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Ex1.xml" ContentType="application/vnd.ms-office.chartex+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Ex2.xml" ContentType="application/vnd.ms-office.chartex+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Ex3.xml" ContentType="application/vnd.ms-office.chartex+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Ex4.xml" ContentType="application/vnd.ms-office.chartex+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Ex5.xml" ContentType="application/vnd.ms-office.chartex+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8.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1.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2.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3.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4.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D2AE7" w14:textId="5E68CB74" w:rsidR="00DF2661" w:rsidRPr="00E70774" w:rsidRDefault="00DF2661" w:rsidP="00EA68DD">
      <w:pPr>
        <w:spacing w:line="360" w:lineRule="auto"/>
        <w:jc w:val="center"/>
        <w:rPr>
          <w:rFonts w:ascii="Times New Roman" w:hAnsi="Times New Roman" w:cs="Times New Roman"/>
          <w:sz w:val="28"/>
          <w:szCs w:val="28"/>
        </w:rPr>
      </w:pPr>
    </w:p>
    <w:p w14:paraId="4CADFAAA" w14:textId="62315881" w:rsidR="007072D9" w:rsidRPr="00E70774" w:rsidRDefault="00EA68DD" w:rsidP="00EA68DD">
      <w:pPr>
        <w:spacing w:line="360" w:lineRule="auto"/>
        <w:jc w:val="center"/>
        <w:rPr>
          <w:rFonts w:ascii="Times New Roman" w:hAnsi="Times New Roman" w:cs="Times New Roman"/>
          <w:sz w:val="28"/>
          <w:szCs w:val="28"/>
        </w:rPr>
      </w:pPr>
      <w:r w:rsidRPr="00E70774">
        <w:rPr>
          <w:rFonts w:ascii="Times New Roman" w:hAnsi="Times New Roman" w:cs="Times New Roman"/>
          <w:sz w:val="28"/>
          <w:szCs w:val="28"/>
        </w:rPr>
        <w:t>Sveučilište Josipa Jurja Strossmayera u Osijeku</w:t>
      </w:r>
    </w:p>
    <w:p w14:paraId="1A1A379C" w14:textId="5A5BC52A" w:rsidR="00EA68DD" w:rsidRPr="00E70774" w:rsidRDefault="00EA68DD" w:rsidP="00EA68DD">
      <w:pPr>
        <w:spacing w:line="360" w:lineRule="auto"/>
        <w:jc w:val="center"/>
        <w:rPr>
          <w:rFonts w:ascii="Times New Roman" w:hAnsi="Times New Roman" w:cs="Times New Roman"/>
          <w:sz w:val="28"/>
          <w:szCs w:val="28"/>
        </w:rPr>
      </w:pPr>
      <w:r w:rsidRPr="00E70774">
        <w:rPr>
          <w:rFonts w:ascii="Times New Roman" w:hAnsi="Times New Roman" w:cs="Times New Roman"/>
          <w:sz w:val="28"/>
          <w:szCs w:val="28"/>
        </w:rPr>
        <w:t>Ekonomski fakultet u Osijeku</w:t>
      </w:r>
    </w:p>
    <w:p w14:paraId="0DA7D4F8" w14:textId="71E902E6" w:rsidR="00EA68DD" w:rsidRPr="00E70774" w:rsidRDefault="0011472C" w:rsidP="00EA68DD">
      <w:pPr>
        <w:spacing w:line="360" w:lineRule="auto"/>
        <w:jc w:val="center"/>
        <w:rPr>
          <w:rFonts w:ascii="Times New Roman" w:hAnsi="Times New Roman" w:cs="Times New Roman"/>
          <w:sz w:val="28"/>
          <w:szCs w:val="28"/>
        </w:rPr>
      </w:pPr>
      <w:r>
        <w:rPr>
          <w:rFonts w:ascii="Times New Roman" w:hAnsi="Times New Roman" w:cs="Times New Roman"/>
          <w:sz w:val="28"/>
          <w:szCs w:val="28"/>
        </w:rPr>
        <w:t>D</w:t>
      </w:r>
      <w:r w:rsidR="00EA68DD" w:rsidRPr="00E70774">
        <w:rPr>
          <w:rFonts w:ascii="Times New Roman" w:hAnsi="Times New Roman" w:cs="Times New Roman"/>
          <w:sz w:val="28"/>
          <w:szCs w:val="28"/>
        </w:rPr>
        <w:t>oktorski studij Menadžment</w:t>
      </w:r>
    </w:p>
    <w:p w14:paraId="0A6DB095" w14:textId="2D1BF6DB" w:rsidR="00EA68DD" w:rsidRPr="00E70774" w:rsidRDefault="00EA68DD" w:rsidP="00EA68DD">
      <w:pPr>
        <w:spacing w:line="360" w:lineRule="auto"/>
        <w:jc w:val="center"/>
        <w:rPr>
          <w:rFonts w:ascii="Times New Roman" w:hAnsi="Times New Roman" w:cs="Times New Roman"/>
          <w:sz w:val="28"/>
          <w:szCs w:val="28"/>
        </w:rPr>
      </w:pPr>
    </w:p>
    <w:p w14:paraId="24DA0847" w14:textId="5B7C41AA" w:rsidR="00EA68DD" w:rsidRPr="00E70774" w:rsidRDefault="00EA68DD" w:rsidP="00EA68DD">
      <w:pPr>
        <w:spacing w:line="360" w:lineRule="auto"/>
        <w:jc w:val="center"/>
        <w:rPr>
          <w:rFonts w:ascii="Times New Roman" w:hAnsi="Times New Roman" w:cs="Times New Roman"/>
          <w:sz w:val="28"/>
          <w:szCs w:val="28"/>
        </w:rPr>
      </w:pPr>
    </w:p>
    <w:p w14:paraId="48F00799" w14:textId="3B60678D" w:rsidR="00EA68DD" w:rsidRPr="00E70774" w:rsidRDefault="00EA68DD" w:rsidP="00EA68DD">
      <w:pPr>
        <w:spacing w:line="360" w:lineRule="auto"/>
        <w:jc w:val="center"/>
        <w:rPr>
          <w:rFonts w:ascii="Times New Roman" w:hAnsi="Times New Roman" w:cs="Times New Roman"/>
          <w:sz w:val="28"/>
          <w:szCs w:val="28"/>
        </w:rPr>
      </w:pPr>
    </w:p>
    <w:p w14:paraId="7C71666F" w14:textId="2573A4D7" w:rsidR="00EA68DD" w:rsidRPr="00E70774" w:rsidRDefault="00EA68DD" w:rsidP="00EA68DD">
      <w:pPr>
        <w:spacing w:line="360" w:lineRule="auto"/>
        <w:jc w:val="center"/>
        <w:rPr>
          <w:rFonts w:ascii="Times New Roman" w:hAnsi="Times New Roman" w:cs="Times New Roman"/>
          <w:sz w:val="28"/>
          <w:szCs w:val="28"/>
        </w:rPr>
      </w:pPr>
    </w:p>
    <w:p w14:paraId="608790F7" w14:textId="28413313" w:rsidR="00EA68DD" w:rsidRPr="00E70774" w:rsidRDefault="00EA68DD" w:rsidP="00EA68DD">
      <w:pPr>
        <w:spacing w:line="360" w:lineRule="auto"/>
        <w:jc w:val="center"/>
        <w:rPr>
          <w:rFonts w:ascii="Times New Roman" w:hAnsi="Times New Roman" w:cs="Times New Roman"/>
          <w:sz w:val="32"/>
          <w:szCs w:val="32"/>
        </w:rPr>
      </w:pPr>
      <w:r w:rsidRPr="00E70774">
        <w:rPr>
          <w:rFonts w:ascii="Times New Roman" w:hAnsi="Times New Roman" w:cs="Times New Roman"/>
          <w:sz w:val="32"/>
          <w:szCs w:val="32"/>
        </w:rPr>
        <w:t xml:space="preserve">Rikard Bakan </w:t>
      </w:r>
    </w:p>
    <w:p w14:paraId="4E44CCF1" w14:textId="789ED254" w:rsidR="00EA68DD" w:rsidRPr="00E70774" w:rsidRDefault="00EA68DD" w:rsidP="7F95D3D1">
      <w:pPr>
        <w:spacing w:after="0" w:line="240" w:lineRule="auto"/>
        <w:jc w:val="center"/>
        <w:rPr>
          <w:rFonts w:ascii="Times New Roman" w:hAnsi="Times New Roman" w:cs="Times New Roman"/>
          <w:b/>
          <w:bCs/>
          <w:sz w:val="40"/>
          <w:szCs w:val="40"/>
        </w:rPr>
      </w:pPr>
      <w:bookmarkStart w:id="0" w:name="_Hlk167273518"/>
      <w:r w:rsidRPr="00E70774">
        <w:rPr>
          <w:rFonts w:ascii="Times New Roman" w:hAnsi="Times New Roman" w:cs="Times New Roman"/>
          <w:b/>
          <w:bCs/>
          <w:sz w:val="40"/>
          <w:szCs w:val="40"/>
        </w:rPr>
        <w:t xml:space="preserve">SUKREACIJA GASTROTURISTIČKOG DOŽIVLJAJA KAO ČIMBENIK POVEĆANJA ATRAKTIVNOSTI I RASTA TURISTIČKE POTRAŽNJE </w:t>
      </w:r>
    </w:p>
    <w:bookmarkEnd w:id="0"/>
    <w:p w14:paraId="3AC08319" w14:textId="77777777" w:rsidR="00EA68DD" w:rsidRPr="00E70774" w:rsidRDefault="00EA68DD" w:rsidP="00EA68DD">
      <w:pPr>
        <w:spacing w:after="0" w:line="240" w:lineRule="auto"/>
        <w:jc w:val="center"/>
        <w:rPr>
          <w:rFonts w:ascii="Times New Roman" w:hAnsi="Times New Roman" w:cs="Times New Roman"/>
          <w:b/>
          <w:sz w:val="40"/>
          <w:szCs w:val="40"/>
        </w:rPr>
      </w:pPr>
    </w:p>
    <w:p w14:paraId="5C3F3447" w14:textId="452DADA3" w:rsidR="00EA68DD" w:rsidRPr="00E70774" w:rsidRDefault="00EA68DD" w:rsidP="00EA68DD">
      <w:pPr>
        <w:spacing w:after="0" w:line="360" w:lineRule="auto"/>
        <w:jc w:val="center"/>
        <w:rPr>
          <w:rFonts w:ascii="Times New Roman" w:hAnsi="Times New Roman" w:cs="Times New Roman"/>
          <w:bCs/>
          <w:sz w:val="36"/>
          <w:szCs w:val="36"/>
        </w:rPr>
      </w:pPr>
      <w:r w:rsidRPr="00E70774">
        <w:rPr>
          <w:rFonts w:ascii="Times New Roman" w:hAnsi="Times New Roman" w:cs="Times New Roman"/>
          <w:bCs/>
          <w:sz w:val="36"/>
          <w:szCs w:val="36"/>
        </w:rPr>
        <w:t>DOKTORSK</w:t>
      </w:r>
      <w:r w:rsidR="0011472C">
        <w:rPr>
          <w:rFonts w:ascii="Times New Roman" w:hAnsi="Times New Roman" w:cs="Times New Roman"/>
          <w:bCs/>
          <w:sz w:val="36"/>
          <w:szCs w:val="36"/>
        </w:rPr>
        <w:t>I RAD</w:t>
      </w:r>
    </w:p>
    <w:p w14:paraId="66F2BEDE" w14:textId="61D2E832" w:rsidR="00EA68DD" w:rsidRPr="00E70774" w:rsidRDefault="00EA68DD" w:rsidP="00EA68DD">
      <w:pPr>
        <w:spacing w:after="0" w:line="360" w:lineRule="auto"/>
        <w:jc w:val="center"/>
        <w:rPr>
          <w:rFonts w:ascii="Times New Roman" w:hAnsi="Times New Roman" w:cs="Times New Roman"/>
          <w:bCs/>
          <w:sz w:val="28"/>
          <w:szCs w:val="28"/>
        </w:rPr>
      </w:pPr>
    </w:p>
    <w:p w14:paraId="7322AB17" w14:textId="140A84E6" w:rsidR="00EA68DD" w:rsidRPr="00E70774" w:rsidRDefault="00EA68DD" w:rsidP="00EA68DD">
      <w:pPr>
        <w:spacing w:after="0" w:line="360" w:lineRule="auto"/>
        <w:jc w:val="center"/>
        <w:rPr>
          <w:rFonts w:ascii="Times New Roman" w:hAnsi="Times New Roman" w:cs="Times New Roman"/>
          <w:bCs/>
          <w:sz w:val="28"/>
          <w:szCs w:val="28"/>
        </w:rPr>
      </w:pPr>
    </w:p>
    <w:p w14:paraId="729922A0" w14:textId="77D2415E" w:rsidR="00EA68DD" w:rsidRPr="00E70774" w:rsidRDefault="00EA68DD" w:rsidP="00EA68DD">
      <w:pPr>
        <w:spacing w:after="0" w:line="360" w:lineRule="auto"/>
        <w:jc w:val="center"/>
        <w:rPr>
          <w:rFonts w:ascii="Times New Roman" w:hAnsi="Times New Roman" w:cs="Times New Roman"/>
          <w:bCs/>
          <w:sz w:val="28"/>
          <w:szCs w:val="28"/>
        </w:rPr>
      </w:pPr>
    </w:p>
    <w:p w14:paraId="5822AD0E" w14:textId="4555E04E" w:rsidR="00EA68DD" w:rsidRPr="00E70774" w:rsidRDefault="00EA68DD" w:rsidP="00EA68DD">
      <w:pPr>
        <w:spacing w:after="0" w:line="360" w:lineRule="auto"/>
        <w:jc w:val="center"/>
        <w:rPr>
          <w:rFonts w:ascii="Times New Roman" w:hAnsi="Times New Roman" w:cs="Times New Roman"/>
          <w:bCs/>
          <w:sz w:val="28"/>
          <w:szCs w:val="28"/>
        </w:rPr>
      </w:pPr>
    </w:p>
    <w:p w14:paraId="0A8AF199" w14:textId="0F632538" w:rsidR="00EA68DD" w:rsidRPr="00E70774" w:rsidRDefault="00EA68DD" w:rsidP="00EA68DD">
      <w:pPr>
        <w:spacing w:after="0" w:line="360" w:lineRule="auto"/>
        <w:jc w:val="center"/>
        <w:rPr>
          <w:rFonts w:ascii="Times New Roman" w:hAnsi="Times New Roman" w:cs="Times New Roman"/>
          <w:bCs/>
          <w:sz w:val="28"/>
          <w:szCs w:val="28"/>
        </w:rPr>
      </w:pPr>
    </w:p>
    <w:p w14:paraId="69979661" w14:textId="7770FA8D" w:rsidR="00EA68DD" w:rsidRPr="00E70774" w:rsidRDefault="00EA68DD" w:rsidP="00EA68DD">
      <w:pPr>
        <w:spacing w:after="0" w:line="360" w:lineRule="auto"/>
        <w:jc w:val="center"/>
        <w:rPr>
          <w:rFonts w:ascii="Times New Roman" w:hAnsi="Times New Roman" w:cs="Times New Roman"/>
          <w:bCs/>
          <w:sz w:val="28"/>
          <w:szCs w:val="28"/>
        </w:rPr>
      </w:pPr>
    </w:p>
    <w:p w14:paraId="4448E1F7" w14:textId="3B11AC8E" w:rsidR="00EA68DD" w:rsidRPr="00E70774" w:rsidRDefault="00EA68DD" w:rsidP="00EA68DD">
      <w:pPr>
        <w:spacing w:after="0" w:line="360" w:lineRule="auto"/>
        <w:jc w:val="center"/>
        <w:rPr>
          <w:rFonts w:ascii="Times New Roman" w:hAnsi="Times New Roman" w:cs="Times New Roman"/>
          <w:bCs/>
          <w:sz w:val="28"/>
          <w:szCs w:val="28"/>
        </w:rPr>
      </w:pPr>
    </w:p>
    <w:p w14:paraId="301585AD" w14:textId="44B5F944" w:rsidR="00EA68DD" w:rsidRPr="00E70774" w:rsidRDefault="00EA68DD" w:rsidP="00EA68DD">
      <w:pPr>
        <w:spacing w:after="0" w:line="360" w:lineRule="auto"/>
        <w:jc w:val="center"/>
        <w:rPr>
          <w:rFonts w:ascii="Times New Roman" w:hAnsi="Times New Roman" w:cs="Times New Roman"/>
          <w:bCs/>
          <w:sz w:val="28"/>
          <w:szCs w:val="28"/>
        </w:rPr>
      </w:pPr>
    </w:p>
    <w:p w14:paraId="1428811E" w14:textId="70EE2673" w:rsidR="00EA68DD" w:rsidRPr="00E70774" w:rsidRDefault="00EA68DD" w:rsidP="00EA68DD">
      <w:pPr>
        <w:spacing w:after="0" w:line="360" w:lineRule="auto"/>
        <w:jc w:val="center"/>
        <w:rPr>
          <w:rFonts w:ascii="Times New Roman" w:hAnsi="Times New Roman" w:cs="Times New Roman"/>
          <w:bCs/>
          <w:sz w:val="28"/>
          <w:szCs w:val="28"/>
        </w:rPr>
      </w:pPr>
    </w:p>
    <w:p w14:paraId="20323A5D" w14:textId="576C451E" w:rsidR="00EA68DD" w:rsidRPr="00E70774" w:rsidRDefault="00D34AE6" w:rsidP="00D34AE6">
      <w:pPr>
        <w:spacing w:after="0" w:line="360" w:lineRule="auto"/>
        <w:rPr>
          <w:rFonts w:ascii="Times New Roman" w:hAnsi="Times New Roman" w:cs="Times New Roman"/>
          <w:bCs/>
          <w:sz w:val="28"/>
          <w:szCs w:val="28"/>
        </w:rPr>
      </w:pPr>
      <w:r w:rsidRPr="00E70774">
        <w:rPr>
          <w:rFonts w:ascii="Times New Roman" w:hAnsi="Times New Roman" w:cs="Times New Roman"/>
          <w:bCs/>
          <w:sz w:val="28"/>
          <w:szCs w:val="28"/>
        </w:rPr>
        <w:tab/>
      </w:r>
      <w:r w:rsidRPr="00E70774">
        <w:rPr>
          <w:rFonts w:ascii="Times New Roman" w:hAnsi="Times New Roman" w:cs="Times New Roman"/>
          <w:bCs/>
          <w:sz w:val="28"/>
          <w:szCs w:val="28"/>
        </w:rPr>
        <w:tab/>
      </w:r>
      <w:r w:rsidRPr="00E70774">
        <w:rPr>
          <w:rFonts w:ascii="Times New Roman" w:hAnsi="Times New Roman" w:cs="Times New Roman"/>
          <w:bCs/>
          <w:sz w:val="28"/>
          <w:szCs w:val="28"/>
        </w:rPr>
        <w:tab/>
      </w:r>
      <w:r w:rsidRPr="00E70774">
        <w:rPr>
          <w:rFonts w:ascii="Times New Roman" w:hAnsi="Times New Roman" w:cs="Times New Roman"/>
          <w:bCs/>
          <w:sz w:val="28"/>
          <w:szCs w:val="28"/>
        </w:rPr>
        <w:tab/>
      </w:r>
      <w:r w:rsidRPr="00E70774">
        <w:rPr>
          <w:rFonts w:ascii="Times New Roman" w:hAnsi="Times New Roman" w:cs="Times New Roman"/>
          <w:bCs/>
          <w:sz w:val="28"/>
          <w:szCs w:val="28"/>
        </w:rPr>
        <w:tab/>
      </w:r>
      <w:r w:rsidR="00EA68DD" w:rsidRPr="00E70774">
        <w:rPr>
          <w:rFonts w:ascii="Times New Roman" w:hAnsi="Times New Roman" w:cs="Times New Roman"/>
          <w:bCs/>
          <w:sz w:val="28"/>
          <w:szCs w:val="28"/>
        </w:rPr>
        <w:t>Osijek, 202</w:t>
      </w:r>
      <w:r w:rsidR="00E216E7" w:rsidRPr="00E70774">
        <w:rPr>
          <w:rFonts w:ascii="Times New Roman" w:hAnsi="Times New Roman" w:cs="Times New Roman"/>
          <w:bCs/>
          <w:sz w:val="28"/>
          <w:szCs w:val="28"/>
        </w:rPr>
        <w:t>4</w:t>
      </w:r>
      <w:r w:rsidR="00EA68DD" w:rsidRPr="00E70774">
        <w:rPr>
          <w:rFonts w:ascii="Times New Roman" w:hAnsi="Times New Roman" w:cs="Times New Roman"/>
          <w:bCs/>
          <w:sz w:val="28"/>
          <w:szCs w:val="28"/>
        </w:rPr>
        <w:t>. godina</w:t>
      </w:r>
    </w:p>
    <w:p w14:paraId="0495EABD" w14:textId="77777777" w:rsidR="00EA68DD" w:rsidRPr="00E70774" w:rsidRDefault="00EA68DD" w:rsidP="00EA68DD">
      <w:pPr>
        <w:spacing w:line="360" w:lineRule="auto"/>
        <w:jc w:val="center"/>
        <w:rPr>
          <w:rFonts w:ascii="Times New Roman" w:hAnsi="Times New Roman" w:cs="Times New Roman"/>
          <w:sz w:val="28"/>
          <w:szCs w:val="28"/>
        </w:rPr>
      </w:pPr>
      <w:r w:rsidRPr="00E70774">
        <w:rPr>
          <w:rFonts w:ascii="Times New Roman" w:hAnsi="Times New Roman" w:cs="Times New Roman"/>
          <w:sz w:val="28"/>
          <w:szCs w:val="28"/>
        </w:rPr>
        <w:t>Sveučilište Josipa Jurja Strossmayera u Osijeku</w:t>
      </w:r>
    </w:p>
    <w:p w14:paraId="065B05BE" w14:textId="77777777" w:rsidR="00EA68DD" w:rsidRPr="00E70774" w:rsidRDefault="00EA68DD" w:rsidP="00EA68DD">
      <w:pPr>
        <w:spacing w:line="360" w:lineRule="auto"/>
        <w:jc w:val="center"/>
        <w:rPr>
          <w:rFonts w:ascii="Times New Roman" w:hAnsi="Times New Roman" w:cs="Times New Roman"/>
          <w:sz w:val="28"/>
          <w:szCs w:val="28"/>
        </w:rPr>
      </w:pPr>
      <w:r w:rsidRPr="00E70774">
        <w:rPr>
          <w:rFonts w:ascii="Times New Roman" w:hAnsi="Times New Roman" w:cs="Times New Roman"/>
          <w:sz w:val="28"/>
          <w:szCs w:val="28"/>
        </w:rPr>
        <w:lastRenderedPageBreak/>
        <w:t>Ekonomski fakultet u Osijeku</w:t>
      </w:r>
    </w:p>
    <w:p w14:paraId="6CF7FC86" w14:textId="18F9F31A" w:rsidR="00EA68DD" w:rsidRPr="00E70774" w:rsidRDefault="0011472C" w:rsidP="00EA68DD">
      <w:pPr>
        <w:spacing w:line="360" w:lineRule="auto"/>
        <w:jc w:val="center"/>
        <w:rPr>
          <w:rFonts w:ascii="Times New Roman" w:hAnsi="Times New Roman" w:cs="Times New Roman"/>
          <w:sz w:val="28"/>
          <w:szCs w:val="28"/>
        </w:rPr>
      </w:pPr>
      <w:r>
        <w:rPr>
          <w:rFonts w:ascii="Times New Roman" w:hAnsi="Times New Roman" w:cs="Times New Roman"/>
          <w:sz w:val="28"/>
          <w:szCs w:val="28"/>
        </w:rPr>
        <w:t>D</w:t>
      </w:r>
      <w:r w:rsidR="00EA68DD" w:rsidRPr="00E70774">
        <w:rPr>
          <w:rFonts w:ascii="Times New Roman" w:hAnsi="Times New Roman" w:cs="Times New Roman"/>
          <w:sz w:val="28"/>
          <w:szCs w:val="28"/>
        </w:rPr>
        <w:t>oktorski studij Menadžment</w:t>
      </w:r>
    </w:p>
    <w:p w14:paraId="009F8ADB" w14:textId="77777777" w:rsidR="00EA68DD" w:rsidRPr="00E70774" w:rsidRDefault="00EA68DD" w:rsidP="00EA68DD">
      <w:pPr>
        <w:spacing w:line="360" w:lineRule="auto"/>
        <w:jc w:val="center"/>
        <w:rPr>
          <w:rFonts w:ascii="Times New Roman" w:hAnsi="Times New Roman" w:cs="Times New Roman"/>
          <w:sz w:val="28"/>
          <w:szCs w:val="28"/>
        </w:rPr>
      </w:pPr>
    </w:p>
    <w:p w14:paraId="039EB5E0" w14:textId="77777777" w:rsidR="00EA68DD" w:rsidRPr="00E70774" w:rsidRDefault="00EA68DD" w:rsidP="00EA68DD">
      <w:pPr>
        <w:spacing w:line="360" w:lineRule="auto"/>
        <w:jc w:val="center"/>
        <w:rPr>
          <w:rFonts w:ascii="Times New Roman" w:hAnsi="Times New Roman" w:cs="Times New Roman"/>
          <w:sz w:val="28"/>
          <w:szCs w:val="28"/>
        </w:rPr>
      </w:pPr>
    </w:p>
    <w:p w14:paraId="7AB3FC55" w14:textId="77777777" w:rsidR="00EA68DD" w:rsidRPr="00E70774" w:rsidRDefault="00EA68DD" w:rsidP="00EA68DD">
      <w:pPr>
        <w:spacing w:line="360" w:lineRule="auto"/>
        <w:jc w:val="center"/>
        <w:rPr>
          <w:rFonts w:ascii="Times New Roman" w:hAnsi="Times New Roman" w:cs="Times New Roman"/>
          <w:sz w:val="28"/>
          <w:szCs w:val="28"/>
        </w:rPr>
      </w:pPr>
    </w:p>
    <w:p w14:paraId="65E449C9" w14:textId="77777777" w:rsidR="00EA68DD" w:rsidRPr="00E70774" w:rsidRDefault="00EA68DD" w:rsidP="00EA68DD">
      <w:pPr>
        <w:spacing w:line="360" w:lineRule="auto"/>
        <w:jc w:val="center"/>
        <w:rPr>
          <w:rFonts w:ascii="Times New Roman" w:hAnsi="Times New Roman" w:cs="Times New Roman"/>
          <w:sz w:val="28"/>
          <w:szCs w:val="28"/>
        </w:rPr>
      </w:pPr>
    </w:p>
    <w:p w14:paraId="01EF9D2F" w14:textId="77777777" w:rsidR="00EA68DD" w:rsidRPr="00E70774" w:rsidRDefault="00EA68DD" w:rsidP="00EA68DD">
      <w:pPr>
        <w:spacing w:line="360" w:lineRule="auto"/>
        <w:jc w:val="center"/>
        <w:rPr>
          <w:rFonts w:ascii="Times New Roman" w:hAnsi="Times New Roman" w:cs="Times New Roman"/>
          <w:sz w:val="32"/>
          <w:szCs w:val="32"/>
        </w:rPr>
      </w:pPr>
      <w:r w:rsidRPr="00E70774">
        <w:rPr>
          <w:rFonts w:ascii="Times New Roman" w:hAnsi="Times New Roman" w:cs="Times New Roman"/>
          <w:sz w:val="32"/>
          <w:szCs w:val="32"/>
        </w:rPr>
        <w:t xml:space="preserve">Rikard Bakan </w:t>
      </w:r>
    </w:p>
    <w:p w14:paraId="606DBC89" w14:textId="5CD4FFB6" w:rsidR="00EA68DD" w:rsidRPr="00E70774" w:rsidRDefault="00EA68DD" w:rsidP="7F95D3D1">
      <w:pPr>
        <w:spacing w:after="0" w:line="240" w:lineRule="auto"/>
        <w:jc w:val="center"/>
        <w:rPr>
          <w:rFonts w:ascii="Times New Roman" w:hAnsi="Times New Roman" w:cs="Times New Roman"/>
          <w:b/>
          <w:bCs/>
          <w:sz w:val="40"/>
          <w:szCs w:val="40"/>
        </w:rPr>
      </w:pPr>
      <w:r w:rsidRPr="00E70774">
        <w:rPr>
          <w:rFonts w:ascii="Times New Roman" w:hAnsi="Times New Roman" w:cs="Times New Roman"/>
          <w:b/>
          <w:bCs/>
          <w:sz w:val="40"/>
          <w:szCs w:val="40"/>
        </w:rPr>
        <w:t xml:space="preserve">SUKREACIJA GASTROTURISTIČKOG DOŽIVLJAJA KAO ČIMBENIK POVEĆANJA ATRAKTIVNOSTI I RASTA TURISTIČKE POTRAŽNJE </w:t>
      </w:r>
    </w:p>
    <w:p w14:paraId="6CE6B0E8" w14:textId="77777777" w:rsidR="00EA68DD" w:rsidRPr="00E70774" w:rsidRDefault="00EA68DD" w:rsidP="00EA68DD">
      <w:pPr>
        <w:spacing w:after="0" w:line="240" w:lineRule="auto"/>
        <w:jc w:val="center"/>
        <w:rPr>
          <w:rFonts w:ascii="Times New Roman" w:hAnsi="Times New Roman" w:cs="Times New Roman"/>
          <w:b/>
          <w:sz w:val="40"/>
          <w:szCs w:val="40"/>
        </w:rPr>
      </w:pPr>
    </w:p>
    <w:p w14:paraId="691D9CA7" w14:textId="512BCAB1" w:rsidR="00EA68DD" w:rsidRPr="00E70774" w:rsidRDefault="00EA68DD" w:rsidP="00EA68DD">
      <w:pPr>
        <w:spacing w:after="0" w:line="360" w:lineRule="auto"/>
        <w:jc w:val="center"/>
        <w:rPr>
          <w:rFonts w:ascii="Times New Roman" w:hAnsi="Times New Roman" w:cs="Times New Roman"/>
          <w:bCs/>
          <w:sz w:val="36"/>
          <w:szCs w:val="36"/>
        </w:rPr>
      </w:pPr>
      <w:r w:rsidRPr="00E70774">
        <w:rPr>
          <w:rFonts w:ascii="Times New Roman" w:hAnsi="Times New Roman" w:cs="Times New Roman"/>
          <w:bCs/>
          <w:sz w:val="36"/>
          <w:szCs w:val="36"/>
        </w:rPr>
        <w:t>DOKTORSK</w:t>
      </w:r>
      <w:r w:rsidR="0011472C">
        <w:rPr>
          <w:rFonts w:ascii="Times New Roman" w:hAnsi="Times New Roman" w:cs="Times New Roman"/>
          <w:bCs/>
          <w:sz w:val="36"/>
          <w:szCs w:val="36"/>
        </w:rPr>
        <w:t>I RAD</w:t>
      </w:r>
    </w:p>
    <w:p w14:paraId="63F8EA41" w14:textId="5F3FA331" w:rsidR="00EA68DD" w:rsidRPr="00E70774" w:rsidRDefault="00EA68DD" w:rsidP="00EA68DD">
      <w:pPr>
        <w:spacing w:after="0" w:line="360" w:lineRule="auto"/>
        <w:jc w:val="center"/>
        <w:rPr>
          <w:rFonts w:ascii="Times New Roman" w:hAnsi="Times New Roman" w:cs="Times New Roman"/>
          <w:bCs/>
          <w:sz w:val="36"/>
          <w:szCs w:val="36"/>
        </w:rPr>
      </w:pPr>
    </w:p>
    <w:p w14:paraId="27647800" w14:textId="545C72BD" w:rsidR="00EA68DD" w:rsidRPr="00E70774" w:rsidRDefault="00EA68DD" w:rsidP="00EA68DD">
      <w:pPr>
        <w:spacing w:after="0" w:line="360" w:lineRule="auto"/>
        <w:jc w:val="center"/>
        <w:rPr>
          <w:rFonts w:ascii="Times New Roman" w:hAnsi="Times New Roman" w:cs="Times New Roman"/>
          <w:bCs/>
          <w:sz w:val="36"/>
          <w:szCs w:val="36"/>
        </w:rPr>
      </w:pPr>
    </w:p>
    <w:p w14:paraId="79AA9539" w14:textId="202BA05F" w:rsidR="00EA68DD" w:rsidRPr="00E70774" w:rsidRDefault="00EA68DD" w:rsidP="00EA68DD">
      <w:pPr>
        <w:spacing w:after="0" w:line="360" w:lineRule="auto"/>
        <w:jc w:val="center"/>
        <w:rPr>
          <w:rFonts w:ascii="Times New Roman" w:hAnsi="Times New Roman" w:cs="Times New Roman"/>
          <w:bCs/>
          <w:sz w:val="36"/>
          <w:szCs w:val="36"/>
        </w:rPr>
      </w:pPr>
    </w:p>
    <w:p w14:paraId="44B42F4F" w14:textId="4F87B886" w:rsidR="00EA68DD" w:rsidRPr="00E70774" w:rsidRDefault="00EA68DD" w:rsidP="00EA68DD">
      <w:pPr>
        <w:spacing w:after="0" w:line="360" w:lineRule="auto"/>
        <w:jc w:val="center"/>
        <w:rPr>
          <w:rFonts w:ascii="Times New Roman" w:hAnsi="Times New Roman" w:cs="Times New Roman"/>
          <w:bCs/>
          <w:sz w:val="36"/>
          <w:szCs w:val="36"/>
        </w:rPr>
      </w:pPr>
    </w:p>
    <w:p w14:paraId="24BEC9D1" w14:textId="4651284C" w:rsidR="00EA68DD" w:rsidRPr="00E70774" w:rsidRDefault="00EA68DD" w:rsidP="00EA68DD">
      <w:pPr>
        <w:spacing w:after="0" w:line="360" w:lineRule="auto"/>
        <w:jc w:val="center"/>
        <w:rPr>
          <w:rFonts w:ascii="Times New Roman" w:hAnsi="Times New Roman" w:cs="Times New Roman"/>
          <w:bCs/>
          <w:sz w:val="36"/>
          <w:szCs w:val="36"/>
        </w:rPr>
      </w:pPr>
    </w:p>
    <w:p w14:paraId="11CBFA86" w14:textId="77777777" w:rsidR="00EA68DD" w:rsidRPr="00E70774" w:rsidRDefault="00EA68DD" w:rsidP="00EA68DD">
      <w:pPr>
        <w:spacing w:after="0" w:line="360" w:lineRule="auto"/>
        <w:jc w:val="center"/>
        <w:rPr>
          <w:rFonts w:ascii="Times New Roman" w:hAnsi="Times New Roman" w:cs="Times New Roman"/>
          <w:bCs/>
          <w:sz w:val="32"/>
          <w:szCs w:val="32"/>
        </w:rPr>
      </w:pPr>
      <w:r w:rsidRPr="00E70774">
        <w:rPr>
          <w:rFonts w:ascii="Times New Roman" w:hAnsi="Times New Roman" w:cs="Times New Roman"/>
          <w:bCs/>
          <w:sz w:val="32"/>
          <w:szCs w:val="32"/>
        </w:rPr>
        <w:t>Mentor: prof.dr.sc. Mirna Leko Šimić</w:t>
      </w:r>
    </w:p>
    <w:p w14:paraId="6BC3896D" w14:textId="77777777" w:rsidR="00EA68DD" w:rsidRPr="00E70774" w:rsidRDefault="00EA68DD" w:rsidP="00EA68DD">
      <w:pPr>
        <w:spacing w:after="0" w:line="360" w:lineRule="auto"/>
        <w:jc w:val="center"/>
        <w:rPr>
          <w:rFonts w:ascii="Times New Roman" w:hAnsi="Times New Roman" w:cs="Times New Roman"/>
          <w:bCs/>
          <w:sz w:val="28"/>
          <w:szCs w:val="28"/>
        </w:rPr>
      </w:pPr>
    </w:p>
    <w:p w14:paraId="7D14B3B3" w14:textId="77777777" w:rsidR="00EA68DD" w:rsidRPr="00E70774" w:rsidRDefault="00EA68DD" w:rsidP="00EA68DD">
      <w:pPr>
        <w:spacing w:after="0" w:line="360" w:lineRule="auto"/>
        <w:jc w:val="center"/>
        <w:rPr>
          <w:rFonts w:ascii="Times New Roman" w:hAnsi="Times New Roman" w:cs="Times New Roman"/>
          <w:bCs/>
          <w:sz w:val="28"/>
          <w:szCs w:val="28"/>
        </w:rPr>
      </w:pPr>
    </w:p>
    <w:p w14:paraId="3283CF7D" w14:textId="105A42CF" w:rsidR="00EA68DD" w:rsidRPr="00E70774" w:rsidRDefault="00EA68DD" w:rsidP="00EA68DD">
      <w:pPr>
        <w:spacing w:after="0" w:line="360" w:lineRule="auto"/>
        <w:jc w:val="center"/>
        <w:rPr>
          <w:rFonts w:ascii="Times New Roman" w:hAnsi="Times New Roman" w:cs="Times New Roman"/>
          <w:bCs/>
          <w:sz w:val="28"/>
          <w:szCs w:val="28"/>
        </w:rPr>
      </w:pPr>
      <w:r w:rsidRPr="00E70774">
        <w:rPr>
          <w:rFonts w:ascii="Times New Roman" w:hAnsi="Times New Roman" w:cs="Times New Roman"/>
          <w:bCs/>
          <w:sz w:val="28"/>
          <w:szCs w:val="28"/>
        </w:rPr>
        <w:t>Osijek, 202</w:t>
      </w:r>
      <w:r w:rsidR="00E216E7" w:rsidRPr="00E70774">
        <w:rPr>
          <w:rFonts w:ascii="Times New Roman" w:hAnsi="Times New Roman" w:cs="Times New Roman"/>
          <w:bCs/>
          <w:sz w:val="28"/>
          <w:szCs w:val="28"/>
        </w:rPr>
        <w:t>4</w:t>
      </w:r>
      <w:r w:rsidRPr="00E70774">
        <w:rPr>
          <w:rFonts w:ascii="Times New Roman" w:hAnsi="Times New Roman" w:cs="Times New Roman"/>
          <w:bCs/>
          <w:sz w:val="28"/>
          <w:szCs w:val="28"/>
        </w:rPr>
        <w:t xml:space="preserve">. godina </w:t>
      </w:r>
    </w:p>
    <w:p w14:paraId="1D827284" w14:textId="19DE05D1" w:rsidR="003D564C" w:rsidRPr="00E70774" w:rsidRDefault="0011472C" w:rsidP="003D564C">
      <w:pPr>
        <w:spacing w:line="360" w:lineRule="auto"/>
        <w:jc w:val="center"/>
        <w:rPr>
          <w:rFonts w:ascii="Times New Roman" w:hAnsi="Times New Roman" w:cs="Times New Roman"/>
          <w:sz w:val="28"/>
          <w:szCs w:val="28"/>
        </w:rPr>
      </w:pPr>
      <w:r>
        <w:rPr>
          <w:rFonts w:ascii="Times New Roman" w:hAnsi="Times New Roman" w:cs="Times New Roman"/>
          <w:sz w:val="28"/>
          <w:szCs w:val="28"/>
        </w:rPr>
        <w:t>Josip Juraj Strossmayer University of Osijek</w:t>
      </w:r>
    </w:p>
    <w:p w14:paraId="306FE80D" w14:textId="7B96BB2B" w:rsidR="003D564C" w:rsidRPr="00E70774" w:rsidRDefault="003D564C" w:rsidP="003D564C">
      <w:pPr>
        <w:spacing w:line="360" w:lineRule="auto"/>
        <w:jc w:val="center"/>
        <w:rPr>
          <w:rFonts w:ascii="Times New Roman" w:hAnsi="Times New Roman" w:cs="Times New Roman"/>
          <w:sz w:val="28"/>
          <w:szCs w:val="28"/>
        </w:rPr>
      </w:pPr>
      <w:r w:rsidRPr="00E70774">
        <w:rPr>
          <w:rFonts w:ascii="Times New Roman" w:hAnsi="Times New Roman" w:cs="Times New Roman"/>
          <w:sz w:val="28"/>
          <w:szCs w:val="28"/>
        </w:rPr>
        <w:t>Faculty of Economics i</w:t>
      </w:r>
      <w:r w:rsidR="0011472C">
        <w:rPr>
          <w:rFonts w:ascii="Times New Roman" w:hAnsi="Times New Roman" w:cs="Times New Roman"/>
          <w:sz w:val="28"/>
          <w:szCs w:val="28"/>
        </w:rPr>
        <w:t xml:space="preserve"> and Business i</w:t>
      </w:r>
      <w:r w:rsidRPr="00E70774">
        <w:rPr>
          <w:rFonts w:ascii="Times New Roman" w:hAnsi="Times New Roman" w:cs="Times New Roman"/>
          <w:sz w:val="28"/>
          <w:szCs w:val="28"/>
        </w:rPr>
        <w:t>n Osijek</w:t>
      </w:r>
    </w:p>
    <w:p w14:paraId="50261A1B" w14:textId="4C219898" w:rsidR="003D564C" w:rsidRPr="00E70774" w:rsidRDefault="0011472C" w:rsidP="003D564C">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D</w:t>
      </w:r>
      <w:r w:rsidR="003D564C" w:rsidRPr="00E70774">
        <w:rPr>
          <w:rFonts w:ascii="Times New Roman" w:hAnsi="Times New Roman" w:cs="Times New Roman"/>
          <w:sz w:val="28"/>
          <w:szCs w:val="28"/>
        </w:rPr>
        <w:t>octoral study Management</w:t>
      </w:r>
    </w:p>
    <w:p w14:paraId="60C4606A" w14:textId="77777777" w:rsidR="003D564C" w:rsidRPr="00E70774" w:rsidRDefault="003D564C" w:rsidP="003D564C">
      <w:pPr>
        <w:spacing w:line="360" w:lineRule="auto"/>
        <w:jc w:val="center"/>
        <w:rPr>
          <w:rFonts w:ascii="Times New Roman" w:hAnsi="Times New Roman" w:cs="Times New Roman"/>
          <w:sz w:val="28"/>
          <w:szCs w:val="28"/>
        </w:rPr>
      </w:pPr>
    </w:p>
    <w:p w14:paraId="68B39DD8" w14:textId="77777777" w:rsidR="003D564C" w:rsidRPr="00E70774" w:rsidRDefault="003D564C" w:rsidP="003D564C">
      <w:pPr>
        <w:spacing w:line="360" w:lineRule="auto"/>
        <w:jc w:val="center"/>
        <w:rPr>
          <w:rFonts w:ascii="Times New Roman" w:hAnsi="Times New Roman" w:cs="Times New Roman"/>
          <w:sz w:val="28"/>
          <w:szCs w:val="28"/>
        </w:rPr>
      </w:pPr>
    </w:p>
    <w:p w14:paraId="4DBB516B" w14:textId="77777777" w:rsidR="003D564C" w:rsidRPr="00E70774" w:rsidRDefault="003D564C" w:rsidP="003D564C">
      <w:pPr>
        <w:spacing w:line="360" w:lineRule="auto"/>
        <w:jc w:val="center"/>
        <w:rPr>
          <w:rFonts w:ascii="Times New Roman" w:hAnsi="Times New Roman" w:cs="Times New Roman"/>
          <w:sz w:val="28"/>
          <w:szCs w:val="28"/>
        </w:rPr>
      </w:pPr>
    </w:p>
    <w:p w14:paraId="262F4991" w14:textId="77777777" w:rsidR="003D564C" w:rsidRPr="00E70774" w:rsidRDefault="003D564C" w:rsidP="003D564C">
      <w:pPr>
        <w:spacing w:line="360" w:lineRule="auto"/>
        <w:jc w:val="center"/>
        <w:rPr>
          <w:rFonts w:ascii="Times New Roman" w:hAnsi="Times New Roman" w:cs="Times New Roman"/>
          <w:sz w:val="28"/>
          <w:szCs w:val="28"/>
        </w:rPr>
      </w:pPr>
    </w:p>
    <w:p w14:paraId="7F261564" w14:textId="77777777" w:rsidR="003D564C" w:rsidRPr="00E70774" w:rsidRDefault="003D564C" w:rsidP="003D564C">
      <w:pPr>
        <w:spacing w:line="360" w:lineRule="auto"/>
        <w:jc w:val="center"/>
        <w:rPr>
          <w:rFonts w:ascii="Times New Roman" w:hAnsi="Times New Roman" w:cs="Times New Roman"/>
          <w:sz w:val="32"/>
          <w:szCs w:val="32"/>
        </w:rPr>
      </w:pPr>
      <w:r w:rsidRPr="00E70774">
        <w:rPr>
          <w:rFonts w:ascii="Times New Roman" w:hAnsi="Times New Roman" w:cs="Times New Roman"/>
          <w:sz w:val="32"/>
          <w:szCs w:val="32"/>
        </w:rPr>
        <w:t xml:space="preserve">Rikard Bakan </w:t>
      </w:r>
    </w:p>
    <w:p w14:paraId="37F0499B" w14:textId="3E5650E9" w:rsidR="003D564C" w:rsidRPr="00E70774" w:rsidRDefault="003D564C" w:rsidP="003D564C">
      <w:pPr>
        <w:spacing w:after="0" w:line="240" w:lineRule="auto"/>
        <w:jc w:val="center"/>
        <w:rPr>
          <w:rFonts w:ascii="Times New Roman" w:hAnsi="Times New Roman" w:cs="Times New Roman"/>
          <w:b/>
          <w:sz w:val="40"/>
          <w:szCs w:val="40"/>
        </w:rPr>
      </w:pPr>
      <w:bookmarkStart w:id="1" w:name="_Hlk166319094"/>
      <w:r w:rsidRPr="00E70774">
        <w:rPr>
          <w:rFonts w:ascii="Times New Roman" w:hAnsi="Times New Roman" w:cs="Times New Roman"/>
          <w:b/>
          <w:sz w:val="40"/>
          <w:szCs w:val="40"/>
        </w:rPr>
        <w:t xml:space="preserve">CO-CREATION OF GASTRONOMY TOURISM EXPERIENCE AS A FACTOR OF INCREASING THE ATTRACTIVENESS AND GROWTH OF TOURIST DEMAND </w:t>
      </w:r>
      <w:bookmarkEnd w:id="1"/>
    </w:p>
    <w:p w14:paraId="00238F11" w14:textId="77777777" w:rsidR="003D564C" w:rsidRPr="00E70774" w:rsidRDefault="003D564C" w:rsidP="003D564C">
      <w:pPr>
        <w:spacing w:after="0" w:line="240" w:lineRule="auto"/>
        <w:jc w:val="center"/>
        <w:rPr>
          <w:rFonts w:ascii="Times New Roman" w:hAnsi="Times New Roman" w:cs="Times New Roman"/>
          <w:b/>
          <w:sz w:val="40"/>
          <w:szCs w:val="40"/>
        </w:rPr>
      </w:pPr>
    </w:p>
    <w:p w14:paraId="18447FF9" w14:textId="32BEF64F" w:rsidR="003D564C" w:rsidRPr="00E70774" w:rsidRDefault="003D564C" w:rsidP="003D564C">
      <w:pPr>
        <w:spacing w:after="0" w:line="360" w:lineRule="auto"/>
        <w:jc w:val="center"/>
        <w:rPr>
          <w:rFonts w:ascii="Times New Roman" w:hAnsi="Times New Roman" w:cs="Times New Roman"/>
          <w:bCs/>
          <w:sz w:val="36"/>
          <w:szCs w:val="36"/>
        </w:rPr>
      </w:pPr>
      <w:r w:rsidRPr="00E70774">
        <w:rPr>
          <w:rFonts w:ascii="Times New Roman" w:hAnsi="Times New Roman" w:cs="Times New Roman"/>
          <w:bCs/>
          <w:sz w:val="36"/>
          <w:szCs w:val="36"/>
        </w:rPr>
        <w:t>DOCTORAL THESIS</w:t>
      </w:r>
    </w:p>
    <w:p w14:paraId="62FC0BFD" w14:textId="7A64DA33" w:rsidR="003D564C" w:rsidRPr="00E70774" w:rsidRDefault="003D564C" w:rsidP="003D564C">
      <w:pPr>
        <w:spacing w:after="0" w:line="360" w:lineRule="auto"/>
        <w:jc w:val="center"/>
        <w:rPr>
          <w:rFonts w:ascii="Times New Roman" w:hAnsi="Times New Roman" w:cs="Times New Roman"/>
          <w:bCs/>
          <w:sz w:val="36"/>
          <w:szCs w:val="36"/>
        </w:rPr>
      </w:pPr>
    </w:p>
    <w:p w14:paraId="0A13C8F2" w14:textId="3410AD7A" w:rsidR="003D564C" w:rsidRPr="00E70774" w:rsidRDefault="003D564C" w:rsidP="003D564C">
      <w:pPr>
        <w:spacing w:after="0" w:line="360" w:lineRule="auto"/>
        <w:jc w:val="center"/>
        <w:rPr>
          <w:rFonts w:ascii="Times New Roman" w:hAnsi="Times New Roman" w:cs="Times New Roman"/>
          <w:bCs/>
          <w:sz w:val="36"/>
          <w:szCs w:val="36"/>
        </w:rPr>
      </w:pPr>
    </w:p>
    <w:p w14:paraId="7EDBF8AF" w14:textId="57E049D5" w:rsidR="003D564C" w:rsidRPr="00E70774" w:rsidRDefault="003D564C" w:rsidP="003D564C">
      <w:pPr>
        <w:spacing w:after="0" w:line="360" w:lineRule="auto"/>
        <w:jc w:val="center"/>
        <w:rPr>
          <w:rFonts w:ascii="Times New Roman" w:hAnsi="Times New Roman" w:cs="Times New Roman"/>
          <w:bCs/>
          <w:sz w:val="36"/>
          <w:szCs w:val="36"/>
        </w:rPr>
      </w:pPr>
    </w:p>
    <w:p w14:paraId="527D5EBF" w14:textId="2EA8B495" w:rsidR="003D564C" w:rsidRPr="00E70774" w:rsidRDefault="003D564C" w:rsidP="003D564C">
      <w:pPr>
        <w:spacing w:after="0" w:line="360" w:lineRule="auto"/>
        <w:jc w:val="center"/>
        <w:rPr>
          <w:rFonts w:ascii="Times New Roman" w:hAnsi="Times New Roman" w:cs="Times New Roman"/>
          <w:bCs/>
          <w:sz w:val="36"/>
          <w:szCs w:val="36"/>
        </w:rPr>
      </w:pPr>
    </w:p>
    <w:p w14:paraId="192480E3" w14:textId="28714641" w:rsidR="003D564C" w:rsidRPr="00E70774" w:rsidRDefault="003D564C" w:rsidP="003D564C">
      <w:pPr>
        <w:spacing w:after="0" w:line="360" w:lineRule="auto"/>
        <w:jc w:val="center"/>
        <w:rPr>
          <w:rFonts w:ascii="Times New Roman" w:hAnsi="Times New Roman" w:cs="Times New Roman"/>
          <w:bCs/>
          <w:sz w:val="36"/>
          <w:szCs w:val="36"/>
        </w:rPr>
      </w:pPr>
    </w:p>
    <w:p w14:paraId="1CA0F186" w14:textId="1217D0C6" w:rsidR="003D564C" w:rsidRPr="00E70774" w:rsidRDefault="003D564C" w:rsidP="003D564C">
      <w:pPr>
        <w:spacing w:after="0" w:line="360" w:lineRule="auto"/>
        <w:jc w:val="center"/>
        <w:rPr>
          <w:rFonts w:ascii="Times New Roman" w:hAnsi="Times New Roman" w:cs="Times New Roman"/>
          <w:bCs/>
          <w:sz w:val="32"/>
          <w:szCs w:val="32"/>
        </w:rPr>
      </w:pPr>
      <w:r w:rsidRPr="00E70774">
        <w:rPr>
          <w:rFonts w:ascii="Times New Roman" w:hAnsi="Times New Roman" w:cs="Times New Roman"/>
          <w:bCs/>
          <w:sz w:val="32"/>
          <w:szCs w:val="32"/>
        </w:rPr>
        <w:t xml:space="preserve">Mentor: Mirna Leko Šimić, PhD </w:t>
      </w:r>
    </w:p>
    <w:p w14:paraId="36B10822" w14:textId="4091CFC7" w:rsidR="003D564C" w:rsidRPr="00E70774" w:rsidRDefault="003D564C" w:rsidP="003D564C">
      <w:pPr>
        <w:spacing w:after="0" w:line="360" w:lineRule="auto"/>
        <w:jc w:val="center"/>
        <w:rPr>
          <w:rFonts w:ascii="Times New Roman" w:hAnsi="Times New Roman" w:cs="Times New Roman"/>
          <w:bCs/>
          <w:sz w:val="32"/>
          <w:szCs w:val="32"/>
        </w:rPr>
      </w:pPr>
    </w:p>
    <w:p w14:paraId="2F669C60" w14:textId="0F387064" w:rsidR="003D564C" w:rsidRPr="00E70774" w:rsidRDefault="003D564C" w:rsidP="00F30D58">
      <w:pPr>
        <w:spacing w:after="0" w:line="360" w:lineRule="auto"/>
        <w:jc w:val="center"/>
        <w:rPr>
          <w:rFonts w:ascii="Times New Roman" w:hAnsi="Times New Roman" w:cs="Times New Roman"/>
          <w:bCs/>
          <w:sz w:val="28"/>
          <w:szCs w:val="28"/>
        </w:rPr>
      </w:pPr>
      <w:r w:rsidRPr="00E70774">
        <w:rPr>
          <w:rFonts w:ascii="Times New Roman" w:hAnsi="Times New Roman" w:cs="Times New Roman"/>
          <w:bCs/>
          <w:sz w:val="28"/>
          <w:szCs w:val="28"/>
        </w:rPr>
        <w:t>Osijek, 202</w:t>
      </w:r>
      <w:r w:rsidR="00E216E7" w:rsidRPr="00E70774">
        <w:rPr>
          <w:rFonts w:ascii="Times New Roman" w:hAnsi="Times New Roman" w:cs="Times New Roman"/>
          <w:bCs/>
          <w:sz w:val="28"/>
          <w:szCs w:val="28"/>
        </w:rPr>
        <w:t>4</w:t>
      </w:r>
      <w:r w:rsidRPr="00E70774">
        <w:rPr>
          <w:rFonts w:ascii="Times New Roman" w:hAnsi="Times New Roman" w:cs="Times New Roman"/>
          <w:bCs/>
          <w:sz w:val="28"/>
          <w:szCs w:val="28"/>
        </w:rPr>
        <w:t>.</w:t>
      </w:r>
    </w:p>
    <w:p w14:paraId="2DD99511" w14:textId="77777777" w:rsidR="00D34AE6" w:rsidRPr="00E70774" w:rsidRDefault="00D34AE6" w:rsidP="003D564C">
      <w:pPr>
        <w:spacing w:after="0" w:line="360" w:lineRule="auto"/>
        <w:jc w:val="center"/>
        <w:rPr>
          <w:rFonts w:ascii="Times New Roman" w:hAnsi="Times New Roman" w:cs="Times New Roman"/>
          <w:bCs/>
          <w:color w:val="FF0000"/>
          <w:sz w:val="28"/>
          <w:szCs w:val="28"/>
        </w:rPr>
      </w:pPr>
    </w:p>
    <w:p w14:paraId="374A2F5D" w14:textId="77777777" w:rsidR="00F90A34" w:rsidRDefault="00F90A34" w:rsidP="003D564C">
      <w:pPr>
        <w:spacing w:after="0" w:line="360" w:lineRule="auto"/>
        <w:jc w:val="center"/>
        <w:rPr>
          <w:rFonts w:ascii="Times New Roman" w:hAnsi="Times New Roman" w:cs="Times New Roman"/>
          <w:bCs/>
          <w:color w:val="FF0000"/>
          <w:sz w:val="28"/>
          <w:szCs w:val="28"/>
        </w:rPr>
      </w:pPr>
    </w:p>
    <w:p w14:paraId="2D51502B" w14:textId="77777777" w:rsidR="00F90A34" w:rsidRDefault="00F90A34" w:rsidP="003D564C">
      <w:pPr>
        <w:spacing w:after="0" w:line="360" w:lineRule="auto"/>
        <w:jc w:val="center"/>
        <w:rPr>
          <w:rFonts w:ascii="Times New Roman" w:hAnsi="Times New Roman" w:cs="Times New Roman"/>
          <w:bCs/>
          <w:color w:val="FF0000"/>
          <w:sz w:val="28"/>
          <w:szCs w:val="28"/>
        </w:rPr>
      </w:pPr>
    </w:p>
    <w:p w14:paraId="192806B1" w14:textId="77777777" w:rsidR="00F90A34" w:rsidRDefault="00F90A34" w:rsidP="003D564C">
      <w:pPr>
        <w:spacing w:after="0" w:line="360" w:lineRule="auto"/>
        <w:jc w:val="center"/>
        <w:rPr>
          <w:rFonts w:ascii="Times New Roman" w:hAnsi="Times New Roman" w:cs="Times New Roman"/>
          <w:bCs/>
          <w:color w:val="FF0000"/>
          <w:sz w:val="28"/>
          <w:szCs w:val="28"/>
        </w:rPr>
      </w:pPr>
    </w:p>
    <w:p w14:paraId="12FA209D" w14:textId="77777777" w:rsidR="00F90A34" w:rsidRDefault="00F90A34" w:rsidP="003D564C">
      <w:pPr>
        <w:spacing w:after="0" w:line="360" w:lineRule="auto"/>
        <w:jc w:val="center"/>
        <w:rPr>
          <w:rFonts w:ascii="Times New Roman" w:hAnsi="Times New Roman" w:cs="Times New Roman"/>
          <w:bCs/>
          <w:color w:val="FF0000"/>
          <w:sz w:val="28"/>
          <w:szCs w:val="28"/>
        </w:rPr>
      </w:pPr>
    </w:p>
    <w:p w14:paraId="7C533D09" w14:textId="77777777" w:rsidR="00091ACA" w:rsidRDefault="00091ACA" w:rsidP="00091ACA">
      <w:pPr>
        <w:pStyle w:val="Default"/>
        <w:spacing w:line="360" w:lineRule="auto"/>
        <w:jc w:val="center"/>
        <w:rPr>
          <w:sz w:val="28"/>
          <w:szCs w:val="28"/>
        </w:rPr>
      </w:pPr>
      <w:r>
        <w:rPr>
          <w:b/>
          <w:bCs/>
          <w:sz w:val="28"/>
          <w:szCs w:val="28"/>
        </w:rPr>
        <w:lastRenderedPageBreak/>
        <w:t>IZJAVA</w:t>
      </w:r>
    </w:p>
    <w:p w14:paraId="205978BC" w14:textId="77777777" w:rsidR="00091ACA" w:rsidRDefault="00091ACA" w:rsidP="00091ACA">
      <w:pPr>
        <w:pStyle w:val="Default"/>
        <w:jc w:val="center"/>
        <w:rPr>
          <w:sz w:val="28"/>
          <w:szCs w:val="28"/>
        </w:rPr>
      </w:pPr>
      <w:r>
        <w:rPr>
          <w:b/>
          <w:bCs/>
          <w:sz w:val="28"/>
          <w:szCs w:val="28"/>
        </w:rPr>
        <w:t>O AKADEMSKOJ ČESTITOSTI,</w:t>
      </w:r>
    </w:p>
    <w:p w14:paraId="23797E85" w14:textId="77777777" w:rsidR="00091ACA" w:rsidRDefault="00091ACA" w:rsidP="00091ACA">
      <w:pPr>
        <w:pStyle w:val="Default"/>
        <w:jc w:val="center"/>
        <w:rPr>
          <w:sz w:val="28"/>
          <w:szCs w:val="28"/>
        </w:rPr>
      </w:pPr>
      <w:r>
        <w:rPr>
          <w:b/>
          <w:bCs/>
          <w:sz w:val="28"/>
          <w:szCs w:val="28"/>
        </w:rPr>
        <w:t>PRAVU PRIJENOSA INTELEKTUALNOG VLASNIŠTVA,</w:t>
      </w:r>
    </w:p>
    <w:p w14:paraId="06F76CF7" w14:textId="77777777" w:rsidR="00091ACA" w:rsidRDefault="00091ACA" w:rsidP="00091ACA">
      <w:pPr>
        <w:pStyle w:val="Default"/>
        <w:jc w:val="center"/>
        <w:rPr>
          <w:sz w:val="28"/>
          <w:szCs w:val="28"/>
        </w:rPr>
      </w:pPr>
      <w:r>
        <w:rPr>
          <w:b/>
          <w:bCs/>
          <w:sz w:val="28"/>
          <w:szCs w:val="28"/>
        </w:rPr>
        <w:t>SUGLASNOSTI ZA OBJAVU U INSTITUCIJSKIM REPOZITORIJIMA</w:t>
      </w:r>
    </w:p>
    <w:p w14:paraId="5D1BFF7E" w14:textId="77777777" w:rsidR="00091ACA" w:rsidRDefault="00091ACA" w:rsidP="00091ACA">
      <w:pPr>
        <w:pStyle w:val="Default"/>
        <w:jc w:val="center"/>
        <w:rPr>
          <w:b/>
          <w:bCs/>
          <w:sz w:val="28"/>
          <w:szCs w:val="28"/>
        </w:rPr>
      </w:pPr>
      <w:r>
        <w:rPr>
          <w:b/>
          <w:bCs/>
          <w:sz w:val="28"/>
          <w:szCs w:val="28"/>
        </w:rPr>
        <w:t>I ISTOVJETNOSTI DIGITALNE I TISKANE VERZIJE RADA</w:t>
      </w:r>
    </w:p>
    <w:p w14:paraId="162574B8" w14:textId="77777777" w:rsidR="00091ACA" w:rsidRDefault="00091ACA" w:rsidP="00091ACA">
      <w:pPr>
        <w:pStyle w:val="Default"/>
        <w:jc w:val="center"/>
        <w:rPr>
          <w:sz w:val="28"/>
          <w:szCs w:val="28"/>
        </w:rPr>
      </w:pPr>
    </w:p>
    <w:p w14:paraId="35FB788F" w14:textId="77777777" w:rsidR="00091ACA" w:rsidRPr="000A676B" w:rsidRDefault="00091ACA" w:rsidP="00E02D66">
      <w:pPr>
        <w:pStyle w:val="Default"/>
        <w:numPr>
          <w:ilvl w:val="0"/>
          <w:numId w:val="50"/>
        </w:numPr>
        <w:spacing w:after="14"/>
        <w:jc w:val="both"/>
        <w:rPr>
          <w:lang w:val="hr-HR"/>
        </w:rPr>
      </w:pPr>
      <w:r w:rsidRPr="000A676B">
        <w:rPr>
          <w:lang w:val="hr-HR"/>
        </w:rPr>
        <w:t>Kojom izjavljujem i svojim potpisom potvrđujem da je __</w:t>
      </w:r>
      <w:r>
        <w:rPr>
          <w:lang w:val="hr-HR"/>
        </w:rPr>
        <w:t>doktorski</w:t>
      </w:r>
      <w:r w:rsidRPr="000A676B">
        <w:rPr>
          <w:lang w:val="hr-HR"/>
        </w:rPr>
        <w:t xml:space="preserve">__ (navesti vrstu rada: završni / diplomski / specijalistički / doktorski) rad isključivo rezultat osobnoga rada koji se temelji na mojim istraživanjima i oslanja se na objavljenu literaturu. Potvrđujem poštivanje nepovredivosti autorstva te točno citiranje radova drugih autora i referiranje na njih. </w:t>
      </w:r>
    </w:p>
    <w:p w14:paraId="0B4CC4E4" w14:textId="77777777" w:rsidR="00091ACA" w:rsidRPr="000A676B" w:rsidRDefault="00091ACA" w:rsidP="00E02D66">
      <w:pPr>
        <w:pStyle w:val="Default"/>
        <w:numPr>
          <w:ilvl w:val="0"/>
          <w:numId w:val="50"/>
        </w:numPr>
        <w:spacing w:after="14"/>
        <w:jc w:val="both"/>
        <w:rPr>
          <w:lang w:val="hr-HR"/>
        </w:rPr>
      </w:pPr>
      <w:r w:rsidRPr="000A676B">
        <w:rPr>
          <w:lang w:val="hr-HR"/>
        </w:rPr>
        <w:t xml:space="preserve">Kojom izjavljujem da je Ekonomski fakultet u Osijeku, bez naknade u vremenski i teritorijalno neograničenom opsegu, nositelj svih prava intelektualnoga vlasništva u odnosu na navedeni rad pod licencom </w:t>
      </w:r>
      <w:r w:rsidRPr="000A676B">
        <w:rPr>
          <w:i/>
          <w:iCs/>
          <w:lang w:val="hr-HR"/>
        </w:rPr>
        <w:t>Creative Commons Imenovanje – Nekomercijalno – Dijeli pod istim uvjetima 3.0 Hrvatska</w:t>
      </w:r>
      <w:r w:rsidRPr="000A676B">
        <w:rPr>
          <w:lang w:val="hr-HR"/>
        </w:rPr>
        <w:t xml:space="preserve">. </w:t>
      </w:r>
    </w:p>
    <w:p w14:paraId="1B2A287C" w14:textId="77777777" w:rsidR="00091ACA" w:rsidRPr="000A676B" w:rsidRDefault="00091ACA" w:rsidP="00E02D66">
      <w:pPr>
        <w:pStyle w:val="Default"/>
        <w:numPr>
          <w:ilvl w:val="0"/>
          <w:numId w:val="50"/>
        </w:numPr>
        <w:spacing w:after="14"/>
        <w:jc w:val="both"/>
        <w:rPr>
          <w:lang w:val="hr-HR"/>
        </w:rPr>
      </w:pPr>
      <w:r w:rsidRPr="000A676B">
        <w:rPr>
          <w:lang w:val="hr-HR"/>
        </w:rPr>
        <w:t xml:space="preserve">Kojom izjavljujem da sam suglasan/suglasna da se trajno pohrani i objavi moj rad u institucijskom digitalnom repozitoriju Ekonomskoga fakulteta u Osijeku, repozitoriju Sveučilišta Josipa Jurja Strossmayera u Osijeku te javno dostupnom repozitoriju Nacionalne i sveučilišne knjižnice u Zagrebu (u skladu s odredbama Zakona o znanstvenoj djelatnosti i visokom obrazovanju, NN br. 123/03, 198/03, 105/04, 174/04, 02/07, 46/07, 45/09, 63/11, 94/13, 139/13, 101/14, 60/15). </w:t>
      </w:r>
    </w:p>
    <w:p w14:paraId="3B5FE5BA" w14:textId="77777777" w:rsidR="00091ACA" w:rsidRPr="000A676B" w:rsidRDefault="00091ACA" w:rsidP="00E02D66">
      <w:pPr>
        <w:pStyle w:val="Default"/>
        <w:numPr>
          <w:ilvl w:val="0"/>
          <w:numId w:val="50"/>
        </w:numPr>
        <w:spacing w:after="14"/>
        <w:jc w:val="both"/>
        <w:rPr>
          <w:lang w:val="hr-HR"/>
        </w:rPr>
      </w:pPr>
      <w:r w:rsidRPr="000A676B">
        <w:rPr>
          <w:lang w:val="hr-HR"/>
        </w:rPr>
        <w:t xml:space="preserve">izjavljujem da sam autor/autorica predanog rada i da je sadržaj predane elektroničke datoteke u potpunosti istovjetan sa dovršenom tiskanom verzijom rada predanom u svrhu obrane istog. </w:t>
      </w:r>
    </w:p>
    <w:p w14:paraId="68FCF1C0" w14:textId="77777777" w:rsidR="00091ACA" w:rsidRDefault="00091ACA" w:rsidP="00091ACA">
      <w:pPr>
        <w:pStyle w:val="Default"/>
        <w:rPr>
          <w:sz w:val="23"/>
          <w:szCs w:val="23"/>
        </w:rPr>
      </w:pPr>
    </w:p>
    <w:p w14:paraId="4AD34324" w14:textId="77777777" w:rsidR="00091ACA" w:rsidRPr="000A676B" w:rsidRDefault="00091ACA" w:rsidP="00091ACA">
      <w:pPr>
        <w:pStyle w:val="Default"/>
        <w:spacing w:line="360" w:lineRule="auto"/>
        <w:rPr>
          <w:b/>
          <w:bCs/>
        </w:rPr>
      </w:pPr>
      <w:r w:rsidRPr="000A676B">
        <w:rPr>
          <w:b/>
          <w:bCs/>
        </w:rPr>
        <w:t xml:space="preserve">Ime i prezime studenta/studentice: </w:t>
      </w:r>
      <w:r w:rsidRPr="000A676B">
        <w:t>Rikard Bakan</w:t>
      </w:r>
    </w:p>
    <w:p w14:paraId="25C3A79A" w14:textId="4959FB5B" w:rsidR="00091ACA" w:rsidRPr="000A676B" w:rsidRDefault="00091ACA" w:rsidP="00091ACA">
      <w:pPr>
        <w:pStyle w:val="Default"/>
        <w:spacing w:line="360" w:lineRule="auto"/>
        <w:rPr>
          <w:b/>
          <w:bCs/>
        </w:rPr>
      </w:pPr>
      <w:r w:rsidRPr="000A676B">
        <w:rPr>
          <w:b/>
          <w:bCs/>
        </w:rPr>
        <w:t xml:space="preserve">JMBAG: </w:t>
      </w:r>
      <w:r w:rsidRPr="000A676B">
        <w:t>17</w:t>
      </w:r>
      <w:r w:rsidR="008470BF">
        <w:t>5</w:t>
      </w:r>
    </w:p>
    <w:p w14:paraId="5E018B85" w14:textId="77777777" w:rsidR="00091ACA" w:rsidRPr="000A676B" w:rsidRDefault="00091ACA" w:rsidP="00091ACA">
      <w:pPr>
        <w:pStyle w:val="Default"/>
        <w:spacing w:line="360" w:lineRule="auto"/>
      </w:pPr>
      <w:r w:rsidRPr="000A676B">
        <w:rPr>
          <w:b/>
          <w:bCs/>
        </w:rPr>
        <w:t xml:space="preserve">OIB: </w:t>
      </w:r>
      <w:r w:rsidRPr="000A676B">
        <w:t>44650718449</w:t>
      </w:r>
    </w:p>
    <w:p w14:paraId="7C525F94" w14:textId="77777777" w:rsidR="00091ACA" w:rsidRPr="000A676B" w:rsidRDefault="00091ACA" w:rsidP="00091ACA">
      <w:pPr>
        <w:pStyle w:val="Default"/>
        <w:spacing w:line="360" w:lineRule="auto"/>
      </w:pPr>
      <w:r w:rsidRPr="000A676B">
        <w:rPr>
          <w:b/>
          <w:bCs/>
        </w:rPr>
        <w:t xml:space="preserve">e-mail za kontakt: </w:t>
      </w:r>
      <w:r w:rsidRPr="000A676B">
        <w:t>rikard.bakan@vuv.hr</w:t>
      </w:r>
    </w:p>
    <w:p w14:paraId="7F29B10A" w14:textId="77777777" w:rsidR="00091ACA" w:rsidRPr="000A676B" w:rsidRDefault="00091ACA" w:rsidP="00091ACA">
      <w:pPr>
        <w:pStyle w:val="Default"/>
        <w:spacing w:line="360" w:lineRule="auto"/>
      </w:pPr>
      <w:r w:rsidRPr="000A676B">
        <w:rPr>
          <w:b/>
          <w:bCs/>
        </w:rPr>
        <w:t xml:space="preserve">Naziv studija: Doktorski studij Menadžment </w:t>
      </w:r>
    </w:p>
    <w:p w14:paraId="7D79CBA2" w14:textId="77777777" w:rsidR="00091ACA" w:rsidRPr="000A676B" w:rsidRDefault="00091ACA" w:rsidP="00091ACA">
      <w:pPr>
        <w:pStyle w:val="Default"/>
        <w:spacing w:line="360" w:lineRule="auto"/>
      </w:pPr>
      <w:r w:rsidRPr="000A676B">
        <w:rPr>
          <w:b/>
          <w:bCs/>
        </w:rPr>
        <w:t xml:space="preserve">Naslov rada: </w:t>
      </w:r>
      <w:r w:rsidRPr="000A676B">
        <w:rPr>
          <w:lang w:val="hr-HR"/>
        </w:rPr>
        <w:t>Sukreacija gastroturističkog doživljaja kao čimbenik povećanja atraktivnosti i rasta turističke potražnje</w:t>
      </w:r>
    </w:p>
    <w:p w14:paraId="4486018F" w14:textId="77777777" w:rsidR="00091ACA" w:rsidRDefault="00091ACA" w:rsidP="00091ACA">
      <w:pPr>
        <w:pStyle w:val="Default"/>
        <w:spacing w:line="360" w:lineRule="auto"/>
        <w:rPr>
          <w:sz w:val="23"/>
          <w:szCs w:val="23"/>
        </w:rPr>
      </w:pPr>
      <w:r>
        <w:rPr>
          <w:b/>
          <w:bCs/>
          <w:sz w:val="23"/>
          <w:szCs w:val="23"/>
        </w:rPr>
        <w:t xml:space="preserve">Mentor/mentorica rada: </w:t>
      </w:r>
      <w:r w:rsidRPr="000A676B">
        <w:rPr>
          <w:sz w:val="23"/>
          <w:szCs w:val="23"/>
        </w:rPr>
        <w:t>prof.dr.sc. Mirna Leko Šimić</w:t>
      </w:r>
    </w:p>
    <w:p w14:paraId="63F6A097" w14:textId="77777777" w:rsidR="00091ACA" w:rsidRDefault="00091ACA" w:rsidP="00091ACA">
      <w:pPr>
        <w:pStyle w:val="Default"/>
        <w:spacing w:line="360" w:lineRule="auto"/>
        <w:rPr>
          <w:sz w:val="23"/>
          <w:szCs w:val="23"/>
        </w:rPr>
      </w:pPr>
    </w:p>
    <w:p w14:paraId="077BB24D" w14:textId="77777777" w:rsidR="00091ACA" w:rsidRDefault="00091ACA" w:rsidP="00091ACA">
      <w:pPr>
        <w:pStyle w:val="Default"/>
        <w:spacing w:line="360" w:lineRule="auto"/>
        <w:rPr>
          <w:sz w:val="23"/>
          <w:szCs w:val="23"/>
        </w:rPr>
      </w:pPr>
      <w:r>
        <w:rPr>
          <w:sz w:val="23"/>
          <w:szCs w:val="23"/>
        </w:rPr>
        <w:t xml:space="preserve">U Osijeku, ______________________________ godine </w:t>
      </w:r>
    </w:p>
    <w:p w14:paraId="2F73E799" w14:textId="77777777" w:rsidR="00091ACA" w:rsidRDefault="00091ACA" w:rsidP="00091ACA">
      <w:pPr>
        <w:pStyle w:val="Default"/>
        <w:spacing w:line="360" w:lineRule="auto"/>
        <w:rPr>
          <w:sz w:val="23"/>
          <w:szCs w:val="23"/>
        </w:rPr>
      </w:pPr>
    </w:p>
    <w:p w14:paraId="0C88B832" w14:textId="77777777" w:rsidR="00091ACA" w:rsidRDefault="00091ACA" w:rsidP="00091ACA">
      <w:pPr>
        <w:spacing w:line="360" w:lineRule="auto"/>
      </w:pPr>
      <w:r w:rsidRPr="000A676B">
        <w:rPr>
          <w:rFonts w:ascii="Times New Roman" w:hAnsi="Times New Roman" w:cs="Times New Roman"/>
          <w:sz w:val="23"/>
          <w:szCs w:val="23"/>
        </w:rPr>
        <w:t>Potpis</w:t>
      </w:r>
      <w:r>
        <w:rPr>
          <w:sz w:val="23"/>
          <w:szCs w:val="23"/>
        </w:rPr>
        <w:t xml:space="preserve">  ____________________________</w:t>
      </w:r>
    </w:p>
    <w:p w14:paraId="4DB0DE72" w14:textId="50A0D856" w:rsidR="003D564C" w:rsidRPr="00E70774" w:rsidRDefault="003D564C" w:rsidP="003D564C">
      <w:pPr>
        <w:spacing w:after="0" w:line="360" w:lineRule="auto"/>
        <w:jc w:val="center"/>
        <w:rPr>
          <w:rFonts w:ascii="Times New Roman" w:hAnsi="Times New Roman" w:cs="Times New Roman"/>
          <w:bCs/>
          <w:sz w:val="28"/>
          <w:szCs w:val="28"/>
        </w:rPr>
      </w:pPr>
    </w:p>
    <w:p w14:paraId="45982EF0" w14:textId="7A4D82E7" w:rsidR="003D564C" w:rsidRPr="00E70774" w:rsidRDefault="003D564C" w:rsidP="003D564C">
      <w:pPr>
        <w:spacing w:after="0" w:line="360" w:lineRule="auto"/>
        <w:jc w:val="center"/>
        <w:rPr>
          <w:rFonts w:ascii="Times New Roman" w:hAnsi="Times New Roman" w:cs="Times New Roman"/>
          <w:bCs/>
          <w:sz w:val="28"/>
          <w:szCs w:val="28"/>
        </w:rPr>
      </w:pPr>
    </w:p>
    <w:p w14:paraId="054222C0" w14:textId="77777777" w:rsidR="00091ACA" w:rsidRDefault="00091ACA" w:rsidP="003D564C">
      <w:pPr>
        <w:spacing w:after="0" w:line="360" w:lineRule="auto"/>
        <w:rPr>
          <w:rFonts w:ascii="Times New Roman" w:hAnsi="Times New Roman" w:cs="Times New Roman"/>
          <w:bCs/>
          <w:sz w:val="28"/>
          <w:szCs w:val="28"/>
        </w:rPr>
      </w:pPr>
    </w:p>
    <w:p w14:paraId="553BC07E" w14:textId="77777777" w:rsidR="00091ACA" w:rsidRPr="00EA4E65" w:rsidRDefault="00091ACA" w:rsidP="00091ACA">
      <w:pPr>
        <w:rPr>
          <w:rFonts w:ascii="Times New Roman" w:hAnsi="Times New Roman" w:cs="Times New Roman"/>
          <w:sz w:val="24"/>
          <w:szCs w:val="24"/>
        </w:rPr>
      </w:pPr>
      <w:r w:rsidRPr="00EA4E65">
        <w:rPr>
          <w:rFonts w:ascii="Times New Roman" w:hAnsi="Times New Roman" w:cs="Times New Roman"/>
          <w:b/>
          <w:bCs/>
          <w:sz w:val="24"/>
          <w:szCs w:val="24"/>
        </w:rPr>
        <w:lastRenderedPageBreak/>
        <w:t xml:space="preserve">TEMELJNA DOKUMENTACIJSKA KARTICA </w:t>
      </w:r>
    </w:p>
    <w:p w14:paraId="70548A12" w14:textId="77777777" w:rsidR="00091ACA" w:rsidRPr="00EA4E65" w:rsidRDefault="00091ACA" w:rsidP="00091ACA">
      <w:pPr>
        <w:spacing w:line="240" w:lineRule="auto"/>
        <w:rPr>
          <w:rFonts w:ascii="Times New Roman" w:hAnsi="Times New Roman" w:cs="Times New Roman"/>
        </w:rPr>
      </w:pPr>
      <w:r w:rsidRPr="00EA4E65">
        <w:rPr>
          <w:rFonts w:ascii="Times New Roman" w:hAnsi="Times New Roman" w:cs="Times New Roman"/>
          <w:b/>
          <w:bCs/>
        </w:rPr>
        <w:t xml:space="preserve">Sveučilište Josipa Jurja Strossmayera u Osijeku </w:t>
      </w:r>
      <w:r w:rsidRPr="00EA4E65">
        <w:rPr>
          <w:rFonts w:ascii="Times New Roman" w:hAnsi="Times New Roman" w:cs="Times New Roman"/>
          <w:b/>
          <w:bCs/>
        </w:rPr>
        <w:tab/>
      </w:r>
      <w:r w:rsidRPr="00EA4E65">
        <w:rPr>
          <w:rFonts w:ascii="Times New Roman" w:hAnsi="Times New Roman" w:cs="Times New Roman"/>
          <w:b/>
          <w:bCs/>
        </w:rPr>
        <w:tab/>
      </w:r>
      <w:r w:rsidRPr="00EA4E65">
        <w:rPr>
          <w:rFonts w:ascii="Times New Roman" w:hAnsi="Times New Roman" w:cs="Times New Roman"/>
          <w:b/>
          <w:bCs/>
        </w:rPr>
        <w:tab/>
      </w:r>
      <w:r w:rsidRPr="00EA4E65">
        <w:rPr>
          <w:rFonts w:ascii="Times New Roman" w:hAnsi="Times New Roman" w:cs="Times New Roman"/>
          <w:b/>
          <w:bCs/>
        </w:rPr>
        <w:tab/>
        <w:t>Doktorski rad</w:t>
      </w:r>
    </w:p>
    <w:p w14:paraId="7641CEBE" w14:textId="77777777" w:rsidR="00091ACA" w:rsidRPr="00EA4E65" w:rsidRDefault="00091ACA" w:rsidP="00091ACA">
      <w:pPr>
        <w:spacing w:line="240" w:lineRule="auto"/>
        <w:rPr>
          <w:rFonts w:ascii="Times New Roman" w:hAnsi="Times New Roman" w:cs="Times New Roman"/>
        </w:rPr>
      </w:pPr>
      <w:r w:rsidRPr="00EA4E65">
        <w:rPr>
          <w:rFonts w:ascii="Times New Roman" w:hAnsi="Times New Roman" w:cs="Times New Roman"/>
          <w:b/>
          <w:bCs/>
        </w:rPr>
        <w:t xml:space="preserve">Ekonomski fakultet u Osijeku </w:t>
      </w:r>
    </w:p>
    <w:p w14:paraId="55A5591E" w14:textId="77777777" w:rsidR="00091ACA" w:rsidRPr="00EA4E65" w:rsidRDefault="00091ACA" w:rsidP="00091ACA">
      <w:pPr>
        <w:rPr>
          <w:rFonts w:ascii="Times New Roman" w:hAnsi="Times New Roman" w:cs="Times New Roman"/>
        </w:rPr>
      </w:pPr>
      <w:r w:rsidRPr="00EA4E65">
        <w:rPr>
          <w:rFonts w:ascii="Times New Roman" w:hAnsi="Times New Roman" w:cs="Times New Roman"/>
          <w:b/>
          <w:bCs/>
        </w:rPr>
        <w:t xml:space="preserve">Znanstveno područje: </w:t>
      </w:r>
      <w:r w:rsidRPr="00EA4E65">
        <w:rPr>
          <w:rFonts w:ascii="Times New Roman" w:hAnsi="Times New Roman" w:cs="Times New Roman"/>
        </w:rPr>
        <w:t>Društvene znanosti</w:t>
      </w:r>
    </w:p>
    <w:p w14:paraId="4358A4BF" w14:textId="77777777" w:rsidR="00091ACA" w:rsidRPr="00EA4E65" w:rsidRDefault="00091ACA" w:rsidP="00091ACA">
      <w:pPr>
        <w:rPr>
          <w:rFonts w:ascii="Times New Roman" w:hAnsi="Times New Roman" w:cs="Times New Roman"/>
        </w:rPr>
      </w:pPr>
      <w:r w:rsidRPr="00EA4E65">
        <w:rPr>
          <w:rFonts w:ascii="Times New Roman" w:hAnsi="Times New Roman" w:cs="Times New Roman"/>
          <w:b/>
          <w:bCs/>
        </w:rPr>
        <w:t xml:space="preserve">Znanstveno polje: </w:t>
      </w:r>
      <w:r w:rsidRPr="00EA4E65">
        <w:rPr>
          <w:rFonts w:ascii="Times New Roman" w:hAnsi="Times New Roman" w:cs="Times New Roman"/>
        </w:rPr>
        <w:t>Ekonomija</w:t>
      </w:r>
    </w:p>
    <w:p w14:paraId="3AB50CDA" w14:textId="77777777" w:rsidR="00091ACA" w:rsidRPr="00EA4E65" w:rsidRDefault="00091ACA" w:rsidP="00091ACA">
      <w:pPr>
        <w:jc w:val="center"/>
        <w:rPr>
          <w:rFonts w:ascii="Times New Roman" w:hAnsi="Times New Roman" w:cs="Times New Roman"/>
          <w:b/>
          <w:bCs/>
        </w:rPr>
      </w:pPr>
      <w:r w:rsidRPr="00EA4E65">
        <w:rPr>
          <w:rFonts w:ascii="Times New Roman" w:hAnsi="Times New Roman" w:cs="Times New Roman"/>
          <w:b/>
          <w:bCs/>
        </w:rPr>
        <w:t xml:space="preserve">SUKREACIJA GASTROTURISTIČKOG DOŽIVLJAJA KAO ČIMBENIK POVEĆANJA ATRAKTIVNOSTI I RASTA TURISTIČKE POTRAŽNJE </w:t>
      </w:r>
    </w:p>
    <w:p w14:paraId="4EBADC63" w14:textId="77777777" w:rsidR="00091ACA" w:rsidRPr="00EA4E65" w:rsidRDefault="00091ACA" w:rsidP="00091ACA">
      <w:pPr>
        <w:jc w:val="center"/>
        <w:rPr>
          <w:rFonts w:ascii="Times New Roman" w:hAnsi="Times New Roman" w:cs="Times New Roman"/>
        </w:rPr>
      </w:pPr>
      <w:r w:rsidRPr="00EA4E65">
        <w:rPr>
          <w:rFonts w:ascii="Times New Roman" w:hAnsi="Times New Roman" w:cs="Times New Roman"/>
        </w:rPr>
        <w:t>Rikard Bakan</w:t>
      </w:r>
    </w:p>
    <w:p w14:paraId="71A5AFF5" w14:textId="77777777" w:rsidR="00091ACA" w:rsidRPr="00EA4E65" w:rsidRDefault="00091ACA" w:rsidP="00091ACA">
      <w:pPr>
        <w:rPr>
          <w:rFonts w:ascii="Times New Roman" w:hAnsi="Times New Roman" w:cs="Times New Roman"/>
        </w:rPr>
      </w:pPr>
      <w:r w:rsidRPr="00EA4E65">
        <w:rPr>
          <w:rFonts w:ascii="Times New Roman" w:hAnsi="Times New Roman" w:cs="Times New Roman"/>
          <w:b/>
          <w:bCs/>
        </w:rPr>
        <w:t xml:space="preserve">Disertacija je izrađena u: </w:t>
      </w:r>
    </w:p>
    <w:p w14:paraId="7C5C3CB7" w14:textId="77777777" w:rsidR="00091ACA" w:rsidRPr="00EA4E65" w:rsidRDefault="00091ACA" w:rsidP="00091ACA">
      <w:pPr>
        <w:rPr>
          <w:rFonts w:ascii="Times New Roman" w:hAnsi="Times New Roman" w:cs="Times New Roman"/>
        </w:rPr>
      </w:pPr>
      <w:r w:rsidRPr="00EA4E65">
        <w:rPr>
          <w:rFonts w:ascii="Times New Roman" w:hAnsi="Times New Roman" w:cs="Times New Roman"/>
          <w:b/>
          <w:bCs/>
        </w:rPr>
        <w:t xml:space="preserve">Mentor/i:  </w:t>
      </w:r>
      <w:r w:rsidRPr="00EA4E65">
        <w:rPr>
          <w:rFonts w:ascii="Times New Roman" w:hAnsi="Times New Roman" w:cs="Times New Roman"/>
        </w:rPr>
        <w:t>prof. dr.sc. Mirna Leko Šimić</w:t>
      </w:r>
    </w:p>
    <w:p w14:paraId="79923C47" w14:textId="77777777" w:rsidR="00091ACA" w:rsidRPr="00EA4E65" w:rsidRDefault="00091ACA" w:rsidP="00091ACA">
      <w:pPr>
        <w:rPr>
          <w:rFonts w:ascii="Times New Roman" w:hAnsi="Times New Roman" w:cs="Times New Roman"/>
        </w:rPr>
      </w:pPr>
      <w:r w:rsidRPr="00EA4E65">
        <w:rPr>
          <w:rFonts w:ascii="Times New Roman" w:hAnsi="Times New Roman" w:cs="Times New Roman"/>
          <w:b/>
          <w:bCs/>
        </w:rPr>
        <w:t xml:space="preserve">Kratki sažetak doktorske disertacije: </w:t>
      </w:r>
    </w:p>
    <w:p w14:paraId="020DEF06" w14:textId="77777777" w:rsidR="002C2153" w:rsidRPr="002C2153" w:rsidRDefault="002C2153" w:rsidP="00E02D66">
      <w:pPr>
        <w:jc w:val="both"/>
        <w:rPr>
          <w:rFonts w:ascii="Times New Roman" w:hAnsi="Times New Roman" w:cs="Times New Roman"/>
        </w:rPr>
      </w:pPr>
      <w:r w:rsidRPr="002C2153">
        <w:rPr>
          <w:rFonts w:ascii="Times New Roman" w:hAnsi="Times New Roman" w:cs="Times New Roman"/>
        </w:rPr>
        <w:t xml:space="preserve">Glavni cilj doktorskog rada usmjeren je na razvoj modela gastroturističkog doživljaja u okviru sukreativnog iskustvenog okruženja te preporuke za razvoj inovativnih gastroturističkih proizvoda obogaćenih dodatnim turističkim iskustvima temeljenim na sukreaciji i aktivnom pristupu turista u regiji Slavonija. Sukreacija, odnosno zajedničko stvaranje turističkih doživljaja, istražuje se kao ključni element. Teorijska podloga ukazuje na prednosti iskustveno obogaćenih gastroturističkih proizvoda nastalih kroz proces sukreacije i njihovu snagu kao sredstva za privlačenje turista te povećanje atraktivnosti destinacija. Empirijsko istraživanje obuhvaća kombinaciju kvalitativnih i kvantitativnih analiza, uključujući analizu mrežnih sjedišta županijskih turističkih zajednica i  turističko-ugostiteljskih objekata iz promatrane regije te anketu provedenu na 397 ispitanika iz devetnaest hrvatskih županija. Analizirani su stavovi ispitanika o preferencijama glede elementa gastroturističke ponude, njihova spremnost za aktivno sudjelovanje i sukreiranje doživljaja te utjecaj proaktivnog odnosa spram gastroturističkog doživljaja na njihovu spremnost za povećano plaćanje i vjerojatnost posjete. Rezultati istraživanja pridonose razvoju modela i preporukama za poboljšanje gastroturističkog iskustva u Slavoniji temeljenih na sukreaciji i aktivnom pristupu turista.  </w:t>
      </w:r>
    </w:p>
    <w:p w14:paraId="2043FBFA" w14:textId="1AFC437E" w:rsidR="00091ACA" w:rsidRPr="00EA4E65" w:rsidRDefault="00091ACA" w:rsidP="00091ACA">
      <w:pPr>
        <w:rPr>
          <w:rFonts w:ascii="Times New Roman" w:hAnsi="Times New Roman" w:cs="Times New Roman"/>
        </w:rPr>
      </w:pPr>
      <w:r w:rsidRPr="00EA4E65">
        <w:rPr>
          <w:rFonts w:ascii="Times New Roman" w:hAnsi="Times New Roman" w:cs="Times New Roman"/>
          <w:b/>
          <w:bCs/>
        </w:rPr>
        <w:t xml:space="preserve">Broj stranica: </w:t>
      </w:r>
      <w:r w:rsidR="00B85828" w:rsidRPr="00F12CDE">
        <w:rPr>
          <w:rFonts w:ascii="Times New Roman" w:hAnsi="Times New Roman" w:cs="Times New Roman"/>
        </w:rPr>
        <w:t>23</w:t>
      </w:r>
      <w:r w:rsidR="00B85828">
        <w:rPr>
          <w:rFonts w:ascii="Times New Roman" w:hAnsi="Times New Roman" w:cs="Times New Roman"/>
        </w:rPr>
        <w:t>8</w:t>
      </w:r>
    </w:p>
    <w:p w14:paraId="6B266296" w14:textId="19D6328D" w:rsidR="00091ACA" w:rsidRPr="00EA4E65" w:rsidRDefault="00091ACA" w:rsidP="00091ACA">
      <w:pPr>
        <w:rPr>
          <w:rFonts w:ascii="Times New Roman" w:hAnsi="Times New Roman" w:cs="Times New Roman"/>
        </w:rPr>
      </w:pPr>
      <w:r w:rsidRPr="00EA4E65">
        <w:rPr>
          <w:rFonts w:ascii="Times New Roman" w:hAnsi="Times New Roman" w:cs="Times New Roman"/>
          <w:b/>
          <w:bCs/>
        </w:rPr>
        <w:t xml:space="preserve">Broj slika: </w:t>
      </w:r>
      <w:r w:rsidR="002C2153" w:rsidRPr="00F12CDE">
        <w:rPr>
          <w:rFonts w:ascii="Times New Roman" w:hAnsi="Times New Roman" w:cs="Times New Roman"/>
        </w:rPr>
        <w:t>9</w:t>
      </w:r>
    </w:p>
    <w:p w14:paraId="3AA0FA3F" w14:textId="36B042D0" w:rsidR="00091ACA" w:rsidRDefault="00091ACA" w:rsidP="00091ACA">
      <w:pPr>
        <w:rPr>
          <w:rFonts w:ascii="Times New Roman" w:hAnsi="Times New Roman" w:cs="Times New Roman"/>
          <w:b/>
          <w:bCs/>
        </w:rPr>
      </w:pPr>
      <w:r w:rsidRPr="00EA4E65">
        <w:rPr>
          <w:rFonts w:ascii="Times New Roman" w:hAnsi="Times New Roman" w:cs="Times New Roman"/>
          <w:b/>
          <w:bCs/>
        </w:rPr>
        <w:t xml:space="preserve">Broj tablica: </w:t>
      </w:r>
      <w:r w:rsidR="002C2153" w:rsidRPr="00F12CDE">
        <w:rPr>
          <w:rFonts w:ascii="Times New Roman" w:hAnsi="Times New Roman" w:cs="Times New Roman"/>
        </w:rPr>
        <w:t>53</w:t>
      </w:r>
    </w:p>
    <w:p w14:paraId="4EB72977" w14:textId="6D04DEB4" w:rsidR="002C2153" w:rsidRPr="002C2153" w:rsidRDefault="002C2153" w:rsidP="00091ACA">
      <w:pPr>
        <w:rPr>
          <w:rFonts w:ascii="Times New Roman" w:hAnsi="Times New Roman" w:cs="Times New Roman"/>
          <w:b/>
          <w:bCs/>
        </w:rPr>
      </w:pPr>
      <w:r w:rsidRPr="002C2153">
        <w:rPr>
          <w:rFonts w:ascii="Times New Roman" w:hAnsi="Times New Roman" w:cs="Times New Roman"/>
          <w:b/>
          <w:bCs/>
        </w:rPr>
        <w:t xml:space="preserve">Broj grafikona: </w:t>
      </w:r>
      <w:r w:rsidRPr="00F12CDE">
        <w:rPr>
          <w:rFonts w:ascii="Times New Roman" w:hAnsi="Times New Roman" w:cs="Times New Roman"/>
        </w:rPr>
        <w:t>20</w:t>
      </w:r>
    </w:p>
    <w:p w14:paraId="4CAD1023" w14:textId="5AB60AF8" w:rsidR="00091ACA" w:rsidRPr="00EA4E65" w:rsidRDefault="00091ACA" w:rsidP="00091ACA">
      <w:pPr>
        <w:rPr>
          <w:rFonts w:ascii="Times New Roman" w:hAnsi="Times New Roman" w:cs="Times New Roman"/>
        </w:rPr>
      </w:pPr>
      <w:r w:rsidRPr="00EA4E65">
        <w:rPr>
          <w:rFonts w:ascii="Times New Roman" w:hAnsi="Times New Roman" w:cs="Times New Roman"/>
          <w:b/>
          <w:bCs/>
        </w:rPr>
        <w:t xml:space="preserve">Broj literaturnih navoda: </w:t>
      </w:r>
      <w:r w:rsidR="00B85828" w:rsidRPr="00F12CDE">
        <w:rPr>
          <w:rFonts w:ascii="Times New Roman" w:hAnsi="Times New Roman" w:cs="Times New Roman"/>
        </w:rPr>
        <w:t>43</w:t>
      </w:r>
      <w:r w:rsidR="00B85828">
        <w:rPr>
          <w:rFonts w:ascii="Times New Roman" w:hAnsi="Times New Roman" w:cs="Times New Roman"/>
        </w:rPr>
        <w:t>3</w:t>
      </w:r>
    </w:p>
    <w:p w14:paraId="2650F2F9" w14:textId="6D64DC91" w:rsidR="00091ACA" w:rsidRPr="00EA4E65" w:rsidRDefault="00091ACA" w:rsidP="00091ACA">
      <w:pPr>
        <w:rPr>
          <w:rFonts w:ascii="Times New Roman" w:hAnsi="Times New Roman" w:cs="Times New Roman"/>
        </w:rPr>
      </w:pPr>
      <w:r w:rsidRPr="00EA4E65">
        <w:rPr>
          <w:rFonts w:ascii="Times New Roman" w:hAnsi="Times New Roman" w:cs="Times New Roman"/>
          <w:b/>
          <w:bCs/>
        </w:rPr>
        <w:t xml:space="preserve">Jezik izvornika: </w:t>
      </w:r>
      <w:r w:rsidR="00BA084B" w:rsidRPr="00F12CDE">
        <w:rPr>
          <w:rFonts w:ascii="Times New Roman" w:hAnsi="Times New Roman" w:cs="Times New Roman"/>
        </w:rPr>
        <w:t>Hrvatski</w:t>
      </w:r>
    </w:p>
    <w:p w14:paraId="0A85EF49" w14:textId="2EB9B20B" w:rsidR="00091ACA" w:rsidRPr="00F12CDE" w:rsidRDefault="00091ACA" w:rsidP="00091ACA">
      <w:pPr>
        <w:rPr>
          <w:rFonts w:ascii="Times New Roman" w:hAnsi="Times New Roman" w:cs="Times New Roman"/>
        </w:rPr>
      </w:pPr>
      <w:r w:rsidRPr="00EA4E65">
        <w:rPr>
          <w:rFonts w:ascii="Times New Roman" w:hAnsi="Times New Roman" w:cs="Times New Roman"/>
          <w:b/>
          <w:bCs/>
        </w:rPr>
        <w:t xml:space="preserve">Ključne riječi: </w:t>
      </w:r>
      <w:r w:rsidR="00BA084B" w:rsidRPr="00F12CDE">
        <w:rPr>
          <w:rFonts w:ascii="Times New Roman" w:hAnsi="Times New Roman" w:cs="Times New Roman"/>
        </w:rPr>
        <w:t>turističko odredište, gastroturizam, ekonomija doživljaja, sukreacija, experiencescape</w:t>
      </w:r>
    </w:p>
    <w:p w14:paraId="4F39792B" w14:textId="77777777" w:rsidR="00091ACA" w:rsidRPr="00EA4E65" w:rsidRDefault="00091ACA" w:rsidP="00091ACA">
      <w:pPr>
        <w:rPr>
          <w:rFonts w:ascii="Times New Roman" w:hAnsi="Times New Roman" w:cs="Times New Roman"/>
        </w:rPr>
      </w:pPr>
      <w:r w:rsidRPr="00EA4E65">
        <w:rPr>
          <w:rFonts w:ascii="Times New Roman" w:hAnsi="Times New Roman" w:cs="Times New Roman"/>
          <w:b/>
          <w:bCs/>
        </w:rPr>
        <w:t xml:space="preserve">Datum obrane: </w:t>
      </w:r>
    </w:p>
    <w:p w14:paraId="6AEA428E" w14:textId="77777777" w:rsidR="00091ACA" w:rsidRPr="00EA4E65" w:rsidRDefault="00091ACA" w:rsidP="00091ACA">
      <w:pPr>
        <w:rPr>
          <w:rFonts w:ascii="Times New Roman" w:hAnsi="Times New Roman" w:cs="Times New Roman"/>
        </w:rPr>
      </w:pPr>
      <w:r w:rsidRPr="00EA4E65">
        <w:rPr>
          <w:rFonts w:ascii="Times New Roman" w:hAnsi="Times New Roman" w:cs="Times New Roman"/>
          <w:b/>
          <w:bCs/>
        </w:rPr>
        <w:t xml:space="preserve">Stručno povjerenstvo za obranu: </w:t>
      </w:r>
    </w:p>
    <w:p w14:paraId="38083CEB" w14:textId="0B55A65F" w:rsidR="00091ACA" w:rsidRPr="00EA4E65" w:rsidRDefault="00091ACA" w:rsidP="00091ACA">
      <w:pPr>
        <w:rPr>
          <w:rFonts w:ascii="Times New Roman" w:hAnsi="Times New Roman" w:cs="Times New Roman"/>
        </w:rPr>
      </w:pPr>
      <w:r w:rsidRPr="00EA4E65">
        <w:rPr>
          <w:rFonts w:ascii="Times New Roman" w:hAnsi="Times New Roman" w:cs="Times New Roman"/>
        </w:rPr>
        <w:t xml:space="preserve">1. </w:t>
      </w:r>
      <w:r w:rsidR="00BA084B">
        <w:rPr>
          <w:rFonts w:ascii="Times New Roman" w:hAnsi="Times New Roman" w:cs="Times New Roman"/>
        </w:rPr>
        <w:t>prof.dr.sc. Antun Biloš</w:t>
      </w:r>
    </w:p>
    <w:p w14:paraId="2F15DC9D" w14:textId="396C35FA" w:rsidR="00091ACA" w:rsidRPr="00EA4E65" w:rsidRDefault="00091ACA" w:rsidP="00091ACA">
      <w:pPr>
        <w:rPr>
          <w:rFonts w:ascii="Times New Roman" w:hAnsi="Times New Roman" w:cs="Times New Roman"/>
        </w:rPr>
      </w:pPr>
      <w:r w:rsidRPr="00EA4E65">
        <w:rPr>
          <w:rFonts w:ascii="Times New Roman" w:hAnsi="Times New Roman" w:cs="Times New Roman"/>
        </w:rPr>
        <w:t xml:space="preserve">2. </w:t>
      </w:r>
      <w:r w:rsidR="00BA084B">
        <w:rPr>
          <w:rFonts w:ascii="Times New Roman" w:hAnsi="Times New Roman" w:cs="Times New Roman"/>
        </w:rPr>
        <w:t>izv.prof.dr.sc. Tihana Sudarić</w:t>
      </w:r>
    </w:p>
    <w:p w14:paraId="74BD3352" w14:textId="29310AB2" w:rsidR="00091ACA" w:rsidRPr="00EA4E65" w:rsidRDefault="00091ACA" w:rsidP="00091ACA">
      <w:pPr>
        <w:rPr>
          <w:rFonts w:ascii="Times New Roman" w:hAnsi="Times New Roman" w:cs="Times New Roman"/>
        </w:rPr>
      </w:pPr>
      <w:r w:rsidRPr="00EA4E65">
        <w:rPr>
          <w:rFonts w:ascii="Times New Roman" w:hAnsi="Times New Roman" w:cs="Times New Roman"/>
        </w:rPr>
        <w:t xml:space="preserve">3. </w:t>
      </w:r>
      <w:r w:rsidR="00BA084B">
        <w:rPr>
          <w:rFonts w:ascii="Times New Roman" w:hAnsi="Times New Roman" w:cs="Times New Roman"/>
        </w:rPr>
        <w:t>prof.dr.sc. Danijela Križman Pavlović</w:t>
      </w:r>
    </w:p>
    <w:p w14:paraId="1966CB26" w14:textId="2A8123F6" w:rsidR="00091ACA" w:rsidRPr="00EA4E65" w:rsidRDefault="00091ACA" w:rsidP="00091ACA">
      <w:pPr>
        <w:rPr>
          <w:rFonts w:ascii="Times New Roman" w:hAnsi="Times New Roman" w:cs="Times New Roman"/>
        </w:rPr>
      </w:pPr>
      <w:r w:rsidRPr="00EA4E65">
        <w:rPr>
          <w:rFonts w:ascii="Times New Roman" w:hAnsi="Times New Roman" w:cs="Times New Roman"/>
        </w:rPr>
        <w:lastRenderedPageBreak/>
        <w:t xml:space="preserve">4. </w:t>
      </w:r>
      <w:r w:rsidR="00DD7CE6">
        <w:rPr>
          <w:rFonts w:ascii="Times New Roman" w:hAnsi="Times New Roman" w:cs="Times New Roman"/>
        </w:rPr>
        <w:t>prof.dr.sc. Davorin Turkalj</w:t>
      </w:r>
      <w:r w:rsidRPr="00EA4E65">
        <w:rPr>
          <w:rFonts w:ascii="Times New Roman" w:hAnsi="Times New Roman" w:cs="Times New Roman"/>
        </w:rPr>
        <w:t xml:space="preserve">(zamjena) </w:t>
      </w:r>
    </w:p>
    <w:p w14:paraId="178C3C1C" w14:textId="77777777" w:rsidR="00091ACA" w:rsidRDefault="00091ACA" w:rsidP="00E02D66">
      <w:pPr>
        <w:jc w:val="both"/>
        <w:rPr>
          <w:rFonts w:ascii="Times New Roman" w:hAnsi="Times New Roman" w:cs="Times New Roman"/>
        </w:rPr>
      </w:pPr>
      <w:r w:rsidRPr="00EA4E65">
        <w:rPr>
          <w:rFonts w:ascii="Times New Roman" w:hAnsi="Times New Roman" w:cs="Times New Roman"/>
          <w:b/>
          <w:bCs/>
        </w:rPr>
        <w:t xml:space="preserve">Disertacija je pohranjena u: </w:t>
      </w:r>
      <w:r w:rsidRPr="00EA4E65">
        <w:rPr>
          <w:rFonts w:ascii="Times New Roman" w:hAnsi="Times New Roman" w:cs="Times New Roman"/>
        </w:rPr>
        <w:t>Nacionalnoj i sveučilišnoj knjižnici Zagreb, Ul. Hrvatske bratske zajednice 4, Zagreb;</w:t>
      </w:r>
      <w:r>
        <w:rPr>
          <w:rFonts w:ascii="Times New Roman" w:hAnsi="Times New Roman" w:cs="Times New Roman"/>
        </w:rPr>
        <w:t xml:space="preserve"> </w:t>
      </w:r>
      <w:r w:rsidRPr="00EA4E65">
        <w:rPr>
          <w:rFonts w:ascii="Times New Roman" w:hAnsi="Times New Roman" w:cs="Times New Roman"/>
        </w:rPr>
        <w:t>Gradskoj i sveučilišnoj knjižnici Osijek, Europska avenija 24, Osijek; Sveučilištu Josipa Jurja Strossmayera u Osijeku, Trg sv. Trojstva 3, Osijek; Ekonomskom fakultetu u Osijeku, Trg Lj. Gaja 7, Osijek</w:t>
      </w:r>
    </w:p>
    <w:p w14:paraId="1552A537" w14:textId="77777777" w:rsidR="003D564C" w:rsidRPr="00E70774" w:rsidRDefault="003D564C" w:rsidP="003D564C">
      <w:pPr>
        <w:spacing w:after="0" w:line="360" w:lineRule="auto"/>
        <w:jc w:val="center"/>
        <w:rPr>
          <w:rFonts w:ascii="Times New Roman" w:hAnsi="Times New Roman" w:cs="Times New Roman"/>
          <w:bCs/>
          <w:sz w:val="28"/>
          <w:szCs w:val="28"/>
        </w:rPr>
      </w:pPr>
    </w:p>
    <w:p w14:paraId="1E98F4BE" w14:textId="77777777" w:rsidR="003D564C" w:rsidRPr="00E70774" w:rsidRDefault="003D564C" w:rsidP="003D564C">
      <w:pPr>
        <w:spacing w:after="0" w:line="360" w:lineRule="auto"/>
        <w:jc w:val="center"/>
        <w:rPr>
          <w:rFonts w:ascii="Times New Roman" w:hAnsi="Times New Roman" w:cs="Times New Roman"/>
          <w:bCs/>
          <w:sz w:val="28"/>
          <w:szCs w:val="28"/>
        </w:rPr>
      </w:pPr>
    </w:p>
    <w:p w14:paraId="6CF1D49E" w14:textId="77777777" w:rsidR="003D564C" w:rsidRPr="00E70774" w:rsidRDefault="003D564C" w:rsidP="003D564C">
      <w:pPr>
        <w:spacing w:after="0" w:line="360" w:lineRule="auto"/>
        <w:jc w:val="center"/>
        <w:rPr>
          <w:rFonts w:ascii="Times New Roman" w:hAnsi="Times New Roman" w:cs="Times New Roman"/>
          <w:bCs/>
          <w:sz w:val="28"/>
          <w:szCs w:val="28"/>
        </w:rPr>
      </w:pPr>
    </w:p>
    <w:p w14:paraId="1476A910" w14:textId="77777777" w:rsidR="003D564C" w:rsidRPr="00E70774" w:rsidRDefault="003D564C" w:rsidP="003D564C">
      <w:pPr>
        <w:spacing w:after="0" w:line="360" w:lineRule="auto"/>
        <w:jc w:val="center"/>
        <w:rPr>
          <w:rFonts w:ascii="Times New Roman" w:hAnsi="Times New Roman" w:cs="Times New Roman"/>
          <w:bCs/>
          <w:sz w:val="28"/>
          <w:szCs w:val="28"/>
        </w:rPr>
      </w:pPr>
    </w:p>
    <w:p w14:paraId="0BEA5309" w14:textId="77777777" w:rsidR="00091ACA" w:rsidRDefault="00091ACA" w:rsidP="003D564C">
      <w:pPr>
        <w:spacing w:after="0" w:line="360" w:lineRule="auto"/>
        <w:rPr>
          <w:rFonts w:ascii="Times New Roman" w:hAnsi="Times New Roman" w:cs="Times New Roman"/>
          <w:bCs/>
          <w:sz w:val="28"/>
          <w:szCs w:val="28"/>
        </w:rPr>
      </w:pPr>
    </w:p>
    <w:p w14:paraId="68345535" w14:textId="77777777" w:rsidR="002C2153" w:rsidRDefault="002C2153" w:rsidP="003D564C">
      <w:pPr>
        <w:spacing w:after="0" w:line="360" w:lineRule="auto"/>
        <w:rPr>
          <w:rFonts w:ascii="Times New Roman" w:hAnsi="Times New Roman" w:cs="Times New Roman"/>
          <w:bCs/>
          <w:sz w:val="28"/>
          <w:szCs w:val="28"/>
        </w:rPr>
      </w:pPr>
    </w:p>
    <w:p w14:paraId="68585237" w14:textId="77777777" w:rsidR="002C2153" w:rsidRDefault="002C2153" w:rsidP="003D564C">
      <w:pPr>
        <w:spacing w:after="0" w:line="360" w:lineRule="auto"/>
        <w:rPr>
          <w:rFonts w:ascii="Times New Roman" w:hAnsi="Times New Roman" w:cs="Times New Roman"/>
          <w:bCs/>
          <w:sz w:val="28"/>
          <w:szCs w:val="28"/>
        </w:rPr>
      </w:pPr>
    </w:p>
    <w:p w14:paraId="647537B3" w14:textId="77777777" w:rsidR="002C2153" w:rsidRDefault="002C2153" w:rsidP="003D564C">
      <w:pPr>
        <w:spacing w:after="0" w:line="360" w:lineRule="auto"/>
        <w:rPr>
          <w:rFonts w:ascii="Times New Roman" w:hAnsi="Times New Roman" w:cs="Times New Roman"/>
          <w:bCs/>
          <w:sz w:val="28"/>
          <w:szCs w:val="28"/>
        </w:rPr>
      </w:pPr>
    </w:p>
    <w:p w14:paraId="508EACA1" w14:textId="77777777" w:rsidR="002C2153" w:rsidRDefault="002C2153" w:rsidP="003D564C">
      <w:pPr>
        <w:spacing w:after="0" w:line="360" w:lineRule="auto"/>
        <w:rPr>
          <w:rFonts w:ascii="Times New Roman" w:hAnsi="Times New Roman" w:cs="Times New Roman"/>
          <w:bCs/>
          <w:sz w:val="28"/>
          <w:szCs w:val="28"/>
        </w:rPr>
      </w:pPr>
    </w:p>
    <w:p w14:paraId="5C85D31E" w14:textId="77777777" w:rsidR="002C2153" w:rsidRDefault="002C2153" w:rsidP="003D564C">
      <w:pPr>
        <w:spacing w:after="0" w:line="360" w:lineRule="auto"/>
        <w:rPr>
          <w:rFonts w:ascii="Times New Roman" w:hAnsi="Times New Roman" w:cs="Times New Roman"/>
          <w:bCs/>
          <w:sz w:val="28"/>
          <w:szCs w:val="28"/>
        </w:rPr>
      </w:pPr>
    </w:p>
    <w:p w14:paraId="6692D6F6" w14:textId="77777777" w:rsidR="002C2153" w:rsidRDefault="002C2153" w:rsidP="003D564C">
      <w:pPr>
        <w:spacing w:after="0" w:line="360" w:lineRule="auto"/>
        <w:rPr>
          <w:rFonts w:ascii="Times New Roman" w:hAnsi="Times New Roman" w:cs="Times New Roman"/>
          <w:bCs/>
          <w:sz w:val="28"/>
          <w:szCs w:val="28"/>
        </w:rPr>
      </w:pPr>
    </w:p>
    <w:p w14:paraId="7D420E1F" w14:textId="77777777" w:rsidR="002C2153" w:rsidRDefault="002C2153" w:rsidP="003D564C">
      <w:pPr>
        <w:spacing w:after="0" w:line="360" w:lineRule="auto"/>
        <w:rPr>
          <w:rFonts w:ascii="Times New Roman" w:hAnsi="Times New Roman" w:cs="Times New Roman"/>
          <w:bCs/>
          <w:sz w:val="28"/>
          <w:szCs w:val="28"/>
        </w:rPr>
      </w:pPr>
    </w:p>
    <w:p w14:paraId="1FF34210" w14:textId="77777777" w:rsidR="002C2153" w:rsidRDefault="002C2153" w:rsidP="003D564C">
      <w:pPr>
        <w:spacing w:after="0" w:line="360" w:lineRule="auto"/>
        <w:rPr>
          <w:rFonts w:ascii="Times New Roman" w:hAnsi="Times New Roman" w:cs="Times New Roman"/>
          <w:bCs/>
          <w:sz w:val="28"/>
          <w:szCs w:val="28"/>
        </w:rPr>
      </w:pPr>
    </w:p>
    <w:p w14:paraId="1C9D860B" w14:textId="77777777" w:rsidR="002C2153" w:rsidRDefault="002C2153" w:rsidP="003D564C">
      <w:pPr>
        <w:spacing w:after="0" w:line="360" w:lineRule="auto"/>
        <w:rPr>
          <w:rFonts w:ascii="Times New Roman" w:hAnsi="Times New Roman" w:cs="Times New Roman"/>
          <w:bCs/>
          <w:sz w:val="28"/>
          <w:szCs w:val="28"/>
        </w:rPr>
      </w:pPr>
    </w:p>
    <w:p w14:paraId="510FFD22" w14:textId="77777777" w:rsidR="002C2153" w:rsidRDefault="002C2153" w:rsidP="003D564C">
      <w:pPr>
        <w:spacing w:after="0" w:line="360" w:lineRule="auto"/>
        <w:rPr>
          <w:rFonts w:ascii="Times New Roman" w:hAnsi="Times New Roman" w:cs="Times New Roman"/>
          <w:bCs/>
          <w:sz w:val="28"/>
          <w:szCs w:val="28"/>
        </w:rPr>
      </w:pPr>
    </w:p>
    <w:p w14:paraId="4A53E4F5" w14:textId="77777777" w:rsidR="002C2153" w:rsidRDefault="002C2153" w:rsidP="003D564C">
      <w:pPr>
        <w:spacing w:after="0" w:line="360" w:lineRule="auto"/>
        <w:rPr>
          <w:rFonts w:ascii="Times New Roman" w:hAnsi="Times New Roman" w:cs="Times New Roman"/>
          <w:bCs/>
          <w:sz w:val="28"/>
          <w:szCs w:val="28"/>
        </w:rPr>
      </w:pPr>
    </w:p>
    <w:p w14:paraId="3EB7E487" w14:textId="77777777" w:rsidR="002C2153" w:rsidRDefault="002C2153" w:rsidP="003D564C">
      <w:pPr>
        <w:spacing w:after="0" w:line="360" w:lineRule="auto"/>
        <w:rPr>
          <w:rFonts w:ascii="Times New Roman" w:hAnsi="Times New Roman" w:cs="Times New Roman"/>
          <w:bCs/>
          <w:sz w:val="28"/>
          <w:szCs w:val="28"/>
        </w:rPr>
      </w:pPr>
    </w:p>
    <w:p w14:paraId="7EAA0335" w14:textId="77777777" w:rsidR="002C2153" w:rsidRDefault="002C2153" w:rsidP="003D564C">
      <w:pPr>
        <w:spacing w:after="0" w:line="360" w:lineRule="auto"/>
        <w:rPr>
          <w:rFonts w:ascii="Times New Roman" w:hAnsi="Times New Roman" w:cs="Times New Roman"/>
          <w:bCs/>
          <w:sz w:val="28"/>
          <w:szCs w:val="28"/>
        </w:rPr>
      </w:pPr>
    </w:p>
    <w:p w14:paraId="41AC2841" w14:textId="77777777" w:rsidR="002C2153" w:rsidRDefault="002C2153" w:rsidP="003D564C">
      <w:pPr>
        <w:spacing w:after="0" w:line="360" w:lineRule="auto"/>
        <w:rPr>
          <w:rFonts w:ascii="Times New Roman" w:hAnsi="Times New Roman" w:cs="Times New Roman"/>
          <w:bCs/>
          <w:sz w:val="28"/>
          <w:szCs w:val="28"/>
        </w:rPr>
      </w:pPr>
    </w:p>
    <w:p w14:paraId="4EA7145B" w14:textId="77777777" w:rsidR="002C2153" w:rsidRDefault="002C2153" w:rsidP="003D564C">
      <w:pPr>
        <w:spacing w:after="0" w:line="360" w:lineRule="auto"/>
        <w:rPr>
          <w:rFonts w:ascii="Times New Roman" w:hAnsi="Times New Roman" w:cs="Times New Roman"/>
          <w:bCs/>
          <w:sz w:val="28"/>
          <w:szCs w:val="28"/>
        </w:rPr>
      </w:pPr>
    </w:p>
    <w:p w14:paraId="68DB6CB7" w14:textId="77777777" w:rsidR="002C2153" w:rsidRDefault="002C2153" w:rsidP="003D564C">
      <w:pPr>
        <w:spacing w:after="0" w:line="360" w:lineRule="auto"/>
        <w:rPr>
          <w:rFonts w:ascii="Times New Roman" w:hAnsi="Times New Roman" w:cs="Times New Roman"/>
          <w:bCs/>
          <w:sz w:val="28"/>
          <w:szCs w:val="28"/>
        </w:rPr>
      </w:pPr>
    </w:p>
    <w:p w14:paraId="5F411A7D" w14:textId="77777777" w:rsidR="002C2153" w:rsidRDefault="002C2153" w:rsidP="003D564C">
      <w:pPr>
        <w:spacing w:after="0" w:line="360" w:lineRule="auto"/>
        <w:rPr>
          <w:rFonts w:ascii="Times New Roman" w:hAnsi="Times New Roman" w:cs="Times New Roman"/>
          <w:bCs/>
          <w:sz w:val="28"/>
          <w:szCs w:val="28"/>
        </w:rPr>
      </w:pPr>
    </w:p>
    <w:p w14:paraId="6602B3A9" w14:textId="77777777" w:rsidR="002C2153" w:rsidRDefault="002C2153" w:rsidP="003D564C">
      <w:pPr>
        <w:spacing w:after="0" w:line="360" w:lineRule="auto"/>
        <w:rPr>
          <w:rFonts w:ascii="Times New Roman" w:hAnsi="Times New Roman" w:cs="Times New Roman"/>
          <w:bCs/>
          <w:sz w:val="28"/>
          <w:szCs w:val="28"/>
        </w:rPr>
      </w:pPr>
    </w:p>
    <w:p w14:paraId="4A5A0041" w14:textId="77777777" w:rsidR="002C2153" w:rsidRDefault="002C2153" w:rsidP="003D564C">
      <w:pPr>
        <w:spacing w:after="0" w:line="360" w:lineRule="auto"/>
        <w:rPr>
          <w:rFonts w:ascii="Times New Roman" w:hAnsi="Times New Roman" w:cs="Times New Roman"/>
          <w:bCs/>
          <w:sz w:val="28"/>
          <w:szCs w:val="28"/>
        </w:rPr>
      </w:pPr>
    </w:p>
    <w:p w14:paraId="21FC3112" w14:textId="77777777" w:rsidR="002C2153" w:rsidRDefault="002C2153" w:rsidP="003D564C">
      <w:pPr>
        <w:spacing w:after="0" w:line="360" w:lineRule="auto"/>
        <w:rPr>
          <w:rFonts w:ascii="Times New Roman" w:hAnsi="Times New Roman" w:cs="Times New Roman"/>
          <w:bCs/>
          <w:sz w:val="28"/>
          <w:szCs w:val="28"/>
        </w:rPr>
      </w:pPr>
    </w:p>
    <w:p w14:paraId="751DF570" w14:textId="77777777" w:rsidR="00091ACA" w:rsidRPr="00390ED4" w:rsidRDefault="00091ACA" w:rsidP="00091ACA">
      <w:pPr>
        <w:rPr>
          <w:rFonts w:ascii="Times New Roman" w:hAnsi="Times New Roman" w:cs="Times New Roman"/>
          <w:lang w:val="en-US"/>
        </w:rPr>
      </w:pPr>
      <w:r w:rsidRPr="00390ED4">
        <w:rPr>
          <w:rFonts w:ascii="Times New Roman" w:hAnsi="Times New Roman" w:cs="Times New Roman"/>
          <w:b/>
          <w:bCs/>
          <w:lang w:val="en-US"/>
        </w:rPr>
        <w:lastRenderedPageBreak/>
        <w:t xml:space="preserve">BASIC DOCUMENTATION CARD </w:t>
      </w:r>
    </w:p>
    <w:p w14:paraId="195DAFAB" w14:textId="77777777" w:rsidR="00091ACA" w:rsidRPr="00390ED4" w:rsidRDefault="00091ACA" w:rsidP="00091ACA">
      <w:pPr>
        <w:rPr>
          <w:rFonts w:ascii="Times New Roman" w:hAnsi="Times New Roman" w:cs="Times New Roman"/>
          <w:lang w:val="en-US"/>
        </w:rPr>
      </w:pPr>
      <w:r w:rsidRPr="00390ED4">
        <w:rPr>
          <w:rFonts w:ascii="Times New Roman" w:hAnsi="Times New Roman" w:cs="Times New Roman"/>
          <w:b/>
          <w:bCs/>
          <w:lang w:val="en-US"/>
        </w:rPr>
        <w:t xml:space="preserve">Josip Juraj Strossmayer University of Osijek </w:t>
      </w:r>
      <w:r>
        <w:rPr>
          <w:rFonts w:ascii="Times New Roman" w:hAnsi="Times New Roman" w:cs="Times New Roman"/>
          <w:b/>
          <w:bCs/>
          <w:lang w:val="en-US"/>
        </w:rPr>
        <w:tab/>
      </w:r>
      <w:r>
        <w:rPr>
          <w:rFonts w:ascii="Times New Roman" w:hAnsi="Times New Roman" w:cs="Times New Roman"/>
          <w:b/>
          <w:bCs/>
          <w:lang w:val="en-US"/>
        </w:rPr>
        <w:tab/>
      </w:r>
      <w:r>
        <w:rPr>
          <w:rFonts w:ascii="Times New Roman" w:hAnsi="Times New Roman" w:cs="Times New Roman"/>
          <w:b/>
          <w:bCs/>
          <w:lang w:val="en-US"/>
        </w:rPr>
        <w:tab/>
      </w:r>
      <w:r>
        <w:rPr>
          <w:rFonts w:ascii="Times New Roman" w:hAnsi="Times New Roman" w:cs="Times New Roman"/>
          <w:b/>
          <w:bCs/>
          <w:lang w:val="en-US"/>
        </w:rPr>
        <w:tab/>
      </w:r>
      <w:r>
        <w:rPr>
          <w:rFonts w:ascii="Times New Roman" w:hAnsi="Times New Roman" w:cs="Times New Roman"/>
          <w:b/>
          <w:bCs/>
          <w:lang w:val="en-US"/>
        </w:rPr>
        <w:tab/>
      </w:r>
      <w:r>
        <w:rPr>
          <w:rFonts w:ascii="Times New Roman" w:hAnsi="Times New Roman" w:cs="Times New Roman"/>
          <w:b/>
          <w:bCs/>
          <w:lang w:val="en-US"/>
        </w:rPr>
        <w:tab/>
      </w:r>
      <w:r w:rsidRPr="00390ED4">
        <w:rPr>
          <w:rFonts w:ascii="Times New Roman" w:hAnsi="Times New Roman" w:cs="Times New Roman"/>
          <w:b/>
          <w:bCs/>
          <w:lang w:val="en-US"/>
        </w:rPr>
        <w:t xml:space="preserve">PhD thesis </w:t>
      </w:r>
    </w:p>
    <w:p w14:paraId="3A28EED7" w14:textId="77777777" w:rsidR="00091ACA" w:rsidRPr="00390ED4" w:rsidRDefault="00091ACA" w:rsidP="00091ACA">
      <w:pPr>
        <w:rPr>
          <w:rFonts w:ascii="Times New Roman" w:hAnsi="Times New Roman" w:cs="Times New Roman"/>
          <w:lang w:val="en-US"/>
        </w:rPr>
      </w:pPr>
      <w:r w:rsidRPr="00390ED4">
        <w:rPr>
          <w:rFonts w:ascii="Times New Roman" w:hAnsi="Times New Roman" w:cs="Times New Roman"/>
          <w:b/>
          <w:bCs/>
          <w:lang w:val="en-US"/>
        </w:rPr>
        <w:t xml:space="preserve">Faculty of Economics in Osijek </w:t>
      </w:r>
    </w:p>
    <w:p w14:paraId="4F5F7F07" w14:textId="77777777" w:rsidR="00091ACA" w:rsidRPr="00390ED4" w:rsidRDefault="00091ACA" w:rsidP="00091ACA">
      <w:pPr>
        <w:rPr>
          <w:rFonts w:ascii="Times New Roman" w:hAnsi="Times New Roman" w:cs="Times New Roman"/>
          <w:lang w:val="en-US"/>
        </w:rPr>
      </w:pPr>
      <w:r w:rsidRPr="00390ED4">
        <w:rPr>
          <w:rFonts w:ascii="Times New Roman" w:hAnsi="Times New Roman" w:cs="Times New Roman"/>
          <w:b/>
          <w:bCs/>
          <w:lang w:val="en-US"/>
        </w:rPr>
        <w:t xml:space="preserve">Scientific Area: </w:t>
      </w:r>
      <w:r w:rsidRPr="00390ED4">
        <w:rPr>
          <w:rFonts w:ascii="Times New Roman" w:hAnsi="Times New Roman" w:cs="Times New Roman"/>
          <w:lang w:val="en-US"/>
        </w:rPr>
        <w:t>Social sciences</w:t>
      </w:r>
    </w:p>
    <w:p w14:paraId="1D990FFA" w14:textId="77777777" w:rsidR="00091ACA" w:rsidRPr="00390ED4" w:rsidRDefault="00091ACA" w:rsidP="00091ACA">
      <w:pPr>
        <w:rPr>
          <w:rFonts w:ascii="Times New Roman" w:hAnsi="Times New Roman" w:cs="Times New Roman"/>
          <w:lang w:val="en-US"/>
        </w:rPr>
      </w:pPr>
      <w:r w:rsidRPr="00390ED4">
        <w:rPr>
          <w:rFonts w:ascii="Times New Roman" w:hAnsi="Times New Roman" w:cs="Times New Roman"/>
          <w:b/>
          <w:bCs/>
          <w:lang w:val="en-US"/>
        </w:rPr>
        <w:t xml:space="preserve">Scientific Field: </w:t>
      </w:r>
      <w:r w:rsidRPr="00390ED4">
        <w:rPr>
          <w:rFonts w:ascii="Times New Roman" w:hAnsi="Times New Roman" w:cs="Times New Roman"/>
          <w:lang w:val="en-US"/>
        </w:rPr>
        <w:t>Economy</w:t>
      </w:r>
    </w:p>
    <w:p w14:paraId="1B61E7B0" w14:textId="77777777" w:rsidR="00BA084B" w:rsidRDefault="00BA084B" w:rsidP="00BA084B">
      <w:pPr>
        <w:jc w:val="center"/>
        <w:rPr>
          <w:rFonts w:ascii="Times New Roman" w:hAnsi="Times New Roman" w:cs="Times New Roman"/>
          <w:b/>
          <w:bCs/>
        </w:rPr>
      </w:pPr>
      <w:r w:rsidRPr="00BA084B">
        <w:rPr>
          <w:rFonts w:ascii="Times New Roman" w:hAnsi="Times New Roman" w:cs="Times New Roman"/>
          <w:b/>
          <w:bCs/>
        </w:rPr>
        <w:t xml:space="preserve">CO-CREATION OF GASTRONOMY TOURISM EXPERIENCE AS A FACTOR OF INCREASING THE ATTRACTIVENESS AND GROWTH OF TOURIST DEMAND </w:t>
      </w:r>
    </w:p>
    <w:p w14:paraId="613CAB32" w14:textId="6F63CAA4" w:rsidR="00091ACA" w:rsidRPr="00390ED4" w:rsidRDefault="00BA084B" w:rsidP="00BA084B">
      <w:pPr>
        <w:jc w:val="center"/>
        <w:rPr>
          <w:rFonts w:ascii="Times New Roman" w:hAnsi="Times New Roman" w:cs="Times New Roman"/>
          <w:lang w:val="en-US"/>
        </w:rPr>
      </w:pPr>
      <w:r>
        <w:rPr>
          <w:rFonts w:ascii="Times New Roman" w:hAnsi="Times New Roman" w:cs="Times New Roman"/>
          <w:lang w:val="en-US"/>
        </w:rPr>
        <w:t>Rikard Bakan</w:t>
      </w:r>
    </w:p>
    <w:p w14:paraId="6F808C5B" w14:textId="77777777" w:rsidR="00091ACA" w:rsidRPr="00390ED4" w:rsidRDefault="00091ACA" w:rsidP="00091ACA">
      <w:pPr>
        <w:rPr>
          <w:rFonts w:ascii="Times New Roman" w:hAnsi="Times New Roman" w:cs="Times New Roman"/>
          <w:lang w:val="en-US"/>
        </w:rPr>
      </w:pPr>
      <w:r w:rsidRPr="00390ED4">
        <w:rPr>
          <w:rFonts w:ascii="Times New Roman" w:hAnsi="Times New Roman" w:cs="Times New Roman"/>
          <w:b/>
          <w:bCs/>
          <w:lang w:val="en-US"/>
        </w:rPr>
        <w:t xml:space="preserve">Thesis performed at: </w:t>
      </w:r>
    </w:p>
    <w:p w14:paraId="31956E2E" w14:textId="77777777" w:rsidR="00091ACA" w:rsidRPr="00390ED4" w:rsidRDefault="00091ACA" w:rsidP="00091ACA">
      <w:pPr>
        <w:rPr>
          <w:rFonts w:ascii="Times New Roman" w:hAnsi="Times New Roman" w:cs="Times New Roman"/>
          <w:lang w:val="en-US"/>
        </w:rPr>
      </w:pPr>
      <w:r w:rsidRPr="00390ED4">
        <w:rPr>
          <w:rFonts w:ascii="Times New Roman" w:hAnsi="Times New Roman" w:cs="Times New Roman"/>
          <w:b/>
          <w:bCs/>
          <w:lang w:val="en-US"/>
        </w:rPr>
        <w:t xml:space="preserve">Supervisor/s: </w:t>
      </w:r>
      <w:r w:rsidRPr="00390ED4">
        <w:rPr>
          <w:rFonts w:ascii="Times New Roman" w:hAnsi="Times New Roman" w:cs="Times New Roman"/>
          <w:lang w:val="en-US"/>
        </w:rPr>
        <w:t>prof.dr.sc. Mirna Leko Šimić</w:t>
      </w:r>
    </w:p>
    <w:p w14:paraId="4CB09C93" w14:textId="77777777" w:rsidR="00091ACA" w:rsidRPr="00390ED4" w:rsidRDefault="00091ACA" w:rsidP="00091ACA">
      <w:pPr>
        <w:rPr>
          <w:rFonts w:ascii="Times New Roman" w:hAnsi="Times New Roman" w:cs="Times New Roman"/>
          <w:lang w:val="en-US"/>
        </w:rPr>
      </w:pPr>
      <w:r w:rsidRPr="00390ED4">
        <w:rPr>
          <w:rFonts w:ascii="Times New Roman" w:hAnsi="Times New Roman" w:cs="Times New Roman"/>
          <w:b/>
          <w:bCs/>
          <w:lang w:val="en-US"/>
        </w:rPr>
        <w:t xml:space="preserve">Short abstract: </w:t>
      </w:r>
    </w:p>
    <w:p w14:paraId="04042FB3" w14:textId="77777777" w:rsidR="00F12CDE" w:rsidRPr="00F12CDE" w:rsidRDefault="00F12CDE" w:rsidP="00E02D66">
      <w:pPr>
        <w:jc w:val="both"/>
        <w:rPr>
          <w:rFonts w:ascii="Times New Roman" w:hAnsi="Times New Roman" w:cs="Times New Roman"/>
        </w:rPr>
      </w:pPr>
      <w:r w:rsidRPr="00F12CDE">
        <w:rPr>
          <w:rFonts w:ascii="Times New Roman" w:hAnsi="Times New Roman" w:cs="Times New Roman"/>
        </w:rPr>
        <w:t>The main objective of the doctoral thesis is to develop a model of gastronomy tourism experience within a co-creative experiential environment, along with recommendations for the development of innovative gastronomy tourism products enriched with additional tourist experiences based on co-creation and active tourist involvement in the Slavonia region. Co-creation, or the joint creation of tourist experiences, is explored as a key element. The theoretical framework highlights the advantages of experientially enriched gastronomy tourism products created through the co-creation process and their effectiveness in attracting tourists and enhancing destination attractiveness. The empirical research encompasses a combination of qualitative and quantitative analyses, including the analysis of the online platforms of county tourist boards and tourism and catering facilities within the observed region, as well as a survey conducted among 397 respondents from nineteen Croatian counties. The attitudes of respondents regarding preferences for elements of gastronomy tourism offerings, their willingness to actively participate and co-create experiences, and the impact of a proactive approach towards gastronomy tourism experiences on their readiness for increased expenditure and likelihood of visitation are analyzed. The research results contribute to the development of model and recommendations for enhancing the gastronomy tourism experience in Slavonia based on co-creation and active tourist involvement.</w:t>
      </w:r>
    </w:p>
    <w:p w14:paraId="200D0B92" w14:textId="14CFAFE7" w:rsidR="00091ACA" w:rsidRPr="00390ED4" w:rsidRDefault="00091ACA" w:rsidP="00091ACA">
      <w:pPr>
        <w:rPr>
          <w:rFonts w:ascii="Times New Roman" w:hAnsi="Times New Roman" w:cs="Times New Roman"/>
          <w:lang w:val="en-US"/>
        </w:rPr>
      </w:pPr>
      <w:r w:rsidRPr="00390ED4">
        <w:rPr>
          <w:rFonts w:ascii="Times New Roman" w:hAnsi="Times New Roman" w:cs="Times New Roman"/>
          <w:b/>
          <w:bCs/>
          <w:lang w:val="en-US"/>
        </w:rPr>
        <w:t xml:space="preserve">Number of pages: </w:t>
      </w:r>
      <w:r w:rsidR="00B85828" w:rsidRPr="00F12CDE">
        <w:rPr>
          <w:rFonts w:ascii="Times New Roman" w:hAnsi="Times New Roman" w:cs="Times New Roman"/>
          <w:lang w:val="en-US"/>
        </w:rPr>
        <w:t>23</w:t>
      </w:r>
      <w:r w:rsidR="00B85828">
        <w:rPr>
          <w:rFonts w:ascii="Times New Roman" w:hAnsi="Times New Roman" w:cs="Times New Roman"/>
          <w:lang w:val="en-US"/>
        </w:rPr>
        <w:t>8</w:t>
      </w:r>
    </w:p>
    <w:p w14:paraId="2F81A978" w14:textId="48C7F325" w:rsidR="00091ACA" w:rsidRPr="00390ED4" w:rsidRDefault="00091ACA" w:rsidP="00091ACA">
      <w:pPr>
        <w:rPr>
          <w:rFonts w:ascii="Times New Roman" w:hAnsi="Times New Roman" w:cs="Times New Roman"/>
          <w:lang w:val="en-US"/>
        </w:rPr>
      </w:pPr>
      <w:r w:rsidRPr="00390ED4">
        <w:rPr>
          <w:rFonts w:ascii="Times New Roman" w:hAnsi="Times New Roman" w:cs="Times New Roman"/>
          <w:b/>
          <w:bCs/>
          <w:lang w:val="en-US"/>
        </w:rPr>
        <w:t xml:space="preserve">Number of figures: </w:t>
      </w:r>
      <w:r w:rsidR="002C2153" w:rsidRPr="00F12CDE">
        <w:rPr>
          <w:rFonts w:ascii="Times New Roman" w:hAnsi="Times New Roman" w:cs="Times New Roman"/>
          <w:lang w:val="en-US"/>
        </w:rPr>
        <w:t>9</w:t>
      </w:r>
    </w:p>
    <w:p w14:paraId="1C4F3ABC" w14:textId="3D73A8F5" w:rsidR="00091ACA" w:rsidRDefault="00091ACA" w:rsidP="00091ACA">
      <w:pPr>
        <w:rPr>
          <w:rFonts w:ascii="Times New Roman" w:hAnsi="Times New Roman" w:cs="Times New Roman"/>
          <w:b/>
          <w:bCs/>
          <w:lang w:val="en-US"/>
        </w:rPr>
      </w:pPr>
      <w:r w:rsidRPr="00390ED4">
        <w:rPr>
          <w:rFonts w:ascii="Times New Roman" w:hAnsi="Times New Roman" w:cs="Times New Roman"/>
          <w:b/>
          <w:bCs/>
          <w:lang w:val="en-US"/>
        </w:rPr>
        <w:t xml:space="preserve">Number of tables: </w:t>
      </w:r>
      <w:r w:rsidR="002C2153" w:rsidRPr="00F12CDE">
        <w:rPr>
          <w:rFonts w:ascii="Times New Roman" w:hAnsi="Times New Roman" w:cs="Times New Roman"/>
          <w:lang w:val="en-US"/>
        </w:rPr>
        <w:t>53</w:t>
      </w:r>
    </w:p>
    <w:p w14:paraId="7EBF8BD6" w14:textId="4A834C13" w:rsidR="002C2153" w:rsidRPr="00390ED4" w:rsidRDefault="002C2153" w:rsidP="00091ACA">
      <w:pPr>
        <w:rPr>
          <w:rFonts w:ascii="Times New Roman" w:hAnsi="Times New Roman" w:cs="Times New Roman"/>
          <w:lang w:val="en-US"/>
        </w:rPr>
      </w:pPr>
      <w:r>
        <w:rPr>
          <w:rFonts w:ascii="Times New Roman" w:hAnsi="Times New Roman" w:cs="Times New Roman"/>
          <w:b/>
          <w:bCs/>
          <w:lang w:val="en-US"/>
        </w:rPr>
        <w:t>Number of charts:</w:t>
      </w:r>
      <w:r w:rsidR="00F12CDE">
        <w:rPr>
          <w:rFonts w:ascii="Times New Roman" w:hAnsi="Times New Roman" w:cs="Times New Roman"/>
          <w:b/>
          <w:bCs/>
          <w:lang w:val="en-US"/>
        </w:rPr>
        <w:t xml:space="preserve"> </w:t>
      </w:r>
      <w:r w:rsidRPr="00F12CDE">
        <w:rPr>
          <w:rFonts w:ascii="Times New Roman" w:hAnsi="Times New Roman" w:cs="Times New Roman"/>
          <w:lang w:val="en-US"/>
        </w:rPr>
        <w:t>20</w:t>
      </w:r>
    </w:p>
    <w:p w14:paraId="268D057B" w14:textId="7E9BE24B" w:rsidR="00091ACA" w:rsidRPr="00390ED4" w:rsidRDefault="00091ACA" w:rsidP="00091ACA">
      <w:pPr>
        <w:rPr>
          <w:rFonts w:ascii="Times New Roman" w:hAnsi="Times New Roman" w:cs="Times New Roman"/>
          <w:lang w:val="en-US"/>
        </w:rPr>
      </w:pPr>
      <w:r w:rsidRPr="00390ED4">
        <w:rPr>
          <w:rFonts w:ascii="Times New Roman" w:hAnsi="Times New Roman" w:cs="Times New Roman"/>
          <w:b/>
          <w:bCs/>
          <w:lang w:val="en-US"/>
        </w:rPr>
        <w:t xml:space="preserve">Number of references: </w:t>
      </w:r>
      <w:r w:rsidR="00B85828" w:rsidRPr="00F12CDE">
        <w:rPr>
          <w:rFonts w:ascii="Times New Roman" w:hAnsi="Times New Roman" w:cs="Times New Roman"/>
          <w:lang w:val="en-US"/>
        </w:rPr>
        <w:t>43</w:t>
      </w:r>
      <w:r w:rsidR="00B85828">
        <w:rPr>
          <w:rFonts w:ascii="Times New Roman" w:hAnsi="Times New Roman" w:cs="Times New Roman"/>
          <w:lang w:val="en-US"/>
        </w:rPr>
        <w:t>3</w:t>
      </w:r>
    </w:p>
    <w:p w14:paraId="0B180898" w14:textId="21BF1726" w:rsidR="00091ACA" w:rsidRPr="00390ED4" w:rsidRDefault="00091ACA" w:rsidP="00091ACA">
      <w:pPr>
        <w:rPr>
          <w:rFonts w:ascii="Times New Roman" w:hAnsi="Times New Roman" w:cs="Times New Roman"/>
          <w:lang w:val="en-US"/>
        </w:rPr>
      </w:pPr>
      <w:r w:rsidRPr="00390ED4">
        <w:rPr>
          <w:rFonts w:ascii="Times New Roman" w:hAnsi="Times New Roman" w:cs="Times New Roman"/>
          <w:b/>
          <w:bCs/>
          <w:lang w:val="en-US"/>
        </w:rPr>
        <w:t xml:space="preserve">Original in: </w:t>
      </w:r>
      <w:r w:rsidR="002C2153">
        <w:rPr>
          <w:rFonts w:ascii="Times New Roman" w:hAnsi="Times New Roman" w:cs="Times New Roman"/>
          <w:b/>
          <w:bCs/>
          <w:lang w:val="en-US"/>
        </w:rPr>
        <w:t>Croatian</w:t>
      </w:r>
    </w:p>
    <w:p w14:paraId="340E5895" w14:textId="4C83DA8F" w:rsidR="00091ACA" w:rsidRPr="00390ED4" w:rsidRDefault="00091ACA" w:rsidP="00091ACA">
      <w:pPr>
        <w:rPr>
          <w:rFonts w:ascii="Times New Roman" w:hAnsi="Times New Roman" w:cs="Times New Roman"/>
          <w:lang w:val="en-US"/>
        </w:rPr>
      </w:pPr>
      <w:r w:rsidRPr="00390ED4">
        <w:rPr>
          <w:rFonts w:ascii="Times New Roman" w:hAnsi="Times New Roman" w:cs="Times New Roman"/>
          <w:b/>
          <w:bCs/>
          <w:lang w:val="en-US"/>
        </w:rPr>
        <w:t xml:space="preserve">Key words: </w:t>
      </w:r>
      <w:r w:rsidR="00F12CDE" w:rsidRPr="00F12CDE">
        <w:rPr>
          <w:rFonts w:ascii="Times New Roman" w:hAnsi="Times New Roman" w:cs="Times New Roman"/>
        </w:rPr>
        <w:t>tourist destination, gastro tourism, experience economy, co-creation, experiencescape</w:t>
      </w:r>
    </w:p>
    <w:p w14:paraId="256909CC" w14:textId="77777777" w:rsidR="00091ACA" w:rsidRPr="00390ED4" w:rsidRDefault="00091ACA" w:rsidP="00091ACA">
      <w:pPr>
        <w:rPr>
          <w:rFonts w:ascii="Times New Roman" w:hAnsi="Times New Roman" w:cs="Times New Roman"/>
          <w:lang w:val="en-US"/>
        </w:rPr>
      </w:pPr>
      <w:r w:rsidRPr="00390ED4">
        <w:rPr>
          <w:rFonts w:ascii="Times New Roman" w:hAnsi="Times New Roman" w:cs="Times New Roman"/>
          <w:b/>
          <w:bCs/>
          <w:lang w:val="en-US"/>
        </w:rPr>
        <w:t xml:space="preserve">Date of the thesis defense: </w:t>
      </w:r>
    </w:p>
    <w:p w14:paraId="49A99D64" w14:textId="77777777" w:rsidR="00091ACA" w:rsidRPr="00390ED4" w:rsidRDefault="00091ACA" w:rsidP="00091ACA">
      <w:pPr>
        <w:rPr>
          <w:rFonts w:ascii="Times New Roman" w:hAnsi="Times New Roman" w:cs="Times New Roman"/>
          <w:lang w:val="en-US"/>
        </w:rPr>
      </w:pPr>
      <w:r w:rsidRPr="00390ED4">
        <w:rPr>
          <w:rFonts w:ascii="Times New Roman" w:hAnsi="Times New Roman" w:cs="Times New Roman"/>
          <w:b/>
          <w:bCs/>
          <w:lang w:val="en-US"/>
        </w:rPr>
        <w:t xml:space="preserve">Reviewers: </w:t>
      </w:r>
    </w:p>
    <w:p w14:paraId="0B07EDB5" w14:textId="7AA7D01D" w:rsidR="00091ACA" w:rsidRPr="00390ED4" w:rsidRDefault="00091ACA" w:rsidP="00091ACA">
      <w:pPr>
        <w:rPr>
          <w:rFonts w:ascii="Times New Roman" w:hAnsi="Times New Roman" w:cs="Times New Roman"/>
          <w:lang w:val="en-US"/>
        </w:rPr>
      </w:pPr>
      <w:r w:rsidRPr="00390ED4">
        <w:rPr>
          <w:rFonts w:ascii="Times New Roman" w:hAnsi="Times New Roman" w:cs="Times New Roman"/>
          <w:lang w:val="en-US"/>
        </w:rPr>
        <w:t xml:space="preserve">1. </w:t>
      </w:r>
      <w:r w:rsidR="00BA084B">
        <w:rPr>
          <w:rFonts w:ascii="Times New Roman" w:hAnsi="Times New Roman" w:cs="Times New Roman"/>
          <w:lang w:val="en-US"/>
        </w:rPr>
        <w:t>prof.</w:t>
      </w:r>
      <w:r w:rsidR="00DD7CE6">
        <w:rPr>
          <w:rFonts w:ascii="Times New Roman" w:hAnsi="Times New Roman" w:cs="Times New Roman"/>
          <w:lang w:val="en-US"/>
        </w:rPr>
        <w:t xml:space="preserve"> </w:t>
      </w:r>
      <w:r w:rsidR="00BA084B">
        <w:rPr>
          <w:rFonts w:ascii="Times New Roman" w:hAnsi="Times New Roman" w:cs="Times New Roman"/>
          <w:lang w:val="en-US"/>
        </w:rPr>
        <w:t>Antun Biloš</w:t>
      </w:r>
      <w:r w:rsidR="00DD7CE6">
        <w:rPr>
          <w:rFonts w:ascii="Times New Roman" w:hAnsi="Times New Roman" w:cs="Times New Roman"/>
          <w:lang w:val="en-US"/>
        </w:rPr>
        <w:t>, PhD</w:t>
      </w:r>
    </w:p>
    <w:p w14:paraId="4A36ED34" w14:textId="56C13B87" w:rsidR="00091ACA" w:rsidRPr="00390ED4" w:rsidRDefault="00091ACA" w:rsidP="00091ACA">
      <w:pPr>
        <w:rPr>
          <w:rFonts w:ascii="Times New Roman" w:hAnsi="Times New Roman" w:cs="Times New Roman"/>
          <w:lang w:val="en-US"/>
        </w:rPr>
      </w:pPr>
      <w:r w:rsidRPr="00390ED4">
        <w:rPr>
          <w:rFonts w:ascii="Times New Roman" w:hAnsi="Times New Roman" w:cs="Times New Roman"/>
          <w:lang w:val="en-US"/>
        </w:rPr>
        <w:t xml:space="preserve">2. </w:t>
      </w:r>
      <w:r w:rsidR="00DD7CE6">
        <w:rPr>
          <w:rFonts w:ascii="Times New Roman" w:hAnsi="Times New Roman" w:cs="Times New Roman"/>
          <w:lang w:val="en-US"/>
        </w:rPr>
        <w:t>Associate professor.</w:t>
      </w:r>
      <w:r w:rsidR="00BA084B">
        <w:rPr>
          <w:rFonts w:ascii="Times New Roman" w:hAnsi="Times New Roman" w:cs="Times New Roman"/>
          <w:lang w:val="en-US"/>
        </w:rPr>
        <w:t xml:space="preserve"> Tihana Sudarić</w:t>
      </w:r>
      <w:r w:rsidR="00DD7CE6">
        <w:rPr>
          <w:rFonts w:ascii="Times New Roman" w:hAnsi="Times New Roman" w:cs="Times New Roman"/>
          <w:lang w:val="en-US"/>
        </w:rPr>
        <w:t>, PhD</w:t>
      </w:r>
    </w:p>
    <w:p w14:paraId="3836C36D" w14:textId="3D65F1D8" w:rsidR="00091ACA" w:rsidRPr="00390ED4" w:rsidRDefault="00091ACA" w:rsidP="00091ACA">
      <w:pPr>
        <w:rPr>
          <w:rFonts w:ascii="Times New Roman" w:hAnsi="Times New Roman" w:cs="Times New Roman"/>
          <w:lang w:val="en-US"/>
        </w:rPr>
      </w:pPr>
      <w:r w:rsidRPr="00390ED4">
        <w:rPr>
          <w:rFonts w:ascii="Times New Roman" w:hAnsi="Times New Roman" w:cs="Times New Roman"/>
          <w:lang w:val="en-US"/>
        </w:rPr>
        <w:lastRenderedPageBreak/>
        <w:t xml:space="preserve">3. </w:t>
      </w:r>
      <w:r w:rsidR="00BA084B">
        <w:rPr>
          <w:rFonts w:ascii="Times New Roman" w:hAnsi="Times New Roman" w:cs="Times New Roman"/>
          <w:lang w:val="en-US"/>
        </w:rPr>
        <w:t>prof.</w:t>
      </w:r>
      <w:r w:rsidR="00DD7CE6">
        <w:rPr>
          <w:rFonts w:ascii="Times New Roman" w:hAnsi="Times New Roman" w:cs="Times New Roman"/>
          <w:lang w:val="en-US"/>
        </w:rPr>
        <w:t xml:space="preserve"> </w:t>
      </w:r>
      <w:r w:rsidR="00BA084B">
        <w:rPr>
          <w:rFonts w:ascii="Times New Roman" w:hAnsi="Times New Roman" w:cs="Times New Roman"/>
          <w:lang w:val="en-US"/>
        </w:rPr>
        <w:t>Danijela Križman Pavlović</w:t>
      </w:r>
      <w:r w:rsidR="00DD7CE6">
        <w:rPr>
          <w:rFonts w:ascii="Times New Roman" w:hAnsi="Times New Roman" w:cs="Times New Roman"/>
          <w:lang w:val="en-US"/>
        </w:rPr>
        <w:t>, PhD</w:t>
      </w:r>
    </w:p>
    <w:p w14:paraId="27F3F6C7" w14:textId="74B0FD31" w:rsidR="00091ACA" w:rsidRPr="00390ED4" w:rsidRDefault="00091ACA" w:rsidP="00091ACA">
      <w:pPr>
        <w:rPr>
          <w:rFonts w:ascii="Times New Roman" w:hAnsi="Times New Roman" w:cs="Times New Roman"/>
          <w:lang w:val="en-US"/>
        </w:rPr>
      </w:pPr>
      <w:r w:rsidRPr="00390ED4">
        <w:rPr>
          <w:rFonts w:ascii="Times New Roman" w:hAnsi="Times New Roman" w:cs="Times New Roman"/>
          <w:lang w:val="en-US"/>
        </w:rPr>
        <w:t xml:space="preserve">4. </w:t>
      </w:r>
      <w:r w:rsidR="00DD7CE6">
        <w:rPr>
          <w:rFonts w:ascii="Times New Roman" w:hAnsi="Times New Roman" w:cs="Times New Roman"/>
          <w:lang w:val="en-US"/>
        </w:rPr>
        <w:t xml:space="preserve">prof. Davorin Turkalj, PhD </w:t>
      </w:r>
      <w:r w:rsidRPr="00390ED4">
        <w:rPr>
          <w:rFonts w:ascii="Times New Roman" w:hAnsi="Times New Roman" w:cs="Times New Roman"/>
          <w:lang w:val="en-US"/>
        </w:rPr>
        <w:t xml:space="preserve">(substitute) </w:t>
      </w:r>
    </w:p>
    <w:p w14:paraId="554F0363" w14:textId="77777777" w:rsidR="00091ACA" w:rsidRPr="00EA4E65" w:rsidRDefault="00091ACA" w:rsidP="00E02D66">
      <w:pPr>
        <w:jc w:val="both"/>
        <w:rPr>
          <w:rFonts w:ascii="Times New Roman" w:hAnsi="Times New Roman" w:cs="Times New Roman"/>
        </w:rPr>
      </w:pPr>
      <w:r w:rsidRPr="00390ED4">
        <w:rPr>
          <w:rFonts w:ascii="Times New Roman" w:hAnsi="Times New Roman" w:cs="Times New Roman"/>
          <w:b/>
          <w:bCs/>
          <w:lang w:val="en-US"/>
        </w:rPr>
        <w:t xml:space="preserve">Thesis deposited in: </w:t>
      </w:r>
      <w:r w:rsidRPr="00390ED4">
        <w:rPr>
          <w:rFonts w:ascii="Times New Roman" w:hAnsi="Times New Roman" w:cs="Times New Roman"/>
          <w:lang w:val="en-US"/>
        </w:rPr>
        <w:t>National and University Library in Zagreb, Ul. Hrvatske bratske zajednice 4, Zagreb; City and University Library of Osijek, Europska avenija 24, Osijek; Josip Juraj Strossmayer University of Osijek, Trg sv. Trojstva 3, Osijek; Faculty of Economics in Osijek, Trg Lj. Gaja 7, Osijek</w:t>
      </w:r>
    </w:p>
    <w:p w14:paraId="62A3A457" w14:textId="3AE48E99" w:rsidR="003D564C" w:rsidRPr="00E70774" w:rsidRDefault="003D564C" w:rsidP="003D564C">
      <w:pPr>
        <w:spacing w:after="0" w:line="360" w:lineRule="auto"/>
        <w:rPr>
          <w:rFonts w:ascii="Times New Roman" w:hAnsi="Times New Roman" w:cs="Times New Roman"/>
          <w:bCs/>
          <w:color w:val="FF0000"/>
          <w:sz w:val="28"/>
          <w:szCs w:val="28"/>
        </w:rPr>
      </w:pPr>
    </w:p>
    <w:p w14:paraId="6D3F5A1F" w14:textId="32714F99" w:rsidR="003D564C" w:rsidRPr="00E70774" w:rsidRDefault="003D564C" w:rsidP="003D564C">
      <w:pPr>
        <w:spacing w:after="0" w:line="360" w:lineRule="auto"/>
        <w:rPr>
          <w:rFonts w:ascii="Times New Roman" w:hAnsi="Times New Roman" w:cs="Times New Roman"/>
          <w:bCs/>
          <w:color w:val="FF0000"/>
          <w:sz w:val="28"/>
          <w:szCs w:val="28"/>
        </w:rPr>
      </w:pPr>
    </w:p>
    <w:p w14:paraId="40076FA2" w14:textId="78526587" w:rsidR="003D564C" w:rsidRPr="00E70774" w:rsidRDefault="003D564C" w:rsidP="003D564C">
      <w:pPr>
        <w:spacing w:after="0" w:line="360" w:lineRule="auto"/>
        <w:rPr>
          <w:rFonts w:ascii="Times New Roman" w:hAnsi="Times New Roman" w:cs="Times New Roman"/>
          <w:bCs/>
          <w:color w:val="FF0000"/>
          <w:sz w:val="28"/>
          <w:szCs w:val="28"/>
        </w:rPr>
      </w:pPr>
    </w:p>
    <w:p w14:paraId="0C0DD76B" w14:textId="0A0DE297" w:rsidR="003D564C" w:rsidRPr="00E70774" w:rsidRDefault="003D564C" w:rsidP="003D564C">
      <w:pPr>
        <w:spacing w:after="0" w:line="360" w:lineRule="auto"/>
        <w:rPr>
          <w:rFonts w:ascii="Times New Roman" w:hAnsi="Times New Roman" w:cs="Times New Roman"/>
          <w:bCs/>
          <w:color w:val="FF0000"/>
          <w:sz w:val="28"/>
          <w:szCs w:val="28"/>
        </w:rPr>
      </w:pPr>
    </w:p>
    <w:p w14:paraId="51BA6F9B" w14:textId="78586259" w:rsidR="003D564C" w:rsidRDefault="003D564C" w:rsidP="003D564C">
      <w:pPr>
        <w:spacing w:after="0" w:line="360" w:lineRule="auto"/>
        <w:rPr>
          <w:rFonts w:ascii="Times New Roman" w:hAnsi="Times New Roman" w:cs="Times New Roman"/>
          <w:bCs/>
          <w:color w:val="FF0000"/>
          <w:sz w:val="28"/>
          <w:szCs w:val="28"/>
        </w:rPr>
      </w:pPr>
    </w:p>
    <w:p w14:paraId="69A9731D" w14:textId="77777777" w:rsidR="00F12CDE" w:rsidRDefault="00F12CDE" w:rsidP="003D564C">
      <w:pPr>
        <w:spacing w:after="0" w:line="360" w:lineRule="auto"/>
        <w:rPr>
          <w:rFonts w:ascii="Times New Roman" w:hAnsi="Times New Roman" w:cs="Times New Roman"/>
          <w:bCs/>
          <w:color w:val="FF0000"/>
          <w:sz w:val="28"/>
          <w:szCs w:val="28"/>
        </w:rPr>
      </w:pPr>
    </w:p>
    <w:p w14:paraId="5ECC1A9A" w14:textId="77777777" w:rsidR="00F12CDE" w:rsidRDefault="00F12CDE" w:rsidP="003D564C">
      <w:pPr>
        <w:spacing w:after="0" w:line="360" w:lineRule="auto"/>
        <w:rPr>
          <w:rFonts w:ascii="Times New Roman" w:hAnsi="Times New Roman" w:cs="Times New Roman"/>
          <w:bCs/>
          <w:color w:val="FF0000"/>
          <w:sz w:val="28"/>
          <w:szCs w:val="28"/>
        </w:rPr>
      </w:pPr>
    </w:p>
    <w:p w14:paraId="47BB553D" w14:textId="77777777" w:rsidR="00F12CDE" w:rsidRDefault="00F12CDE" w:rsidP="003D564C">
      <w:pPr>
        <w:spacing w:after="0" w:line="360" w:lineRule="auto"/>
        <w:rPr>
          <w:rFonts w:ascii="Times New Roman" w:hAnsi="Times New Roman" w:cs="Times New Roman"/>
          <w:bCs/>
          <w:color w:val="FF0000"/>
          <w:sz w:val="28"/>
          <w:szCs w:val="28"/>
        </w:rPr>
      </w:pPr>
    </w:p>
    <w:p w14:paraId="0542E833" w14:textId="77777777" w:rsidR="00F12CDE" w:rsidRDefault="00F12CDE" w:rsidP="003D564C">
      <w:pPr>
        <w:spacing w:after="0" w:line="360" w:lineRule="auto"/>
        <w:rPr>
          <w:rFonts w:ascii="Times New Roman" w:hAnsi="Times New Roman" w:cs="Times New Roman"/>
          <w:bCs/>
          <w:color w:val="FF0000"/>
          <w:sz w:val="28"/>
          <w:szCs w:val="28"/>
        </w:rPr>
      </w:pPr>
    </w:p>
    <w:p w14:paraId="2807A7C7" w14:textId="77777777" w:rsidR="00F12CDE" w:rsidRDefault="00F12CDE" w:rsidP="003D564C">
      <w:pPr>
        <w:spacing w:after="0" w:line="360" w:lineRule="auto"/>
        <w:rPr>
          <w:rFonts w:ascii="Times New Roman" w:hAnsi="Times New Roman" w:cs="Times New Roman"/>
          <w:bCs/>
          <w:color w:val="FF0000"/>
          <w:sz w:val="28"/>
          <w:szCs w:val="28"/>
        </w:rPr>
      </w:pPr>
    </w:p>
    <w:p w14:paraId="201033F5" w14:textId="77777777" w:rsidR="00F12CDE" w:rsidRDefault="00F12CDE" w:rsidP="003D564C">
      <w:pPr>
        <w:spacing w:after="0" w:line="360" w:lineRule="auto"/>
        <w:rPr>
          <w:rFonts w:ascii="Times New Roman" w:hAnsi="Times New Roman" w:cs="Times New Roman"/>
          <w:bCs/>
          <w:color w:val="FF0000"/>
          <w:sz w:val="28"/>
          <w:szCs w:val="28"/>
        </w:rPr>
      </w:pPr>
    </w:p>
    <w:p w14:paraId="0EBA26B4" w14:textId="77777777" w:rsidR="00F12CDE" w:rsidRDefault="00F12CDE" w:rsidP="003D564C">
      <w:pPr>
        <w:spacing w:after="0" w:line="360" w:lineRule="auto"/>
        <w:rPr>
          <w:rFonts w:ascii="Times New Roman" w:hAnsi="Times New Roman" w:cs="Times New Roman"/>
          <w:bCs/>
          <w:color w:val="FF0000"/>
          <w:sz w:val="28"/>
          <w:szCs w:val="28"/>
        </w:rPr>
      </w:pPr>
    </w:p>
    <w:p w14:paraId="1AA039F7" w14:textId="77777777" w:rsidR="00F12CDE" w:rsidRDefault="00F12CDE" w:rsidP="003D564C">
      <w:pPr>
        <w:spacing w:after="0" w:line="360" w:lineRule="auto"/>
        <w:rPr>
          <w:rFonts w:ascii="Times New Roman" w:hAnsi="Times New Roman" w:cs="Times New Roman"/>
          <w:bCs/>
          <w:color w:val="FF0000"/>
          <w:sz w:val="28"/>
          <w:szCs w:val="28"/>
        </w:rPr>
      </w:pPr>
    </w:p>
    <w:p w14:paraId="51C5DA0A" w14:textId="77777777" w:rsidR="00F12CDE" w:rsidRDefault="00F12CDE" w:rsidP="003D564C">
      <w:pPr>
        <w:spacing w:after="0" w:line="360" w:lineRule="auto"/>
        <w:rPr>
          <w:rFonts w:ascii="Times New Roman" w:hAnsi="Times New Roman" w:cs="Times New Roman"/>
          <w:bCs/>
          <w:color w:val="FF0000"/>
          <w:sz w:val="28"/>
          <w:szCs w:val="28"/>
        </w:rPr>
      </w:pPr>
    </w:p>
    <w:p w14:paraId="7EE45E15" w14:textId="77777777" w:rsidR="00F12CDE" w:rsidRDefault="00F12CDE" w:rsidP="003D564C">
      <w:pPr>
        <w:spacing w:after="0" w:line="360" w:lineRule="auto"/>
        <w:rPr>
          <w:rFonts w:ascii="Times New Roman" w:hAnsi="Times New Roman" w:cs="Times New Roman"/>
          <w:bCs/>
          <w:color w:val="FF0000"/>
          <w:sz w:val="28"/>
          <w:szCs w:val="28"/>
        </w:rPr>
      </w:pPr>
    </w:p>
    <w:p w14:paraId="3E2F4536" w14:textId="77777777" w:rsidR="00F12CDE" w:rsidRDefault="00F12CDE" w:rsidP="003D564C">
      <w:pPr>
        <w:spacing w:after="0" w:line="360" w:lineRule="auto"/>
        <w:rPr>
          <w:rFonts w:ascii="Times New Roman" w:hAnsi="Times New Roman" w:cs="Times New Roman"/>
          <w:bCs/>
          <w:color w:val="FF0000"/>
          <w:sz w:val="28"/>
          <w:szCs w:val="28"/>
        </w:rPr>
      </w:pPr>
    </w:p>
    <w:p w14:paraId="5F950D39" w14:textId="77777777" w:rsidR="00F12CDE" w:rsidRDefault="00F12CDE" w:rsidP="003D564C">
      <w:pPr>
        <w:spacing w:after="0" w:line="360" w:lineRule="auto"/>
        <w:rPr>
          <w:rFonts w:ascii="Times New Roman" w:hAnsi="Times New Roman" w:cs="Times New Roman"/>
          <w:bCs/>
          <w:color w:val="FF0000"/>
          <w:sz w:val="28"/>
          <w:szCs w:val="28"/>
        </w:rPr>
      </w:pPr>
    </w:p>
    <w:p w14:paraId="0E515AF6" w14:textId="77777777" w:rsidR="00F12CDE" w:rsidRDefault="00F12CDE" w:rsidP="003D564C">
      <w:pPr>
        <w:spacing w:after="0" w:line="360" w:lineRule="auto"/>
        <w:rPr>
          <w:rFonts w:ascii="Times New Roman" w:hAnsi="Times New Roman" w:cs="Times New Roman"/>
          <w:bCs/>
          <w:color w:val="FF0000"/>
          <w:sz w:val="28"/>
          <w:szCs w:val="28"/>
        </w:rPr>
      </w:pPr>
    </w:p>
    <w:p w14:paraId="3B9AD105" w14:textId="77777777" w:rsidR="00F12CDE" w:rsidRDefault="00F12CDE" w:rsidP="003D564C">
      <w:pPr>
        <w:spacing w:after="0" w:line="360" w:lineRule="auto"/>
        <w:rPr>
          <w:rFonts w:ascii="Times New Roman" w:hAnsi="Times New Roman" w:cs="Times New Roman"/>
          <w:bCs/>
          <w:color w:val="FF0000"/>
          <w:sz w:val="28"/>
          <w:szCs w:val="28"/>
        </w:rPr>
      </w:pPr>
    </w:p>
    <w:p w14:paraId="0BCB9DD3" w14:textId="77777777" w:rsidR="00F12CDE" w:rsidRDefault="00F12CDE" w:rsidP="003D564C">
      <w:pPr>
        <w:spacing w:after="0" w:line="360" w:lineRule="auto"/>
        <w:rPr>
          <w:rFonts w:ascii="Times New Roman" w:hAnsi="Times New Roman" w:cs="Times New Roman"/>
          <w:bCs/>
          <w:color w:val="FF0000"/>
          <w:sz w:val="28"/>
          <w:szCs w:val="28"/>
        </w:rPr>
      </w:pPr>
    </w:p>
    <w:p w14:paraId="2CB94CE7" w14:textId="77777777" w:rsidR="00F12CDE" w:rsidRDefault="00F12CDE" w:rsidP="003D564C">
      <w:pPr>
        <w:spacing w:after="0" w:line="360" w:lineRule="auto"/>
        <w:rPr>
          <w:rFonts w:ascii="Times New Roman" w:hAnsi="Times New Roman" w:cs="Times New Roman"/>
          <w:bCs/>
          <w:color w:val="FF0000"/>
          <w:sz w:val="28"/>
          <w:szCs w:val="28"/>
        </w:rPr>
      </w:pPr>
    </w:p>
    <w:p w14:paraId="4983D2D7" w14:textId="77777777" w:rsidR="00F12CDE" w:rsidRDefault="00F12CDE" w:rsidP="003D564C">
      <w:pPr>
        <w:spacing w:after="0" w:line="360" w:lineRule="auto"/>
        <w:rPr>
          <w:rFonts w:ascii="Times New Roman" w:hAnsi="Times New Roman" w:cs="Times New Roman"/>
          <w:bCs/>
          <w:color w:val="FF0000"/>
          <w:sz w:val="28"/>
          <w:szCs w:val="28"/>
        </w:rPr>
      </w:pPr>
    </w:p>
    <w:p w14:paraId="102AC085" w14:textId="77777777" w:rsidR="00F12CDE" w:rsidRPr="00E70774" w:rsidRDefault="00F12CDE" w:rsidP="003D564C">
      <w:pPr>
        <w:spacing w:after="0" w:line="360" w:lineRule="auto"/>
        <w:rPr>
          <w:rFonts w:ascii="Times New Roman" w:hAnsi="Times New Roman" w:cs="Times New Roman"/>
          <w:bCs/>
          <w:color w:val="FF0000"/>
          <w:sz w:val="28"/>
          <w:szCs w:val="28"/>
        </w:rPr>
      </w:pPr>
    </w:p>
    <w:p w14:paraId="35FE0EAB" w14:textId="77777777" w:rsidR="006D6C5D" w:rsidRDefault="006D6C5D" w:rsidP="003D564C">
      <w:pPr>
        <w:spacing w:after="0" w:line="360" w:lineRule="auto"/>
        <w:jc w:val="both"/>
        <w:rPr>
          <w:rFonts w:ascii="Times New Roman" w:hAnsi="Times New Roman" w:cs="Times New Roman"/>
          <w:b/>
          <w:bCs/>
          <w:sz w:val="28"/>
          <w:szCs w:val="28"/>
        </w:rPr>
      </w:pPr>
      <w:bookmarkStart w:id="2" w:name="_Hlk166157917"/>
    </w:p>
    <w:p w14:paraId="735C4250" w14:textId="3D530BF2" w:rsidR="003D564C" w:rsidRPr="00E70774" w:rsidRDefault="003D564C" w:rsidP="003D564C">
      <w:pPr>
        <w:spacing w:after="0" w:line="360" w:lineRule="auto"/>
        <w:jc w:val="both"/>
        <w:rPr>
          <w:rFonts w:ascii="Times New Roman" w:hAnsi="Times New Roman" w:cs="Times New Roman"/>
          <w:b/>
          <w:bCs/>
          <w:sz w:val="28"/>
          <w:szCs w:val="28"/>
        </w:rPr>
      </w:pPr>
      <w:r w:rsidRPr="00E70774">
        <w:rPr>
          <w:rFonts w:ascii="Times New Roman" w:hAnsi="Times New Roman" w:cs="Times New Roman"/>
          <w:b/>
          <w:bCs/>
          <w:sz w:val="28"/>
          <w:szCs w:val="28"/>
        </w:rPr>
        <w:lastRenderedPageBreak/>
        <w:t xml:space="preserve">Sukreacija gastroturističkog doživljaja kao čimbenik povećanja atraktivnosti i rasta turističke potražnje </w:t>
      </w:r>
    </w:p>
    <w:p w14:paraId="10220DFB" w14:textId="057F0E16" w:rsidR="003D564C" w:rsidRPr="00E70774" w:rsidRDefault="003D564C" w:rsidP="003D564C">
      <w:pPr>
        <w:spacing w:after="0" w:line="360" w:lineRule="auto"/>
        <w:jc w:val="both"/>
        <w:rPr>
          <w:rFonts w:ascii="Times New Roman" w:hAnsi="Times New Roman" w:cs="Times New Roman"/>
          <w:b/>
          <w:bCs/>
          <w:sz w:val="28"/>
          <w:szCs w:val="28"/>
        </w:rPr>
      </w:pPr>
    </w:p>
    <w:p w14:paraId="764C026F" w14:textId="3FD318B4" w:rsidR="003D564C" w:rsidRPr="00E70774" w:rsidRDefault="003D564C" w:rsidP="003D564C">
      <w:pPr>
        <w:spacing w:after="0" w:line="360" w:lineRule="auto"/>
        <w:jc w:val="both"/>
        <w:rPr>
          <w:rFonts w:ascii="Times New Roman" w:hAnsi="Times New Roman" w:cs="Times New Roman"/>
          <w:b/>
          <w:bCs/>
          <w:sz w:val="28"/>
          <w:szCs w:val="28"/>
        </w:rPr>
      </w:pPr>
      <w:bookmarkStart w:id="3" w:name="_Hlk151097335"/>
      <w:bookmarkStart w:id="4" w:name="_Hlk153048584"/>
      <w:r w:rsidRPr="00E70774">
        <w:rPr>
          <w:rFonts w:ascii="Times New Roman" w:hAnsi="Times New Roman" w:cs="Times New Roman"/>
          <w:b/>
          <w:bCs/>
          <w:sz w:val="28"/>
          <w:szCs w:val="28"/>
        </w:rPr>
        <w:t xml:space="preserve">SAŽETAK: </w:t>
      </w:r>
    </w:p>
    <w:p w14:paraId="2EB27BEC" w14:textId="2FE9279E" w:rsidR="00BB2834" w:rsidRPr="00E70774" w:rsidRDefault="645E1B0D" w:rsidP="5FC97A70">
      <w:pPr>
        <w:spacing w:line="360" w:lineRule="auto"/>
        <w:jc w:val="both"/>
        <w:rPr>
          <w:rFonts w:ascii="Times New Roman" w:hAnsi="Times New Roman" w:cs="Times New Roman"/>
          <w:sz w:val="24"/>
          <w:szCs w:val="24"/>
        </w:rPr>
      </w:pPr>
      <w:bookmarkStart w:id="5" w:name="_Hlk151097264"/>
      <w:bookmarkEnd w:id="3"/>
      <w:r w:rsidRPr="00E70774">
        <w:rPr>
          <w:rFonts w:ascii="Times New Roman" w:hAnsi="Times New Roman" w:cs="Times New Roman"/>
          <w:sz w:val="24"/>
          <w:szCs w:val="24"/>
        </w:rPr>
        <w:t xml:space="preserve">Glavni cilj doktorske disertacije je temeljem analize i sinteze znanstvenih i stručnih spoznaja te empirijskog istraživanja konstruirati model </w:t>
      </w:r>
      <w:r w:rsidR="007433D0">
        <w:rPr>
          <w:rFonts w:ascii="Times New Roman" w:hAnsi="Times New Roman" w:cs="Times New Roman"/>
          <w:sz w:val="24"/>
          <w:szCs w:val="24"/>
        </w:rPr>
        <w:t xml:space="preserve">gastroturističkog doživljaja u okviru sukreativnog iskustvenog okruženja </w:t>
      </w:r>
      <w:r w:rsidRPr="00E70774">
        <w:rPr>
          <w:rFonts w:ascii="Times New Roman" w:hAnsi="Times New Roman" w:cs="Times New Roman"/>
          <w:sz w:val="24"/>
          <w:szCs w:val="24"/>
        </w:rPr>
        <w:t>te dati preporuke za razvoj inovativnih gastroturističkih proizvoda obogaćenih dodatnim turističkim iskustvima temeljenim na sukreaciji i aktivnom pristupu turista u regiji Slavonija</w:t>
      </w:r>
      <w:r w:rsidR="00B25D46">
        <w:rPr>
          <w:rFonts w:ascii="Times New Roman" w:hAnsi="Times New Roman" w:cs="Times New Roman"/>
          <w:sz w:val="24"/>
          <w:szCs w:val="24"/>
        </w:rPr>
        <w:t xml:space="preserve">. </w:t>
      </w:r>
      <w:r w:rsidR="008D0661" w:rsidRPr="00E70774">
        <w:rPr>
          <w:rFonts w:ascii="Times New Roman" w:hAnsi="Times New Roman" w:cs="Times New Roman"/>
          <w:sz w:val="24"/>
          <w:szCs w:val="24"/>
        </w:rPr>
        <w:t>Sukreacija kao proces stvaranja jedinstvenih turističkih doživljaja u navedenoj regiji izabrana je kao predmet istraživanja</w:t>
      </w:r>
      <w:r w:rsidR="00F74961">
        <w:rPr>
          <w:rFonts w:ascii="Times New Roman" w:hAnsi="Times New Roman" w:cs="Times New Roman"/>
          <w:sz w:val="24"/>
          <w:szCs w:val="24"/>
        </w:rPr>
        <w:t>.</w:t>
      </w:r>
      <w:r w:rsidR="008D0661" w:rsidRPr="00E70774">
        <w:rPr>
          <w:rFonts w:ascii="Times New Roman" w:hAnsi="Times New Roman" w:cs="Times New Roman"/>
          <w:sz w:val="24"/>
          <w:szCs w:val="24"/>
        </w:rPr>
        <w:t xml:space="preserve"> </w:t>
      </w:r>
      <w:r w:rsidR="00F74961">
        <w:rPr>
          <w:rFonts w:ascii="Times New Roman" w:hAnsi="Times New Roman" w:cs="Times New Roman"/>
          <w:sz w:val="24"/>
          <w:szCs w:val="24"/>
        </w:rPr>
        <w:t>Naime</w:t>
      </w:r>
      <w:r w:rsidR="00EB7F22">
        <w:rPr>
          <w:rFonts w:ascii="Times New Roman" w:hAnsi="Times New Roman" w:cs="Times New Roman"/>
          <w:sz w:val="24"/>
          <w:szCs w:val="24"/>
        </w:rPr>
        <w:t>,</w:t>
      </w:r>
      <w:r w:rsidR="00F74961">
        <w:rPr>
          <w:rFonts w:ascii="Times New Roman" w:hAnsi="Times New Roman" w:cs="Times New Roman"/>
          <w:sz w:val="24"/>
          <w:szCs w:val="24"/>
        </w:rPr>
        <w:t xml:space="preserve"> </w:t>
      </w:r>
      <w:r w:rsidRPr="00E70774">
        <w:rPr>
          <w:rFonts w:ascii="Times New Roman" w:hAnsi="Times New Roman" w:cs="Times New Roman"/>
          <w:sz w:val="24"/>
          <w:szCs w:val="24"/>
        </w:rPr>
        <w:t xml:space="preserve">postoje realne pretpostavke da bi </w:t>
      </w:r>
      <w:r w:rsidR="00F74961">
        <w:rPr>
          <w:rFonts w:ascii="Times New Roman" w:hAnsi="Times New Roman" w:cs="Times New Roman"/>
          <w:sz w:val="24"/>
          <w:szCs w:val="24"/>
        </w:rPr>
        <w:t xml:space="preserve">model zaokruženog gastroturističkog proizvoda </w:t>
      </w:r>
      <w:r w:rsidRPr="00E70774">
        <w:rPr>
          <w:rFonts w:ascii="Times New Roman" w:hAnsi="Times New Roman" w:cs="Times New Roman"/>
          <w:sz w:val="24"/>
          <w:szCs w:val="24"/>
        </w:rPr>
        <w:t>s ključnim elementima participativnog, aktivnog pristupa gostiju i pružatelja usluga turističkom iskustvu</w:t>
      </w:r>
      <w:r w:rsidR="007433D0">
        <w:rPr>
          <w:rFonts w:ascii="Times New Roman" w:hAnsi="Times New Roman" w:cs="Times New Roman"/>
          <w:sz w:val="24"/>
          <w:szCs w:val="24"/>
        </w:rPr>
        <w:t>,</w:t>
      </w:r>
      <w:r w:rsidRPr="00E70774">
        <w:rPr>
          <w:rFonts w:ascii="Times New Roman" w:hAnsi="Times New Roman" w:cs="Times New Roman"/>
          <w:sz w:val="24"/>
          <w:szCs w:val="24"/>
        </w:rPr>
        <w:t xml:space="preserve"> </w:t>
      </w:r>
      <w:r w:rsidR="00F74961">
        <w:rPr>
          <w:rFonts w:ascii="Times New Roman" w:hAnsi="Times New Roman" w:cs="Times New Roman"/>
          <w:sz w:val="24"/>
          <w:szCs w:val="24"/>
        </w:rPr>
        <w:t xml:space="preserve">kao način </w:t>
      </w:r>
      <w:r w:rsidR="007433D0">
        <w:rPr>
          <w:rFonts w:ascii="Times New Roman" w:hAnsi="Times New Roman" w:cs="Times New Roman"/>
          <w:sz w:val="24"/>
          <w:szCs w:val="24"/>
        </w:rPr>
        <w:t>za povećanje atraktivnosti na tržištu cjelogodišnjeg turiz</w:t>
      </w:r>
      <w:r w:rsidR="00F74961">
        <w:rPr>
          <w:rFonts w:ascii="Times New Roman" w:hAnsi="Times New Roman" w:cs="Times New Roman"/>
          <w:sz w:val="24"/>
          <w:szCs w:val="24"/>
        </w:rPr>
        <w:t>m</w:t>
      </w:r>
      <w:r w:rsidR="007433D0">
        <w:rPr>
          <w:rFonts w:ascii="Times New Roman" w:hAnsi="Times New Roman" w:cs="Times New Roman"/>
          <w:sz w:val="24"/>
          <w:szCs w:val="24"/>
        </w:rPr>
        <w:t xml:space="preserve">a mogao primijeniti i </w:t>
      </w:r>
      <w:r w:rsidR="00F74961">
        <w:rPr>
          <w:rFonts w:ascii="Times New Roman" w:hAnsi="Times New Roman" w:cs="Times New Roman"/>
          <w:sz w:val="24"/>
          <w:szCs w:val="24"/>
        </w:rPr>
        <w:t>na</w:t>
      </w:r>
      <w:r w:rsidRPr="00E70774">
        <w:rPr>
          <w:rFonts w:ascii="Times New Roman" w:hAnsi="Times New Roman" w:cs="Times New Roman"/>
          <w:sz w:val="24"/>
          <w:szCs w:val="24"/>
        </w:rPr>
        <w:t xml:space="preserve"> druge destinacije pa i zemlje čija je turistička ponuda naglašeno maritimnoga karaktera</w:t>
      </w:r>
      <w:r w:rsidR="007433D0">
        <w:rPr>
          <w:rFonts w:ascii="Times New Roman" w:hAnsi="Times New Roman" w:cs="Times New Roman"/>
          <w:sz w:val="24"/>
          <w:szCs w:val="24"/>
        </w:rPr>
        <w:t>.</w:t>
      </w:r>
      <w:r w:rsidRPr="00E70774">
        <w:rPr>
          <w:rFonts w:ascii="Times New Roman" w:hAnsi="Times New Roman" w:cs="Times New Roman"/>
          <w:sz w:val="24"/>
          <w:szCs w:val="24"/>
        </w:rPr>
        <w:t xml:space="preserve"> Kroz prikaz dosadašnjih istraživanja u području sukreacije i gastroturizma identificiran je istraživački jaz pri čemu je utvrđeno kako je na razini globalne znanstvene zajednice zamijećen vrlo mali broj istraživanja u području gastro</w:t>
      </w:r>
      <w:r w:rsidR="2A35104C" w:rsidRPr="00E70774">
        <w:rPr>
          <w:rFonts w:ascii="Times New Roman" w:hAnsi="Times New Roman" w:cs="Times New Roman"/>
          <w:sz w:val="24"/>
          <w:szCs w:val="24"/>
        </w:rPr>
        <w:t>t</w:t>
      </w:r>
      <w:r w:rsidRPr="00E70774">
        <w:rPr>
          <w:rFonts w:ascii="Times New Roman" w:hAnsi="Times New Roman" w:cs="Times New Roman"/>
          <w:sz w:val="24"/>
          <w:szCs w:val="24"/>
        </w:rPr>
        <w:t>urističkih doživljaja temeljenih na sukr</w:t>
      </w:r>
      <w:r w:rsidR="35EAC5D1" w:rsidRPr="00E70774">
        <w:rPr>
          <w:rFonts w:ascii="Times New Roman" w:hAnsi="Times New Roman" w:cs="Times New Roman"/>
          <w:sz w:val="24"/>
          <w:szCs w:val="24"/>
        </w:rPr>
        <w:t>e</w:t>
      </w:r>
      <w:r w:rsidRPr="00E70774">
        <w:rPr>
          <w:rFonts w:ascii="Times New Roman" w:hAnsi="Times New Roman" w:cs="Times New Roman"/>
          <w:sz w:val="24"/>
          <w:szCs w:val="24"/>
        </w:rPr>
        <w:t xml:space="preserve">aciji </w:t>
      </w:r>
      <w:r w:rsidR="00F74961">
        <w:rPr>
          <w:rFonts w:ascii="Times New Roman" w:hAnsi="Times New Roman" w:cs="Times New Roman"/>
          <w:sz w:val="24"/>
          <w:szCs w:val="24"/>
        </w:rPr>
        <w:t>percipiranoj</w:t>
      </w:r>
      <w:r w:rsidR="00F74961"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od strane potencijalnih turista, a prema sadašnjim spoznajama autora, u Hrvatskoj pa stoga ni u </w:t>
      </w:r>
      <w:r w:rsidR="00B25D46">
        <w:rPr>
          <w:rFonts w:ascii="Times New Roman" w:hAnsi="Times New Roman" w:cs="Times New Roman"/>
          <w:sz w:val="24"/>
          <w:szCs w:val="24"/>
        </w:rPr>
        <w:t>Slavoniji</w:t>
      </w:r>
      <w:r w:rsidRPr="00E70774">
        <w:rPr>
          <w:rFonts w:ascii="Times New Roman" w:hAnsi="Times New Roman" w:cs="Times New Roman"/>
          <w:sz w:val="24"/>
          <w:szCs w:val="24"/>
        </w:rPr>
        <w:t xml:space="preserve"> do sada nisu provođena znanstvena istraživanja ove tematike. Time je potvrđena opravdanost istraživanja koji je sastavni dio</w:t>
      </w:r>
      <w:r w:rsidR="00F74961">
        <w:rPr>
          <w:rFonts w:ascii="Times New Roman" w:hAnsi="Times New Roman" w:cs="Times New Roman"/>
          <w:sz w:val="24"/>
          <w:szCs w:val="24"/>
        </w:rPr>
        <w:t xml:space="preserve"> ovog doktorskog rada.</w:t>
      </w:r>
      <w:r w:rsidRPr="00E70774">
        <w:rPr>
          <w:rFonts w:ascii="Times New Roman" w:hAnsi="Times New Roman" w:cs="Times New Roman"/>
          <w:sz w:val="24"/>
          <w:szCs w:val="24"/>
        </w:rPr>
        <w:t xml:space="preserve"> Pregledom dosadašnjih istraživanja znanstvene i stručne literature iz područja gastroturizma i ekonomije doživljaja dana je teorijska podloga kojom se potvrđuje da doživljajno obogaćeni gastroturistički proizvodi nastali sukreacijom i aktivnim pristupom gosta izazivaju značajan interes suvremenih turista istovremeno povećavajući atraktivnost destinacija koje nude takvu vrstu turističkih proizvoda. U empirijskom dijelu istraživanja korištene su kvalitativne i kvantitativne analize. </w:t>
      </w:r>
      <w:bookmarkStart w:id="6" w:name="_Hlk164689458"/>
      <w:r w:rsidRPr="00E70774">
        <w:rPr>
          <w:rFonts w:ascii="Times New Roman" w:hAnsi="Times New Roman" w:cs="Times New Roman"/>
          <w:sz w:val="24"/>
          <w:szCs w:val="24"/>
        </w:rPr>
        <w:t xml:space="preserve">Najprije se pomoću metode analize sadržaja mrežnih </w:t>
      </w:r>
      <w:r w:rsidR="00F74961">
        <w:rPr>
          <w:rFonts w:ascii="Times New Roman" w:hAnsi="Times New Roman" w:cs="Times New Roman"/>
          <w:sz w:val="24"/>
          <w:szCs w:val="24"/>
        </w:rPr>
        <w:t>sjedišta</w:t>
      </w:r>
      <w:r w:rsidR="00F74961" w:rsidRPr="00E70774">
        <w:rPr>
          <w:rFonts w:ascii="Times New Roman" w:hAnsi="Times New Roman" w:cs="Times New Roman"/>
          <w:sz w:val="24"/>
          <w:szCs w:val="24"/>
        </w:rPr>
        <w:t xml:space="preserve"> </w:t>
      </w:r>
      <w:r w:rsidRPr="00E70774">
        <w:rPr>
          <w:rFonts w:ascii="Times New Roman" w:hAnsi="Times New Roman" w:cs="Times New Roman"/>
          <w:sz w:val="24"/>
          <w:szCs w:val="24"/>
        </w:rPr>
        <w:t>pet županijskih turističkih zajednica s područja Slavonije</w:t>
      </w:r>
      <w:r w:rsidR="00B25D46">
        <w:rPr>
          <w:rFonts w:ascii="Times New Roman" w:hAnsi="Times New Roman" w:cs="Times New Roman"/>
          <w:sz w:val="24"/>
          <w:szCs w:val="24"/>
        </w:rPr>
        <w:t xml:space="preserve"> </w:t>
      </w:r>
      <w:r w:rsidRPr="00E70774">
        <w:rPr>
          <w:rFonts w:ascii="Times New Roman" w:hAnsi="Times New Roman" w:cs="Times New Roman"/>
          <w:sz w:val="24"/>
          <w:szCs w:val="24"/>
        </w:rPr>
        <w:t xml:space="preserve">te 24 odabrana turističko-ugostiteljska </w:t>
      </w:r>
      <w:r w:rsidRPr="001D3BA8">
        <w:rPr>
          <w:rFonts w:ascii="Times New Roman" w:hAnsi="Times New Roman" w:cs="Times New Roman"/>
          <w:sz w:val="24"/>
          <w:szCs w:val="24"/>
        </w:rPr>
        <w:t>objeka</w:t>
      </w:r>
      <w:r w:rsidR="001D3BA8" w:rsidRPr="00394255">
        <w:rPr>
          <w:rFonts w:ascii="Times New Roman" w:hAnsi="Times New Roman" w:cs="Times New Roman"/>
          <w:sz w:val="24"/>
          <w:szCs w:val="24"/>
        </w:rPr>
        <w:t>ta,</w:t>
      </w:r>
      <w:r w:rsidR="001D3BA8">
        <w:rPr>
          <w:rFonts w:ascii="Times New Roman" w:hAnsi="Times New Roman" w:cs="Times New Roman"/>
          <w:sz w:val="24"/>
          <w:szCs w:val="24"/>
        </w:rPr>
        <w:t xml:space="preserve"> </w:t>
      </w:r>
      <w:r w:rsidRPr="00E70774">
        <w:rPr>
          <w:rFonts w:ascii="Times New Roman" w:hAnsi="Times New Roman" w:cs="Times New Roman"/>
          <w:sz w:val="24"/>
          <w:szCs w:val="24"/>
        </w:rPr>
        <w:t>željelo utvrditi u kojoj mjeri i na koji način se gastronomija i s njom povezani doživljaji koriste kao sredstvo za izgradnju identiteta spomenute regije kao gastroturističke destinacije.</w:t>
      </w:r>
      <w:r w:rsidR="00FA56D2">
        <w:rPr>
          <w:rFonts w:ascii="Times New Roman" w:hAnsi="Times New Roman" w:cs="Times New Roman"/>
          <w:sz w:val="24"/>
          <w:szCs w:val="24"/>
        </w:rPr>
        <w:t xml:space="preserve"> Drugi dio empirijskog istraživanja kvantitativnog je karaktera</w:t>
      </w:r>
      <w:r w:rsidR="0021733A">
        <w:rPr>
          <w:rFonts w:ascii="Times New Roman" w:hAnsi="Times New Roman" w:cs="Times New Roman"/>
          <w:sz w:val="24"/>
          <w:szCs w:val="24"/>
        </w:rPr>
        <w:t xml:space="preserve">, a provedeno je na uzorku od 397 ispitanika iz opće populacije, punoljetnih građana iz 19 hrvatskih županija. </w:t>
      </w:r>
      <w:r w:rsidR="00FA56D2">
        <w:rPr>
          <w:rFonts w:ascii="Times New Roman" w:hAnsi="Times New Roman" w:cs="Times New Roman"/>
          <w:sz w:val="24"/>
          <w:szCs w:val="24"/>
        </w:rPr>
        <w:t xml:space="preserve">  </w:t>
      </w:r>
      <w:r w:rsidR="0021733A">
        <w:rPr>
          <w:rFonts w:ascii="Times New Roman" w:hAnsi="Times New Roman" w:cs="Times New Roman"/>
          <w:sz w:val="24"/>
          <w:szCs w:val="24"/>
        </w:rPr>
        <w:t>S</w:t>
      </w:r>
      <w:r w:rsidR="00FA56D2">
        <w:rPr>
          <w:rFonts w:ascii="Times New Roman" w:hAnsi="Times New Roman" w:cs="Times New Roman"/>
          <w:sz w:val="24"/>
          <w:szCs w:val="24"/>
        </w:rPr>
        <w:t xml:space="preserve">vrha </w:t>
      </w:r>
      <w:r w:rsidR="0021733A">
        <w:rPr>
          <w:rFonts w:ascii="Times New Roman" w:hAnsi="Times New Roman" w:cs="Times New Roman"/>
          <w:sz w:val="24"/>
          <w:szCs w:val="24"/>
        </w:rPr>
        <w:t xml:space="preserve">istraživanja </w:t>
      </w:r>
      <w:r w:rsidR="00FA56D2">
        <w:rPr>
          <w:rFonts w:ascii="Times New Roman" w:hAnsi="Times New Roman" w:cs="Times New Roman"/>
          <w:sz w:val="24"/>
          <w:szCs w:val="24"/>
        </w:rPr>
        <w:t>bila je ispitati percipiraju li potencijalni turisti spomenutu regiju kao destinaciju zaokruženih gastroturističkih iskustava kao i n</w:t>
      </w:r>
      <w:r w:rsidR="002C39FA">
        <w:rPr>
          <w:rFonts w:ascii="Times New Roman" w:hAnsi="Times New Roman" w:cs="Times New Roman"/>
          <w:sz w:val="24"/>
          <w:szCs w:val="24"/>
        </w:rPr>
        <w:t>j</w:t>
      </w:r>
      <w:r w:rsidR="00FA56D2">
        <w:rPr>
          <w:rFonts w:ascii="Times New Roman" w:hAnsi="Times New Roman" w:cs="Times New Roman"/>
          <w:sz w:val="24"/>
          <w:szCs w:val="24"/>
        </w:rPr>
        <w:t xml:space="preserve">ihovi stavovi </w:t>
      </w:r>
      <w:r w:rsidR="00FA56D2" w:rsidRPr="00FA56D2">
        <w:rPr>
          <w:rFonts w:ascii="Times New Roman" w:hAnsi="Times New Roman" w:cs="Times New Roman"/>
          <w:sz w:val="24"/>
          <w:szCs w:val="24"/>
        </w:rPr>
        <w:t xml:space="preserve">glede poželjnih </w:t>
      </w:r>
      <w:r w:rsidR="00FA56D2" w:rsidRPr="00FA56D2">
        <w:rPr>
          <w:rFonts w:ascii="Times New Roman" w:hAnsi="Times New Roman" w:cs="Times New Roman"/>
          <w:sz w:val="24"/>
          <w:szCs w:val="24"/>
        </w:rPr>
        <w:lastRenderedPageBreak/>
        <w:t>doživljajnih elemenata gastroturističke ponude koju žele iskusiti u destinaciji te njihovu spremnost na aktivno uključivanje i sukreaciju doživljaj</w:t>
      </w:r>
      <w:r w:rsidR="0021733A">
        <w:rPr>
          <w:rFonts w:ascii="Times New Roman" w:hAnsi="Times New Roman" w:cs="Times New Roman"/>
          <w:sz w:val="24"/>
          <w:szCs w:val="24"/>
        </w:rPr>
        <w:t xml:space="preserve">a. </w:t>
      </w:r>
      <w:r w:rsidR="00FA56D2">
        <w:rPr>
          <w:rFonts w:ascii="Times New Roman" w:hAnsi="Times New Roman" w:cs="Times New Roman"/>
          <w:sz w:val="24"/>
          <w:szCs w:val="24"/>
        </w:rPr>
        <w:t>Prikupljeni primarni podaci su inicijalno analizirani pokazateljima deskriptivne statistike</w:t>
      </w:r>
      <w:r w:rsidRPr="00E70774">
        <w:rPr>
          <w:rFonts w:ascii="Times New Roman" w:hAnsi="Times New Roman" w:cs="Times New Roman"/>
          <w:sz w:val="24"/>
          <w:szCs w:val="24"/>
        </w:rPr>
        <w:t xml:space="preserve">, a </w:t>
      </w:r>
      <w:r w:rsidR="00D54DCB">
        <w:rPr>
          <w:rFonts w:ascii="Times New Roman" w:hAnsi="Times New Roman" w:cs="Times New Roman"/>
          <w:sz w:val="24"/>
          <w:szCs w:val="24"/>
        </w:rPr>
        <w:t xml:space="preserve">nakon toga za </w:t>
      </w:r>
      <w:r w:rsidR="00FA56D2">
        <w:rPr>
          <w:rFonts w:ascii="Times New Roman" w:hAnsi="Times New Roman" w:cs="Times New Roman"/>
          <w:sz w:val="24"/>
          <w:szCs w:val="24"/>
        </w:rPr>
        <w:t xml:space="preserve">korištene istraživačke čestice </w:t>
      </w:r>
      <w:r w:rsidR="00D54DCB">
        <w:rPr>
          <w:rFonts w:ascii="Times New Roman" w:hAnsi="Times New Roman" w:cs="Times New Roman"/>
          <w:sz w:val="24"/>
          <w:szCs w:val="24"/>
        </w:rPr>
        <w:t xml:space="preserve"> upotrebljena je faktorska analiza, neparametrijske korelacije (K</w:t>
      </w:r>
      <w:r w:rsidR="00F172C9">
        <w:rPr>
          <w:rFonts w:ascii="Times New Roman" w:hAnsi="Times New Roman" w:cs="Times New Roman"/>
          <w:sz w:val="24"/>
          <w:szCs w:val="24"/>
        </w:rPr>
        <w:t>e</w:t>
      </w:r>
      <w:r w:rsidR="00D54DCB">
        <w:rPr>
          <w:rFonts w:ascii="Times New Roman" w:hAnsi="Times New Roman" w:cs="Times New Roman"/>
          <w:sz w:val="24"/>
          <w:szCs w:val="24"/>
        </w:rPr>
        <w:t>ndal</w:t>
      </w:r>
      <w:r w:rsidR="00094C36">
        <w:rPr>
          <w:rFonts w:ascii="Times New Roman" w:hAnsi="Times New Roman" w:cs="Times New Roman"/>
          <w:sz w:val="24"/>
          <w:szCs w:val="24"/>
        </w:rPr>
        <w:t>l</w:t>
      </w:r>
      <w:r w:rsidR="00D54DCB">
        <w:rPr>
          <w:rFonts w:ascii="Times New Roman" w:hAnsi="Times New Roman" w:cs="Times New Roman"/>
          <w:sz w:val="24"/>
          <w:szCs w:val="24"/>
        </w:rPr>
        <w:t xml:space="preserve">ov Tau-b) te ordinalna regresijska analiza. Ordinalna regresijska analiza upotrijebljena je iz razloga što su varijable bile ordinalne naravi.  </w:t>
      </w:r>
      <w:r w:rsidRPr="00E70774">
        <w:rPr>
          <w:rFonts w:ascii="Times New Roman" w:hAnsi="Times New Roman" w:cs="Times New Roman"/>
          <w:sz w:val="24"/>
          <w:szCs w:val="24"/>
        </w:rPr>
        <w:t xml:space="preserve">  Kako bi se ispitalo ima li i kakav utjecaj takav proaktivni stav na spremnost na povećano plaćanje i vjerojatnost posjete Slavoniji, a samim time i na povećanje atraktivnosti spomenute regije kao turističke destinacije, za odgovore ispitanika izračunat je Kaiser-Meyer-Olkin kriterij, a da bi se dodatno utvrdila pouzdanost faktorske analize proveden je Barlettov test </w:t>
      </w:r>
      <w:r w:rsidR="00D54DCB">
        <w:rPr>
          <w:rFonts w:ascii="Times New Roman" w:hAnsi="Times New Roman" w:cs="Times New Roman"/>
          <w:sz w:val="24"/>
          <w:szCs w:val="24"/>
        </w:rPr>
        <w:t>te</w:t>
      </w:r>
      <w:r w:rsidRPr="00E70774">
        <w:rPr>
          <w:rFonts w:ascii="Times New Roman" w:hAnsi="Times New Roman" w:cs="Times New Roman"/>
          <w:sz w:val="24"/>
          <w:szCs w:val="24"/>
        </w:rPr>
        <w:t xml:space="preserve"> </w:t>
      </w:r>
      <w:r w:rsidR="00D54DCB">
        <w:rPr>
          <w:rFonts w:ascii="Times New Roman" w:hAnsi="Times New Roman" w:cs="Times New Roman"/>
          <w:sz w:val="24"/>
          <w:szCs w:val="24"/>
        </w:rPr>
        <w:t xml:space="preserve">korištena Crobachova alfa. </w:t>
      </w:r>
      <w:r w:rsidRPr="00E70774">
        <w:rPr>
          <w:rFonts w:ascii="Times New Roman" w:hAnsi="Times New Roman" w:cs="Times New Roman"/>
          <w:sz w:val="24"/>
          <w:szCs w:val="24"/>
        </w:rPr>
        <w:t>Za provjeru utjecaja sukreacije i aktivnog pristupa gastroturstičkom doživljaju na spremnost za povećano plaćanje i vjerojatnost posjete na multivarijantan način, napravljena je i ordinalna regresijska analiza. Rezultati istraživanja, interpretacija i rasprava dobivenih rezultata doprinijeli su konstrukciji modela i preporuka za razvoj zaokruženog gastroturističkog doživljaja u regiji Slavonija temeljenih na sukreaciji i aktivnom pristupu gosta.</w:t>
      </w:r>
    </w:p>
    <w:bookmarkEnd w:id="4"/>
    <w:bookmarkEnd w:id="5"/>
    <w:bookmarkEnd w:id="6"/>
    <w:p w14:paraId="16D91692" w14:textId="21439D88" w:rsidR="00712F9D" w:rsidRPr="00E70774" w:rsidRDefault="00712F9D" w:rsidP="0037393B">
      <w:pPr>
        <w:spacing w:after="0" w:line="360" w:lineRule="auto"/>
        <w:jc w:val="both"/>
        <w:rPr>
          <w:rFonts w:ascii="Times New Roman" w:hAnsi="Times New Roman" w:cs="Times New Roman"/>
          <w:bCs/>
          <w:sz w:val="24"/>
          <w:szCs w:val="24"/>
        </w:rPr>
      </w:pPr>
    </w:p>
    <w:p w14:paraId="39FF309D" w14:textId="23F560CE" w:rsidR="00712F9D" w:rsidRPr="00E70774" w:rsidRDefault="00712F9D" w:rsidP="7F95D3D1">
      <w:pPr>
        <w:spacing w:after="0" w:line="360" w:lineRule="auto"/>
        <w:jc w:val="both"/>
        <w:rPr>
          <w:rFonts w:ascii="Times New Roman" w:hAnsi="Times New Roman" w:cs="Times New Roman"/>
          <w:sz w:val="24"/>
          <w:szCs w:val="24"/>
        </w:rPr>
      </w:pPr>
      <w:bookmarkStart w:id="7" w:name="_Hlk151097313"/>
      <w:r w:rsidRPr="00E70774">
        <w:rPr>
          <w:rFonts w:ascii="Times New Roman" w:hAnsi="Times New Roman" w:cs="Times New Roman"/>
          <w:b/>
          <w:bCs/>
          <w:sz w:val="24"/>
          <w:szCs w:val="24"/>
        </w:rPr>
        <w:t>Ključne riječi</w:t>
      </w:r>
      <w:r w:rsidRPr="00E70774">
        <w:rPr>
          <w:rFonts w:ascii="Times New Roman" w:hAnsi="Times New Roman" w:cs="Times New Roman"/>
          <w:sz w:val="24"/>
          <w:szCs w:val="24"/>
        </w:rPr>
        <w:t xml:space="preserve">: </w:t>
      </w:r>
      <w:r w:rsidR="00B25D46">
        <w:rPr>
          <w:rFonts w:ascii="Times New Roman" w:hAnsi="Times New Roman" w:cs="Times New Roman"/>
          <w:sz w:val="24"/>
          <w:szCs w:val="24"/>
        </w:rPr>
        <w:t>turističko odredište</w:t>
      </w:r>
      <w:r w:rsidR="00FB47AC">
        <w:rPr>
          <w:rFonts w:ascii="Times New Roman" w:hAnsi="Times New Roman" w:cs="Times New Roman"/>
          <w:sz w:val="24"/>
          <w:szCs w:val="24"/>
        </w:rPr>
        <w:t xml:space="preserve">, </w:t>
      </w:r>
      <w:r w:rsidRPr="00E70774">
        <w:rPr>
          <w:rFonts w:ascii="Times New Roman" w:hAnsi="Times New Roman" w:cs="Times New Roman"/>
          <w:sz w:val="24"/>
          <w:szCs w:val="24"/>
        </w:rPr>
        <w:t>gastroturizam, ekonomija doživljaja, sukr</w:t>
      </w:r>
      <w:r w:rsidR="68E82E97" w:rsidRPr="00E70774">
        <w:rPr>
          <w:rFonts w:ascii="Times New Roman" w:hAnsi="Times New Roman" w:cs="Times New Roman"/>
          <w:sz w:val="24"/>
          <w:szCs w:val="24"/>
        </w:rPr>
        <w:t>e</w:t>
      </w:r>
      <w:r w:rsidRPr="00E70774">
        <w:rPr>
          <w:rFonts w:ascii="Times New Roman" w:hAnsi="Times New Roman" w:cs="Times New Roman"/>
          <w:sz w:val="24"/>
          <w:szCs w:val="24"/>
        </w:rPr>
        <w:t xml:space="preserve">acija, </w:t>
      </w:r>
      <w:r w:rsidR="00FB47AC">
        <w:rPr>
          <w:rFonts w:ascii="Times New Roman" w:hAnsi="Times New Roman" w:cs="Times New Roman"/>
          <w:sz w:val="24"/>
          <w:szCs w:val="24"/>
        </w:rPr>
        <w:t>experiencescape</w:t>
      </w:r>
    </w:p>
    <w:bookmarkEnd w:id="2"/>
    <w:bookmarkEnd w:id="7"/>
    <w:p w14:paraId="38D8B6D6" w14:textId="6CEB1352" w:rsidR="00712F9D" w:rsidRPr="00E70774" w:rsidRDefault="00712F9D" w:rsidP="0037393B">
      <w:pPr>
        <w:spacing w:after="0" w:line="360" w:lineRule="auto"/>
        <w:jc w:val="both"/>
        <w:rPr>
          <w:rFonts w:ascii="Times New Roman" w:hAnsi="Times New Roman" w:cs="Times New Roman"/>
          <w:bCs/>
          <w:sz w:val="24"/>
          <w:szCs w:val="24"/>
        </w:rPr>
      </w:pPr>
    </w:p>
    <w:p w14:paraId="0CC7B9B3" w14:textId="77777777" w:rsidR="00D34AE6" w:rsidRPr="00E70774" w:rsidRDefault="00D34AE6" w:rsidP="0037393B">
      <w:pPr>
        <w:spacing w:after="0" w:line="360" w:lineRule="auto"/>
        <w:jc w:val="both"/>
        <w:rPr>
          <w:rFonts w:ascii="Times New Roman" w:hAnsi="Times New Roman" w:cs="Times New Roman"/>
          <w:b/>
          <w:bCs/>
          <w:sz w:val="28"/>
          <w:szCs w:val="28"/>
        </w:rPr>
      </w:pPr>
      <w:bookmarkStart w:id="8" w:name="_Hlk153048661"/>
    </w:p>
    <w:p w14:paraId="5C5FF788" w14:textId="77777777" w:rsidR="00D34AE6" w:rsidRPr="00E70774" w:rsidRDefault="00D34AE6" w:rsidP="0037393B">
      <w:pPr>
        <w:spacing w:after="0" w:line="360" w:lineRule="auto"/>
        <w:jc w:val="both"/>
        <w:rPr>
          <w:rFonts w:ascii="Times New Roman" w:hAnsi="Times New Roman" w:cs="Times New Roman"/>
          <w:b/>
          <w:bCs/>
          <w:sz w:val="28"/>
          <w:szCs w:val="28"/>
        </w:rPr>
      </w:pPr>
    </w:p>
    <w:p w14:paraId="0F005C2A" w14:textId="77777777" w:rsidR="00D34AE6" w:rsidRPr="00E70774" w:rsidRDefault="00D34AE6" w:rsidP="0037393B">
      <w:pPr>
        <w:spacing w:after="0" w:line="360" w:lineRule="auto"/>
        <w:jc w:val="both"/>
        <w:rPr>
          <w:rFonts w:ascii="Times New Roman" w:hAnsi="Times New Roman" w:cs="Times New Roman"/>
          <w:b/>
          <w:bCs/>
          <w:sz w:val="28"/>
          <w:szCs w:val="28"/>
        </w:rPr>
      </w:pPr>
    </w:p>
    <w:p w14:paraId="73E5E9B9" w14:textId="77777777" w:rsidR="00D34AE6" w:rsidRPr="00E70774" w:rsidRDefault="00D34AE6" w:rsidP="0037393B">
      <w:pPr>
        <w:spacing w:after="0" w:line="360" w:lineRule="auto"/>
        <w:jc w:val="both"/>
        <w:rPr>
          <w:rFonts w:ascii="Times New Roman" w:hAnsi="Times New Roman" w:cs="Times New Roman"/>
          <w:b/>
          <w:bCs/>
          <w:sz w:val="28"/>
          <w:szCs w:val="28"/>
        </w:rPr>
      </w:pPr>
    </w:p>
    <w:p w14:paraId="1518143A" w14:textId="77777777" w:rsidR="00D34AE6" w:rsidRPr="00E70774" w:rsidRDefault="00D34AE6" w:rsidP="0037393B">
      <w:pPr>
        <w:spacing w:after="0" w:line="360" w:lineRule="auto"/>
        <w:jc w:val="both"/>
        <w:rPr>
          <w:rFonts w:ascii="Times New Roman" w:hAnsi="Times New Roman" w:cs="Times New Roman"/>
          <w:b/>
          <w:bCs/>
          <w:sz w:val="28"/>
          <w:szCs w:val="28"/>
        </w:rPr>
      </w:pPr>
    </w:p>
    <w:p w14:paraId="619032D9" w14:textId="77777777" w:rsidR="00D34AE6" w:rsidRPr="00E70774" w:rsidRDefault="00D34AE6" w:rsidP="0037393B">
      <w:pPr>
        <w:spacing w:after="0" w:line="360" w:lineRule="auto"/>
        <w:jc w:val="both"/>
        <w:rPr>
          <w:rFonts w:ascii="Times New Roman" w:hAnsi="Times New Roman" w:cs="Times New Roman"/>
          <w:b/>
          <w:bCs/>
          <w:sz w:val="28"/>
          <w:szCs w:val="28"/>
        </w:rPr>
      </w:pPr>
    </w:p>
    <w:p w14:paraId="171DF8F9" w14:textId="77777777" w:rsidR="00D34AE6" w:rsidRPr="00E70774" w:rsidRDefault="00D34AE6" w:rsidP="0037393B">
      <w:pPr>
        <w:spacing w:after="0" w:line="360" w:lineRule="auto"/>
        <w:jc w:val="both"/>
        <w:rPr>
          <w:rFonts w:ascii="Times New Roman" w:hAnsi="Times New Roman" w:cs="Times New Roman"/>
          <w:b/>
          <w:bCs/>
          <w:sz w:val="28"/>
          <w:szCs w:val="28"/>
        </w:rPr>
      </w:pPr>
    </w:p>
    <w:p w14:paraId="39F71445" w14:textId="77777777" w:rsidR="00D34AE6" w:rsidRPr="00E70774" w:rsidRDefault="00D34AE6" w:rsidP="0037393B">
      <w:pPr>
        <w:spacing w:after="0" w:line="360" w:lineRule="auto"/>
        <w:jc w:val="both"/>
        <w:rPr>
          <w:rFonts w:ascii="Times New Roman" w:hAnsi="Times New Roman" w:cs="Times New Roman"/>
          <w:b/>
          <w:bCs/>
          <w:sz w:val="28"/>
          <w:szCs w:val="28"/>
        </w:rPr>
      </w:pPr>
    </w:p>
    <w:p w14:paraId="7C68CBF3" w14:textId="77777777" w:rsidR="00091ACA" w:rsidRDefault="00091ACA" w:rsidP="0037393B">
      <w:pPr>
        <w:spacing w:after="0" w:line="360" w:lineRule="auto"/>
        <w:jc w:val="both"/>
        <w:rPr>
          <w:rFonts w:ascii="Times New Roman" w:hAnsi="Times New Roman" w:cs="Times New Roman"/>
          <w:b/>
          <w:bCs/>
          <w:sz w:val="28"/>
          <w:szCs w:val="28"/>
        </w:rPr>
      </w:pPr>
    </w:p>
    <w:p w14:paraId="51DB721B" w14:textId="77777777" w:rsidR="00091ACA" w:rsidRDefault="00091ACA" w:rsidP="0037393B">
      <w:pPr>
        <w:spacing w:after="0" w:line="360" w:lineRule="auto"/>
        <w:jc w:val="both"/>
        <w:rPr>
          <w:rFonts w:ascii="Times New Roman" w:hAnsi="Times New Roman" w:cs="Times New Roman"/>
          <w:b/>
          <w:bCs/>
          <w:sz w:val="28"/>
          <w:szCs w:val="28"/>
        </w:rPr>
      </w:pPr>
    </w:p>
    <w:p w14:paraId="46FFD906" w14:textId="77777777" w:rsidR="00091ACA" w:rsidRDefault="00091ACA" w:rsidP="0037393B">
      <w:pPr>
        <w:spacing w:after="0" w:line="360" w:lineRule="auto"/>
        <w:jc w:val="both"/>
        <w:rPr>
          <w:rFonts w:ascii="Times New Roman" w:hAnsi="Times New Roman" w:cs="Times New Roman"/>
          <w:b/>
          <w:bCs/>
          <w:sz w:val="28"/>
          <w:szCs w:val="28"/>
        </w:rPr>
      </w:pPr>
    </w:p>
    <w:p w14:paraId="115119FE" w14:textId="1D86CDB6" w:rsidR="00712F9D" w:rsidRPr="00E70774" w:rsidRDefault="00712F9D" w:rsidP="0037393B">
      <w:pPr>
        <w:spacing w:after="0" w:line="360" w:lineRule="auto"/>
        <w:jc w:val="both"/>
        <w:rPr>
          <w:rFonts w:ascii="Times New Roman" w:hAnsi="Times New Roman" w:cs="Times New Roman"/>
          <w:b/>
          <w:bCs/>
          <w:sz w:val="28"/>
          <w:szCs w:val="28"/>
        </w:rPr>
      </w:pPr>
      <w:r w:rsidRPr="00E70774">
        <w:rPr>
          <w:rFonts w:ascii="Times New Roman" w:hAnsi="Times New Roman" w:cs="Times New Roman"/>
          <w:b/>
          <w:bCs/>
          <w:sz w:val="28"/>
          <w:szCs w:val="28"/>
        </w:rPr>
        <w:lastRenderedPageBreak/>
        <w:t xml:space="preserve">Co-creation of gastronomy tourism experience as a factor of increasing the attractiveness and growth of tourist demand </w:t>
      </w:r>
    </w:p>
    <w:p w14:paraId="10BA9399" w14:textId="60BD1A1D" w:rsidR="00712F9D" w:rsidRPr="00E70774" w:rsidRDefault="00712F9D" w:rsidP="0037393B">
      <w:pPr>
        <w:spacing w:after="0" w:line="360" w:lineRule="auto"/>
        <w:jc w:val="both"/>
        <w:rPr>
          <w:rFonts w:ascii="Times New Roman" w:hAnsi="Times New Roman" w:cs="Times New Roman"/>
          <w:b/>
          <w:bCs/>
          <w:sz w:val="28"/>
          <w:szCs w:val="28"/>
        </w:rPr>
      </w:pPr>
    </w:p>
    <w:p w14:paraId="519FC574" w14:textId="17A4CCFD" w:rsidR="00712F9D" w:rsidRPr="00E70774" w:rsidRDefault="00712F9D" w:rsidP="0037393B">
      <w:pPr>
        <w:spacing w:after="0" w:line="360" w:lineRule="auto"/>
        <w:jc w:val="both"/>
        <w:rPr>
          <w:rFonts w:ascii="Times New Roman" w:hAnsi="Times New Roman" w:cs="Times New Roman"/>
          <w:b/>
          <w:bCs/>
          <w:sz w:val="28"/>
          <w:szCs w:val="28"/>
        </w:rPr>
      </w:pPr>
      <w:r w:rsidRPr="00E70774">
        <w:rPr>
          <w:rFonts w:ascii="Times New Roman" w:hAnsi="Times New Roman" w:cs="Times New Roman"/>
          <w:b/>
          <w:bCs/>
          <w:sz w:val="28"/>
          <w:szCs w:val="28"/>
        </w:rPr>
        <w:t>ABSTRA</w:t>
      </w:r>
      <w:r w:rsidR="004B4A49" w:rsidRPr="00E70774">
        <w:rPr>
          <w:rFonts w:ascii="Times New Roman" w:hAnsi="Times New Roman" w:cs="Times New Roman"/>
          <w:b/>
          <w:bCs/>
          <w:sz w:val="28"/>
          <w:szCs w:val="28"/>
        </w:rPr>
        <w:t xml:space="preserve">CT </w:t>
      </w:r>
    </w:p>
    <w:p w14:paraId="1C638FD2" w14:textId="77777777" w:rsidR="00715C26" w:rsidRPr="00715C26" w:rsidRDefault="00715C26" w:rsidP="00715C26">
      <w:pPr>
        <w:spacing w:after="0" w:line="360" w:lineRule="auto"/>
        <w:jc w:val="both"/>
        <w:rPr>
          <w:rFonts w:ascii="Times New Roman" w:hAnsi="Times New Roman" w:cs="Times New Roman"/>
          <w:sz w:val="24"/>
          <w:szCs w:val="24"/>
          <w:lang w:val="en-US"/>
        </w:rPr>
      </w:pPr>
      <w:r w:rsidRPr="00715C26">
        <w:rPr>
          <w:rFonts w:ascii="Times New Roman" w:hAnsi="Times New Roman" w:cs="Times New Roman"/>
          <w:sz w:val="24"/>
          <w:szCs w:val="24"/>
          <w:lang w:val="en-US"/>
        </w:rPr>
        <w:t xml:space="preserve">The main objective of this doctoral thesis is to construct a model of gastronomy tourism experiences within the framework of co-creative experiential surrounding based on the analysis and synthesis of scientific and professional knowledge, as well as on empirical research. Moreover, in this doctoral thesis the author aims to provide recommendations for the development of innovative gastronomy tourism products enriched with additional tourist experiences based on co-creation and active tourist approach in the region of Slavonia. The co-creation of unique tourist experiences in the specified region was chosen as the subject of this research. There are, namely, realistic assumptions that building the identity of a gastronomy tourism destination offering a comprehensive and innovative gastronomy tourism product, i.e., an experientially enriched product with key elements of participatory, active engagement of guests and service providers in the tourist experience could serve as a model for other destinations, including countries with a prominently maritime character, to enhance their attractiveness in the year-round tourism market.  A research gap has been identified through a presentation of previous research in the field of co-creation and gastronomy tourism whereby it was determined that there is a very limited number of studies on gastronomy tourism experiences based on co-creation perceived by potential tourists on the global basis. According to the author’s current knowledge, no scientific research on this topic has been conducted in Croatia, and therefore neither in Slavonia, which confirms the justification for research that is an integral part of this doctoral thesis. Through an overview of scientific and professional literature in the field of gastronomy tourism and experience economy, a theoretical foundation is provided, confirming that experientially enriched gastronomy tourism products created through co-creation and active guest engagement generate significant interest among contemporary tourists while simultaneously increasing the attractiveness of destinations that offer this type of tourism products. Qualitative and quantitative analyzes were used in the empirical part of the research. The  aim was  to determine to what extent and in what way gastronomy and related experiences are used as a means to build the identity of the mentioned region as a gastronomy tourism destination. This was done using the content analysis method on online platforms of five county tourist boards from the region of Slavonia, as well as 24 selected tourism and catering facilities.  The second part of the empirical research is of </w:t>
      </w:r>
      <w:r w:rsidRPr="00715C26">
        <w:rPr>
          <w:rFonts w:ascii="Times New Roman" w:hAnsi="Times New Roman" w:cs="Times New Roman"/>
          <w:sz w:val="24"/>
          <w:szCs w:val="24"/>
          <w:lang w:val="en-US"/>
        </w:rPr>
        <w:lastRenderedPageBreak/>
        <w:t>quantitative nature and was conducted on a sample of 397 respondents from the general population, comprising of adult citizens from 19 Croatian counties. The purpose of the research was to examine whether potential tourists perceive the mentioned region as a destination for rounded gastronomic experiences, as well as their attitudes towards desirable experiential elements of the gastronomic offer they want to experience in the destination, and their readiness for active involvement and co-creation of experiences. The collected primary data were initially analyzed using descriptive statistical indicators, followed by factor analysis, non-parametric correlations (Kendall Tau-b), and ordinal regression analysis that were used for the research variables. Ordinal regression analysis was used since the variables were of ordinal nature.</w:t>
      </w:r>
    </w:p>
    <w:p w14:paraId="32913BC3" w14:textId="1C945353" w:rsidR="00715C26" w:rsidRPr="00715C26" w:rsidRDefault="00715C26" w:rsidP="00715C26">
      <w:pPr>
        <w:spacing w:after="0" w:line="360" w:lineRule="auto"/>
        <w:jc w:val="both"/>
        <w:rPr>
          <w:rFonts w:ascii="Times New Roman" w:hAnsi="Times New Roman" w:cs="Times New Roman"/>
          <w:sz w:val="24"/>
          <w:szCs w:val="24"/>
          <w:lang w:val="en-US"/>
        </w:rPr>
      </w:pPr>
      <w:r w:rsidRPr="00715C26">
        <w:rPr>
          <w:rFonts w:ascii="Times New Roman" w:hAnsi="Times New Roman" w:cs="Times New Roman"/>
          <w:bCs/>
          <w:sz w:val="24"/>
          <w:szCs w:val="24"/>
          <w:lang w:val="en-US"/>
        </w:rPr>
        <w:t xml:space="preserve">In order to examine whether and to what extent such proactive attitude influences the willingness  to pay more and the likelihood of visiting Slavonia, and thus increasing the attractiveness of the mentioned region as a tourist destination, the Kaiser-Meyer-Olkin criterion was calculated for the respondents' answers. Additionally, to further determine the reliability of the factor analysis, Bartlett's test was conducted, and Cronbach's alpha was used. To examine the impact of co-creation and active engagement in the gastronomic experience on the willingness to pay more and the likelihood of visiting in a multivariate manner, ordinal regression analysis was also performed. The research results, interpretation, and discussion of the obtained results contributed to the construction of a model and recommendations for the development of a comprehensive gastronomy experience in the Slavonia region based on co-creation and active guest engagement. </w:t>
      </w:r>
    </w:p>
    <w:bookmarkEnd w:id="8"/>
    <w:p w14:paraId="248E4147" w14:textId="006B0535" w:rsidR="00712F9D" w:rsidRPr="00E70774" w:rsidRDefault="00712F9D" w:rsidP="0037393B">
      <w:pPr>
        <w:spacing w:after="0" w:line="360" w:lineRule="auto"/>
        <w:jc w:val="both"/>
        <w:rPr>
          <w:rFonts w:ascii="Times New Roman" w:hAnsi="Times New Roman" w:cs="Times New Roman"/>
          <w:bCs/>
          <w:sz w:val="24"/>
          <w:szCs w:val="24"/>
        </w:rPr>
      </w:pPr>
    </w:p>
    <w:p w14:paraId="24B36F83" w14:textId="22AB287A" w:rsidR="00712F9D" w:rsidRPr="00E70774" w:rsidRDefault="00712F9D" w:rsidP="0037393B">
      <w:pPr>
        <w:spacing w:after="0" w:line="360" w:lineRule="auto"/>
        <w:jc w:val="both"/>
        <w:rPr>
          <w:rFonts w:ascii="Times New Roman" w:hAnsi="Times New Roman" w:cs="Times New Roman"/>
          <w:bCs/>
          <w:sz w:val="24"/>
          <w:szCs w:val="24"/>
        </w:rPr>
      </w:pPr>
      <w:r w:rsidRPr="00E70774">
        <w:rPr>
          <w:rFonts w:ascii="Times New Roman" w:hAnsi="Times New Roman" w:cs="Times New Roman"/>
          <w:b/>
          <w:sz w:val="24"/>
          <w:szCs w:val="24"/>
        </w:rPr>
        <w:t>Keywords:</w:t>
      </w:r>
      <w:r w:rsidRPr="00E70774">
        <w:rPr>
          <w:rFonts w:ascii="Times New Roman" w:hAnsi="Times New Roman" w:cs="Times New Roman"/>
          <w:sz w:val="24"/>
          <w:szCs w:val="24"/>
        </w:rPr>
        <w:t xml:space="preserve"> </w:t>
      </w:r>
      <w:r w:rsidR="00B25D46">
        <w:rPr>
          <w:rFonts w:ascii="Times New Roman" w:hAnsi="Times New Roman" w:cs="Times New Roman"/>
          <w:sz w:val="24"/>
          <w:szCs w:val="24"/>
        </w:rPr>
        <w:t>tourist destination</w:t>
      </w:r>
      <w:r w:rsidR="00FB47AC">
        <w:rPr>
          <w:rFonts w:ascii="Times New Roman" w:hAnsi="Times New Roman" w:cs="Times New Roman"/>
          <w:sz w:val="24"/>
          <w:szCs w:val="24"/>
        </w:rPr>
        <w:t xml:space="preserve">, </w:t>
      </w:r>
      <w:r w:rsidRPr="00E70774">
        <w:rPr>
          <w:rFonts w:ascii="Times New Roman" w:hAnsi="Times New Roman" w:cs="Times New Roman"/>
          <w:sz w:val="24"/>
          <w:szCs w:val="24"/>
        </w:rPr>
        <w:t>gastro tourism, experience economy, co-creation</w:t>
      </w:r>
      <w:r w:rsidR="00FB47AC">
        <w:rPr>
          <w:rFonts w:ascii="Times New Roman" w:hAnsi="Times New Roman" w:cs="Times New Roman"/>
          <w:sz w:val="24"/>
          <w:szCs w:val="24"/>
        </w:rPr>
        <w:t>, experiencescape</w:t>
      </w:r>
    </w:p>
    <w:p w14:paraId="05DD4FE8" w14:textId="164F27FD" w:rsidR="00712F9D" w:rsidRPr="00E70774" w:rsidRDefault="00712F9D" w:rsidP="0037393B">
      <w:pPr>
        <w:spacing w:after="0" w:line="360" w:lineRule="auto"/>
        <w:jc w:val="both"/>
        <w:rPr>
          <w:rFonts w:ascii="Times New Roman" w:hAnsi="Times New Roman" w:cs="Times New Roman"/>
          <w:bCs/>
          <w:sz w:val="24"/>
          <w:szCs w:val="24"/>
        </w:rPr>
      </w:pPr>
    </w:p>
    <w:p w14:paraId="75BDCAEE" w14:textId="0D1F0B3E" w:rsidR="00712F9D" w:rsidRPr="00E70774" w:rsidRDefault="00712F9D" w:rsidP="0037393B">
      <w:pPr>
        <w:spacing w:after="0" w:line="360" w:lineRule="auto"/>
        <w:jc w:val="both"/>
        <w:rPr>
          <w:rFonts w:ascii="Times New Roman" w:hAnsi="Times New Roman" w:cs="Times New Roman"/>
          <w:bCs/>
          <w:sz w:val="24"/>
          <w:szCs w:val="24"/>
        </w:rPr>
      </w:pPr>
    </w:p>
    <w:p w14:paraId="7AFF09E2" w14:textId="252B246E" w:rsidR="00712F9D" w:rsidRPr="00E70774" w:rsidRDefault="00712F9D" w:rsidP="0037393B">
      <w:pPr>
        <w:spacing w:after="0" w:line="360" w:lineRule="auto"/>
        <w:jc w:val="both"/>
        <w:rPr>
          <w:rFonts w:ascii="Times New Roman" w:hAnsi="Times New Roman" w:cs="Times New Roman"/>
          <w:bCs/>
          <w:sz w:val="24"/>
          <w:szCs w:val="24"/>
        </w:rPr>
      </w:pPr>
    </w:p>
    <w:p w14:paraId="03215739" w14:textId="311BCF38" w:rsidR="00712F9D" w:rsidRPr="00E70774" w:rsidRDefault="00712F9D" w:rsidP="0037393B">
      <w:pPr>
        <w:spacing w:after="0" w:line="360" w:lineRule="auto"/>
        <w:jc w:val="both"/>
        <w:rPr>
          <w:rFonts w:ascii="Times New Roman" w:hAnsi="Times New Roman" w:cs="Times New Roman"/>
          <w:bCs/>
          <w:sz w:val="24"/>
          <w:szCs w:val="24"/>
        </w:rPr>
      </w:pPr>
    </w:p>
    <w:p w14:paraId="12E962F4" w14:textId="1E85D953" w:rsidR="00712F9D" w:rsidRPr="00E70774" w:rsidRDefault="00712F9D" w:rsidP="0037393B">
      <w:pPr>
        <w:spacing w:after="0" w:line="360" w:lineRule="auto"/>
        <w:jc w:val="both"/>
        <w:rPr>
          <w:rFonts w:ascii="Times New Roman" w:hAnsi="Times New Roman" w:cs="Times New Roman"/>
          <w:bCs/>
          <w:sz w:val="24"/>
          <w:szCs w:val="24"/>
        </w:rPr>
      </w:pPr>
    </w:p>
    <w:p w14:paraId="0FEEFEDA" w14:textId="5EB39F6D" w:rsidR="00712F9D" w:rsidRPr="00E70774" w:rsidRDefault="00712F9D" w:rsidP="0037393B">
      <w:pPr>
        <w:spacing w:after="0" w:line="360" w:lineRule="auto"/>
        <w:jc w:val="both"/>
        <w:rPr>
          <w:rFonts w:ascii="Times New Roman" w:hAnsi="Times New Roman" w:cs="Times New Roman"/>
          <w:bCs/>
          <w:sz w:val="24"/>
          <w:szCs w:val="24"/>
        </w:rPr>
      </w:pPr>
    </w:p>
    <w:p w14:paraId="01659A7F" w14:textId="77777777" w:rsidR="000D18F5" w:rsidRPr="00E70774" w:rsidRDefault="000D18F5" w:rsidP="0037393B">
      <w:pPr>
        <w:spacing w:after="0" w:line="360" w:lineRule="auto"/>
        <w:jc w:val="both"/>
        <w:rPr>
          <w:rFonts w:ascii="Times New Roman" w:hAnsi="Times New Roman" w:cs="Times New Roman"/>
          <w:b/>
          <w:sz w:val="28"/>
          <w:szCs w:val="28"/>
        </w:rPr>
      </w:pPr>
    </w:p>
    <w:p w14:paraId="57C8EA53" w14:textId="77777777" w:rsidR="006D6C5D" w:rsidRDefault="006D6C5D" w:rsidP="0037393B">
      <w:pPr>
        <w:spacing w:after="0" w:line="360" w:lineRule="auto"/>
        <w:jc w:val="both"/>
        <w:rPr>
          <w:rFonts w:ascii="Times New Roman" w:hAnsi="Times New Roman" w:cs="Times New Roman"/>
          <w:b/>
          <w:sz w:val="28"/>
          <w:szCs w:val="28"/>
        </w:rPr>
      </w:pPr>
    </w:p>
    <w:p w14:paraId="01748C98" w14:textId="77777777" w:rsidR="006D6C5D" w:rsidRDefault="006D6C5D" w:rsidP="0037393B">
      <w:pPr>
        <w:spacing w:after="0" w:line="360" w:lineRule="auto"/>
        <w:jc w:val="both"/>
        <w:rPr>
          <w:rFonts w:ascii="Times New Roman" w:hAnsi="Times New Roman" w:cs="Times New Roman"/>
          <w:b/>
          <w:sz w:val="28"/>
          <w:szCs w:val="28"/>
        </w:rPr>
      </w:pPr>
    </w:p>
    <w:p w14:paraId="12C08353" w14:textId="77777777" w:rsidR="006D6C5D" w:rsidRDefault="006D6C5D" w:rsidP="0037393B">
      <w:pPr>
        <w:spacing w:after="0" w:line="360" w:lineRule="auto"/>
        <w:jc w:val="both"/>
        <w:rPr>
          <w:rFonts w:ascii="Times New Roman" w:hAnsi="Times New Roman" w:cs="Times New Roman"/>
          <w:b/>
          <w:sz w:val="28"/>
          <w:szCs w:val="28"/>
        </w:rPr>
      </w:pPr>
    </w:p>
    <w:p w14:paraId="05BA6447" w14:textId="77777777" w:rsidR="002D682B" w:rsidRPr="002D682B" w:rsidRDefault="002D682B" w:rsidP="002D682B">
      <w:pPr>
        <w:spacing w:after="0" w:line="360" w:lineRule="auto"/>
        <w:jc w:val="both"/>
        <w:rPr>
          <w:rFonts w:ascii="Times New Roman" w:hAnsi="Times New Roman" w:cs="Times New Roman"/>
          <w:b/>
          <w:sz w:val="28"/>
          <w:szCs w:val="28"/>
        </w:rPr>
      </w:pPr>
      <w:r w:rsidRPr="002D682B">
        <w:rPr>
          <w:rFonts w:ascii="Times New Roman" w:hAnsi="Times New Roman" w:cs="Times New Roman"/>
          <w:b/>
          <w:sz w:val="28"/>
          <w:szCs w:val="28"/>
        </w:rPr>
        <w:lastRenderedPageBreak/>
        <w:t xml:space="preserve">ZAHVALA </w:t>
      </w:r>
    </w:p>
    <w:p w14:paraId="2BCB6D20" w14:textId="36263FAA" w:rsidR="00712F9D" w:rsidRDefault="00712F9D" w:rsidP="0037393B">
      <w:pPr>
        <w:spacing w:after="0" w:line="360" w:lineRule="auto"/>
        <w:jc w:val="both"/>
        <w:rPr>
          <w:rFonts w:ascii="Times New Roman" w:hAnsi="Times New Roman" w:cs="Times New Roman"/>
          <w:b/>
          <w:sz w:val="28"/>
          <w:szCs w:val="28"/>
        </w:rPr>
      </w:pPr>
    </w:p>
    <w:p w14:paraId="12AEFE08" w14:textId="77777777" w:rsidR="002D682B" w:rsidRPr="00934F11" w:rsidRDefault="002D682B" w:rsidP="002D682B">
      <w:pPr>
        <w:spacing w:line="360" w:lineRule="auto"/>
        <w:jc w:val="both"/>
        <w:rPr>
          <w:rFonts w:ascii="Times New Roman" w:hAnsi="Times New Roman" w:cs="Times New Roman"/>
          <w:sz w:val="24"/>
          <w:szCs w:val="24"/>
        </w:rPr>
      </w:pPr>
      <w:r w:rsidRPr="006E6CF9">
        <w:rPr>
          <w:rFonts w:ascii="Times New Roman" w:hAnsi="Times New Roman" w:cs="Times New Roman"/>
          <w:sz w:val="24"/>
          <w:szCs w:val="24"/>
        </w:rPr>
        <w:t xml:space="preserve">Dok se s ponosom i olakšanjem približavam kraju ovog dugotrajnog i zahtjevnog putovanja, </w:t>
      </w:r>
      <w:r>
        <w:rPr>
          <w:rFonts w:ascii="Times New Roman" w:hAnsi="Times New Roman" w:cs="Times New Roman"/>
          <w:sz w:val="24"/>
          <w:szCs w:val="24"/>
        </w:rPr>
        <w:t xml:space="preserve">koristim prigodu izraziti </w:t>
      </w:r>
      <w:r w:rsidRPr="00934F11">
        <w:rPr>
          <w:rFonts w:ascii="Times New Roman" w:hAnsi="Times New Roman" w:cs="Times New Roman"/>
          <w:sz w:val="24"/>
          <w:szCs w:val="24"/>
        </w:rPr>
        <w:t>duboku zahvalnost svim</w:t>
      </w:r>
      <w:r>
        <w:rPr>
          <w:rFonts w:ascii="Times New Roman" w:hAnsi="Times New Roman" w:cs="Times New Roman"/>
          <w:sz w:val="24"/>
          <w:szCs w:val="24"/>
        </w:rPr>
        <w:t>a</w:t>
      </w:r>
      <w:r w:rsidRPr="00934F11">
        <w:rPr>
          <w:rFonts w:ascii="Times New Roman" w:hAnsi="Times New Roman" w:cs="Times New Roman"/>
          <w:sz w:val="24"/>
          <w:szCs w:val="24"/>
        </w:rPr>
        <w:t xml:space="preserve"> onima koji su mi pružili nesebičnu pomoć i podršku tijekom izrade ovog doktorskog rada. Bez njihove </w:t>
      </w:r>
      <w:r>
        <w:rPr>
          <w:rFonts w:ascii="Times New Roman" w:hAnsi="Times New Roman" w:cs="Times New Roman"/>
          <w:sz w:val="24"/>
          <w:szCs w:val="24"/>
        </w:rPr>
        <w:t xml:space="preserve">podrške </w:t>
      </w:r>
      <w:r w:rsidRPr="00934F11">
        <w:rPr>
          <w:rFonts w:ascii="Times New Roman" w:hAnsi="Times New Roman" w:cs="Times New Roman"/>
          <w:sz w:val="24"/>
          <w:szCs w:val="24"/>
        </w:rPr>
        <w:t xml:space="preserve">i ohrabrenja, </w:t>
      </w:r>
      <w:r>
        <w:rPr>
          <w:rFonts w:ascii="Times New Roman" w:hAnsi="Times New Roman" w:cs="Times New Roman"/>
          <w:sz w:val="24"/>
          <w:szCs w:val="24"/>
        </w:rPr>
        <w:t>bilo bi mi teško s uspjehom okončati ovaj dio svog životnog puta.</w:t>
      </w:r>
    </w:p>
    <w:p w14:paraId="5E5440C3" w14:textId="77777777" w:rsidR="002D682B" w:rsidRDefault="002D682B" w:rsidP="002D682B">
      <w:pPr>
        <w:spacing w:line="360" w:lineRule="auto"/>
        <w:jc w:val="both"/>
        <w:rPr>
          <w:rFonts w:ascii="Times New Roman" w:hAnsi="Times New Roman" w:cs="Times New Roman"/>
          <w:sz w:val="24"/>
          <w:szCs w:val="24"/>
        </w:rPr>
      </w:pPr>
      <w:r w:rsidRPr="006E6CF9">
        <w:rPr>
          <w:rFonts w:ascii="Times New Roman" w:hAnsi="Times New Roman" w:cs="Times New Roman"/>
          <w:sz w:val="24"/>
          <w:szCs w:val="24"/>
        </w:rPr>
        <w:t xml:space="preserve">Ovaj rad ne bi bio ono što jest bez brižnog vodstva i mentorskog iskustva prof. dr. </w:t>
      </w:r>
      <w:r>
        <w:rPr>
          <w:rFonts w:ascii="Times New Roman" w:hAnsi="Times New Roman" w:cs="Times New Roman"/>
          <w:sz w:val="24"/>
          <w:szCs w:val="24"/>
        </w:rPr>
        <w:t>Mirne Leko Šimić</w:t>
      </w:r>
      <w:r w:rsidRPr="006E6CF9">
        <w:rPr>
          <w:rFonts w:ascii="Times New Roman" w:hAnsi="Times New Roman" w:cs="Times New Roman"/>
          <w:sz w:val="24"/>
          <w:szCs w:val="24"/>
        </w:rPr>
        <w:t>. Nje</w:t>
      </w:r>
      <w:r>
        <w:rPr>
          <w:rFonts w:ascii="Times New Roman" w:hAnsi="Times New Roman" w:cs="Times New Roman"/>
          <w:sz w:val="24"/>
          <w:szCs w:val="24"/>
        </w:rPr>
        <w:t>na</w:t>
      </w:r>
      <w:r w:rsidRPr="006E6CF9">
        <w:rPr>
          <w:rFonts w:ascii="Times New Roman" w:hAnsi="Times New Roman" w:cs="Times New Roman"/>
          <w:sz w:val="24"/>
          <w:szCs w:val="24"/>
        </w:rPr>
        <w:t xml:space="preserve"> stručnost, beskrajna strpljivost i motivacija bili su mi </w:t>
      </w:r>
      <w:r>
        <w:rPr>
          <w:rFonts w:ascii="Times New Roman" w:hAnsi="Times New Roman" w:cs="Times New Roman"/>
          <w:sz w:val="24"/>
          <w:szCs w:val="24"/>
        </w:rPr>
        <w:t>od neprocjenjive važnosti</w:t>
      </w:r>
      <w:r w:rsidRPr="006E6CF9">
        <w:rPr>
          <w:rFonts w:ascii="Times New Roman" w:hAnsi="Times New Roman" w:cs="Times New Roman"/>
          <w:sz w:val="24"/>
          <w:szCs w:val="24"/>
        </w:rPr>
        <w:t xml:space="preserve"> tijekom cijelog istraživanja. </w:t>
      </w:r>
      <w:r>
        <w:rPr>
          <w:rFonts w:ascii="Times New Roman" w:hAnsi="Times New Roman" w:cs="Times New Roman"/>
          <w:sz w:val="24"/>
          <w:szCs w:val="24"/>
        </w:rPr>
        <w:t xml:space="preserve">Ohrabrujući savjeti, intelektualna stimulacija i detaljne povratne informacije koje mi je davala, ne samo da su oblikovali ovaj rad, već su me i inspirirali </w:t>
      </w:r>
      <w:r w:rsidRPr="006E6CF9">
        <w:rPr>
          <w:rFonts w:ascii="Times New Roman" w:hAnsi="Times New Roman" w:cs="Times New Roman"/>
          <w:sz w:val="24"/>
          <w:szCs w:val="24"/>
        </w:rPr>
        <w:t>da preispitujem granice vlastitog znanja i prebrodim sve izazove.</w:t>
      </w:r>
    </w:p>
    <w:p w14:paraId="61455A18" w14:textId="77777777" w:rsidR="002D682B" w:rsidRPr="00DB04D9" w:rsidRDefault="002D682B" w:rsidP="002D682B">
      <w:pPr>
        <w:spacing w:line="360" w:lineRule="auto"/>
        <w:jc w:val="both"/>
        <w:rPr>
          <w:rFonts w:ascii="Times New Roman" w:hAnsi="Times New Roman" w:cs="Times New Roman"/>
          <w:sz w:val="24"/>
          <w:szCs w:val="24"/>
        </w:rPr>
      </w:pPr>
      <w:r w:rsidRPr="00DB04D9">
        <w:rPr>
          <w:rFonts w:ascii="Times New Roman" w:hAnsi="Times New Roman" w:cs="Times New Roman"/>
          <w:sz w:val="24"/>
          <w:szCs w:val="24"/>
        </w:rPr>
        <w:t xml:space="preserve">Posebnu zahvalnost dugujem i članovima povjerenstva, prof. dr. </w:t>
      </w:r>
      <w:r>
        <w:rPr>
          <w:rFonts w:ascii="Times New Roman" w:hAnsi="Times New Roman" w:cs="Times New Roman"/>
          <w:sz w:val="24"/>
          <w:szCs w:val="24"/>
        </w:rPr>
        <w:t xml:space="preserve">Danijeli Križman Pavlović, dr.sc. Tihani Sudarić i prof. dr.sc. Antunu Bilošu koji su mi bili podrška u završnom oblikovanju ovoga rada. Zahvaljujem im na </w:t>
      </w:r>
      <w:r w:rsidRPr="00DB04D9">
        <w:rPr>
          <w:rFonts w:ascii="Times New Roman" w:hAnsi="Times New Roman" w:cs="Times New Roman"/>
          <w:sz w:val="24"/>
          <w:szCs w:val="24"/>
        </w:rPr>
        <w:t xml:space="preserve">njihovom vremenu, trudu i vrijednim sugestijama koje su značajno doprinijele kvaliteti ovog rada. </w:t>
      </w:r>
    </w:p>
    <w:p w14:paraId="3C9E4214" w14:textId="000F517A" w:rsidR="002D682B" w:rsidRPr="006E6CF9" w:rsidRDefault="002D682B" w:rsidP="002D682B">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6E6CF9">
        <w:rPr>
          <w:rFonts w:ascii="Times New Roman" w:hAnsi="Times New Roman" w:cs="Times New Roman"/>
          <w:sz w:val="24"/>
          <w:szCs w:val="24"/>
        </w:rPr>
        <w:t>uboku zahvalnost želim izraziti koleg</w:t>
      </w:r>
      <w:r>
        <w:rPr>
          <w:rFonts w:ascii="Times New Roman" w:hAnsi="Times New Roman" w:cs="Times New Roman"/>
          <w:sz w:val="24"/>
          <w:szCs w:val="24"/>
        </w:rPr>
        <w:t>icama i kolegama s Veleučilišta u Virovitici, a posebno doc.dr.sc. Dejanu Tubiću,</w:t>
      </w:r>
      <w:r w:rsidR="008470BF">
        <w:rPr>
          <w:rFonts w:ascii="Times New Roman" w:hAnsi="Times New Roman" w:cs="Times New Roman"/>
          <w:sz w:val="24"/>
          <w:szCs w:val="24"/>
        </w:rPr>
        <w:t xml:space="preserve"> prof.struč.stud.,</w:t>
      </w:r>
      <w:r>
        <w:rPr>
          <w:rFonts w:ascii="Times New Roman" w:hAnsi="Times New Roman" w:cs="Times New Roman"/>
          <w:sz w:val="24"/>
          <w:szCs w:val="24"/>
        </w:rPr>
        <w:t xml:space="preserve"> kojeg ne smatram samo kolegom s posla nego istinskim prijateljem, kao i mojim prijateljima iz Pitomače (oni će znati na koga sam mislio). Njihove konstruktivne kritike i podrška u trenutcima kada mi je bilo najteže dovele su do toga da sam danas pred završetkom ovog velikog izazova.</w:t>
      </w:r>
    </w:p>
    <w:p w14:paraId="1E59E0AB" w14:textId="77777777" w:rsidR="002D682B" w:rsidRPr="006E6CF9" w:rsidRDefault="002D682B" w:rsidP="002D682B">
      <w:pPr>
        <w:spacing w:line="360" w:lineRule="auto"/>
        <w:jc w:val="both"/>
        <w:rPr>
          <w:rFonts w:ascii="Times New Roman" w:hAnsi="Times New Roman" w:cs="Times New Roman"/>
          <w:sz w:val="24"/>
          <w:szCs w:val="24"/>
        </w:rPr>
      </w:pPr>
      <w:r w:rsidRPr="006E6CF9">
        <w:rPr>
          <w:rFonts w:ascii="Times New Roman" w:hAnsi="Times New Roman" w:cs="Times New Roman"/>
          <w:sz w:val="24"/>
          <w:szCs w:val="24"/>
        </w:rPr>
        <w:t>Naravno, ne smijem zaboraviti ni na moju obitelj</w:t>
      </w:r>
      <w:r>
        <w:rPr>
          <w:rFonts w:ascii="Times New Roman" w:hAnsi="Times New Roman" w:cs="Times New Roman"/>
          <w:sz w:val="24"/>
          <w:szCs w:val="24"/>
        </w:rPr>
        <w:t xml:space="preserve">. Moju Jelenu i djecu, Lovru, Lorenu, Dominika i Helenu. </w:t>
      </w:r>
      <w:r w:rsidRPr="006E6CF9">
        <w:rPr>
          <w:rFonts w:ascii="Times New Roman" w:hAnsi="Times New Roman" w:cs="Times New Roman"/>
          <w:sz w:val="24"/>
          <w:szCs w:val="24"/>
        </w:rPr>
        <w:t>Njihova bezu</w:t>
      </w:r>
      <w:r>
        <w:rPr>
          <w:rFonts w:ascii="Times New Roman" w:hAnsi="Times New Roman" w:cs="Times New Roman"/>
          <w:sz w:val="24"/>
          <w:szCs w:val="24"/>
        </w:rPr>
        <w:t>vjetna</w:t>
      </w:r>
      <w:r w:rsidRPr="006E6CF9">
        <w:rPr>
          <w:rFonts w:ascii="Times New Roman" w:hAnsi="Times New Roman" w:cs="Times New Roman"/>
          <w:sz w:val="24"/>
          <w:szCs w:val="24"/>
        </w:rPr>
        <w:t xml:space="preserve"> ljubav, ohrabrenje i strpljenje bili su mi snaga u trenucima kada sam se osjećao izgubljeno ili nesigurno. </w:t>
      </w:r>
      <w:r w:rsidRPr="00934F11">
        <w:rPr>
          <w:rFonts w:ascii="Times New Roman" w:hAnsi="Times New Roman" w:cs="Times New Roman"/>
          <w:sz w:val="24"/>
          <w:szCs w:val="24"/>
        </w:rPr>
        <w:t>Hvala vam što ste uvijek vjerovali u mene i podržavali me u svim mojim nastojanjima.</w:t>
      </w:r>
    </w:p>
    <w:p w14:paraId="790CCD12" w14:textId="77777777" w:rsidR="002D682B" w:rsidRDefault="002D682B" w:rsidP="002D682B">
      <w:pPr>
        <w:spacing w:line="360" w:lineRule="auto"/>
        <w:jc w:val="both"/>
        <w:rPr>
          <w:rFonts w:ascii="Times New Roman" w:hAnsi="Times New Roman" w:cs="Times New Roman"/>
          <w:sz w:val="24"/>
          <w:szCs w:val="24"/>
        </w:rPr>
      </w:pPr>
      <w:r w:rsidRPr="006E6CF9">
        <w:rPr>
          <w:rFonts w:ascii="Times New Roman" w:hAnsi="Times New Roman" w:cs="Times New Roman"/>
          <w:sz w:val="24"/>
          <w:szCs w:val="24"/>
        </w:rPr>
        <w:t>Također želim izraziti zahvalnost svim institucijama</w:t>
      </w:r>
      <w:r>
        <w:rPr>
          <w:rFonts w:ascii="Times New Roman" w:hAnsi="Times New Roman" w:cs="Times New Roman"/>
          <w:sz w:val="24"/>
          <w:szCs w:val="24"/>
        </w:rPr>
        <w:t>, Županijskim turističkim zajednicama s područja regije Slavonija</w:t>
      </w:r>
      <w:r w:rsidRPr="006E6CF9">
        <w:rPr>
          <w:rFonts w:ascii="Times New Roman" w:hAnsi="Times New Roman" w:cs="Times New Roman"/>
          <w:sz w:val="24"/>
          <w:szCs w:val="24"/>
        </w:rPr>
        <w:t xml:space="preserve"> koji su mi omogućili pristup resursima i informacijama bitnim za moje istraživanje. </w:t>
      </w:r>
    </w:p>
    <w:p w14:paraId="7B241A48" w14:textId="77777777" w:rsidR="002D682B" w:rsidRPr="006C51EB" w:rsidRDefault="002D682B" w:rsidP="002D682B">
      <w:pPr>
        <w:spacing w:line="360" w:lineRule="auto"/>
        <w:jc w:val="both"/>
        <w:rPr>
          <w:rFonts w:ascii="Times New Roman" w:hAnsi="Times New Roman" w:cs="Times New Roman"/>
          <w:sz w:val="24"/>
          <w:szCs w:val="24"/>
        </w:rPr>
      </w:pPr>
      <w:r w:rsidRPr="006C51EB">
        <w:rPr>
          <w:rFonts w:ascii="Times New Roman" w:hAnsi="Times New Roman" w:cs="Times New Roman"/>
          <w:sz w:val="24"/>
          <w:szCs w:val="24"/>
        </w:rPr>
        <w:t>Ovaj rad posvećujem svima vama, u znak zahvalnosti za sve što ste učinili za mene. Bez vaše podrške, ovaj put bi bio neusporedivo teži.</w:t>
      </w:r>
    </w:p>
    <w:p w14:paraId="3477DC83" w14:textId="77777777" w:rsidR="002D682B" w:rsidRDefault="002D682B" w:rsidP="5E894F80">
      <w:pPr>
        <w:spacing w:after="0" w:line="360" w:lineRule="auto"/>
        <w:jc w:val="both"/>
        <w:rPr>
          <w:rFonts w:ascii="Times New Roman" w:hAnsi="Times New Roman" w:cs="Times New Roman"/>
          <w:b/>
          <w:sz w:val="28"/>
          <w:szCs w:val="28"/>
        </w:rPr>
      </w:pPr>
      <w:bookmarkStart w:id="9" w:name="_Hlk151495782"/>
    </w:p>
    <w:p w14:paraId="5EE03C05" w14:textId="77777777" w:rsidR="006D6C5D" w:rsidRDefault="006D6C5D" w:rsidP="5E894F80">
      <w:pPr>
        <w:spacing w:after="0" w:line="360" w:lineRule="auto"/>
        <w:jc w:val="both"/>
        <w:rPr>
          <w:rFonts w:ascii="Times New Roman" w:hAnsi="Times New Roman" w:cs="Times New Roman"/>
          <w:b/>
          <w:sz w:val="28"/>
          <w:szCs w:val="28"/>
        </w:rPr>
      </w:pPr>
    </w:p>
    <w:p w14:paraId="7E2DD6D6" w14:textId="77777777" w:rsidR="006D6C5D" w:rsidRDefault="006D6C5D" w:rsidP="5E894F80">
      <w:pPr>
        <w:spacing w:after="0" w:line="360" w:lineRule="auto"/>
        <w:jc w:val="both"/>
        <w:rPr>
          <w:rFonts w:ascii="Times New Roman" w:hAnsi="Times New Roman" w:cs="Times New Roman"/>
          <w:b/>
          <w:sz w:val="28"/>
          <w:szCs w:val="28"/>
        </w:rPr>
      </w:pPr>
    </w:p>
    <w:p w14:paraId="58B92C31" w14:textId="4F16B057" w:rsidR="00712F9D" w:rsidRPr="00E70774" w:rsidRDefault="00712F9D" w:rsidP="5E894F80">
      <w:pPr>
        <w:spacing w:after="0" w:line="360" w:lineRule="auto"/>
        <w:jc w:val="both"/>
        <w:rPr>
          <w:rFonts w:ascii="Times New Roman" w:hAnsi="Times New Roman" w:cs="Times New Roman"/>
          <w:b/>
          <w:bCs/>
          <w:sz w:val="32"/>
          <w:szCs w:val="32"/>
        </w:rPr>
      </w:pPr>
      <w:r w:rsidRPr="00E70774">
        <w:rPr>
          <w:rFonts w:ascii="Times New Roman" w:hAnsi="Times New Roman" w:cs="Times New Roman"/>
          <w:b/>
          <w:bCs/>
          <w:sz w:val="32"/>
          <w:szCs w:val="32"/>
        </w:rPr>
        <w:t xml:space="preserve">SADRŽAJ </w:t>
      </w:r>
    </w:p>
    <w:bookmarkEnd w:id="9" w:displacedByCustomXml="next"/>
    <w:sdt>
      <w:sdtPr>
        <w:rPr>
          <w:rFonts w:asciiTheme="minorHAnsi" w:eastAsiaTheme="minorHAnsi" w:hAnsiTheme="minorHAnsi" w:cstheme="minorBidi"/>
          <w:color w:val="auto"/>
          <w:sz w:val="22"/>
          <w:szCs w:val="22"/>
          <w:lang w:val="hr-HR"/>
        </w:rPr>
        <w:id w:val="866495477"/>
        <w:docPartObj>
          <w:docPartGallery w:val="Table of Contents"/>
          <w:docPartUnique/>
        </w:docPartObj>
      </w:sdtPr>
      <w:sdtEndPr>
        <w:rPr>
          <w:rFonts w:ascii="Times New Roman" w:hAnsi="Times New Roman" w:cs="Times New Roman"/>
          <w:sz w:val="24"/>
          <w:szCs w:val="24"/>
        </w:rPr>
      </w:sdtEndPr>
      <w:sdtContent>
        <w:p w14:paraId="05206A3C" w14:textId="77777777" w:rsidR="002F7EC0" w:rsidRPr="00E70774" w:rsidRDefault="002F7EC0">
          <w:pPr>
            <w:pStyle w:val="TOCHeading"/>
            <w:rPr>
              <w:lang w:val="hr-HR"/>
            </w:rPr>
          </w:pPr>
        </w:p>
        <w:p w14:paraId="707C4727" w14:textId="161516DE" w:rsidR="00112236" w:rsidRPr="00112236" w:rsidRDefault="00A43623">
          <w:pPr>
            <w:pStyle w:val="TOC1"/>
            <w:rPr>
              <w:kern w:val="2"/>
              <w:lang w:val="en-US"/>
              <w14:ligatures w14:val="standardContextual"/>
            </w:rPr>
          </w:pPr>
          <w:r w:rsidRPr="00D6452D">
            <w:rPr>
              <w:noProof w:val="0"/>
            </w:rPr>
            <w:fldChar w:fldCharType="begin"/>
          </w:r>
          <w:r w:rsidR="002F7EC0" w:rsidRPr="00D6452D">
            <w:rPr>
              <w:noProof w:val="0"/>
            </w:rPr>
            <w:instrText>TOC \o "1-3" \h \z \u</w:instrText>
          </w:r>
          <w:r w:rsidRPr="00D6452D">
            <w:rPr>
              <w:noProof w:val="0"/>
            </w:rPr>
            <w:fldChar w:fldCharType="separate"/>
          </w:r>
          <w:hyperlink w:anchor="_Toc166444327" w:history="1">
            <w:r w:rsidR="00112236" w:rsidRPr="00112236">
              <w:rPr>
                <w:rStyle w:val="Hyperlink"/>
              </w:rPr>
              <w:t>1. Uvod</w:t>
            </w:r>
            <w:r w:rsidR="00112236" w:rsidRPr="00112236">
              <w:rPr>
                <w:webHidden/>
              </w:rPr>
              <w:tab/>
            </w:r>
            <w:r w:rsidR="00112236" w:rsidRPr="00112236">
              <w:rPr>
                <w:webHidden/>
              </w:rPr>
              <w:fldChar w:fldCharType="begin"/>
            </w:r>
            <w:r w:rsidR="00112236" w:rsidRPr="00112236">
              <w:rPr>
                <w:webHidden/>
              </w:rPr>
              <w:instrText xml:space="preserve"> PAGEREF _Toc166444327 \h </w:instrText>
            </w:r>
            <w:r w:rsidR="00112236" w:rsidRPr="00112236">
              <w:rPr>
                <w:webHidden/>
              </w:rPr>
            </w:r>
            <w:r w:rsidR="00112236" w:rsidRPr="00112236">
              <w:rPr>
                <w:webHidden/>
              </w:rPr>
              <w:fldChar w:fldCharType="separate"/>
            </w:r>
            <w:r w:rsidR="007D5D25">
              <w:rPr>
                <w:webHidden/>
              </w:rPr>
              <w:t>1</w:t>
            </w:r>
            <w:r w:rsidR="00112236" w:rsidRPr="00112236">
              <w:rPr>
                <w:webHidden/>
              </w:rPr>
              <w:fldChar w:fldCharType="end"/>
            </w:r>
          </w:hyperlink>
        </w:p>
        <w:p w14:paraId="6AC285C5" w14:textId="0105B126"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28" w:history="1">
            <w:r w:rsidR="00112236" w:rsidRPr="00112236">
              <w:rPr>
                <w:rStyle w:val="Hyperlink"/>
                <w:rFonts w:ascii="Times New Roman" w:hAnsi="Times New Roman" w:cs="Times New Roman"/>
                <w:noProof/>
                <w:sz w:val="24"/>
                <w:szCs w:val="24"/>
              </w:rPr>
              <w:t>1.1. Istraživački problem</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_Toc166444328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4</w:t>
            </w:r>
            <w:r w:rsidR="00112236" w:rsidRPr="00112236">
              <w:rPr>
                <w:rFonts w:ascii="Times New Roman" w:hAnsi="Times New Roman" w:cs="Times New Roman"/>
                <w:noProof/>
                <w:webHidden/>
                <w:sz w:val="24"/>
                <w:szCs w:val="24"/>
              </w:rPr>
              <w:fldChar w:fldCharType="end"/>
            </w:r>
          </w:hyperlink>
        </w:p>
        <w:p w14:paraId="4392D844" w14:textId="3AC9D2C3"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29" w:history="1">
            <w:r w:rsidR="00112236" w:rsidRPr="00112236">
              <w:rPr>
                <w:rStyle w:val="Hyperlink"/>
                <w:rFonts w:ascii="Times New Roman" w:hAnsi="Times New Roman" w:cs="Times New Roman"/>
                <w:noProof/>
                <w:sz w:val="24"/>
                <w:szCs w:val="24"/>
              </w:rPr>
              <w:t>1.1.1.Istraživački jaz</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_Toc166444329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5</w:t>
            </w:r>
            <w:r w:rsidR="00112236" w:rsidRPr="00112236">
              <w:rPr>
                <w:rFonts w:ascii="Times New Roman" w:hAnsi="Times New Roman" w:cs="Times New Roman"/>
                <w:noProof/>
                <w:webHidden/>
                <w:sz w:val="24"/>
                <w:szCs w:val="24"/>
              </w:rPr>
              <w:fldChar w:fldCharType="end"/>
            </w:r>
          </w:hyperlink>
        </w:p>
        <w:p w14:paraId="737F92A6" w14:textId="0EC66EF2"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30" w:history="1">
            <w:r w:rsidR="00112236" w:rsidRPr="00112236">
              <w:rPr>
                <w:rStyle w:val="Hyperlink"/>
                <w:rFonts w:ascii="Times New Roman" w:hAnsi="Times New Roman" w:cs="Times New Roman"/>
                <w:noProof/>
                <w:sz w:val="24"/>
                <w:szCs w:val="24"/>
              </w:rPr>
              <w:t>1.2. Svrha i ciljevi</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_Toc166444330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12</w:t>
            </w:r>
            <w:r w:rsidR="00112236" w:rsidRPr="00112236">
              <w:rPr>
                <w:rFonts w:ascii="Times New Roman" w:hAnsi="Times New Roman" w:cs="Times New Roman"/>
                <w:noProof/>
                <w:webHidden/>
                <w:sz w:val="24"/>
                <w:szCs w:val="24"/>
              </w:rPr>
              <w:fldChar w:fldCharType="end"/>
            </w:r>
          </w:hyperlink>
        </w:p>
        <w:p w14:paraId="0029E45E" w14:textId="6DBF8DE9"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31" w:history="1">
            <w:r w:rsidR="00112236" w:rsidRPr="00112236">
              <w:rPr>
                <w:rStyle w:val="Hyperlink"/>
                <w:rFonts w:ascii="Times New Roman" w:hAnsi="Times New Roman" w:cs="Times New Roman"/>
                <w:noProof/>
                <w:sz w:val="24"/>
                <w:szCs w:val="24"/>
              </w:rPr>
              <w:t>1.3. Hipoteze istraživanja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_Toc166444331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13</w:t>
            </w:r>
            <w:r w:rsidR="00112236" w:rsidRPr="00112236">
              <w:rPr>
                <w:rFonts w:ascii="Times New Roman" w:hAnsi="Times New Roman" w:cs="Times New Roman"/>
                <w:noProof/>
                <w:webHidden/>
                <w:sz w:val="24"/>
                <w:szCs w:val="24"/>
              </w:rPr>
              <w:fldChar w:fldCharType="end"/>
            </w:r>
          </w:hyperlink>
        </w:p>
        <w:p w14:paraId="622A9994" w14:textId="5CEAC5F7"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32" w:history="1">
            <w:r w:rsidR="00112236" w:rsidRPr="00112236">
              <w:rPr>
                <w:rStyle w:val="Hyperlink"/>
                <w:rFonts w:ascii="Times New Roman" w:hAnsi="Times New Roman" w:cs="Times New Roman"/>
                <w:noProof/>
                <w:sz w:val="24"/>
                <w:szCs w:val="24"/>
              </w:rPr>
              <w:t>1.4. Metodologija istraživanja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_Toc166444332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15</w:t>
            </w:r>
            <w:r w:rsidR="00112236" w:rsidRPr="00112236">
              <w:rPr>
                <w:rFonts w:ascii="Times New Roman" w:hAnsi="Times New Roman" w:cs="Times New Roman"/>
                <w:noProof/>
                <w:webHidden/>
                <w:sz w:val="24"/>
                <w:szCs w:val="24"/>
              </w:rPr>
              <w:fldChar w:fldCharType="end"/>
            </w:r>
          </w:hyperlink>
        </w:p>
        <w:p w14:paraId="17529BC9" w14:textId="25DC4853"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33" w:history="1">
            <w:r w:rsidR="00112236" w:rsidRPr="00112236">
              <w:rPr>
                <w:rStyle w:val="Hyperlink"/>
                <w:rFonts w:ascii="Times New Roman" w:hAnsi="Times New Roman" w:cs="Times New Roman"/>
                <w:noProof/>
                <w:sz w:val="24"/>
                <w:szCs w:val="24"/>
              </w:rPr>
              <w:t>1.5. Očekivani znanstveni doprinos disertacije</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_Toc166444333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18</w:t>
            </w:r>
            <w:r w:rsidR="00112236" w:rsidRPr="00112236">
              <w:rPr>
                <w:rFonts w:ascii="Times New Roman" w:hAnsi="Times New Roman" w:cs="Times New Roman"/>
                <w:noProof/>
                <w:webHidden/>
                <w:sz w:val="24"/>
                <w:szCs w:val="24"/>
              </w:rPr>
              <w:fldChar w:fldCharType="end"/>
            </w:r>
          </w:hyperlink>
        </w:p>
        <w:p w14:paraId="572F27CA" w14:textId="4569650F"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34" w:history="1">
            <w:r w:rsidR="00112236" w:rsidRPr="00112236">
              <w:rPr>
                <w:rStyle w:val="Hyperlink"/>
                <w:rFonts w:ascii="Times New Roman" w:hAnsi="Times New Roman" w:cs="Times New Roman"/>
                <w:noProof/>
                <w:sz w:val="24"/>
                <w:szCs w:val="24"/>
              </w:rPr>
              <w:t>1.6. Struktura doktorskog rada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_Toc166444334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20</w:t>
            </w:r>
            <w:r w:rsidR="00112236" w:rsidRPr="00112236">
              <w:rPr>
                <w:rFonts w:ascii="Times New Roman" w:hAnsi="Times New Roman" w:cs="Times New Roman"/>
                <w:noProof/>
                <w:webHidden/>
                <w:sz w:val="24"/>
                <w:szCs w:val="24"/>
              </w:rPr>
              <w:fldChar w:fldCharType="end"/>
            </w:r>
          </w:hyperlink>
        </w:p>
        <w:p w14:paraId="47164BF2" w14:textId="59A952E3" w:rsidR="00112236" w:rsidRPr="00112236" w:rsidRDefault="00000000">
          <w:pPr>
            <w:pStyle w:val="TOC1"/>
            <w:rPr>
              <w:kern w:val="2"/>
              <w:lang w:val="en-US"/>
              <w14:ligatures w14:val="standardContextual"/>
            </w:rPr>
          </w:pPr>
          <w:hyperlink w:anchor="_Toc166444335" w:history="1">
            <w:r w:rsidR="00112236" w:rsidRPr="00112236">
              <w:rPr>
                <w:rStyle w:val="Hyperlink"/>
              </w:rPr>
              <w:t>2. Gastroturizam i njegov značaj za podizanje atraktivnosti turističkih destinacija</w:t>
            </w:r>
            <w:r w:rsidR="00112236" w:rsidRPr="00112236">
              <w:rPr>
                <w:webHidden/>
              </w:rPr>
              <w:tab/>
            </w:r>
            <w:r w:rsidR="00112236" w:rsidRPr="00112236">
              <w:rPr>
                <w:webHidden/>
              </w:rPr>
              <w:fldChar w:fldCharType="begin"/>
            </w:r>
            <w:r w:rsidR="00112236" w:rsidRPr="00112236">
              <w:rPr>
                <w:webHidden/>
              </w:rPr>
              <w:instrText xml:space="preserve"> PAGEREF _Toc166444335 \h </w:instrText>
            </w:r>
            <w:r w:rsidR="00112236" w:rsidRPr="00112236">
              <w:rPr>
                <w:webHidden/>
              </w:rPr>
            </w:r>
            <w:r w:rsidR="00112236" w:rsidRPr="00112236">
              <w:rPr>
                <w:webHidden/>
              </w:rPr>
              <w:fldChar w:fldCharType="separate"/>
            </w:r>
            <w:r w:rsidR="007D5D25">
              <w:rPr>
                <w:webHidden/>
              </w:rPr>
              <w:t>23</w:t>
            </w:r>
            <w:r w:rsidR="00112236" w:rsidRPr="00112236">
              <w:rPr>
                <w:webHidden/>
              </w:rPr>
              <w:fldChar w:fldCharType="end"/>
            </w:r>
          </w:hyperlink>
        </w:p>
        <w:p w14:paraId="3D6C5B68" w14:textId="07773407"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36" w:history="1">
            <w:r w:rsidR="00112236" w:rsidRPr="00112236">
              <w:rPr>
                <w:rStyle w:val="Hyperlink"/>
                <w:rFonts w:ascii="Times New Roman" w:hAnsi="Times New Roman" w:cs="Times New Roman"/>
                <w:noProof/>
                <w:sz w:val="24"/>
                <w:szCs w:val="24"/>
              </w:rPr>
              <w:t>2.1. Gastronomija kao temelj destinacijskog turističkog proizvoda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_Toc166444336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23</w:t>
            </w:r>
            <w:r w:rsidR="00112236" w:rsidRPr="00112236">
              <w:rPr>
                <w:rFonts w:ascii="Times New Roman" w:hAnsi="Times New Roman" w:cs="Times New Roman"/>
                <w:noProof/>
                <w:webHidden/>
                <w:sz w:val="24"/>
                <w:szCs w:val="24"/>
              </w:rPr>
              <w:fldChar w:fldCharType="end"/>
            </w:r>
          </w:hyperlink>
        </w:p>
        <w:p w14:paraId="00FB6C1E" w14:textId="21F5B799"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37" w:history="1">
            <w:r w:rsidR="00112236" w:rsidRPr="00112236">
              <w:rPr>
                <w:rStyle w:val="Hyperlink"/>
                <w:rFonts w:ascii="Times New Roman" w:hAnsi="Times New Roman" w:cs="Times New Roman"/>
                <w:noProof/>
                <w:sz w:val="24"/>
                <w:szCs w:val="24"/>
              </w:rPr>
              <w:t>2.2. Pozicija gastroturizma na globalnom turističkom tržištu</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_Toc166444337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26</w:t>
            </w:r>
            <w:r w:rsidR="00112236" w:rsidRPr="00112236">
              <w:rPr>
                <w:rFonts w:ascii="Times New Roman" w:hAnsi="Times New Roman" w:cs="Times New Roman"/>
                <w:noProof/>
                <w:webHidden/>
                <w:sz w:val="24"/>
                <w:szCs w:val="24"/>
              </w:rPr>
              <w:fldChar w:fldCharType="end"/>
            </w:r>
          </w:hyperlink>
        </w:p>
        <w:p w14:paraId="486F6B60" w14:textId="5C169250"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38" w:history="1">
            <w:r w:rsidR="00112236" w:rsidRPr="00112236">
              <w:rPr>
                <w:rStyle w:val="Hyperlink"/>
                <w:rFonts w:ascii="Times New Roman" w:hAnsi="Times New Roman" w:cs="Times New Roman"/>
                <w:noProof/>
                <w:sz w:val="24"/>
                <w:szCs w:val="24"/>
              </w:rPr>
              <w:t>2.3. Identifikacija strateških tržišnih segmenata gastroturizma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_Toc166444338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30</w:t>
            </w:r>
            <w:r w:rsidR="00112236" w:rsidRPr="00112236">
              <w:rPr>
                <w:rFonts w:ascii="Times New Roman" w:hAnsi="Times New Roman" w:cs="Times New Roman"/>
                <w:noProof/>
                <w:webHidden/>
                <w:sz w:val="24"/>
                <w:szCs w:val="24"/>
              </w:rPr>
              <w:fldChar w:fldCharType="end"/>
            </w:r>
          </w:hyperlink>
        </w:p>
        <w:p w14:paraId="75772FB8" w14:textId="09E8DF2B"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39" w:history="1">
            <w:r w:rsidR="00112236" w:rsidRPr="00112236">
              <w:rPr>
                <w:rStyle w:val="Hyperlink"/>
                <w:rFonts w:ascii="Times New Roman" w:hAnsi="Times New Roman" w:cs="Times New Roman"/>
                <w:noProof/>
                <w:sz w:val="24"/>
                <w:szCs w:val="24"/>
              </w:rPr>
              <w:t>2.4. Lanac turističke vrijednosti u gastroturizmu</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_Toc166444339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34</w:t>
            </w:r>
            <w:r w:rsidR="00112236" w:rsidRPr="00112236">
              <w:rPr>
                <w:rFonts w:ascii="Times New Roman" w:hAnsi="Times New Roman" w:cs="Times New Roman"/>
                <w:noProof/>
                <w:webHidden/>
                <w:sz w:val="24"/>
                <w:szCs w:val="24"/>
              </w:rPr>
              <w:fldChar w:fldCharType="end"/>
            </w:r>
          </w:hyperlink>
        </w:p>
        <w:p w14:paraId="786E9615" w14:textId="5FF9E1DD"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40" w:history="1">
            <w:r w:rsidR="00112236" w:rsidRPr="00112236">
              <w:rPr>
                <w:rStyle w:val="Hyperlink"/>
                <w:rFonts w:ascii="Times New Roman" w:hAnsi="Times New Roman" w:cs="Times New Roman"/>
                <w:noProof/>
                <w:sz w:val="24"/>
                <w:szCs w:val="24"/>
              </w:rPr>
              <w:t>2.5. Pozicioniranje i brendiranje u gastroturizmu</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_Toc166444340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35</w:t>
            </w:r>
            <w:r w:rsidR="00112236" w:rsidRPr="00112236">
              <w:rPr>
                <w:rFonts w:ascii="Times New Roman" w:hAnsi="Times New Roman" w:cs="Times New Roman"/>
                <w:noProof/>
                <w:webHidden/>
                <w:sz w:val="24"/>
                <w:szCs w:val="24"/>
              </w:rPr>
              <w:fldChar w:fldCharType="end"/>
            </w:r>
          </w:hyperlink>
        </w:p>
        <w:p w14:paraId="4580A7BA" w14:textId="02BDFFFB"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41" w:history="1">
            <w:r w:rsidR="00112236" w:rsidRPr="00112236">
              <w:rPr>
                <w:rStyle w:val="Hyperlink"/>
                <w:rFonts w:ascii="Times New Roman" w:hAnsi="Times New Roman" w:cs="Times New Roman"/>
                <w:noProof/>
                <w:sz w:val="24"/>
                <w:szCs w:val="24"/>
              </w:rPr>
              <w:t>2.6. Upravljanje integralnim gastroturističkim doživljajem u destinaciji u svrhu podizanja konkurentnosti</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_Toc166444341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38</w:t>
            </w:r>
            <w:r w:rsidR="00112236" w:rsidRPr="00112236">
              <w:rPr>
                <w:rFonts w:ascii="Times New Roman" w:hAnsi="Times New Roman" w:cs="Times New Roman"/>
                <w:noProof/>
                <w:webHidden/>
                <w:sz w:val="24"/>
                <w:szCs w:val="24"/>
              </w:rPr>
              <w:fldChar w:fldCharType="end"/>
            </w:r>
          </w:hyperlink>
        </w:p>
        <w:p w14:paraId="73AF6D66" w14:textId="23F3B298"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42" w:history="1">
            <w:r w:rsidR="00112236" w:rsidRPr="00112236">
              <w:rPr>
                <w:rStyle w:val="Hyperlink"/>
                <w:rFonts w:ascii="Times New Roman" w:hAnsi="Times New Roman" w:cs="Times New Roman"/>
                <w:noProof/>
                <w:sz w:val="24"/>
                <w:szCs w:val="24"/>
              </w:rPr>
              <w:t>2.7. Uloga lokalne zajednice i ostalih dionika u upravljanju integralnim gastroturističkim proizvodom</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_Toc166444342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40</w:t>
            </w:r>
            <w:r w:rsidR="00112236" w:rsidRPr="00112236">
              <w:rPr>
                <w:rFonts w:ascii="Times New Roman" w:hAnsi="Times New Roman" w:cs="Times New Roman"/>
                <w:noProof/>
                <w:webHidden/>
                <w:sz w:val="24"/>
                <w:szCs w:val="24"/>
              </w:rPr>
              <w:fldChar w:fldCharType="end"/>
            </w:r>
          </w:hyperlink>
        </w:p>
        <w:p w14:paraId="2C04D24C" w14:textId="305A3625"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43" w:history="1">
            <w:r w:rsidR="00112236" w:rsidRPr="00112236">
              <w:rPr>
                <w:rStyle w:val="Hyperlink"/>
                <w:rFonts w:ascii="Times New Roman" w:hAnsi="Times New Roman" w:cs="Times New Roman"/>
                <w:noProof/>
                <w:sz w:val="24"/>
                <w:szCs w:val="24"/>
              </w:rPr>
              <w:t>2.8. Sustav informiranja, istraživanja tržišta i upravljanja informacijama te procjena i jačanje konkurentskog potencijala gastroturističke destinacije</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_Toc166444343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43</w:t>
            </w:r>
            <w:r w:rsidR="00112236" w:rsidRPr="00112236">
              <w:rPr>
                <w:rFonts w:ascii="Times New Roman" w:hAnsi="Times New Roman" w:cs="Times New Roman"/>
                <w:noProof/>
                <w:webHidden/>
                <w:sz w:val="24"/>
                <w:szCs w:val="24"/>
              </w:rPr>
              <w:fldChar w:fldCharType="end"/>
            </w:r>
          </w:hyperlink>
        </w:p>
        <w:p w14:paraId="50048B58" w14:textId="03FE4F49"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44" w:history="1">
            <w:r w:rsidR="00112236" w:rsidRPr="00112236">
              <w:rPr>
                <w:rStyle w:val="Hyperlink"/>
                <w:rFonts w:ascii="Times New Roman" w:hAnsi="Times New Roman" w:cs="Times New Roman"/>
                <w:noProof/>
                <w:sz w:val="24"/>
                <w:szCs w:val="24"/>
              </w:rPr>
              <w:t>2.9. Kontrola integralnog upravljanja u turističkoj destinaciji</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_Toc166444344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46</w:t>
            </w:r>
            <w:r w:rsidR="00112236" w:rsidRPr="00112236">
              <w:rPr>
                <w:rFonts w:ascii="Times New Roman" w:hAnsi="Times New Roman" w:cs="Times New Roman"/>
                <w:noProof/>
                <w:webHidden/>
                <w:sz w:val="24"/>
                <w:szCs w:val="24"/>
              </w:rPr>
              <w:fldChar w:fldCharType="end"/>
            </w:r>
          </w:hyperlink>
        </w:p>
        <w:p w14:paraId="596291B9" w14:textId="46CC9F66" w:rsidR="00112236" w:rsidRPr="00112236" w:rsidRDefault="00000000">
          <w:pPr>
            <w:pStyle w:val="TOC1"/>
            <w:rPr>
              <w:kern w:val="2"/>
              <w:lang w:val="en-US"/>
              <w14:ligatures w14:val="standardContextual"/>
            </w:rPr>
          </w:pPr>
          <w:hyperlink w:anchor="_Toc166444345" w:history="1">
            <w:r w:rsidR="00112236" w:rsidRPr="00112236">
              <w:rPr>
                <w:rStyle w:val="Hyperlink"/>
              </w:rPr>
              <w:t>3. Ekonomija doživljaja i dizajniranje gastroturističkih proizvoda kao koncept za podizanje konkurentnosti turističkih destinacija</w:t>
            </w:r>
            <w:r w:rsidR="00112236" w:rsidRPr="00112236">
              <w:rPr>
                <w:webHidden/>
              </w:rPr>
              <w:tab/>
            </w:r>
            <w:r w:rsidR="00112236" w:rsidRPr="00112236">
              <w:rPr>
                <w:webHidden/>
              </w:rPr>
              <w:fldChar w:fldCharType="begin"/>
            </w:r>
            <w:r w:rsidR="00112236" w:rsidRPr="00112236">
              <w:rPr>
                <w:webHidden/>
              </w:rPr>
              <w:instrText xml:space="preserve"> PAGEREF _Toc166444345 \h </w:instrText>
            </w:r>
            <w:r w:rsidR="00112236" w:rsidRPr="00112236">
              <w:rPr>
                <w:webHidden/>
              </w:rPr>
            </w:r>
            <w:r w:rsidR="00112236" w:rsidRPr="00112236">
              <w:rPr>
                <w:webHidden/>
              </w:rPr>
              <w:fldChar w:fldCharType="separate"/>
            </w:r>
            <w:r w:rsidR="007D5D25">
              <w:rPr>
                <w:webHidden/>
              </w:rPr>
              <w:t>49</w:t>
            </w:r>
            <w:r w:rsidR="00112236" w:rsidRPr="00112236">
              <w:rPr>
                <w:webHidden/>
              </w:rPr>
              <w:fldChar w:fldCharType="end"/>
            </w:r>
          </w:hyperlink>
        </w:p>
        <w:p w14:paraId="357D4F7B" w14:textId="69825F3E"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46" w:history="1">
            <w:r w:rsidR="00112236" w:rsidRPr="00112236">
              <w:rPr>
                <w:rStyle w:val="Hyperlink"/>
                <w:rFonts w:ascii="Times New Roman" w:hAnsi="Times New Roman" w:cs="Times New Roman"/>
                <w:noProof/>
                <w:sz w:val="24"/>
                <w:szCs w:val="24"/>
              </w:rPr>
              <w:t>3.1. Uvod u ekonomiju doživljaja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_Toc166444346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49</w:t>
            </w:r>
            <w:r w:rsidR="00112236" w:rsidRPr="00112236">
              <w:rPr>
                <w:rFonts w:ascii="Times New Roman" w:hAnsi="Times New Roman" w:cs="Times New Roman"/>
                <w:noProof/>
                <w:webHidden/>
                <w:sz w:val="24"/>
                <w:szCs w:val="24"/>
              </w:rPr>
              <w:fldChar w:fldCharType="end"/>
            </w:r>
          </w:hyperlink>
        </w:p>
        <w:p w14:paraId="235F0364" w14:textId="36870F3B"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47" w:history="1">
            <w:r w:rsidR="00112236" w:rsidRPr="00112236">
              <w:rPr>
                <w:rStyle w:val="Hyperlink"/>
                <w:rFonts w:ascii="Times New Roman" w:hAnsi="Times New Roman" w:cs="Times New Roman"/>
                <w:noProof/>
                <w:sz w:val="24"/>
                <w:szCs w:val="24"/>
              </w:rPr>
              <w:t>3.2. Pineov i Gilmoreov koncept ekonomije doživljaja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_Toc166444347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53</w:t>
            </w:r>
            <w:r w:rsidR="00112236" w:rsidRPr="00112236">
              <w:rPr>
                <w:rFonts w:ascii="Times New Roman" w:hAnsi="Times New Roman" w:cs="Times New Roman"/>
                <w:noProof/>
                <w:webHidden/>
                <w:sz w:val="24"/>
                <w:szCs w:val="24"/>
              </w:rPr>
              <w:fldChar w:fldCharType="end"/>
            </w:r>
          </w:hyperlink>
        </w:p>
        <w:p w14:paraId="0F11E7C7" w14:textId="5FB2F63D"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48" w:history="1">
            <w:r w:rsidR="00112236" w:rsidRPr="00112236">
              <w:rPr>
                <w:rStyle w:val="Hyperlink"/>
                <w:rFonts w:ascii="Times New Roman" w:hAnsi="Times New Roman" w:cs="Times New Roman"/>
                <w:noProof/>
                <w:sz w:val="24"/>
                <w:szCs w:val="24"/>
              </w:rPr>
              <w:t>3.2.1. Tematiziranje doživljaja i usklađivanje pozitivnih iskustava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_Toc166444348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58</w:t>
            </w:r>
            <w:r w:rsidR="00112236" w:rsidRPr="00112236">
              <w:rPr>
                <w:rFonts w:ascii="Times New Roman" w:hAnsi="Times New Roman" w:cs="Times New Roman"/>
                <w:noProof/>
                <w:webHidden/>
                <w:sz w:val="24"/>
                <w:szCs w:val="24"/>
              </w:rPr>
              <w:fldChar w:fldCharType="end"/>
            </w:r>
          </w:hyperlink>
        </w:p>
        <w:p w14:paraId="3CF5659B" w14:textId="07FE02B4"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49" w:history="1">
            <w:r w:rsidR="00112236" w:rsidRPr="00112236">
              <w:rPr>
                <w:rStyle w:val="Hyperlink"/>
                <w:rFonts w:ascii="Times New Roman" w:hAnsi="Times New Roman" w:cs="Times New Roman"/>
                <w:noProof/>
                <w:sz w:val="24"/>
                <w:szCs w:val="24"/>
              </w:rPr>
              <w:t>3.2.2. Proizvodi za svih pet osjetila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_Toc166444349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61</w:t>
            </w:r>
            <w:r w:rsidR="00112236" w:rsidRPr="00112236">
              <w:rPr>
                <w:rFonts w:ascii="Times New Roman" w:hAnsi="Times New Roman" w:cs="Times New Roman"/>
                <w:noProof/>
                <w:webHidden/>
                <w:sz w:val="24"/>
                <w:szCs w:val="24"/>
              </w:rPr>
              <w:fldChar w:fldCharType="end"/>
            </w:r>
          </w:hyperlink>
        </w:p>
        <w:p w14:paraId="2D47BA82" w14:textId="2814A3CE"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50" w:history="1">
            <w:r w:rsidR="00112236" w:rsidRPr="00112236">
              <w:rPr>
                <w:rStyle w:val="Hyperlink"/>
                <w:rFonts w:ascii="Times New Roman" w:hAnsi="Times New Roman" w:cs="Times New Roman"/>
                <w:noProof/>
                <w:sz w:val="24"/>
                <w:szCs w:val="24"/>
              </w:rPr>
              <w:t>3.2.3. Što gosti žele i kako umanjiti odricanje gosta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_Toc166444350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64</w:t>
            </w:r>
            <w:r w:rsidR="00112236" w:rsidRPr="00112236">
              <w:rPr>
                <w:rFonts w:ascii="Times New Roman" w:hAnsi="Times New Roman" w:cs="Times New Roman"/>
                <w:noProof/>
                <w:webHidden/>
                <w:sz w:val="24"/>
                <w:szCs w:val="24"/>
              </w:rPr>
              <w:fldChar w:fldCharType="end"/>
            </w:r>
          </w:hyperlink>
        </w:p>
        <w:p w14:paraId="33CAE6D8" w14:textId="4659EEBF"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51" w:history="1">
            <w:r w:rsidR="00112236" w:rsidRPr="00112236">
              <w:rPr>
                <w:rStyle w:val="Hyperlink"/>
                <w:rFonts w:ascii="Times New Roman" w:hAnsi="Times New Roman" w:cs="Times New Roman"/>
                <w:noProof/>
                <w:sz w:val="24"/>
                <w:szCs w:val="24"/>
              </w:rPr>
              <w:t>3.3. Teorijska nadgradnja Pineove i Gilmoreove teorije ekonomije doživljaja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_Toc166444351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67</w:t>
            </w:r>
            <w:r w:rsidR="00112236" w:rsidRPr="00112236">
              <w:rPr>
                <w:rFonts w:ascii="Times New Roman" w:hAnsi="Times New Roman" w:cs="Times New Roman"/>
                <w:noProof/>
                <w:webHidden/>
                <w:sz w:val="24"/>
                <w:szCs w:val="24"/>
              </w:rPr>
              <w:fldChar w:fldCharType="end"/>
            </w:r>
          </w:hyperlink>
        </w:p>
        <w:p w14:paraId="0A06A93D" w14:textId="55F54427"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52" w:history="1">
            <w:r w:rsidR="00112236" w:rsidRPr="00112236">
              <w:rPr>
                <w:rStyle w:val="Hyperlink"/>
                <w:rFonts w:ascii="Times New Roman" w:hAnsi="Times New Roman" w:cs="Times New Roman"/>
                <w:noProof/>
                <w:sz w:val="24"/>
                <w:szCs w:val="24"/>
              </w:rPr>
              <w:t>3.4. Sukreacija turističkog doživljaja od strane gosta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_Toc166444352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72</w:t>
            </w:r>
            <w:r w:rsidR="00112236" w:rsidRPr="00112236">
              <w:rPr>
                <w:rFonts w:ascii="Times New Roman" w:hAnsi="Times New Roman" w:cs="Times New Roman"/>
                <w:noProof/>
                <w:webHidden/>
                <w:sz w:val="24"/>
                <w:szCs w:val="24"/>
              </w:rPr>
              <w:fldChar w:fldCharType="end"/>
            </w:r>
          </w:hyperlink>
        </w:p>
        <w:p w14:paraId="3C97488D" w14:textId="0637EA51"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53" w:history="1">
            <w:r w:rsidR="00112236" w:rsidRPr="00112236">
              <w:rPr>
                <w:rStyle w:val="Hyperlink"/>
                <w:rFonts w:ascii="Times New Roman" w:hAnsi="Times New Roman" w:cs="Times New Roman"/>
                <w:noProof/>
                <w:sz w:val="24"/>
                <w:szCs w:val="24"/>
              </w:rPr>
              <w:t>3.4.1. Proces razvoja originalnih gastroturističkih doživljaja uz sukreaciju gosta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_Toc166444353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75</w:t>
            </w:r>
            <w:r w:rsidR="00112236" w:rsidRPr="00112236">
              <w:rPr>
                <w:rFonts w:ascii="Times New Roman" w:hAnsi="Times New Roman" w:cs="Times New Roman"/>
                <w:noProof/>
                <w:webHidden/>
                <w:sz w:val="24"/>
                <w:szCs w:val="24"/>
              </w:rPr>
              <w:fldChar w:fldCharType="end"/>
            </w:r>
          </w:hyperlink>
        </w:p>
        <w:p w14:paraId="12C71654" w14:textId="62208D68"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54" w:history="1">
            <w:r w:rsidR="00112236" w:rsidRPr="00112236">
              <w:rPr>
                <w:rStyle w:val="Hyperlink"/>
                <w:rFonts w:ascii="Times New Roman" w:hAnsi="Times New Roman" w:cs="Times New Roman"/>
                <w:noProof/>
                <w:sz w:val="24"/>
                <w:szCs w:val="24"/>
              </w:rPr>
              <w:t>3.5. Gastronomija i turizam doživljaja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_Toc166444354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80</w:t>
            </w:r>
            <w:r w:rsidR="00112236" w:rsidRPr="00112236">
              <w:rPr>
                <w:rFonts w:ascii="Times New Roman" w:hAnsi="Times New Roman" w:cs="Times New Roman"/>
                <w:noProof/>
                <w:webHidden/>
                <w:sz w:val="24"/>
                <w:szCs w:val="24"/>
              </w:rPr>
              <w:fldChar w:fldCharType="end"/>
            </w:r>
          </w:hyperlink>
        </w:p>
        <w:p w14:paraId="7AB04477" w14:textId="7854D6FC"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55" w:history="1">
            <w:r w:rsidR="00112236" w:rsidRPr="00112236">
              <w:rPr>
                <w:rStyle w:val="Hyperlink"/>
                <w:rFonts w:ascii="Times New Roman" w:hAnsi="Times New Roman" w:cs="Times New Roman"/>
                <w:noProof/>
                <w:sz w:val="24"/>
                <w:szCs w:val="24"/>
              </w:rPr>
              <w:t>3.5.1. Doživljaji gastronomije i enologije</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_Toc166444355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85</w:t>
            </w:r>
            <w:r w:rsidR="00112236" w:rsidRPr="00112236">
              <w:rPr>
                <w:rFonts w:ascii="Times New Roman" w:hAnsi="Times New Roman" w:cs="Times New Roman"/>
                <w:noProof/>
                <w:webHidden/>
                <w:sz w:val="24"/>
                <w:szCs w:val="24"/>
              </w:rPr>
              <w:fldChar w:fldCharType="end"/>
            </w:r>
          </w:hyperlink>
        </w:p>
        <w:p w14:paraId="573F9306" w14:textId="4ACAA438"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56" w:history="1">
            <w:r w:rsidR="00112236" w:rsidRPr="00112236">
              <w:rPr>
                <w:rStyle w:val="Hyperlink"/>
                <w:rFonts w:ascii="Times New Roman" w:hAnsi="Times New Roman" w:cs="Times New Roman"/>
                <w:noProof/>
                <w:sz w:val="24"/>
                <w:szCs w:val="24"/>
              </w:rPr>
              <w:t>3.6. Izvornost kao temelj konkurentnog gastroturističkog doživljaja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_Toc166444356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87</w:t>
            </w:r>
            <w:r w:rsidR="00112236" w:rsidRPr="00112236">
              <w:rPr>
                <w:rFonts w:ascii="Times New Roman" w:hAnsi="Times New Roman" w:cs="Times New Roman"/>
                <w:noProof/>
                <w:webHidden/>
                <w:sz w:val="24"/>
                <w:szCs w:val="24"/>
              </w:rPr>
              <w:fldChar w:fldCharType="end"/>
            </w:r>
          </w:hyperlink>
        </w:p>
        <w:p w14:paraId="3CF82885" w14:textId="4B30AF99"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57" w:history="1">
            <w:r w:rsidR="00112236" w:rsidRPr="00112236">
              <w:rPr>
                <w:rStyle w:val="Hyperlink"/>
                <w:rFonts w:ascii="Times New Roman" w:hAnsi="Times New Roman" w:cs="Times New Roman"/>
                <w:noProof/>
                <w:sz w:val="24"/>
                <w:szCs w:val="24"/>
              </w:rPr>
              <w:t>3.7. Povezanost gastronomije i nematerijalne kulturne baštine u stvaranju autentičnih gastroturističkih iskustava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_Toc166444357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89</w:t>
            </w:r>
            <w:r w:rsidR="00112236" w:rsidRPr="00112236">
              <w:rPr>
                <w:rFonts w:ascii="Times New Roman" w:hAnsi="Times New Roman" w:cs="Times New Roman"/>
                <w:noProof/>
                <w:webHidden/>
                <w:sz w:val="24"/>
                <w:szCs w:val="24"/>
              </w:rPr>
              <w:fldChar w:fldCharType="end"/>
            </w:r>
          </w:hyperlink>
        </w:p>
        <w:p w14:paraId="173739E8" w14:textId="50B122D0"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58" w:history="1">
            <w:r w:rsidR="00112236" w:rsidRPr="00112236">
              <w:rPr>
                <w:rStyle w:val="Hyperlink"/>
                <w:rFonts w:ascii="Times New Roman" w:hAnsi="Times New Roman" w:cs="Times New Roman"/>
                <w:noProof/>
                <w:sz w:val="24"/>
                <w:szCs w:val="24"/>
              </w:rPr>
              <w:t>3.8. Kreativni turizam temeljen na gastronomiji</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_Toc166444358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91</w:t>
            </w:r>
            <w:r w:rsidR="00112236" w:rsidRPr="00112236">
              <w:rPr>
                <w:rFonts w:ascii="Times New Roman" w:hAnsi="Times New Roman" w:cs="Times New Roman"/>
                <w:noProof/>
                <w:webHidden/>
                <w:sz w:val="24"/>
                <w:szCs w:val="24"/>
              </w:rPr>
              <w:fldChar w:fldCharType="end"/>
            </w:r>
          </w:hyperlink>
        </w:p>
        <w:p w14:paraId="3CB5269D" w14:textId="032DD6C6"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59" w:history="1">
            <w:r w:rsidR="00112236" w:rsidRPr="00112236">
              <w:rPr>
                <w:rStyle w:val="Hyperlink"/>
                <w:rFonts w:ascii="Times New Roman" w:hAnsi="Times New Roman" w:cs="Times New Roman"/>
                <w:noProof/>
                <w:sz w:val="24"/>
                <w:szCs w:val="24"/>
              </w:rPr>
              <w:t xml:space="preserve">3.9. </w:t>
            </w:r>
            <w:r w:rsidR="00112236" w:rsidRPr="00112236">
              <w:rPr>
                <w:rStyle w:val="Hyperlink"/>
                <w:rFonts w:ascii="Times New Roman" w:hAnsi="Times New Roman" w:cs="Times New Roman"/>
                <w:i/>
                <w:iCs/>
                <w:noProof/>
                <w:sz w:val="24"/>
                <w:szCs w:val="24"/>
              </w:rPr>
              <w:t xml:space="preserve">Experiencescape </w:t>
            </w:r>
            <w:r w:rsidR="00112236" w:rsidRPr="00112236">
              <w:rPr>
                <w:rStyle w:val="Hyperlink"/>
                <w:rFonts w:ascii="Times New Roman" w:hAnsi="Times New Roman" w:cs="Times New Roman"/>
                <w:noProof/>
                <w:sz w:val="24"/>
                <w:szCs w:val="24"/>
              </w:rPr>
              <w:t>– stvaranje iskustvenih zajednica gostiju, domaćina i dionika u destinaciji u svrhu stvaranja autentičnih gastroturističkih doživljaja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_Toc166444359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94</w:t>
            </w:r>
            <w:r w:rsidR="00112236" w:rsidRPr="00112236">
              <w:rPr>
                <w:rFonts w:ascii="Times New Roman" w:hAnsi="Times New Roman" w:cs="Times New Roman"/>
                <w:noProof/>
                <w:webHidden/>
                <w:sz w:val="24"/>
                <w:szCs w:val="24"/>
              </w:rPr>
              <w:fldChar w:fldCharType="end"/>
            </w:r>
          </w:hyperlink>
        </w:p>
        <w:p w14:paraId="0C972AC2" w14:textId="4325D580" w:rsidR="00112236" w:rsidRPr="00112236" w:rsidRDefault="00000000">
          <w:pPr>
            <w:pStyle w:val="TOC1"/>
            <w:rPr>
              <w:kern w:val="2"/>
              <w:lang w:val="en-US"/>
              <w14:ligatures w14:val="standardContextual"/>
            </w:rPr>
          </w:pPr>
          <w:hyperlink w:anchor="_Toc166444360" w:history="1">
            <w:r w:rsidR="00112236" w:rsidRPr="00112236">
              <w:rPr>
                <w:rStyle w:val="Hyperlink"/>
              </w:rPr>
              <w:t>4. Obilježja Slavonije kao turističke regije</w:t>
            </w:r>
            <w:r w:rsidR="00112236" w:rsidRPr="00112236">
              <w:rPr>
                <w:webHidden/>
              </w:rPr>
              <w:tab/>
            </w:r>
            <w:r w:rsidR="00112236" w:rsidRPr="00112236">
              <w:rPr>
                <w:webHidden/>
              </w:rPr>
              <w:fldChar w:fldCharType="begin"/>
            </w:r>
            <w:r w:rsidR="00112236" w:rsidRPr="00112236">
              <w:rPr>
                <w:webHidden/>
              </w:rPr>
              <w:instrText xml:space="preserve"> PAGEREF _Toc166444360 \h </w:instrText>
            </w:r>
            <w:r w:rsidR="00112236" w:rsidRPr="00112236">
              <w:rPr>
                <w:webHidden/>
              </w:rPr>
            </w:r>
            <w:r w:rsidR="00112236" w:rsidRPr="00112236">
              <w:rPr>
                <w:webHidden/>
              </w:rPr>
              <w:fldChar w:fldCharType="separate"/>
            </w:r>
            <w:r w:rsidR="007D5D25">
              <w:rPr>
                <w:webHidden/>
              </w:rPr>
              <w:t>97</w:t>
            </w:r>
            <w:r w:rsidR="00112236" w:rsidRPr="00112236">
              <w:rPr>
                <w:webHidden/>
              </w:rPr>
              <w:fldChar w:fldCharType="end"/>
            </w:r>
          </w:hyperlink>
        </w:p>
        <w:p w14:paraId="1E50002A" w14:textId="479A4F05"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61" w:history="1">
            <w:r w:rsidR="00112236" w:rsidRPr="00112236">
              <w:rPr>
                <w:rStyle w:val="Hyperlink"/>
                <w:rFonts w:ascii="Times New Roman" w:hAnsi="Times New Roman" w:cs="Times New Roman"/>
                <w:noProof/>
                <w:sz w:val="24"/>
                <w:szCs w:val="24"/>
              </w:rPr>
              <w:t>4.1. Obilježja prostora i turistička resursna osnova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_Toc166444361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97</w:t>
            </w:r>
            <w:r w:rsidR="00112236" w:rsidRPr="00112236">
              <w:rPr>
                <w:rFonts w:ascii="Times New Roman" w:hAnsi="Times New Roman" w:cs="Times New Roman"/>
                <w:noProof/>
                <w:webHidden/>
                <w:sz w:val="24"/>
                <w:szCs w:val="24"/>
              </w:rPr>
              <w:fldChar w:fldCharType="end"/>
            </w:r>
          </w:hyperlink>
        </w:p>
        <w:p w14:paraId="7E22FAC2" w14:textId="0AA08B30"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62" w:history="1">
            <w:r w:rsidR="00112236" w:rsidRPr="00112236">
              <w:rPr>
                <w:rStyle w:val="Hyperlink"/>
                <w:rFonts w:ascii="Times New Roman" w:hAnsi="Times New Roman" w:cs="Times New Roman"/>
                <w:noProof/>
                <w:sz w:val="24"/>
                <w:szCs w:val="24"/>
              </w:rPr>
              <w:t>4.2.Turistička kretanja u Slavoniji u posljednjih pet godina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_Toc166444362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101</w:t>
            </w:r>
            <w:r w:rsidR="00112236" w:rsidRPr="00112236">
              <w:rPr>
                <w:rFonts w:ascii="Times New Roman" w:hAnsi="Times New Roman" w:cs="Times New Roman"/>
                <w:noProof/>
                <w:webHidden/>
                <w:sz w:val="24"/>
                <w:szCs w:val="24"/>
              </w:rPr>
              <w:fldChar w:fldCharType="end"/>
            </w:r>
          </w:hyperlink>
        </w:p>
        <w:p w14:paraId="1EFAEAD3" w14:textId="797D9336"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63" w:history="1">
            <w:r w:rsidR="00112236" w:rsidRPr="00112236">
              <w:rPr>
                <w:rStyle w:val="Hyperlink"/>
                <w:rFonts w:ascii="Times New Roman" w:hAnsi="Times New Roman" w:cs="Times New Roman"/>
                <w:noProof/>
                <w:sz w:val="24"/>
                <w:szCs w:val="24"/>
              </w:rPr>
              <w:t>4.3. Politika, strategije, planiranje i razvoj Slavonije kao turističke destinacije</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_Toc166444363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111</w:t>
            </w:r>
            <w:r w:rsidR="00112236" w:rsidRPr="00112236">
              <w:rPr>
                <w:rFonts w:ascii="Times New Roman" w:hAnsi="Times New Roman" w:cs="Times New Roman"/>
                <w:noProof/>
                <w:webHidden/>
                <w:sz w:val="24"/>
                <w:szCs w:val="24"/>
              </w:rPr>
              <w:fldChar w:fldCharType="end"/>
            </w:r>
          </w:hyperlink>
        </w:p>
        <w:p w14:paraId="1B0F6E5B" w14:textId="572BA962" w:rsidR="00112236" w:rsidRPr="00112236" w:rsidRDefault="00000000">
          <w:pPr>
            <w:pStyle w:val="TOC1"/>
            <w:rPr>
              <w:kern w:val="2"/>
              <w:lang w:val="en-US"/>
              <w14:ligatures w14:val="standardContextual"/>
            </w:rPr>
          </w:pPr>
          <w:hyperlink w:anchor="_Toc166444364" w:history="1">
            <w:r w:rsidR="00112236" w:rsidRPr="00112236">
              <w:rPr>
                <w:rStyle w:val="Hyperlink"/>
              </w:rPr>
              <w:t>5. Empirijsko istraživanje: percepcija Slavonije kao gastroturističke destinacije i stavovi potencijalnih turista glede sukreacije i aktivnog pristupa gastroturističkom iskustvu kao čimbenicima koji utječu na spremnost za povećanu potrošnju i vjerojatnost posjete</w:t>
            </w:r>
            <w:r w:rsidR="00112236" w:rsidRPr="00112236">
              <w:rPr>
                <w:webHidden/>
              </w:rPr>
              <w:tab/>
            </w:r>
            <w:r w:rsidR="00112236" w:rsidRPr="00112236">
              <w:rPr>
                <w:webHidden/>
              </w:rPr>
              <w:fldChar w:fldCharType="begin"/>
            </w:r>
            <w:r w:rsidR="00112236" w:rsidRPr="00112236">
              <w:rPr>
                <w:webHidden/>
              </w:rPr>
              <w:instrText xml:space="preserve"> PAGEREF _Toc166444364 \h </w:instrText>
            </w:r>
            <w:r w:rsidR="00112236" w:rsidRPr="00112236">
              <w:rPr>
                <w:webHidden/>
              </w:rPr>
            </w:r>
            <w:r w:rsidR="00112236" w:rsidRPr="00112236">
              <w:rPr>
                <w:webHidden/>
              </w:rPr>
              <w:fldChar w:fldCharType="separate"/>
            </w:r>
            <w:r w:rsidR="007D5D25">
              <w:rPr>
                <w:webHidden/>
              </w:rPr>
              <w:t>117</w:t>
            </w:r>
            <w:r w:rsidR="00112236" w:rsidRPr="00112236">
              <w:rPr>
                <w:webHidden/>
              </w:rPr>
              <w:fldChar w:fldCharType="end"/>
            </w:r>
          </w:hyperlink>
        </w:p>
        <w:p w14:paraId="3A095A66" w14:textId="4FCBC7D9"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65" w:history="1">
            <w:r w:rsidR="00112236" w:rsidRPr="00112236">
              <w:rPr>
                <w:rStyle w:val="Hyperlink"/>
                <w:rFonts w:ascii="Times New Roman" w:hAnsi="Times New Roman" w:cs="Times New Roman"/>
                <w:noProof/>
                <w:sz w:val="24"/>
                <w:szCs w:val="24"/>
              </w:rPr>
              <w:t>5.1. Percepcija Slavonije kao gastroturističke destinacije</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_Toc166444365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117</w:t>
            </w:r>
            <w:r w:rsidR="00112236" w:rsidRPr="00112236">
              <w:rPr>
                <w:rFonts w:ascii="Times New Roman" w:hAnsi="Times New Roman" w:cs="Times New Roman"/>
                <w:noProof/>
                <w:webHidden/>
                <w:sz w:val="24"/>
                <w:szCs w:val="24"/>
              </w:rPr>
              <w:fldChar w:fldCharType="end"/>
            </w:r>
          </w:hyperlink>
        </w:p>
        <w:p w14:paraId="13DDBD85" w14:textId="4C263320"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66" w:history="1">
            <w:r w:rsidR="00112236" w:rsidRPr="00112236">
              <w:rPr>
                <w:rStyle w:val="Hyperlink"/>
                <w:rFonts w:ascii="Times New Roman" w:hAnsi="Times New Roman" w:cs="Times New Roman"/>
                <w:noProof/>
                <w:sz w:val="24"/>
                <w:szCs w:val="24"/>
              </w:rPr>
              <w:t>5.1.1. Uvodne napomene</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_Toc166444366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117</w:t>
            </w:r>
            <w:r w:rsidR="00112236" w:rsidRPr="00112236">
              <w:rPr>
                <w:rFonts w:ascii="Times New Roman" w:hAnsi="Times New Roman" w:cs="Times New Roman"/>
                <w:noProof/>
                <w:webHidden/>
                <w:sz w:val="24"/>
                <w:szCs w:val="24"/>
              </w:rPr>
              <w:fldChar w:fldCharType="end"/>
            </w:r>
          </w:hyperlink>
        </w:p>
        <w:p w14:paraId="3CBC4F37" w14:textId="1A1ABDDC"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67" w:history="1">
            <w:r w:rsidR="00112236" w:rsidRPr="00112236">
              <w:rPr>
                <w:rStyle w:val="Hyperlink"/>
                <w:rFonts w:ascii="Times New Roman" w:hAnsi="Times New Roman" w:cs="Times New Roman"/>
                <w:noProof/>
                <w:sz w:val="24"/>
                <w:szCs w:val="24"/>
              </w:rPr>
              <w:t>5.1.2. Instrumenti istraživanja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_Toc166444367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121</w:t>
            </w:r>
            <w:r w:rsidR="00112236" w:rsidRPr="00112236">
              <w:rPr>
                <w:rFonts w:ascii="Times New Roman" w:hAnsi="Times New Roman" w:cs="Times New Roman"/>
                <w:noProof/>
                <w:webHidden/>
                <w:sz w:val="24"/>
                <w:szCs w:val="24"/>
              </w:rPr>
              <w:fldChar w:fldCharType="end"/>
            </w:r>
          </w:hyperlink>
        </w:p>
        <w:p w14:paraId="1F37B7CA" w14:textId="063729B5"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68" w:history="1">
            <w:r w:rsidR="00112236" w:rsidRPr="00112236">
              <w:rPr>
                <w:rStyle w:val="Hyperlink"/>
                <w:rFonts w:ascii="Times New Roman" w:hAnsi="Times New Roman" w:cs="Times New Roman"/>
                <w:noProof/>
                <w:sz w:val="24"/>
                <w:szCs w:val="24"/>
              </w:rPr>
              <w:t>5.1.3. Opis i izbor uzorka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_Toc166444368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122</w:t>
            </w:r>
            <w:r w:rsidR="00112236" w:rsidRPr="00112236">
              <w:rPr>
                <w:rFonts w:ascii="Times New Roman" w:hAnsi="Times New Roman" w:cs="Times New Roman"/>
                <w:noProof/>
                <w:webHidden/>
                <w:sz w:val="24"/>
                <w:szCs w:val="24"/>
              </w:rPr>
              <w:fldChar w:fldCharType="end"/>
            </w:r>
          </w:hyperlink>
        </w:p>
        <w:p w14:paraId="37928CCF" w14:textId="132304BB"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69" w:history="1">
            <w:r w:rsidR="00112236" w:rsidRPr="00112236">
              <w:rPr>
                <w:rStyle w:val="Hyperlink"/>
                <w:rFonts w:ascii="Times New Roman" w:hAnsi="Times New Roman" w:cs="Times New Roman"/>
                <w:noProof/>
                <w:sz w:val="24"/>
                <w:szCs w:val="24"/>
              </w:rPr>
              <w:t>5.1.4. Metode prikupljanja podataka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_Toc166444369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123</w:t>
            </w:r>
            <w:r w:rsidR="00112236" w:rsidRPr="00112236">
              <w:rPr>
                <w:rFonts w:ascii="Times New Roman" w:hAnsi="Times New Roman" w:cs="Times New Roman"/>
                <w:noProof/>
                <w:webHidden/>
                <w:sz w:val="24"/>
                <w:szCs w:val="24"/>
              </w:rPr>
              <w:fldChar w:fldCharType="end"/>
            </w:r>
          </w:hyperlink>
        </w:p>
        <w:p w14:paraId="0C30C588" w14:textId="60CA2713"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70" w:history="1">
            <w:r w:rsidR="00112236" w:rsidRPr="00112236">
              <w:rPr>
                <w:rStyle w:val="Hyperlink"/>
                <w:rFonts w:ascii="Times New Roman" w:hAnsi="Times New Roman" w:cs="Times New Roman"/>
                <w:noProof/>
                <w:sz w:val="24"/>
                <w:szCs w:val="24"/>
              </w:rPr>
              <w:t>5.1.5. Metode analize podataka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_Toc166444370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128</w:t>
            </w:r>
            <w:r w:rsidR="00112236" w:rsidRPr="00112236">
              <w:rPr>
                <w:rFonts w:ascii="Times New Roman" w:hAnsi="Times New Roman" w:cs="Times New Roman"/>
                <w:noProof/>
                <w:webHidden/>
                <w:sz w:val="24"/>
                <w:szCs w:val="24"/>
              </w:rPr>
              <w:fldChar w:fldCharType="end"/>
            </w:r>
          </w:hyperlink>
        </w:p>
        <w:p w14:paraId="4616AE33" w14:textId="1BF7863F"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71" w:history="1">
            <w:r w:rsidR="00112236" w:rsidRPr="00112236">
              <w:rPr>
                <w:rStyle w:val="Hyperlink"/>
                <w:rFonts w:ascii="Times New Roman" w:hAnsi="Times New Roman" w:cs="Times New Roman"/>
                <w:noProof/>
                <w:sz w:val="24"/>
                <w:szCs w:val="24"/>
              </w:rPr>
              <w:t>5.2. Rezultati empirijskog istraživanja i rasprava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_Toc166444371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129</w:t>
            </w:r>
            <w:r w:rsidR="00112236" w:rsidRPr="00112236">
              <w:rPr>
                <w:rFonts w:ascii="Times New Roman" w:hAnsi="Times New Roman" w:cs="Times New Roman"/>
                <w:noProof/>
                <w:webHidden/>
                <w:sz w:val="24"/>
                <w:szCs w:val="24"/>
              </w:rPr>
              <w:fldChar w:fldCharType="end"/>
            </w:r>
          </w:hyperlink>
        </w:p>
        <w:p w14:paraId="6F25B26A" w14:textId="6D759565"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72" w:history="1">
            <w:r w:rsidR="00112236" w:rsidRPr="00112236">
              <w:rPr>
                <w:rStyle w:val="Hyperlink"/>
                <w:rFonts w:ascii="Times New Roman" w:hAnsi="Times New Roman" w:cs="Times New Roman"/>
                <w:noProof/>
                <w:sz w:val="24"/>
                <w:szCs w:val="24"/>
              </w:rPr>
              <w:t>5.2.1. Ocjena sadržajnosti i interaktivnosti mrežnih sjedišta s obzirom na elemente za procjenu</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_Toc166444372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130</w:t>
            </w:r>
            <w:r w:rsidR="00112236" w:rsidRPr="00112236">
              <w:rPr>
                <w:rFonts w:ascii="Times New Roman" w:hAnsi="Times New Roman" w:cs="Times New Roman"/>
                <w:noProof/>
                <w:webHidden/>
                <w:sz w:val="24"/>
                <w:szCs w:val="24"/>
              </w:rPr>
              <w:fldChar w:fldCharType="end"/>
            </w:r>
          </w:hyperlink>
        </w:p>
        <w:p w14:paraId="143A8F30" w14:textId="0D450B2E"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73" w:history="1">
            <w:r w:rsidR="00112236" w:rsidRPr="00112236">
              <w:rPr>
                <w:rStyle w:val="Hyperlink"/>
                <w:rFonts w:ascii="Times New Roman" w:hAnsi="Times New Roman" w:cs="Times New Roman"/>
                <w:noProof/>
                <w:sz w:val="24"/>
                <w:szCs w:val="24"/>
              </w:rPr>
              <w:t>5.2.2. Mogućnost iskustva pojedinih gastroturističkih doživljaja i percepcija ispitanika o Slavoniji kao o gastroturističkoj destinaciji</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_Toc166444373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145</w:t>
            </w:r>
            <w:r w:rsidR="00112236" w:rsidRPr="00112236">
              <w:rPr>
                <w:rFonts w:ascii="Times New Roman" w:hAnsi="Times New Roman" w:cs="Times New Roman"/>
                <w:noProof/>
                <w:webHidden/>
                <w:sz w:val="24"/>
                <w:szCs w:val="24"/>
              </w:rPr>
              <w:fldChar w:fldCharType="end"/>
            </w:r>
          </w:hyperlink>
        </w:p>
        <w:p w14:paraId="2593CF86" w14:textId="733C3C6D"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74" w:history="1">
            <w:r w:rsidR="00112236" w:rsidRPr="00112236">
              <w:rPr>
                <w:rStyle w:val="Hyperlink"/>
                <w:rFonts w:ascii="Times New Roman" w:hAnsi="Times New Roman" w:cs="Times New Roman"/>
                <w:noProof/>
                <w:sz w:val="24"/>
                <w:szCs w:val="24"/>
              </w:rPr>
              <w:t>5.2.3. Načini prikupljanja informacija o potencijalnoj destinaciji za turističko putovanje</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_Toc166444374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148</w:t>
            </w:r>
            <w:r w:rsidR="00112236" w:rsidRPr="00112236">
              <w:rPr>
                <w:rFonts w:ascii="Times New Roman" w:hAnsi="Times New Roman" w:cs="Times New Roman"/>
                <w:noProof/>
                <w:webHidden/>
                <w:sz w:val="24"/>
                <w:szCs w:val="24"/>
              </w:rPr>
              <w:fldChar w:fldCharType="end"/>
            </w:r>
          </w:hyperlink>
        </w:p>
        <w:p w14:paraId="328D0C2A" w14:textId="03AFC254"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75" w:history="1">
            <w:r w:rsidR="00112236" w:rsidRPr="00112236">
              <w:rPr>
                <w:rStyle w:val="Hyperlink"/>
                <w:rFonts w:ascii="Times New Roman" w:hAnsi="Times New Roman" w:cs="Times New Roman"/>
                <w:noProof/>
                <w:sz w:val="24"/>
                <w:szCs w:val="24"/>
              </w:rPr>
              <w:t>5.2.4. Dostupnost informacija o gastroturističkim  doživljajima u regiji Slavonija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_Toc166444375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150</w:t>
            </w:r>
            <w:r w:rsidR="00112236" w:rsidRPr="00112236">
              <w:rPr>
                <w:rFonts w:ascii="Times New Roman" w:hAnsi="Times New Roman" w:cs="Times New Roman"/>
                <w:noProof/>
                <w:webHidden/>
                <w:sz w:val="24"/>
                <w:szCs w:val="24"/>
              </w:rPr>
              <w:fldChar w:fldCharType="end"/>
            </w:r>
          </w:hyperlink>
        </w:p>
        <w:p w14:paraId="681881D8" w14:textId="184F6603"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76" w:history="1">
            <w:r w:rsidR="00112236" w:rsidRPr="00112236">
              <w:rPr>
                <w:rStyle w:val="Hyperlink"/>
                <w:rFonts w:ascii="Times New Roman" w:hAnsi="Times New Roman" w:cs="Times New Roman"/>
                <w:noProof/>
                <w:sz w:val="24"/>
                <w:szCs w:val="24"/>
              </w:rPr>
              <w:t>5.3. Stavovi ispitanika glede doživljajnih elemenata gastroturističkog proizvoda, sukreacije i aktivnog pristupa turističkom iskustvu kao faktorima koji imaju utjecaj na spremnost za povećanu turističku potrošnju i vjerojatnost posjete regiji Slavonija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_Toc166444376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151</w:t>
            </w:r>
            <w:r w:rsidR="00112236" w:rsidRPr="00112236">
              <w:rPr>
                <w:rFonts w:ascii="Times New Roman" w:hAnsi="Times New Roman" w:cs="Times New Roman"/>
                <w:noProof/>
                <w:webHidden/>
                <w:sz w:val="24"/>
                <w:szCs w:val="24"/>
              </w:rPr>
              <w:fldChar w:fldCharType="end"/>
            </w:r>
          </w:hyperlink>
        </w:p>
        <w:p w14:paraId="0F3A2C77" w14:textId="3043DB15"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77" w:history="1">
            <w:r w:rsidR="00112236" w:rsidRPr="00112236">
              <w:rPr>
                <w:rStyle w:val="Hyperlink"/>
                <w:rFonts w:ascii="Times New Roman" w:hAnsi="Times New Roman" w:cs="Times New Roman"/>
                <w:noProof/>
                <w:sz w:val="24"/>
                <w:szCs w:val="24"/>
              </w:rPr>
              <w:t>5.3.1. Uvodne napomene</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_Toc166444377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151</w:t>
            </w:r>
            <w:r w:rsidR="00112236" w:rsidRPr="00112236">
              <w:rPr>
                <w:rFonts w:ascii="Times New Roman" w:hAnsi="Times New Roman" w:cs="Times New Roman"/>
                <w:noProof/>
                <w:webHidden/>
                <w:sz w:val="24"/>
                <w:szCs w:val="24"/>
              </w:rPr>
              <w:fldChar w:fldCharType="end"/>
            </w:r>
          </w:hyperlink>
        </w:p>
        <w:p w14:paraId="45C88169" w14:textId="3231899B"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78" w:history="1">
            <w:r w:rsidR="00112236" w:rsidRPr="00112236">
              <w:rPr>
                <w:rStyle w:val="Hyperlink"/>
                <w:rFonts w:ascii="Times New Roman" w:hAnsi="Times New Roman" w:cs="Times New Roman"/>
                <w:noProof/>
                <w:sz w:val="24"/>
                <w:szCs w:val="24"/>
              </w:rPr>
              <w:t>5.3.2. Instrument istraživanja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_Toc166444378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153</w:t>
            </w:r>
            <w:r w:rsidR="00112236" w:rsidRPr="00112236">
              <w:rPr>
                <w:rFonts w:ascii="Times New Roman" w:hAnsi="Times New Roman" w:cs="Times New Roman"/>
                <w:noProof/>
                <w:webHidden/>
                <w:sz w:val="24"/>
                <w:szCs w:val="24"/>
              </w:rPr>
              <w:fldChar w:fldCharType="end"/>
            </w:r>
          </w:hyperlink>
        </w:p>
        <w:p w14:paraId="38196B1E" w14:textId="7FE26A01"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79" w:history="1">
            <w:r w:rsidR="00112236" w:rsidRPr="00112236">
              <w:rPr>
                <w:rStyle w:val="Hyperlink"/>
                <w:rFonts w:ascii="Times New Roman" w:hAnsi="Times New Roman" w:cs="Times New Roman"/>
                <w:noProof/>
                <w:sz w:val="24"/>
                <w:szCs w:val="24"/>
              </w:rPr>
              <w:t>5.3.3. Određivanje i opis uzorka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_Toc166444379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153</w:t>
            </w:r>
            <w:r w:rsidR="00112236" w:rsidRPr="00112236">
              <w:rPr>
                <w:rFonts w:ascii="Times New Roman" w:hAnsi="Times New Roman" w:cs="Times New Roman"/>
                <w:noProof/>
                <w:webHidden/>
                <w:sz w:val="24"/>
                <w:szCs w:val="24"/>
              </w:rPr>
              <w:fldChar w:fldCharType="end"/>
            </w:r>
          </w:hyperlink>
        </w:p>
        <w:p w14:paraId="422F2CCC" w14:textId="0A552BD6"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80" w:history="1">
            <w:r w:rsidR="00112236" w:rsidRPr="00112236">
              <w:rPr>
                <w:rStyle w:val="Hyperlink"/>
                <w:rFonts w:ascii="Times New Roman" w:hAnsi="Times New Roman" w:cs="Times New Roman"/>
                <w:noProof/>
                <w:sz w:val="24"/>
                <w:szCs w:val="24"/>
              </w:rPr>
              <w:t>5.3.4. Metode analize podataka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_Toc166444380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160</w:t>
            </w:r>
            <w:r w:rsidR="00112236" w:rsidRPr="00112236">
              <w:rPr>
                <w:rFonts w:ascii="Times New Roman" w:hAnsi="Times New Roman" w:cs="Times New Roman"/>
                <w:noProof/>
                <w:webHidden/>
                <w:sz w:val="24"/>
                <w:szCs w:val="24"/>
              </w:rPr>
              <w:fldChar w:fldCharType="end"/>
            </w:r>
          </w:hyperlink>
        </w:p>
        <w:p w14:paraId="26D67237" w14:textId="33179FCD"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81" w:history="1">
            <w:r w:rsidR="00112236" w:rsidRPr="00112236">
              <w:rPr>
                <w:rStyle w:val="Hyperlink"/>
                <w:rFonts w:ascii="Times New Roman" w:hAnsi="Times New Roman" w:cs="Times New Roman"/>
                <w:noProof/>
                <w:sz w:val="24"/>
                <w:szCs w:val="24"/>
              </w:rPr>
              <w:t>5.4. Rezultati empirijskog istraživanja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_Toc166444381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160</w:t>
            </w:r>
            <w:r w:rsidR="00112236" w:rsidRPr="00112236">
              <w:rPr>
                <w:rFonts w:ascii="Times New Roman" w:hAnsi="Times New Roman" w:cs="Times New Roman"/>
                <w:noProof/>
                <w:webHidden/>
                <w:sz w:val="24"/>
                <w:szCs w:val="24"/>
              </w:rPr>
              <w:fldChar w:fldCharType="end"/>
            </w:r>
          </w:hyperlink>
        </w:p>
        <w:p w14:paraId="0BE8753C" w14:textId="1DAABC37"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82" w:history="1">
            <w:r w:rsidR="00112236" w:rsidRPr="00112236">
              <w:rPr>
                <w:rStyle w:val="Hyperlink"/>
                <w:rFonts w:ascii="Times New Roman" w:hAnsi="Times New Roman" w:cs="Times New Roman"/>
                <w:noProof/>
                <w:sz w:val="24"/>
                <w:szCs w:val="24"/>
              </w:rPr>
              <w:t>5.4.1. Bitne karakteristike pri odabiru destinacija za turističko putovanje</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_Toc166444382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162</w:t>
            </w:r>
            <w:r w:rsidR="00112236" w:rsidRPr="00112236">
              <w:rPr>
                <w:rFonts w:ascii="Times New Roman" w:hAnsi="Times New Roman" w:cs="Times New Roman"/>
                <w:noProof/>
                <w:webHidden/>
                <w:sz w:val="24"/>
                <w:szCs w:val="24"/>
              </w:rPr>
              <w:fldChar w:fldCharType="end"/>
            </w:r>
          </w:hyperlink>
        </w:p>
        <w:p w14:paraId="6FE63CAF" w14:textId="2DBC00AD"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83" w:history="1">
            <w:r w:rsidR="00112236" w:rsidRPr="00112236">
              <w:rPr>
                <w:rStyle w:val="Hyperlink"/>
                <w:rFonts w:ascii="Times New Roman" w:hAnsi="Times New Roman" w:cs="Times New Roman"/>
                <w:noProof/>
                <w:sz w:val="24"/>
                <w:szCs w:val="24"/>
              </w:rPr>
              <w:t>5.4.2. Vjerojatnost bavljenja pojedinim aktivnostima za vrijeme trajanja odmora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_Toc166444383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164</w:t>
            </w:r>
            <w:r w:rsidR="00112236" w:rsidRPr="00112236">
              <w:rPr>
                <w:rFonts w:ascii="Times New Roman" w:hAnsi="Times New Roman" w:cs="Times New Roman"/>
                <w:noProof/>
                <w:webHidden/>
                <w:sz w:val="24"/>
                <w:szCs w:val="24"/>
              </w:rPr>
              <w:fldChar w:fldCharType="end"/>
            </w:r>
          </w:hyperlink>
        </w:p>
        <w:p w14:paraId="6EB3071F" w14:textId="6B999E00"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84" w:history="1">
            <w:r w:rsidR="00112236" w:rsidRPr="00112236">
              <w:rPr>
                <w:rStyle w:val="Hyperlink"/>
                <w:rFonts w:ascii="Times New Roman" w:hAnsi="Times New Roman" w:cs="Times New Roman"/>
                <w:noProof/>
                <w:sz w:val="24"/>
                <w:szCs w:val="24"/>
              </w:rPr>
              <w:t>5.4.3. Zainteresiranost ispitanika za uključivanjem u pojedina gastroturistička iskustva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_Toc166444384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166</w:t>
            </w:r>
            <w:r w:rsidR="00112236" w:rsidRPr="00112236">
              <w:rPr>
                <w:rFonts w:ascii="Times New Roman" w:hAnsi="Times New Roman" w:cs="Times New Roman"/>
                <w:noProof/>
                <w:webHidden/>
                <w:sz w:val="24"/>
                <w:szCs w:val="24"/>
              </w:rPr>
              <w:fldChar w:fldCharType="end"/>
            </w:r>
          </w:hyperlink>
        </w:p>
        <w:p w14:paraId="652532B6" w14:textId="1FA6FD8A"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85" w:history="1">
            <w:r w:rsidR="00112236" w:rsidRPr="00112236">
              <w:rPr>
                <w:rStyle w:val="Hyperlink"/>
                <w:rFonts w:ascii="Times New Roman" w:hAnsi="Times New Roman" w:cs="Times New Roman"/>
                <w:noProof/>
                <w:sz w:val="24"/>
                <w:szCs w:val="24"/>
              </w:rPr>
              <w:t>5.4.4. Spremnost na plaćanje više cijene za sadržajno obogaćen gastroturistički doživljaj</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_Toc166444385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169</w:t>
            </w:r>
            <w:r w:rsidR="00112236" w:rsidRPr="00112236">
              <w:rPr>
                <w:rFonts w:ascii="Times New Roman" w:hAnsi="Times New Roman" w:cs="Times New Roman"/>
                <w:noProof/>
                <w:webHidden/>
                <w:sz w:val="24"/>
                <w:szCs w:val="24"/>
              </w:rPr>
              <w:fldChar w:fldCharType="end"/>
            </w:r>
          </w:hyperlink>
        </w:p>
        <w:p w14:paraId="5F175319" w14:textId="53D76E94"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86" w:history="1">
            <w:r w:rsidR="00112236" w:rsidRPr="00112236">
              <w:rPr>
                <w:rStyle w:val="Hyperlink"/>
                <w:rFonts w:ascii="Times New Roman" w:hAnsi="Times New Roman" w:cs="Times New Roman"/>
                <w:noProof/>
                <w:sz w:val="24"/>
                <w:szCs w:val="24"/>
              </w:rPr>
              <w:t>5.4.5. Preferencije ispitanika glede komunikacije i sukreacije</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_Toc166444386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170</w:t>
            </w:r>
            <w:r w:rsidR="00112236" w:rsidRPr="00112236">
              <w:rPr>
                <w:rFonts w:ascii="Times New Roman" w:hAnsi="Times New Roman" w:cs="Times New Roman"/>
                <w:noProof/>
                <w:webHidden/>
                <w:sz w:val="24"/>
                <w:szCs w:val="24"/>
              </w:rPr>
              <w:fldChar w:fldCharType="end"/>
            </w:r>
          </w:hyperlink>
        </w:p>
        <w:p w14:paraId="1CDBBDE7" w14:textId="1FD50BDB"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87" w:history="1">
            <w:r w:rsidR="00112236" w:rsidRPr="00112236">
              <w:rPr>
                <w:rStyle w:val="Hyperlink"/>
                <w:rFonts w:ascii="Times New Roman" w:hAnsi="Times New Roman" w:cs="Times New Roman"/>
                <w:noProof/>
                <w:sz w:val="24"/>
                <w:szCs w:val="24"/>
              </w:rPr>
              <w:t>5.5. Istraživačka ograničenja i smjernice za buduća istraživanja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_Toc166444387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184</w:t>
            </w:r>
            <w:r w:rsidR="00112236" w:rsidRPr="00112236">
              <w:rPr>
                <w:rFonts w:ascii="Times New Roman" w:hAnsi="Times New Roman" w:cs="Times New Roman"/>
                <w:noProof/>
                <w:webHidden/>
                <w:sz w:val="24"/>
                <w:szCs w:val="24"/>
              </w:rPr>
              <w:fldChar w:fldCharType="end"/>
            </w:r>
          </w:hyperlink>
        </w:p>
        <w:p w14:paraId="3510F5E6" w14:textId="3D7CE81C"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88" w:history="1">
            <w:r w:rsidR="00112236" w:rsidRPr="00112236">
              <w:rPr>
                <w:rStyle w:val="Hyperlink"/>
                <w:rFonts w:ascii="Times New Roman" w:hAnsi="Times New Roman" w:cs="Times New Roman"/>
                <w:noProof/>
                <w:sz w:val="24"/>
                <w:szCs w:val="24"/>
              </w:rPr>
              <w:t>5.6. Rasprava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_Toc166444388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185</w:t>
            </w:r>
            <w:r w:rsidR="00112236" w:rsidRPr="00112236">
              <w:rPr>
                <w:rFonts w:ascii="Times New Roman" w:hAnsi="Times New Roman" w:cs="Times New Roman"/>
                <w:noProof/>
                <w:webHidden/>
                <w:sz w:val="24"/>
                <w:szCs w:val="24"/>
              </w:rPr>
              <w:fldChar w:fldCharType="end"/>
            </w:r>
          </w:hyperlink>
        </w:p>
        <w:p w14:paraId="66B64E1F" w14:textId="0B2AADC1" w:rsidR="00112236" w:rsidRPr="00112236" w:rsidRDefault="00000000">
          <w:pPr>
            <w:pStyle w:val="TOC3"/>
            <w:rPr>
              <w:rFonts w:ascii="Times New Roman" w:eastAsiaTheme="minorEastAsia" w:hAnsi="Times New Roman" w:cs="Times New Roman"/>
              <w:noProof/>
              <w:kern w:val="2"/>
              <w:sz w:val="24"/>
              <w:szCs w:val="24"/>
              <w:lang w:val="en-US"/>
              <w14:ligatures w14:val="standardContextual"/>
            </w:rPr>
          </w:pPr>
          <w:hyperlink w:anchor="_Toc166444389" w:history="1">
            <w:r w:rsidR="00112236" w:rsidRPr="00112236">
              <w:rPr>
                <w:rStyle w:val="Hyperlink"/>
                <w:rFonts w:ascii="Times New Roman" w:hAnsi="Times New Roman" w:cs="Times New Roman"/>
                <w:noProof/>
                <w:sz w:val="24"/>
                <w:szCs w:val="24"/>
              </w:rPr>
              <w:t>5.6.1. Model poticajnog iskustvenog okruženja gastroturističkog doživljaja (experiencescape) - Slavonija te preporuke za razvoj inovativnih gastroturističkih proizvoda temeljenih na sukreaciji i aktivnom pristupu gosta</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_Toc166444389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191</w:t>
            </w:r>
            <w:r w:rsidR="00112236" w:rsidRPr="00112236">
              <w:rPr>
                <w:rFonts w:ascii="Times New Roman" w:hAnsi="Times New Roman" w:cs="Times New Roman"/>
                <w:noProof/>
                <w:webHidden/>
                <w:sz w:val="24"/>
                <w:szCs w:val="24"/>
              </w:rPr>
              <w:fldChar w:fldCharType="end"/>
            </w:r>
          </w:hyperlink>
        </w:p>
        <w:p w14:paraId="7ADFE5BB" w14:textId="7E6D9DAA" w:rsidR="00112236" w:rsidRPr="00112236" w:rsidRDefault="00000000">
          <w:pPr>
            <w:pStyle w:val="TOC1"/>
            <w:rPr>
              <w:kern w:val="2"/>
              <w:lang w:val="en-US"/>
              <w14:ligatures w14:val="standardContextual"/>
            </w:rPr>
          </w:pPr>
          <w:hyperlink w:anchor="_Toc166444390" w:history="1">
            <w:r w:rsidR="00112236" w:rsidRPr="00112236">
              <w:rPr>
                <w:rStyle w:val="Hyperlink"/>
              </w:rPr>
              <w:t>6. Zaključak</w:t>
            </w:r>
            <w:r w:rsidR="00112236" w:rsidRPr="00112236">
              <w:rPr>
                <w:webHidden/>
              </w:rPr>
              <w:tab/>
            </w:r>
            <w:r w:rsidR="00112236" w:rsidRPr="00112236">
              <w:rPr>
                <w:webHidden/>
              </w:rPr>
              <w:fldChar w:fldCharType="begin"/>
            </w:r>
            <w:r w:rsidR="00112236" w:rsidRPr="00112236">
              <w:rPr>
                <w:webHidden/>
              </w:rPr>
              <w:instrText xml:space="preserve"> PAGEREF _Toc166444390 \h </w:instrText>
            </w:r>
            <w:r w:rsidR="00112236" w:rsidRPr="00112236">
              <w:rPr>
                <w:webHidden/>
              </w:rPr>
            </w:r>
            <w:r w:rsidR="00112236" w:rsidRPr="00112236">
              <w:rPr>
                <w:webHidden/>
              </w:rPr>
              <w:fldChar w:fldCharType="separate"/>
            </w:r>
            <w:r w:rsidR="007D5D25">
              <w:rPr>
                <w:webHidden/>
              </w:rPr>
              <w:t>197</w:t>
            </w:r>
            <w:r w:rsidR="00112236" w:rsidRPr="00112236">
              <w:rPr>
                <w:webHidden/>
              </w:rPr>
              <w:fldChar w:fldCharType="end"/>
            </w:r>
          </w:hyperlink>
        </w:p>
        <w:p w14:paraId="7A7D3B67" w14:textId="0179F05C" w:rsidR="00112236" w:rsidRPr="00112236" w:rsidRDefault="00000000">
          <w:pPr>
            <w:pStyle w:val="TOC1"/>
            <w:rPr>
              <w:kern w:val="2"/>
              <w:lang w:val="en-US"/>
              <w14:ligatures w14:val="standardContextual"/>
            </w:rPr>
          </w:pPr>
          <w:hyperlink w:anchor="_Toc166444391" w:history="1">
            <w:r w:rsidR="00112236" w:rsidRPr="00112236">
              <w:rPr>
                <w:rStyle w:val="Hyperlink"/>
              </w:rPr>
              <w:t>Literatura</w:t>
            </w:r>
            <w:r w:rsidR="00112236" w:rsidRPr="00112236">
              <w:rPr>
                <w:webHidden/>
              </w:rPr>
              <w:tab/>
            </w:r>
            <w:r w:rsidR="00112236" w:rsidRPr="00112236">
              <w:rPr>
                <w:webHidden/>
              </w:rPr>
              <w:fldChar w:fldCharType="begin"/>
            </w:r>
            <w:r w:rsidR="00112236" w:rsidRPr="00112236">
              <w:rPr>
                <w:webHidden/>
              </w:rPr>
              <w:instrText xml:space="preserve"> PAGEREF _Toc166444391 \h </w:instrText>
            </w:r>
            <w:r w:rsidR="00112236" w:rsidRPr="00112236">
              <w:rPr>
                <w:webHidden/>
              </w:rPr>
            </w:r>
            <w:r w:rsidR="00112236" w:rsidRPr="00112236">
              <w:rPr>
                <w:webHidden/>
              </w:rPr>
              <w:fldChar w:fldCharType="separate"/>
            </w:r>
            <w:r w:rsidR="007D5D25">
              <w:rPr>
                <w:webHidden/>
              </w:rPr>
              <w:t>203</w:t>
            </w:r>
            <w:r w:rsidR="00112236" w:rsidRPr="00112236">
              <w:rPr>
                <w:webHidden/>
              </w:rPr>
              <w:fldChar w:fldCharType="end"/>
            </w:r>
          </w:hyperlink>
        </w:p>
        <w:p w14:paraId="315CE404" w14:textId="2234D8F2" w:rsidR="00112236" w:rsidRPr="00112236" w:rsidRDefault="00000000">
          <w:pPr>
            <w:pStyle w:val="TOC1"/>
            <w:rPr>
              <w:kern w:val="2"/>
              <w:lang w:val="en-US"/>
              <w14:ligatures w14:val="standardContextual"/>
            </w:rPr>
          </w:pPr>
          <w:hyperlink w:anchor="_Toc166444392" w:history="1">
            <w:r w:rsidR="00112236" w:rsidRPr="00112236">
              <w:rPr>
                <w:rStyle w:val="Hyperlink"/>
              </w:rPr>
              <w:t>Tablice</w:t>
            </w:r>
            <w:r w:rsidR="00112236" w:rsidRPr="00112236">
              <w:rPr>
                <w:webHidden/>
              </w:rPr>
              <w:tab/>
            </w:r>
            <w:r w:rsidR="00112236" w:rsidRPr="00112236">
              <w:rPr>
                <w:webHidden/>
              </w:rPr>
              <w:fldChar w:fldCharType="begin"/>
            </w:r>
            <w:r w:rsidR="00112236" w:rsidRPr="00112236">
              <w:rPr>
                <w:webHidden/>
              </w:rPr>
              <w:instrText xml:space="preserve"> PAGEREF _Toc166444392 \h </w:instrText>
            </w:r>
            <w:r w:rsidR="00112236" w:rsidRPr="00112236">
              <w:rPr>
                <w:webHidden/>
              </w:rPr>
            </w:r>
            <w:r w:rsidR="00112236" w:rsidRPr="00112236">
              <w:rPr>
                <w:webHidden/>
              </w:rPr>
              <w:fldChar w:fldCharType="separate"/>
            </w:r>
            <w:r w:rsidR="007D5D25">
              <w:rPr>
                <w:webHidden/>
              </w:rPr>
              <w:t>i</w:t>
            </w:r>
            <w:r w:rsidR="00112236" w:rsidRPr="00112236">
              <w:rPr>
                <w:webHidden/>
              </w:rPr>
              <w:fldChar w:fldCharType="end"/>
            </w:r>
          </w:hyperlink>
        </w:p>
        <w:p w14:paraId="53A44232" w14:textId="47FDDB91" w:rsidR="00112236" w:rsidRPr="00112236" w:rsidRDefault="00000000">
          <w:pPr>
            <w:pStyle w:val="TOC1"/>
            <w:rPr>
              <w:kern w:val="2"/>
              <w:lang w:val="en-US"/>
              <w14:ligatures w14:val="standardContextual"/>
            </w:rPr>
          </w:pPr>
          <w:hyperlink w:anchor="_Toc166444393" w:history="1">
            <w:r w:rsidR="00112236" w:rsidRPr="00112236">
              <w:rPr>
                <w:rStyle w:val="Hyperlink"/>
              </w:rPr>
              <w:t>Slike</w:t>
            </w:r>
            <w:r w:rsidR="00112236" w:rsidRPr="00112236">
              <w:rPr>
                <w:webHidden/>
              </w:rPr>
              <w:tab/>
            </w:r>
            <w:r w:rsidR="00112236" w:rsidRPr="00112236">
              <w:rPr>
                <w:webHidden/>
              </w:rPr>
              <w:fldChar w:fldCharType="begin"/>
            </w:r>
            <w:r w:rsidR="00112236" w:rsidRPr="00112236">
              <w:rPr>
                <w:webHidden/>
              </w:rPr>
              <w:instrText xml:space="preserve"> PAGEREF _Toc166444393 \h </w:instrText>
            </w:r>
            <w:r w:rsidR="00112236" w:rsidRPr="00112236">
              <w:rPr>
                <w:webHidden/>
              </w:rPr>
            </w:r>
            <w:r w:rsidR="00112236" w:rsidRPr="00112236">
              <w:rPr>
                <w:webHidden/>
              </w:rPr>
              <w:fldChar w:fldCharType="separate"/>
            </w:r>
            <w:r w:rsidR="007D5D25">
              <w:rPr>
                <w:webHidden/>
              </w:rPr>
              <w:t>iv</w:t>
            </w:r>
            <w:r w:rsidR="00112236" w:rsidRPr="00112236">
              <w:rPr>
                <w:webHidden/>
              </w:rPr>
              <w:fldChar w:fldCharType="end"/>
            </w:r>
          </w:hyperlink>
        </w:p>
        <w:p w14:paraId="5F8C62B6" w14:textId="7165B111" w:rsidR="00112236" w:rsidRPr="00112236" w:rsidRDefault="00000000">
          <w:pPr>
            <w:pStyle w:val="TOC1"/>
            <w:rPr>
              <w:kern w:val="2"/>
              <w:lang w:val="en-US"/>
              <w14:ligatures w14:val="standardContextual"/>
            </w:rPr>
          </w:pPr>
          <w:hyperlink w:anchor="_Toc166444394" w:history="1">
            <w:r w:rsidR="00112236" w:rsidRPr="00112236">
              <w:rPr>
                <w:rStyle w:val="Hyperlink"/>
              </w:rPr>
              <w:t>Grafikoni</w:t>
            </w:r>
            <w:r w:rsidR="00112236" w:rsidRPr="00112236">
              <w:rPr>
                <w:webHidden/>
              </w:rPr>
              <w:tab/>
            </w:r>
            <w:r w:rsidR="00112236" w:rsidRPr="00112236">
              <w:rPr>
                <w:webHidden/>
              </w:rPr>
              <w:fldChar w:fldCharType="begin"/>
            </w:r>
            <w:r w:rsidR="00112236" w:rsidRPr="00112236">
              <w:rPr>
                <w:webHidden/>
              </w:rPr>
              <w:instrText xml:space="preserve"> PAGEREF _Toc166444394 \h </w:instrText>
            </w:r>
            <w:r w:rsidR="00112236" w:rsidRPr="00112236">
              <w:rPr>
                <w:webHidden/>
              </w:rPr>
            </w:r>
            <w:r w:rsidR="00112236" w:rsidRPr="00112236">
              <w:rPr>
                <w:webHidden/>
              </w:rPr>
              <w:fldChar w:fldCharType="separate"/>
            </w:r>
            <w:r w:rsidR="007D5D25">
              <w:rPr>
                <w:webHidden/>
              </w:rPr>
              <w:t>v</w:t>
            </w:r>
            <w:r w:rsidR="00112236" w:rsidRPr="00112236">
              <w:rPr>
                <w:webHidden/>
              </w:rPr>
              <w:fldChar w:fldCharType="end"/>
            </w:r>
          </w:hyperlink>
        </w:p>
        <w:p w14:paraId="27B3C532" w14:textId="68CC3E78" w:rsidR="00112236" w:rsidRPr="00112236" w:rsidRDefault="00000000">
          <w:pPr>
            <w:pStyle w:val="TOC1"/>
            <w:rPr>
              <w:kern w:val="2"/>
              <w:lang w:val="en-US"/>
              <w14:ligatures w14:val="standardContextual"/>
            </w:rPr>
          </w:pPr>
          <w:hyperlink w:anchor="_Toc166444395" w:history="1">
            <w:r w:rsidR="00112236" w:rsidRPr="00112236">
              <w:rPr>
                <w:rStyle w:val="Hyperlink"/>
              </w:rPr>
              <w:t>Kratice</w:t>
            </w:r>
            <w:r w:rsidR="00112236" w:rsidRPr="00112236">
              <w:rPr>
                <w:webHidden/>
              </w:rPr>
              <w:tab/>
            </w:r>
            <w:r w:rsidR="00112236" w:rsidRPr="00112236">
              <w:rPr>
                <w:webHidden/>
              </w:rPr>
              <w:fldChar w:fldCharType="begin"/>
            </w:r>
            <w:r w:rsidR="00112236" w:rsidRPr="00112236">
              <w:rPr>
                <w:webHidden/>
              </w:rPr>
              <w:instrText xml:space="preserve"> PAGEREF _Toc166444395 \h </w:instrText>
            </w:r>
            <w:r w:rsidR="00112236" w:rsidRPr="00112236">
              <w:rPr>
                <w:webHidden/>
              </w:rPr>
            </w:r>
            <w:r w:rsidR="00112236" w:rsidRPr="00112236">
              <w:rPr>
                <w:webHidden/>
              </w:rPr>
              <w:fldChar w:fldCharType="separate"/>
            </w:r>
            <w:r w:rsidR="007D5D25">
              <w:rPr>
                <w:webHidden/>
              </w:rPr>
              <w:t>vi</w:t>
            </w:r>
            <w:r w:rsidR="00112236" w:rsidRPr="00112236">
              <w:rPr>
                <w:webHidden/>
              </w:rPr>
              <w:fldChar w:fldCharType="end"/>
            </w:r>
          </w:hyperlink>
        </w:p>
        <w:p w14:paraId="36A0EA47" w14:textId="5E3995AD" w:rsidR="00112236" w:rsidRPr="00112236" w:rsidRDefault="00000000">
          <w:pPr>
            <w:pStyle w:val="TOC1"/>
            <w:rPr>
              <w:kern w:val="2"/>
              <w:lang w:val="en-US"/>
              <w14:ligatures w14:val="standardContextual"/>
            </w:rPr>
          </w:pPr>
          <w:hyperlink w:anchor="_Toc166444396" w:history="1">
            <w:r w:rsidR="00112236" w:rsidRPr="00112236">
              <w:rPr>
                <w:rStyle w:val="Hyperlink"/>
              </w:rPr>
              <w:t>Prilozi</w:t>
            </w:r>
            <w:r w:rsidR="00112236" w:rsidRPr="00112236">
              <w:rPr>
                <w:webHidden/>
              </w:rPr>
              <w:tab/>
            </w:r>
            <w:r w:rsidR="00112236" w:rsidRPr="00112236">
              <w:rPr>
                <w:webHidden/>
              </w:rPr>
              <w:fldChar w:fldCharType="begin"/>
            </w:r>
            <w:r w:rsidR="00112236" w:rsidRPr="00112236">
              <w:rPr>
                <w:webHidden/>
              </w:rPr>
              <w:instrText xml:space="preserve"> PAGEREF _Toc166444396 \h </w:instrText>
            </w:r>
            <w:r w:rsidR="00112236" w:rsidRPr="00112236">
              <w:rPr>
                <w:webHidden/>
              </w:rPr>
            </w:r>
            <w:r w:rsidR="00112236" w:rsidRPr="00112236">
              <w:rPr>
                <w:webHidden/>
              </w:rPr>
              <w:fldChar w:fldCharType="separate"/>
            </w:r>
            <w:r w:rsidR="007D5D25">
              <w:rPr>
                <w:webHidden/>
              </w:rPr>
              <w:t>vii</w:t>
            </w:r>
            <w:r w:rsidR="00112236" w:rsidRPr="00112236">
              <w:rPr>
                <w:webHidden/>
              </w:rPr>
              <w:fldChar w:fldCharType="end"/>
            </w:r>
          </w:hyperlink>
        </w:p>
        <w:p w14:paraId="56487AD6" w14:textId="626AE186"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97" w:history="1">
            <w:r w:rsidR="00112236" w:rsidRPr="00112236">
              <w:rPr>
                <w:rStyle w:val="Hyperlink"/>
                <w:rFonts w:ascii="Times New Roman" w:hAnsi="Times New Roman" w:cs="Times New Roman"/>
                <w:noProof/>
                <w:sz w:val="24"/>
                <w:szCs w:val="24"/>
              </w:rPr>
              <w:t>I. Istraživački instrument</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_Toc166444397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vii</w:t>
            </w:r>
            <w:r w:rsidR="00112236" w:rsidRPr="00112236">
              <w:rPr>
                <w:rFonts w:ascii="Times New Roman" w:hAnsi="Times New Roman" w:cs="Times New Roman"/>
                <w:noProof/>
                <w:webHidden/>
                <w:sz w:val="24"/>
                <w:szCs w:val="24"/>
              </w:rPr>
              <w:fldChar w:fldCharType="end"/>
            </w:r>
          </w:hyperlink>
        </w:p>
        <w:p w14:paraId="359D43CD" w14:textId="66DA5A55" w:rsidR="00112236" w:rsidRPr="00112236" w:rsidRDefault="00000000">
          <w:pPr>
            <w:pStyle w:val="TOC2"/>
            <w:tabs>
              <w:tab w:val="right" w:leader="dot" w:pos="9016"/>
            </w:tabs>
            <w:rPr>
              <w:rFonts w:ascii="Times New Roman" w:eastAsiaTheme="minorEastAsia" w:hAnsi="Times New Roman" w:cs="Times New Roman"/>
              <w:noProof/>
              <w:kern w:val="2"/>
              <w:sz w:val="24"/>
              <w:szCs w:val="24"/>
              <w:lang w:val="en-US"/>
              <w14:ligatures w14:val="standardContextual"/>
            </w:rPr>
          </w:pPr>
          <w:hyperlink w:anchor="_Toc166444398" w:history="1">
            <w:r w:rsidR="00112236" w:rsidRPr="00112236">
              <w:rPr>
                <w:rStyle w:val="Hyperlink"/>
                <w:rFonts w:ascii="Times New Roman" w:hAnsi="Times New Roman" w:cs="Times New Roman"/>
                <w:noProof/>
                <w:sz w:val="24"/>
                <w:szCs w:val="24"/>
              </w:rPr>
              <w:t>II. Kriterijske tablice za ocjenu sadržajnosti i interakivnosti mrežnih stranica odabranih ugostiteljsko-turističkih objekata s područja Slavonije</w:t>
            </w:r>
            <w:r w:rsidR="00112236" w:rsidRPr="00112236">
              <w:rPr>
                <w:rFonts w:ascii="Times New Roman" w:hAnsi="Times New Roman" w:cs="Times New Roman"/>
                <w:noProof/>
                <w:webHidden/>
                <w:sz w:val="24"/>
                <w:szCs w:val="24"/>
              </w:rPr>
              <w:tab/>
            </w:r>
            <w:r w:rsidR="00112236" w:rsidRPr="00112236">
              <w:rPr>
                <w:rFonts w:ascii="Times New Roman" w:hAnsi="Times New Roman" w:cs="Times New Roman"/>
                <w:noProof/>
                <w:webHidden/>
                <w:sz w:val="24"/>
                <w:szCs w:val="24"/>
              </w:rPr>
              <w:fldChar w:fldCharType="begin"/>
            </w:r>
            <w:r w:rsidR="00112236" w:rsidRPr="00112236">
              <w:rPr>
                <w:rFonts w:ascii="Times New Roman" w:hAnsi="Times New Roman" w:cs="Times New Roman"/>
                <w:noProof/>
                <w:webHidden/>
                <w:sz w:val="24"/>
                <w:szCs w:val="24"/>
              </w:rPr>
              <w:instrText xml:space="preserve"> PAGEREF _Toc166444398 \h </w:instrText>
            </w:r>
            <w:r w:rsidR="00112236" w:rsidRPr="00112236">
              <w:rPr>
                <w:rFonts w:ascii="Times New Roman" w:hAnsi="Times New Roman" w:cs="Times New Roman"/>
                <w:noProof/>
                <w:webHidden/>
                <w:sz w:val="24"/>
                <w:szCs w:val="24"/>
              </w:rPr>
            </w:r>
            <w:r w:rsidR="00112236" w:rsidRPr="00112236">
              <w:rPr>
                <w:rFonts w:ascii="Times New Roman" w:hAnsi="Times New Roman" w:cs="Times New Roman"/>
                <w:noProof/>
                <w:webHidden/>
                <w:sz w:val="24"/>
                <w:szCs w:val="24"/>
              </w:rPr>
              <w:fldChar w:fldCharType="separate"/>
            </w:r>
            <w:r w:rsidR="007D5D25">
              <w:rPr>
                <w:rFonts w:ascii="Times New Roman" w:hAnsi="Times New Roman" w:cs="Times New Roman"/>
                <w:noProof/>
                <w:webHidden/>
                <w:sz w:val="24"/>
                <w:szCs w:val="24"/>
              </w:rPr>
              <w:t>xiv</w:t>
            </w:r>
            <w:r w:rsidR="00112236" w:rsidRPr="00112236">
              <w:rPr>
                <w:rFonts w:ascii="Times New Roman" w:hAnsi="Times New Roman" w:cs="Times New Roman"/>
                <w:noProof/>
                <w:webHidden/>
                <w:sz w:val="24"/>
                <w:szCs w:val="24"/>
              </w:rPr>
              <w:fldChar w:fldCharType="end"/>
            </w:r>
          </w:hyperlink>
        </w:p>
        <w:p w14:paraId="6D3EE410" w14:textId="5C4CC47F" w:rsidR="00112236" w:rsidRDefault="00000000">
          <w:pPr>
            <w:pStyle w:val="TOC1"/>
            <w:rPr>
              <w:rFonts w:asciiTheme="minorHAnsi" w:hAnsiTheme="minorHAnsi" w:cstheme="minorBidi"/>
              <w:kern w:val="2"/>
              <w:lang w:val="en-US"/>
              <w14:ligatures w14:val="standardContextual"/>
            </w:rPr>
          </w:pPr>
          <w:hyperlink w:anchor="_Toc166444399" w:history="1">
            <w:r w:rsidR="00112236" w:rsidRPr="00112236">
              <w:rPr>
                <w:rStyle w:val="Hyperlink"/>
              </w:rPr>
              <w:t>Životopis</w:t>
            </w:r>
            <w:r w:rsidR="00112236" w:rsidRPr="00112236">
              <w:rPr>
                <w:webHidden/>
              </w:rPr>
              <w:tab/>
            </w:r>
            <w:r w:rsidR="00112236" w:rsidRPr="00112236">
              <w:rPr>
                <w:webHidden/>
              </w:rPr>
              <w:fldChar w:fldCharType="begin"/>
            </w:r>
            <w:r w:rsidR="00112236" w:rsidRPr="00112236">
              <w:rPr>
                <w:webHidden/>
              </w:rPr>
              <w:instrText xml:space="preserve"> PAGEREF _Toc166444399 \h </w:instrText>
            </w:r>
            <w:r w:rsidR="00112236" w:rsidRPr="00112236">
              <w:rPr>
                <w:webHidden/>
              </w:rPr>
            </w:r>
            <w:r w:rsidR="00112236" w:rsidRPr="00112236">
              <w:rPr>
                <w:webHidden/>
              </w:rPr>
              <w:fldChar w:fldCharType="separate"/>
            </w:r>
            <w:r w:rsidR="007D5D25">
              <w:rPr>
                <w:webHidden/>
              </w:rPr>
              <w:t>xx</w:t>
            </w:r>
            <w:r w:rsidR="00112236" w:rsidRPr="00112236">
              <w:rPr>
                <w:webHidden/>
              </w:rPr>
              <w:fldChar w:fldCharType="end"/>
            </w:r>
          </w:hyperlink>
        </w:p>
        <w:p w14:paraId="5ADDEEE1" w14:textId="20C03CCA" w:rsidR="00A43623" w:rsidRPr="00D6452D" w:rsidRDefault="00A43623" w:rsidP="645E1B0D">
          <w:pPr>
            <w:rPr>
              <w:rStyle w:val="Hyperlink"/>
              <w:rFonts w:ascii="Times New Roman" w:hAnsi="Times New Roman" w:cs="Times New Roman"/>
              <w:kern w:val="2"/>
              <w:sz w:val="24"/>
              <w:szCs w:val="24"/>
              <w14:ligatures w14:val="standardContextual"/>
            </w:rPr>
          </w:pPr>
          <w:r w:rsidRPr="00D6452D">
            <w:rPr>
              <w:rFonts w:ascii="Times New Roman" w:hAnsi="Times New Roman" w:cs="Times New Roman"/>
              <w:sz w:val="24"/>
              <w:szCs w:val="24"/>
            </w:rPr>
            <w:fldChar w:fldCharType="end"/>
          </w:r>
        </w:p>
      </w:sdtContent>
    </w:sdt>
    <w:p w14:paraId="47982663" w14:textId="12E579C8" w:rsidR="002F7EC0" w:rsidRPr="00E70774" w:rsidRDefault="002F7EC0"/>
    <w:p w14:paraId="206776C7" w14:textId="3E3A99F0" w:rsidR="003D564C" w:rsidRPr="00E70774" w:rsidRDefault="003D564C" w:rsidP="003D564C">
      <w:pPr>
        <w:spacing w:after="0" w:line="360" w:lineRule="auto"/>
        <w:jc w:val="both"/>
        <w:rPr>
          <w:rFonts w:ascii="Times New Roman" w:hAnsi="Times New Roman" w:cs="Times New Roman"/>
          <w:bCs/>
          <w:sz w:val="28"/>
          <w:szCs w:val="28"/>
        </w:rPr>
      </w:pPr>
    </w:p>
    <w:p w14:paraId="6930674C" w14:textId="00F7CA05" w:rsidR="00712F9D" w:rsidRPr="00E70774" w:rsidRDefault="00712F9D" w:rsidP="003D564C">
      <w:pPr>
        <w:spacing w:after="0" w:line="360" w:lineRule="auto"/>
        <w:jc w:val="both"/>
        <w:rPr>
          <w:rFonts w:ascii="Times New Roman" w:hAnsi="Times New Roman" w:cs="Times New Roman"/>
          <w:bCs/>
          <w:sz w:val="28"/>
          <w:szCs w:val="28"/>
        </w:rPr>
      </w:pPr>
    </w:p>
    <w:p w14:paraId="3D0DDB83" w14:textId="57AB052F" w:rsidR="00712F9D" w:rsidRPr="00E70774" w:rsidRDefault="00712F9D" w:rsidP="003D564C">
      <w:pPr>
        <w:spacing w:after="0" w:line="360" w:lineRule="auto"/>
        <w:jc w:val="both"/>
        <w:rPr>
          <w:rFonts w:ascii="Times New Roman" w:hAnsi="Times New Roman" w:cs="Times New Roman"/>
          <w:bCs/>
          <w:sz w:val="28"/>
          <w:szCs w:val="28"/>
        </w:rPr>
      </w:pPr>
    </w:p>
    <w:p w14:paraId="1C1C3A80" w14:textId="77777777" w:rsidR="005740CE" w:rsidRPr="00E70774" w:rsidRDefault="005740CE" w:rsidP="00A74E9A">
      <w:pPr>
        <w:spacing w:after="0" w:line="360" w:lineRule="auto"/>
        <w:jc w:val="both"/>
        <w:rPr>
          <w:rFonts w:ascii="Times New Roman" w:hAnsi="Times New Roman" w:cs="Times New Roman"/>
          <w:b/>
          <w:sz w:val="28"/>
          <w:szCs w:val="28"/>
        </w:rPr>
      </w:pPr>
    </w:p>
    <w:p w14:paraId="3CE506F9" w14:textId="77777777" w:rsidR="00C7382C" w:rsidRPr="00E70774" w:rsidRDefault="00C7382C" w:rsidP="00A74E9A">
      <w:pPr>
        <w:spacing w:after="0" w:line="360" w:lineRule="auto"/>
        <w:jc w:val="both"/>
        <w:rPr>
          <w:rFonts w:ascii="Times New Roman" w:hAnsi="Times New Roman" w:cs="Times New Roman"/>
          <w:b/>
          <w:sz w:val="28"/>
          <w:szCs w:val="28"/>
        </w:rPr>
      </w:pPr>
    </w:p>
    <w:p w14:paraId="4E7C8564" w14:textId="77777777" w:rsidR="00C7382C" w:rsidRPr="00E70774" w:rsidRDefault="00C7382C" w:rsidP="00A74E9A">
      <w:pPr>
        <w:spacing w:after="0" w:line="360" w:lineRule="auto"/>
        <w:jc w:val="both"/>
        <w:rPr>
          <w:rFonts w:ascii="Times New Roman" w:hAnsi="Times New Roman" w:cs="Times New Roman"/>
          <w:b/>
          <w:sz w:val="28"/>
          <w:szCs w:val="28"/>
        </w:rPr>
      </w:pPr>
    </w:p>
    <w:p w14:paraId="616A7174" w14:textId="77777777" w:rsidR="00C7382C" w:rsidRPr="00E70774" w:rsidRDefault="00C7382C" w:rsidP="00A74E9A">
      <w:pPr>
        <w:spacing w:after="0" w:line="360" w:lineRule="auto"/>
        <w:jc w:val="both"/>
        <w:rPr>
          <w:rFonts w:ascii="Times New Roman" w:hAnsi="Times New Roman" w:cs="Times New Roman"/>
          <w:b/>
          <w:sz w:val="28"/>
          <w:szCs w:val="28"/>
        </w:rPr>
      </w:pPr>
    </w:p>
    <w:p w14:paraId="532074A8" w14:textId="77777777" w:rsidR="00C7382C" w:rsidRPr="00E70774" w:rsidRDefault="00C7382C" w:rsidP="00A74E9A">
      <w:pPr>
        <w:spacing w:after="0" w:line="360" w:lineRule="auto"/>
        <w:jc w:val="both"/>
        <w:rPr>
          <w:rFonts w:ascii="Times New Roman" w:hAnsi="Times New Roman" w:cs="Times New Roman"/>
          <w:b/>
          <w:sz w:val="28"/>
          <w:szCs w:val="28"/>
        </w:rPr>
      </w:pPr>
    </w:p>
    <w:p w14:paraId="70C11AB0" w14:textId="77777777" w:rsidR="00C7382C" w:rsidRPr="00E70774" w:rsidRDefault="00C7382C" w:rsidP="00A74E9A">
      <w:pPr>
        <w:spacing w:after="0" w:line="360" w:lineRule="auto"/>
        <w:jc w:val="both"/>
        <w:rPr>
          <w:rFonts w:ascii="Times New Roman" w:hAnsi="Times New Roman" w:cs="Times New Roman"/>
          <w:b/>
          <w:sz w:val="28"/>
          <w:szCs w:val="28"/>
        </w:rPr>
      </w:pPr>
    </w:p>
    <w:p w14:paraId="4A0B9351" w14:textId="77777777" w:rsidR="00C7382C" w:rsidRPr="00E70774" w:rsidRDefault="00C7382C" w:rsidP="00A74E9A">
      <w:pPr>
        <w:spacing w:after="0" w:line="360" w:lineRule="auto"/>
        <w:jc w:val="both"/>
        <w:rPr>
          <w:rFonts w:ascii="Times New Roman" w:hAnsi="Times New Roman" w:cs="Times New Roman"/>
          <w:b/>
          <w:sz w:val="28"/>
          <w:szCs w:val="28"/>
        </w:rPr>
      </w:pPr>
    </w:p>
    <w:p w14:paraId="0EC0CFAF" w14:textId="77777777" w:rsidR="00676739" w:rsidRPr="00E70774" w:rsidRDefault="00676739" w:rsidP="00A74E9A">
      <w:pPr>
        <w:spacing w:after="0" w:line="360" w:lineRule="auto"/>
        <w:jc w:val="both"/>
        <w:rPr>
          <w:rFonts w:ascii="Times New Roman" w:hAnsi="Times New Roman" w:cs="Times New Roman"/>
          <w:b/>
          <w:sz w:val="28"/>
          <w:szCs w:val="28"/>
        </w:rPr>
        <w:sectPr w:rsidR="00676739" w:rsidRPr="00E70774" w:rsidSect="00697630">
          <w:footerReference w:type="default" r:id="rId11"/>
          <w:pgSz w:w="11906" w:h="16838" w:code="9"/>
          <w:pgMar w:top="1440" w:right="1440" w:bottom="1440" w:left="1440" w:header="708" w:footer="708" w:gutter="0"/>
          <w:pgNumType w:start="1"/>
          <w:cols w:space="708"/>
          <w:docGrid w:linePitch="360"/>
        </w:sectPr>
      </w:pPr>
    </w:p>
    <w:p w14:paraId="704EF39C" w14:textId="53680D91" w:rsidR="003E1C81" w:rsidRPr="00E70774" w:rsidRDefault="645E1B0D" w:rsidP="00BA084B">
      <w:pPr>
        <w:pStyle w:val="Heading1"/>
      </w:pPr>
      <w:bookmarkStart w:id="10" w:name="_Toc153148766"/>
      <w:bookmarkStart w:id="11" w:name="_Toc166444327"/>
      <w:r w:rsidRPr="00E70774">
        <w:lastRenderedPageBreak/>
        <w:t>1. Uvod</w:t>
      </w:r>
      <w:bookmarkEnd w:id="10"/>
      <w:bookmarkEnd w:id="11"/>
      <w:r w:rsidRPr="00E70774">
        <w:t xml:space="preserve"> </w:t>
      </w:r>
    </w:p>
    <w:p w14:paraId="4B63C718" w14:textId="34D19439" w:rsidR="00713986" w:rsidRPr="00E70774" w:rsidRDefault="00312C69" w:rsidP="5E894F80">
      <w:pPr>
        <w:spacing w:line="360" w:lineRule="auto"/>
        <w:jc w:val="both"/>
        <w:rPr>
          <w:rFonts w:ascii="Times New Roman" w:hAnsi="Times New Roman" w:cs="Times New Roman"/>
          <w:sz w:val="24"/>
          <w:szCs w:val="24"/>
        </w:rPr>
        <w:sectPr w:rsidR="00713986" w:rsidRPr="00E70774" w:rsidSect="00697630">
          <w:footerReference w:type="default" r:id="rId12"/>
          <w:pgSz w:w="11906" w:h="16838" w:code="9"/>
          <w:pgMar w:top="1440" w:right="1440" w:bottom="1440" w:left="1440" w:header="708" w:footer="708" w:gutter="0"/>
          <w:pgNumType w:start="1"/>
          <w:cols w:space="708"/>
          <w:docGrid w:linePitch="360"/>
        </w:sectPr>
      </w:pPr>
      <w:r w:rsidRPr="00E70774">
        <w:rPr>
          <w:rFonts w:ascii="Times New Roman" w:hAnsi="Times New Roman" w:cs="Times New Roman"/>
          <w:sz w:val="24"/>
          <w:szCs w:val="24"/>
        </w:rPr>
        <w:t>Na globalnom turističkom tržištu zamjetan je porast interesa turista za autentičnim i novim doživljajima usko povezanima s lokalnom kulturom i načinom života u destinacijama koje posjećuju. Lokalna gastronomija, autohtona i prepoznatljiva jela i pića mogu biti izvrsna poveznica s ostalim elementima turističke ponude po kojoj određena destinacija može biti specifična, odnosno snažno sredstvo za pozicioniranje</w:t>
      </w:r>
      <w:r w:rsidR="00ED304E">
        <w:rPr>
          <w:rFonts w:ascii="Times New Roman" w:hAnsi="Times New Roman" w:cs="Times New Roman"/>
          <w:sz w:val="24"/>
          <w:szCs w:val="24"/>
        </w:rPr>
        <w:t xml:space="preserve">, </w:t>
      </w:r>
      <w:r w:rsidR="007C0283" w:rsidRPr="00E70774">
        <w:rPr>
          <w:rFonts w:ascii="Times New Roman" w:hAnsi="Times New Roman" w:cs="Times New Roman"/>
          <w:sz w:val="24"/>
          <w:szCs w:val="24"/>
        </w:rPr>
        <w:t xml:space="preserve">jačanje konkurentskih snaga </w:t>
      </w:r>
      <w:r w:rsidR="00ED304E">
        <w:rPr>
          <w:rFonts w:ascii="Times New Roman" w:hAnsi="Times New Roman" w:cs="Times New Roman"/>
          <w:sz w:val="24"/>
          <w:szCs w:val="24"/>
        </w:rPr>
        <w:t xml:space="preserve">i </w:t>
      </w:r>
      <w:r w:rsidRPr="00E70774">
        <w:rPr>
          <w:rFonts w:ascii="Times New Roman" w:hAnsi="Times New Roman" w:cs="Times New Roman"/>
          <w:sz w:val="24"/>
          <w:szCs w:val="24"/>
        </w:rPr>
        <w:t>podizanje konkurentskih prednosti. Jedan od bitnijih izazova ekonomije doživljaja u okviru turističkog sektora je i način na koji se nematerijalna baština u kojoj kultura proizvodnje hrane</w:t>
      </w:r>
      <w:r w:rsidR="001D3BA8">
        <w:rPr>
          <w:rFonts w:ascii="Times New Roman" w:hAnsi="Times New Roman" w:cs="Times New Roman"/>
          <w:sz w:val="24"/>
          <w:szCs w:val="24"/>
        </w:rPr>
        <w:t>,</w:t>
      </w:r>
      <w:r w:rsidRPr="00E70774">
        <w:rPr>
          <w:rFonts w:ascii="Times New Roman" w:hAnsi="Times New Roman" w:cs="Times New Roman"/>
          <w:sz w:val="24"/>
          <w:szCs w:val="24"/>
        </w:rPr>
        <w:t xml:space="preserve"> ali i cjelokupnog doživljaja vezanog uz hranu ima istaknuto mjesto, može iskoristiti kao temelj za dizajniranje originalnih i konkurentnih turističkih doživljaja (Güler</w:t>
      </w:r>
      <w:r w:rsidR="00110C6F" w:rsidRPr="00E70774">
        <w:rPr>
          <w:rFonts w:ascii="Times New Roman" w:hAnsi="Times New Roman" w:cs="Times New Roman"/>
          <w:sz w:val="24"/>
          <w:szCs w:val="24"/>
        </w:rPr>
        <w:t xml:space="preserve"> i dr.</w:t>
      </w:r>
      <w:r w:rsidRPr="00E70774">
        <w:rPr>
          <w:rFonts w:ascii="Times New Roman" w:hAnsi="Times New Roman" w:cs="Times New Roman"/>
          <w:sz w:val="24"/>
          <w:szCs w:val="24"/>
        </w:rPr>
        <w:t xml:space="preserve">, 2016; Chang, 2018; Ketter, 2018; Santos </w:t>
      </w:r>
      <w:r w:rsidR="007C0283" w:rsidRPr="00E70774">
        <w:rPr>
          <w:rFonts w:ascii="Times New Roman" w:hAnsi="Times New Roman" w:cs="Times New Roman"/>
          <w:sz w:val="24"/>
          <w:szCs w:val="24"/>
        </w:rPr>
        <w:t>i dr.</w:t>
      </w:r>
      <w:r w:rsidRPr="00E70774">
        <w:rPr>
          <w:rFonts w:ascii="Times New Roman" w:hAnsi="Times New Roman" w:cs="Times New Roman"/>
          <w:sz w:val="24"/>
          <w:szCs w:val="24"/>
        </w:rPr>
        <w:t>, 20</w:t>
      </w:r>
      <w:r w:rsidR="005048EA" w:rsidRPr="00E70774">
        <w:rPr>
          <w:rFonts w:ascii="Times New Roman" w:hAnsi="Times New Roman" w:cs="Times New Roman"/>
          <w:sz w:val="24"/>
          <w:szCs w:val="24"/>
        </w:rPr>
        <w:t>19</w:t>
      </w:r>
      <w:r w:rsidRPr="00E70774">
        <w:rPr>
          <w:rFonts w:ascii="Times New Roman" w:hAnsi="Times New Roman" w:cs="Times New Roman"/>
          <w:sz w:val="24"/>
          <w:szCs w:val="24"/>
        </w:rPr>
        <w:t xml:space="preserve">; Sieczko </w:t>
      </w:r>
      <w:r w:rsidR="005048EA" w:rsidRPr="00E70774">
        <w:rPr>
          <w:rFonts w:ascii="Times New Roman" w:hAnsi="Times New Roman" w:cs="Times New Roman"/>
          <w:sz w:val="24"/>
          <w:szCs w:val="24"/>
        </w:rPr>
        <w:t xml:space="preserve">i dr. </w:t>
      </w:r>
      <w:r w:rsidRPr="00E70774">
        <w:rPr>
          <w:rFonts w:ascii="Times New Roman" w:hAnsi="Times New Roman" w:cs="Times New Roman"/>
          <w:sz w:val="24"/>
          <w:szCs w:val="24"/>
        </w:rPr>
        <w:t xml:space="preserve">2020). </w:t>
      </w:r>
      <w:bookmarkStart w:id="12" w:name="_Hlk151115999"/>
      <w:r w:rsidRPr="00E70774">
        <w:rPr>
          <w:rFonts w:ascii="Times New Roman" w:hAnsi="Times New Roman" w:cs="Times New Roman"/>
          <w:sz w:val="24"/>
          <w:szCs w:val="24"/>
        </w:rPr>
        <w:t>Recentni trendovi na tržištu turističke potražnje pokazuju kako među motivima turista za posjet nekoj od turističkih destinacija sve više prevladavaju želja za novim i autentičnim doživljajima, upoznavanje</w:t>
      </w:r>
      <w:r w:rsidR="00BF221C">
        <w:rPr>
          <w:rFonts w:ascii="Times New Roman" w:hAnsi="Times New Roman" w:cs="Times New Roman"/>
          <w:sz w:val="24"/>
          <w:szCs w:val="24"/>
        </w:rPr>
        <w:t>m</w:t>
      </w:r>
      <w:r w:rsidRPr="00E70774">
        <w:rPr>
          <w:rFonts w:ascii="Times New Roman" w:hAnsi="Times New Roman" w:cs="Times New Roman"/>
          <w:sz w:val="24"/>
          <w:szCs w:val="24"/>
        </w:rPr>
        <w:t xml:space="preserve"> lokalne kulture, nezaboravn</w:t>
      </w:r>
      <w:r w:rsidR="00BF221C">
        <w:rPr>
          <w:rFonts w:ascii="Times New Roman" w:hAnsi="Times New Roman" w:cs="Times New Roman"/>
          <w:sz w:val="24"/>
          <w:szCs w:val="24"/>
        </w:rPr>
        <w:t>im</w:t>
      </w:r>
      <w:r w:rsidRPr="00E70774">
        <w:rPr>
          <w:rFonts w:ascii="Times New Roman" w:hAnsi="Times New Roman" w:cs="Times New Roman"/>
          <w:sz w:val="24"/>
          <w:szCs w:val="24"/>
        </w:rPr>
        <w:t xml:space="preserve"> iskustvima i stapanjem s lokalnom zajednicom u vrijeme kada provode svoj odmor (Gaztelumendi, 2012; Expedia, 2017; IPSOS 2017; Tripadvisor 2017</w:t>
      </w:r>
      <w:r w:rsidR="00150079">
        <w:rPr>
          <w:rFonts w:ascii="Times New Roman" w:hAnsi="Times New Roman" w:cs="Times New Roman"/>
          <w:sz w:val="24"/>
          <w:szCs w:val="24"/>
        </w:rPr>
        <w:t xml:space="preserve">; </w:t>
      </w:r>
      <w:r w:rsidR="00150079" w:rsidRPr="00150079">
        <w:rPr>
          <w:rFonts w:ascii="Times New Roman" w:hAnsi="Times New Roman" w:cs="Times New Roman"/>
          <w:bCs/>
          <w:sz w:val="24"/>
          <w:szCs w:val="24"/>
        </w:rPr>
        <w:t>Castillo-Canalejo i dr., 2020</w:t>
      </w:r>
      <w:r w:rsidR="00150079">
        <w:rPr>
          <w:rFonts w:ascii="Times New Roman" w:hAnsi="Times New Roman" w:cs="Times New Roman"/>
          <w:bCs/>
          <w:sz w:val="24"/>
          <w:szCs w:val="24"/>
        </w:rPr>
        <w:t>;</w:t>
      </w:r>
      <w:r w:rsidR="00150079" w:rsidRPr="00150079">
        <w:rPr>
          <w:rFonts w:ascii="Times New Roman" w:hAnsi="Times New Roman" w:cs="Times New Roman"/>
          <w:bCs/>
          <w:sz w:val="24"/>
          <w:szCs w:val="24"/>
        </w:rPr>
        <w:t xml:space="preserve"> Di-Clemente i dr., 2020</w:t>
      </w:r>
      <w:r w:rsidR="00150079">
        <w:rPr>
          <w:rFonts w:ascii="Times New Roman" w:hAnsi="Times New Roman" w:cs="Times New Roman"/>
          <w:bCs/>
          <w:sz w:val="24"/>
          <w:szCs w:val="24"/>
        </w:rPr>
        <w:t>;</w:t>
      </w:r>
      <w:r w:rsidR="00150079" w:rsidRPr="00150079">
        <w:rPr>
          <w:rFonts w:ascii="Times New Roman" w:hAnsi="Times New Roman" w:cs="Times New Roman"/>
          <w:bCs/>
          <w:sz w:val="24"/>
          <w:szCs w:val="24"/>
        </w:rPr>
        <w:t xml:space="preserve"> </w:t>
      </w:r>
      <w:r w:rsidR="00B32CCD" w:rsidRPr="00B32CCD">
        <w:rPr>
          <w:rFonts w:ascii="Times New Roman" w:hAnsi="Times New Roman" w:cs="Times New Roman"/>
          <w:bCs/>
          <w:sz w:val="24"/>
          <w:szCs w:val="24"/>
        </w:rPr>
        <w:t>Fountain</w:t>
      </w:r>
      <w:r w:rsidR="00BE2C69">
        <w:rPr>
          <w:rFonts w:ascii="Times New Roman" w:hAnsi="Times New Roman" w:cs="Times New Roman"/>
          <w:bCs/>
          <w:sz w:val="24"/>
          <w:szCs w:val="24"/>
        </w:rPr>
        <w:t xml:space="preserve">, 2021; </w:t>
      </w:r>
      <w:r w:rsidR="00150079" w:rsidRPr="00150079">
        <w:rPr>
          <w:rFonts w:ascii="Times New Roman" w:hAnsi="Times New Roman" w:cs="Times New Roman"/>
          <w:bCs/>
          <w:sz w:val="24"/>
          <w:szCs w:val="24"/>
        </w:rPr>
        <w:t>Sthapit</w:t>
      </w:r>
      <w:r w:rsidR="00150079" w:rsidRPr="00150079" w:rsidDel="00150079">
        <w:rPr>
          <w:rFonts w:ascii="Times New Roman" w:hAnsi="Times New Roman" w:cs="Times New Roman"/>
          <w:bCs/>
          <w:sz w:val="24"/>
          <w:szCs w:val="24"/>
        </w:rPr>
        <w:t xml:space="preserve"> </w:t>
      </w:r>
      <w:r w:rsidR="00150079">
        <w:rPr>
          <w:rFonts w:ascii="Times New Roman" w:hAnsi="Times New Roman" w:cs="Times New Roman"/>
          <w:bCs/>
          <w:sz w:val="24"/>
          <w:szCs w:val="24"/>
        </w:rPr>
        <w:t>i dr., 2023</w:t>
      </w:r>
      <w:r w:rsidRPr="00E70774">
        <w:rPr>
          <w:rFonts w:ascii="Times New Roman" w:hAnsi="Times New Roman" w:cs="Times New Roman"/>
          <w:sz w:val="24"/>
          <w:szCs w:val="24"/>
        </w:rPr>
        <w:t>). Kako gastronomija i inače predstavlja vrlo snažno sredstvo za očuvanje identiteta, običaja i kulture života lokalnih zajednica</w:t>
      </w:r>
      <w:r w:rsidR="00464FD3">
        <w:rPr>
          <w:rFonts w:ascii="Times New Roman" w:hAnsi="Times New Roman" w:cs="Times New Roman"/>
          <w:sz w:val="24"/>
          <w:szCs w:val="24"/>
        </w:rPr>
        <w:t>,</w:t>
      </w:r>
      <w:r w:rsidRPr="00E70774">
        <w:rPr>
          <w:rFonts w:ascii="Times New Roman" w:hAnsi="Times New Roman" w:cs="Times New Roman"/>
          <w:sz w:val="24"/>
          <w:szCs w:val="24"/>
        </w:rPr>
        <w:t xml:space="preserve"> tako je upravo ona prepoznata kao vrlo učinkovito i snažno sredstvo za podizanje imidža i konkurentnosti turističkih destinacija </w:t>
      </w:r>
      <w:bookmarkStart w:id="13" w:name="_Hlk151116036"/>
      <w:bookmarkEnd w:id="12"/>
      <w:r w:rsidRPr="00E70774">
        <w:rPr>
          <w:rFonts w:ascii="Times New Roman" w:hAnsi="Times New Roman" w:cs="Times New Roman"/>
          <w:sz w:val="24"/>
          <w:szCs w:val="24"/>
        </w:rPr>
        <w:t xml:space="preserve">(Richards, 2012; Ruiz de Lera, 2012; Komen i Oštrić,  2019; Lai </w:t>
      </w:r>
      <w:r w:rsidR="00102E08" w:rsidRPr="00E70774">
        <w:rPr>
          <w:rFonts w:ascii="Times New Roman" w:hAnsi="Times New Roman" w:cs="Times New Roman"/>
          <w:sz w:val="24"/>
          <w:szCs w:val="24"/>
        </w:rPr>
        <w:t>i dr.</w:t>
      </w:r>
      <w:r w:rsidRPr="00E70774">
        <w:rPr>
          <w:rFonts w:ascii="Times New Roman" w:hAnsi="Times New Roman" w:cs="Times New Roman"/>
          <w:sz w:val="24"/>
          <w:szCs w:val="24"/>
        </w:rPr>
        <w:t>, 2019; Star</w:t>
      </w:r>
      <w:r w:rsidR="009A4CF2" w:rsidRPr="00E70774">
        <w:rPr>
          <w:rFonts w:ascii="Times New Roman" w:hAnsi="Times New Roman" w:cs="Times New Roman"/>
          <w:sz w:val="24"/>
          <w:szCs w:val="24"/>
        </w:rPr>
        <w:t xml:space="preserve"> i dr.</w:t>
      </w:r>
      <w:r w:rsidRPr="00E70774">
        <w:rPr>
          <w:rFonts w:ascii="Times New Roman" w:hAnsi="Times New Roman" w:cs="Times New Roman"/>
          <w:sz w:val="24"/>
          <w:szCs w:val="24"/>
        </w:rPr>
        <w:t>, 2020).</w:t>
      </w:r>
      <w:bookmarkEnd w:id="13"/>
      <w:r w:rsidRPr="00E70774">
        <w:rPr>
          <w:rFonts w:ascii="Times New Roman" w:hAnsi="Times New Roman" w:cs="Times New Roman"/>
          <w:sz w:val="24"/>
          <w:szCs w:val="24"/>
        </w:rPr>
        <w:t xml:space="preserve"> Porast interesa destinacijskog menadžmenta za gastronomijom kao turističkom atrakcijom koja ima izrazit potencijal leži između ostaloga i u činjenici da gastro</w:t>
      </w:r>
      <w:r w:rsidR="00BF221C">
        <w:rPr>
          <w:rFonts w:ascii="Times New Roman" w:hAnsi="Times New Roman" w:cs="Times New Roman"/>
          <w:sz w:val="24"/>
          <w:szCs w:val="24"/>
        </w:rPr>
        <w:t>-</w:t>
      </w:r>
      <w:r w:rsidRPr="00E70774">
        <w:rPr>
          <w:rFonts w:ascii="Times New Roman" w:hAnsi="Times New Roman" w:cs="Times New Roman"/>
          <w:sz w:val="24"/>
          <w:szCs w:val="24"/>
        </w:rPr>
        <w:t xml:space="preserve">turisti </w:t>
      </w:r>
      <w:r w:rsidR="00BF221C">
        <w:rPr>
          <w:rFonts w:ascii="Times New Roman" w:hAnsi="Times New Roman" w:cs="Times New Roman"/>
          <w:sz w:val="24"/>
          <w:szCs w:val="24"/>
        </w:rPr>
        <w:t>pripadaju</w:t>
      </w:r>
      <w:r w:rsidRPr="00E70774">
        <w:rPr>
          <w:rFonts w:ascii="Times New Roman" w:hAnsi="Times New Roman" w:cs="Times New Roman"/>
          <w:sz w:val="24"/>
          <w:szCs w:val="24"/>
        </w:rPr>
        <w:t xml:space="preserve"> u segment visokih platežnih mogućnosti te da se gastroturistički doživljaji vrlo lako mogu povezati s ostalim turističkim atrakcijama poput kulturnih ili prirodnih atrakcija (Hall, 2012</w:t>
      </w:r>
      <w:r w:rsidR="00F12CDE">
        <w:rPr>
          <w:rFonts w:ascii="Times New Roman" w:hAnsi="Times New Roman" w:cs="Times New Roman"/>
          <w:sz w:val="24"/>
          <w:szCs w:val="24"/>
        </w:rPr>
        <w:t>;</w:t>
      </w:r>
      <w:r w:rsidRPr="00E70774">
        <w:rPr>
          <w:rFonts w:ascii="Times New Roman" w:hAnsi="Times New Roman" w:cs="Times New Roman"/>
          <w:sz w:val="24"/>
          <w:szCs w:val="24"/>
        </w:rPr>
        <w:t xml:space="preserve"> Hall and Sharples, 200</w:t>
      </w:r>
      <w:r w:rsidR="009A4CF2" w:rsidRPr="00E70774">
        <w:rPr>
          <w:rFonts w:ascii="Times New Roman" w:hAnsi="Times New Roman" w:cs="Times New Roman"/>
          <w:sz w:val="24"/>
          <w:szCs w:val="24"/>
        </w:rPr>
        <w:t>0</w:t>
      </w:r>
      <w:r w:rsidRPr="00E70774">
        <w:rPr>
          <w:rFonts w:ascii="Times New Roman" w:hAnsi="Times New Roman" w:cs="Times New Roman"/>
          <w:sz w:val="24"/>
          <w:szCs w:val="24"/>
        </w:rPr>
        <w:t>). Kako raste konkurencija na globalnom turističkom tržištu</w:t>
      </w:r>
      <w:r w:rsidR="00464FD3">
        <w:rPr>
          <w:rFonts w:ascii="Times New Roman" w:hAnsi="Times New Roman" w:cs="Times New Roman"/>
          <w:sz w:val="24"/>
          <w:szCs w:val="24"/>
        </w:rPr>
        <w:t xml:space="preserve">, </w:t>
      </w:r>
      <w:r w:rsidRPr="00E70774">
        <w:rPr>
          <w:rFonts w:ascii="Times New Roman" w:hAnsi="Times New Roman" w:cs="Times New Roman"/>
          <w:sz w:val="24"/>
          <w:szCs w:val="24"/>
        </w:rPr>
        <w:t xml:space="preserve"> tako lokalna i regionalna n</w:t>
      </w:r>
      <w:r w:rsidR="008D4069" w:rsidRPr="00E70774">
        <w:rPr>
          <w:rFonts w:ascii="Times New Roman" w:hAnsi="Times New Roman" w:cs="Times New Roman"/>
          <w:sz w:val="24"/>
          <w:szCs w:val="24"/>
        </w:rPr>
        <w:t>e</w:t>
      </w:r>
      <w:r w:rsidRPr="00E70774">
        <w:rPr>
          <w:rFonts w:ascii="Times New Roman" w:hAnsi="Times New Roman" w:cs="Times New Roman"/>
          <w:sz w:val="24"/>
          <w:szCs w:val="24"/>
        </w:rPr>
        <w:t xml:space="preserve">materijalna baština u koju </w:t>
      </w:r>
      <w:r w:rsidR="00BF221C">
        <w:rPr>
          <w:rFonts w:ascii="Times New Roman" w:hAnsi="Times New Roman" w:cs="Times New Roman"/>
          <w:sz w:val="24"/>
          <w:szCs w:val="24"/>
        </w:rPr>
        <w:t xml:space="preserve">pripada </w:t>
      </w:r>
      <w:r w:rsidRPr="00E70774">
        <w:rPr>
          <w:rFonts w:ascii="Times New Roman" w:hAnsi="Times New Roman" w:cs="Times New Roman"/>
          <w:sz w:val="24"/>
          <w:szCs w:val="24"/>
        </w:rPr>
        <w:t>i gastronomija postaje sve značajnije sredstvo ne samo za privlačenje turista već i izgradnju prepoznatljivih i jedinstvenih turističkih doživljaja (UNWTO</w:t>
      </w:r>
      <w:r w:rsidR="00464FD3">
        <w:rPr>
          <w:rFonts w:ascii="Times New Roman" w:hAnsi="Times New Roman" w:cs="Times New Roman"/>
          <w:sz w:val="24"/>
          <w:szCs w:val="24"/>
        </w:rPr>
        <w:t>,</w:t>
      </w:r>
      <w:r w:rsidRPr="00E70774">
        <w:rPr>
          <w:rFonts w:ascii="Times New Roman" w:hAnsi="Times New Roman" w:cs="Times New Roman"/>
          <w:sz w:val="24"/>
          <w:szCs w:val="24"/>
        </w:rPr>
        <w:t xml:space="preserve"> 2017). U prvom UNWTO Izvješću „1st Global Report on Gastronomy tourism“ iz 2012. godine, 82% ispitanih dionika smatra gastronomiju strateškim elementom za definiranje slike i brenda vlastitih destinacija (UNWTO</w:t>
      </w:r>
      <w:r w:rsidR="00464FD3">
        <w:rPr>
          <w:rFonts w:ascii="Times New Roman" w:hAnsi="Times New Roman" w:cs="Times New Roman"/>
          <w:sz w:val="24"/>
          <w:szCs w:val="24"/>
        </w:rPr>
        <w:t xml:space="preserve">, </w:t>
      </w:r>
      <w:r w:rsidRPr="00E70774">
        <w:rPr>
          <w:rFonts w:ascii="Times New Roman" w:hAnsi="Times New Roman" w:cs="Times New Roman"/>
          <w:sz w:val="24"/>
          <w:szCs w:val="24"/>
        </w:rPr>
        <w:t xml:space="preserve"> 2012) dok drugo izvješće iz 2017. naglašava i činjenicu kako je 70% ispitanih dionika počelo usmjeravati svoje marketinške napore prema segmentu gastroturističke potražnje</w:t>
      </w:r>
      <w:r w:rsidR="008D4069" w:rsidRPr="00E70774">
        <w:rPr>
          <w:rFonts w:ascii="Times New Roman" w:hAnsi="Times New Roman" w:cs="Times New Roman"/>
          <w:sz w:val="24"/>
          <w:szCs w:val="24"/>
        </w:rPr>
        <w:t>,</w:t>
      </w:r>
      <w:r w:rsidRPr="00E70774">
        <w:rPr>
          <w:rFonts w:ascii="Times New Roman" w:hAnsi="Times New Roman" w:cs="Times New Roman"/>
          <w:sz w:val="24"/>
          <w:szCs w:val="24"/>
        </w:rPr>
        <w:t xml:space="preserve"> a 46,5% njih je razvoj gastroturističkih proizvoda ugradilo u svoje akcijske planove razvoja destinacijske ponude (UNWTO, 2017</w:t>
      </w:r>
      <w:r w:rsidR="00464FD3">
        <w:rPr>
          <w:rFonts w:ascii="Times New Roman" w:hAnsi="Times New Roman" w:cs="Times New Roman"/>
          <w:sz w:val="24"/>
          <w:szCs w:val="24"/>
        </w:rPr>
        <w:t xml:space="preserve">; </w:t>
      </w:r>
      <w:r w:rsidR="0036070E" w:rsidRPr="00E70774">
        <w:rPr>
          <w:rFonts w:ascii="Times New Roman" w:hAnsi="Times New Roman" w:cs="Times New Roman"/>
          <w:sz w:val="24"/>
          <w:szCs w:val="24"/>
        </w:rPr>
        <w:t>UNWTO, 2023b</w:t>
      </w:r>
      <w:r w:rsidR="00C31906" w:rsidRPr="00E70774">
        <w:rPr>
          <w:rFonts w:ascii="Times New Roman" w:hAnsi="Times New Roman" w:cs="Times New Roman"/>
          <w:sz w:val="24"/>
          <w:szCs w:val="24"/>
        </w:rPr>
        <w:t>)</w:t>
      </w:r>
      <w:r w:rsidR="1A51D6E9" w:rsidRPr="00E70774">
        <w:rPr>
          <w:rFonts w:ascii="Times New Roman" w:hAnsi="Times New Roman" w:cs="Times New Roman"/>
          <w:sz w:val="24"/>
          <w:szCs w:val="24"/>
        </w:rPr>
        <w:t>.</w:t>
      </w:r>
    </w:p>
    <w:p w14:paraId="0A66BBE6" w14:textId="0F217C30" w:rsidR="00657BEA" w:rsidRPr="00AE2C9A" w:rsidRDefault="00C31906" w:rsidP="00D34AE6">
      <w:pPr>
        <w:pStyle w:val="Caption"/>
        <w:spacing w:line="360" w:lineRule="auto"/>
        <w:jc w:val="both"/>
        <w:rPr>
          <w:lang w:val="en-US"/>
        </w:rPr>
      </w:pPr>
      <w:r w:rsidRPr="00E70774">
        <w:lastRenderedPageBreak/>
        <w:t>Isto tako Di</w:t>
      </w:r>
      <w:r w:rsidR="00F12CDE">
        <w:t>-</w:t>
      </w:r>
      <w:r w:rsidRPr="00E70774">
        <w:t>Clemente i dr. (2020a) dodaju da su lokalna i tradicijska hrana jedan od najčešćih motiva za putovanja te igraju veliku ulogu u izboru destinacije za putovanja, a Allied Market Research (2020) procjenjuj</w:t>
      </w:r>
      <w:r w:rsidR="006E77DF" w:rsidRPr="00E70774">
        <w:t>e</w:t>
      </w:r>
      <w:r w:rsidRPr="00E70774">
        <w:t xml:space="preserve"> rast gastroturizma u razdoblju od 2020. do 2027. od 16,8% na globalnoj razini. </w:t>
      </w:r>
      <w:r w:rsidR="00713986" w:rsidRPr="00E70774">
        <w:t xml:space="preserve">World </w:t>
      </w:r>
      <w:r w:rsidR="00312C69" w:rsidRPr="00E70774">
        <w:t>Travel</w:t>
      </w:r>
      <w:r w:rsidR="003A65C7" w:rsidRPr="00E70774">
        <w:t xml:space="preserve"> </w:t>
      </w:r>
      <w:r w:rsidR="00312C69" w:rsidRPr="00E70774">
        <w:t xml:space="preserve">Association u svome izvješću iz 2020. godine navodi kako 96% ispitanika iz globalnog gastroturističkog sektora naglašava </w:t>
      </w:r>
      <w:r w:rsidR="008D4069" w:rsidRPr="00E70774">
        <w:t>da</w:t>
      </w:r>
      <w:r w:rsidR="00312C69" w:rsidRPr="00E70774">
        <w:t xml:space="preserve"> ima pozitivna predviđanja glede rasta potražnje za gastroturističkim proizvodima u </w:t>
      </w:r>
      <w:r w:rsidR="00C336C0">
        <w:t>sljedeće</w:t>
      </w:r>
      <w:r w:rsidR="00312C69" w:rsidRPr="00E70774">
        <w:t xml:space="preserve"> dvije godine (WFTA, 2020</w:t>
      </w:r>
      <w:r w:rsidR="00F12CDE">
        <w:t>),</w:t>
      </w:r>
      <w:r w:rsidR="003638C5">
        <w:t xml:space="preserve"> a prema podacima </w:t>
      </w:r>
      <w:r w:rsidR="00410BE2">
        <w:t xml:space="preserve">iz istraživanja </w:t>
      </w:r>
      <w:bookmarkStart w:id="14" w:name="_Hlk165286952"/>
      <w:r w:rsidR="00410BE2" w:rsidRPr="00410BE2">
        <w:rPr>
          <w:lang w:val="en-US"/>
        </w:rPr>
        <w:t>Food Tourism Sector Market Outlook (2023 to 2033)</w:t>
      </w:r>
      <w:r w:rsidR="00410BE2">
        <w:rPr>
          <w:lang w:val="en-US"/>
        </w:rPr>
        <w:t xml:space="preserve"> </w:t>
      </w:r>
      <w:bookmarkEnd w:id="14"/>
      <w:r w:rsidR="00410BE2">
        <w:rPr>
          <w:lang w:val="en-US"/>
        </w:rPr>
        <w:t xml:space="preserve">koje je provela tvrtka </w:t>
      </w:r>
      <w:r w:rsidR="003638C5">
        <w:t xml:space="preserve">Future </w:t>
      </w:r>
      <w:r w:rsidR="00410BE2">
        <w:t>M</w:t>
      </w:r>
      <w:r w:rsidR="003638C5">
        <w:t xml:space="preserve">arket </w:t>
      </w:r>
      <w:r w:rsidR="00410BE2">
        <w:t>I</w:t>
      </w:r>
      <w:r w:rsidR="003638C5">
        <w:t xml:space="preserve">nsights </w:t>
      </w:r>
      <w:r w:rsidR="00410BE2">
        <w:t xml:space="preserve">Inc. </w:t>
      </w:r>
      <w:r w:rsidR="003638C5">
        <w:t>(2024), tržište gastroturizma na globalnoj razini u 2023. godini bilo je u vrijednost</w:t>
      </w:r>
      <w:r w:rsidR="00410BE2">
        <w:t>i</w:t>
      </w:r>
      <w:r w:rsidR="003638C5">
        <w:t xml:space="preserve">  </w:t>
      </w:r>
      <w:r w:rsidR="00410BE2">
        <w:t xml:space="preserve">približno </w:t>
      </w:r>
      <w:r w:rsidR="005E55CC">
        <w:t>999,00</w:t>
      </w:r>
      <w:r w:rsidR="00410BE2">
        <w:t xml:space="preserve"> </w:t>
      </w:r>
      <w:r w:rsidR="003638C5">
        <w:t>mili</w:t>
      </w:r>
      <w:r w:rsidR="00410BE2">
        <w:t>jardi</w:t>
      </w:r>
      <w:r w:rsidR="003638C5">
        <w:t xml:space="preserve"> dolara</w:t>
      </w:r>
      <w:r w:rsidR="00410BE2">
        <w:t>, dok su predviđanja da će u 2033. to tržište vrijediti oko 4,13 bilijuna dolara.</w:t>
      </w:r>
      <w:r w:rsidR="00312C69" w:rsidRPr="00E70774">
        <w:t xml:space="preserve">  Isto tako veliki broj znanstvenih i stručnih članaka naglašava kako gastronomija i s njom povezani doživljaji pridonose dugoročnom i održivom turističkom razvoju turističkih destinacija poglavito onih turistički manje razvijenih (Leko </w:t>
      </w:r>
      <w:r w:rsidR="008D4069" w:rsidRPr="00E70774">
        <w:t>Š</w:t>
      </w:r>
      <w:r w:rsidR="00312C69" w:rsidRPr="00E70774">
        <w:t xml:space="preserve">imić i Pap, 2016; Kuang </w:t>
      </w:r>
      <w:r w:rsidR="00410BE2">
        <w:t>i</w:t>
      </w:r>
      <w:r w:rsidR="00410BE2" w:rsidRPr="00E70774">
        <w:t xml:space="preserve"> </w:t>
      </w:r>
      <w:r w:rsidR="00312C69" w:rsidRPr="00E70774">
        <w:t>Bhat, 2017; Vázquez-Martinez</w:t>
      </w:r>
      <w:r w:rsidR="00FF610D" w:rsidRPr="00E70774">
        <w:t xml:space="preserve"> i dr.</w:t>
      </w:r>
      <w:r w:rsidR="00312C69" w:rsidRPr="00E70774">
        <w:t xml:space="preserve">, 2019; Bunja </w:t>
      </w:r>
      <w:r w:rsidR="00FF610D" w:rsidRPr="00E70774">
        <w:t>i dr.</w:t>
      </w:r>
      <w:r w:rsidR="00410BE2">
        <w:t>,</w:t>
      </w:r>
      <w:r w:rsidR="00FF610D" w:rsidRPr="00E70774">
        <w:t xml:space="preserve"> </w:t>
      </w:r>
      <w:r w:rsidR="00312C69" w:rsidRPr="00E70774">
        <w:t>2019). Trendovi glede gastronomije kao turističkog resursa koji su zam</w:t>
      </w:r>
      <w:r w:rsidR="008D4069" w:rsidRPr="00E70774">
        <w:t>i</w:t>
      </w:r>
      <w:r w:rsidR="00312C69" w:rsidRPr="00E70774">
        <w:t xml:space="preserve">jećeni na globalnom tržištu zabilježeni su zadnjih godina i u Hrvatskoj što potvrđuju i istraživanja TOMAS ljeto koja sustavno od </w:t>
      </w:r>
      <w:r w:rsidR="00464FD3">
        <w:t>1987</w:t>
      </w:r>
      <w:r w:rsidR="00312C69" w:rsidRPr="00E70774">
        <w:t>. godine provodi Institut za turizam Hrvatske. Prema spomenutim istraživanjima</w:t>
      </w:r>
      <w:r w:rsidR="00657BEA" w:rsidRPr="00E70774">
        <w:t>,</w:t>
      </w:r>
      <w:r w:rsidR="00312C69" w:rsidRPr="00E70774">
        <w:t xml:space="preserve"> gastronomiji kao jednom od primarnih motiva za posjet Hrvatskoj konstantno raste značaj</w:t>
      </w:r>
      <w:r w:rsidR="00657BEA" w:rsidRPr="00E70774">
        <w:t xml:space="preserve">, što je vidljivo iz </w:t>
      </w:r>
      <w:r w:rsidR="00BB7DBA">
        <w:t>G</w:t>
      </w:r>
      <w:r w:rsidR="00657BEA" w:rsidRPr="00E70774">
        <w:t>rafikona 1</w:t>
      </w:r>
      <w:r w:rsidR="00A32A6C" w:rsidRPr="00E70774">
        <w:t>.</w:t>
      </w:r>
      <w:r w:rsidR="00657BEA" w:rsidRPr="00E70774">
        <w:t xml:space="preserve"> u kojemu su prikazani podaci iz TOMAS ljeto istraživanja od 2007. do </w:t>
      </w:r>
      <w:r w:rsidR="00963562" w:rsidRPr="00E70774">
        <w:t>20</w:t>
      </w:r>
      <w:r w:rsidR="00963562">
        <w:t>23</w:t>
      </w:r>
      <w:r w:rsidR="00657BEA" w:rsidRPr="00E70774">
        <w:t xml:space="preserve">., odnosno postotci odgovora ispitanika uz gastronomiju kao </w:t>
      </w:r>
      <w:r w:rsidR="00963562" w:rsidRPr="00E70774">
        <w:t>primarn</w:t>
      </w:r>
      <w:r w:rsidR="00963562">
        <w:t>i</w:t>
      </w:r>
      <w:r w:rsidR="00963562" w:rsidRPr="00E70774">
        <w:t xml:space="preserve"> </w:t>
      </w:r>
      <w:r w:rsidR="00657BEA" w:rsidRPr="00E70774">
        <w:t>motiv dolaska u Republiku Hrvatsku</w:t>
      </w:r>
      <w:r w:rsidR="00963562">
        <w:t>.</w:t>
      </w:r>
    </w:p>
    <w:p w14:paraId="4B1408D0" w14:textId="487F54B0" w:rsidR="00963562" w:rsidRPr="00963562" w:rsidRDefault="00BB21E7" w:rsidP="00BB21E7">
      <w:pPr>
        <w:pStyle w:val="Caption"/>
        <w:jc w:val="center"/>
      </w:pPr>
      <w:bookmarkStart w:id="15" w:name="_Toc166407987"/>
      <w:r>
        <w:t xml:space="preserve">Grafikon </w:t>
      </w:r>
      <w:r>
        <w:fldChar w:fldCharType="begin"/>
      </w:r>
      <w:r>
        <w:instrText xml:space="preserve"> SEQ Grafikon \* ARABIC </w:instrText>
      </w:r>
      <w:r>
        <w:fldChar w:fldCharType="separate"/>
      </w:r>
      <w:r w:rsidR="007D5D25">
        <w:rPr>
          <w:noProof/>
        </w:rPr>
        <w:t>1</w:t>
      </w:r>
      <w:r>
        <w:fldChar w:fldCharType="end"/>
      </w:r>
      <w:r>
        <w:t xml:space="preserve">.  </w:t>
      </w:r>
      <w:r w:rsidR="00657BEA" w:rsidRPr="00E70774">
        <w:t>Gastronomija kao primarni motiv dolaska turista u</w:t>
      </w:r>
      <w:bookmarkEnd w:id="15"/>
    </w:p>
    <w:p w14:paraId="685B29CD" w14:textId="41EDA0D0" w:rsidR="00963562" w:rsidRPr="00963562" w:rsidRDefault="00963562" w:rsidP="00963562">
      <w:pPr>
        <w:pStyle w:val="Caption"/>
        <w:jc w:val="center"/>
        <w:rPr>
          <w:rFonts w:cs="Times New Roman"/>
        </w:rPr>
      </w:pPr>
      <w:r w:rsidRPr="00963562">
        <w:rPr>
          <w:rFonts w:cs="Times New Roman"/>
        </w:rPr>
        <w:t>Republiku Hrvatsku, 2007. - 2023.</w:t>
      </w:r>
    </w:p>
    <w:p w14:paraId="5396F812" w14:textId="42267A27" w:rsidR="00657BEA" w:rsidRPr="00E70774" w:rsidRDefault="00963562" w:rsidP="00AE2C9A">
      <w:pPr>
        <w:jc w:val="center"/>
        <w:rPr>
          <w:rFonts w:ascii="Times New Roman" w:hAnsi="Times New Roman"/>
          <w:bCs/>
          <w:sz w:val="24"/>
          <w:szCs w:val="24"/>
        </w:rPr>
      </w:pPr>
      <w:r>
        <w:rPr>
          <w:noProof/>
          <w:lang w:eastAsia="hr-HR"/>
        </w:rPr>
        <w:drawing>
          <wp:inline distT="0" distB="0" distL="0" distR="0" wp14:anchorId="0E61438A" wp14:editId="32551CAA">
            <wp:extent cx="3913200" cy="2163600"/>
            <wp:effectExtent l="0" t="0" r="11430" b="8255"/>
            <wp:docPr id="1690726201" name="Chart 1">
              <a:extLst xmlns:a="http://schemas.openxmlformats.org/drawingml/2006/main">
                <a:ext uri="{FF2B5EF4-FFF2-40B4-BE49-F238E27FC236}">
                  <a16:creationId xmlns:a16="http://schemas.microsoft.com/office/drawing/2014/main" id="{EC4D9B9F-CB8A-A57F-C525-D263B7B80A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9F1CC2" w14:textId="2BF64B26" w:rsidR="00657BEA" w:rsidRPr="00E70774" w:rsidRDefault="00657BEA" w:rsidP="00370C56">
      <w:pPr>
        <w:spacing w:line="360" w:lineRule="auto"/>
        <w:jc w:val="center"/>
        <w:rPr>
          <w:rFonts w:ascii="Times New Roman" w:hAnsi="Times New Roman" w:cs="Times New Roman"/>
          <w:bCs/>
          <w:sz w:val="24"/>
          <w:szCs w:val="24"/>
        </w:rPr>
      </w:pPr>
      <w:r w:rsidRPr="00E70774">
        <w:rPr>
          <w:rFonts w:ascii="Times New Roman" w:hAnsi="Times New Roman" w:cs="Times New Roman"/>
          <w:sz w:val="24"/>
          <w:szCs w:val="24"/>
        </w:rPr>
        <w:t xml:space="preserve">Izvor: prilagodio autor prema istraživanjima TOMAS ljeto 2007. – </w:t>
      </w:r>
      <w:r w:rsidR="00963562" w:rsidRPr="00E70774">
        <w:rPr>
          <w:rFonts w:ascii="Times New Roman" w:hAnsi="Times New Roman" w:cs="Times New Roman"/>
          <w:sz w:val="24"/>
          <w:szCs w:val="24"/>
        </w:rPr>
        <w:t>20</w:t>
      </w:r>
      <w:r w:rsidR="00963562">
        <w:rPr>
          <w:rFonts w:ascii="Times New Roman" w:hAnsi="Times New Roman" w:cs="Times New Roman"/>
          <w:sz w:val="24"/>
          <w:szCs w:val="24"/>
        </w:rPr>
        <w:t>23</w:t>
      </w:r>
      <w:r w:rsidRPr="00E70774">
        <w:rPr>
          <w:rFonts w:ascii="Times New Roman" w:hAnsi="Times New Roman" w:cs="Times New Roman"/>
          <w:sz w:val="24"/>
          <w:szCs w:val="24"/>
        </w:rPr>
        <w:t xml:space="preserve">. (Institut </w:t>
      </w:r>
      <w:r w:rsidR="00963562">
        <w:rPr>
          <w:rFonts w:ascii="Times New Roman" w:hAnsi="Times New Roman" w:cs="Times New Roman"/>
          <w:sz w:val="24"/>
          <w:szCs w:val="24"/>
        </w:rPr>
        <w:t>z</w:t>
      </w:r>
      <w:r w:rsidRPr="00E70774">
        <w:rPr>
          <w:rFonts w:ascii="Times New Roman" w:hAnsi="Times New Roman" w:cs="Times New Roman"/>
          <w:sz w:val="24"/>
          <w:szCs w:val="24"/>
        </w:rPr>
        <w:t>a turizam, 2007, 2010, 2014, 2017</w:t>
      </w:r>
      <w:r w:rsidR="00963562">
        <w:rPr>
          <w:rFonts w:ascii="Times New Roman" w:hAnsi="Times New Roman" w:cs="Times New Roman"/>
          <w:sz w:val="24"/>
          <w:szCs w:val="24"/>
        </w:rPr>
        <w:t>, 2019. 2022-23</w:t>
      </w:r>
      <w:r w:rsidRPr="00E70774">
        <w:rPr>
          <w:rFonts w:ascii="Times New Roman" w:hAnsi="Times New Roman" w:cs="Times New Roman"/>
          <w:sz w:val="24"/>
          <w:szCs w:val="24"/>
        </w:rPr>
        <w:t>)</w:t>
      </w:r>
    </w:p>
    <w:p w14:paraId="2EDE6089" w14:textId="47CF1265" w:rsidR="00657BEA" w:rsidRPr="00E70774" w:rsidRDefault="00657BEA" w:rsidP="0012288E">
      <w:pPr>
        <w:spacing w:line="360" w:lineRule="auto"/>
        <w:jc w:val="both"/>
        <w:rPr>
          <w:rFonts w:ascii="Times New Roman" w:hAnsi="Times New Roman" w:cs="Times New Roman"/>
          <w:bCs/>
          <w:sz w:val="24"/>
          <w:szCs w:val="24"/>
        </w:rPr>
      </w:pPr>
    </w:p>
    <w:p w14:paraId="5D290768" w14:textId="7D308016" w:rsidR="00A8498D" w:rsidRPr="00E70774" w:rsidRDefault="00963562" w:rsidP="7F95D3D1">
      <w:pPr>
        <w:spacing w:line="360" w:lineRule="auto"/>
        <w:jc w:val="both"/>
        <w:rPr>
          <w:rFonts w:ascii="Times New Roman" w:hAnsi="Times New Roman" w:cs="Times New Roman"/>
          <w:sz w:val="24"/>
          <w:szCs w:val="24"/>
        </w:rPr>
      </w:pPr>
      <w:r w:rsidRPr="00963562">
        <w:rPr>
          <w:rFonts w:ascii="Times New Roman" w:hAnsi="Times New Roman" w:cs="Times New Roman"/>
          <w:sz w:val="24"/>
          <w:szCs w:val="24"/>
        </w:rPr>
        <w:t xml:space="preserve">U posljednjim istraživanjima iz 2019. te 2022. i 2023. godine (TOMAS ljeto 2019 i 2022/23) </w:t>
      </w:r>
      <w:r w:rsidR="00312C69" w:rsidRPr="00E70774">
        <w:rPr>
          <w:rFonts w:ascii="Times New Roman" w:hAnsi="Times New Roman" w:cs="Times New Roman"/>
          <w:sz w:val="24"/>
          <w:szCs w:val="24"/>
        </w:rPr>
        <w:t>postavljena je nešto drukčija nomenklatura motiviranosti</w:t>
      </w:r>
      <w:r w:rsidR="00657BEA" w:rsidRPr="00E70774">
        <w:rPr>
          <w:rFonts w:ascii="Times New Roman" w:hAnsi="Times New Roman" w:cs="Times New Roman"/>
          <w:sz w:val="24"/>
          <w:szCs w:val="24"/>
        </w:rPr>
        <w:t>,</w:t>
      </w:r>
      <w:r w:rsidR="00312C69" w:rsidRPr="00E70774">
        <w:rPr>
          <w:rFonts w:ascii="Times New Roman" w:hAnsi="Times New Roman" w:cs="Times New Roman"/>
          <w:sz w:val="24"/>
          <w:szCs w:val="24"/>
        </w:rPr>
        <w:t xml:space="preserve"> a i po prvi puta od kada se provode navedena istraživanja ispitivala se posebno motivacija turista za posjetom destinacijama Kontinentalne Hrvatske. Tako je prema spomenutom istraživanju iz 2019. godine gastronomiju kao najznačajniji motiv dolaska istaknulo </w:t>
      </w:r>
      <w:r>
        <w:rPr>
          <w:rFonts w:ascii="Times New Roman" w:hAnsi="Times New Roman" w:cs="Times New Roman"/>
          <w:sz w:val="24"/>
          <w:szCs w:val="24"/>
        </w:rPr>
        <w:t>6,6 %</w:t>
      </w:r>
      <w:r w:rsidR="00312C69" w:rsidRPr="00E70774">
        <w:rPr>
          <w:rFonts w:ascii="Times New Roman" w:hAnsi="Times New Roman" w:cs="Times New Roman"/>
          <w:sz w:val="24"/>
          <w:szCs w:val="24"/>
        </w:rPr>
        <w:t xml:space="preserve"> ispitanika (</w:t>
      </w:r>
      <w:r w:rsidRPr="00963562">
        <w:rPr>
          <w:rFonts w:ascii="Times New Roman" w:hAnsi="Times New Roman" w:cs="Times New Roman"/>
          <w:sz w:val="24"/>
          <w:szCs w:val="24"/>
        </w:rPr>
        <w:t>isti postotak zabilježen je u Jadranskoj Hrvatskoj i Kontinentalnoj Hrvatskoj), dok je 2022./23. gastronomiju kao primarni motiv dolaska u Jadransku Hrvatsku navelo 18,5% ispitanika, a u Kontinentalnu Hrvatsku 11,0% ispitanik (prosječni postotak za obje regije iznosi 14,8%). Vidno uočljivi nesrazmjer podataka o gastronomiji kao značajnom motivu iz TOMAS ljeto istraživanja do i nakon 2017. godine</w:t>
      </w:r>
      <w:r w:rsidR="00312C69" w:rsidRPr="00E70774">
        <w:rPr>
          <w:rFonts w:ascii="Times New Roman" w:hAnsi="Times New Roman" w:cs="Times New Roman"/>
          <w:sz w:val="24"/>
          <w:szCs w:val="24"/>
        </w:rPr>
        <w:t xml:space="preserve"> može se pripisati uvođenjem novih motivacijskih elemenata poput „touringa“; „city </w:t>
      </w:r>
      <w:r w:rsidR="00312C69" w:rsidRPr="002D682B">
        <w:rPr>
          <w:rFonts w:ascii="Times New Roman" w:hAnsi="Times New Roman" w:cs="Times New Roman"/>
          <w:sz w:val="24"/>
          <w:szCs w:val="24"/>
        </w:rPr>
        <w:t xml:space="preserve">breaka“; „manifestacija </w:t>
      </w:r>
      <w:r w:rsidR="00312C69" w:rsidRPr="00E70774">
        <w:rPr>
          <w:rFonts w:ascii="Times New Roman" w:hAnsi="Times New Roman" w:cs="Times New Roman"/>
          <w:sz w:val="24"/>
          <w:szCs w:val="24"/>
        </w:rPr>
        <w:t>i događanja“; „planinarenja i posjeta selu“ u kojima je zasigurno sadržana gastronomija kao motivacijski faktor.</w:t>
      </w:r>
      <w:r w:rsidR="008D4069" w:rsidRPr="00E70774">
        <w:rPr>
          <w:rFonts w:ascii="Times New Roman" w:hAnsi="Times New Roman" w:cs="Times New Roman"/>
          <w:sz w:val="24"/>
          <w:szCs w:val="24"/>
        </w:rPr>
        <w:t xml:space="preserve"> </w:t>
      </w:r>
      <w:r w:rsidR="00312C69" w:rsidRPr="00E70774">
        <w:rPr>
          <w:rFonts w:ascii="Times New Roman" w:hAnsi="Times New Roman" w:cs="Times New Roman"/>
          <w:sz w:val="24"/>
          <w:szCs w:val="24"/>
        </w:rPr>
        <w:t>Nastavno</w:t>
      </w:r>
      <w:r w:rsidR="00C336C0">
        <w:rPr>
          <w:rFonts w:ascii="Times New Roman" w:hAnsi="Times New Roman" w:cs="Times New Roman"/>
          <w:sz w:val="24"/>
          <w:szCs w:val="24"/>
        </w:rPr>
        <w:t>,</w:t>
      </w:r>
      <w:r w:rsidR="00312C69" w:rsidRPr="00E70774">
        <w:rPr>
          <w:rFonts w:ascii="Times New Roman" w:hAnsi="Times New Roman" w:cs="Times New Roman"/>
          <w:sz w:val="24"/>
          <w:szCs w:val="24"/>
        </w:rPr>
        <w:t xml:space="preserve"> na navedeno može se iščitati konstantan rast interesa turista za doživljaje vezane uz hranu i s njome povezanu kulturu i način života lokalnih zajednica pa samim time i izuzetan potencijal gastronomije kao resursa za razvoj turizma, poglavito u još uvijek nedovoljno turistički razvijenim destinacijama u kojima ona može postati glavno sredstvo za brendiranje, stvaranje jedinstvenih integralnih turističkih doživljaja te poveznica svih ostalih turističkih atrakcija kako kulturne tako i prirodne baštine.</w:t>
      </w:r>
      <w:r w:rsidR="008D4069" w:rsidRPr="00E70774">
        <w:rPr>
          <w:rFonts w:ascii="Times New Roman" w:hAnsi="Times New Roman" w:cs="Times New Roman"/>
          <w:sz w:val="24"/>
          <w:szCs w:val="24"/>
        </w:rPr>
        <w:t xml:space="preserve"> </w:t>
      </w:r>
      <w:r w:rsidR="00B25D46">
        <w:rPr>
          <w:rFonts w:ascii="Times New Roman" w:hAnsi="Times New Roman" w:cs="Times New Roman"/>
          <w:sz w:val="24"/>
          <w:szCs w:val="24"/>
        </w:rPr>
        <w:t>Prema teritorijalnoj organizaciji Hrvatske turističke zajednice</w:t>
      </w:r>
      <w:r w:rsidR="002718CD">
        <w:rPr>
          <w:rFonts w:ascii="Times New Roman" w:hAnsi="Times New Roman" w:cs="Times New Roman"/>
          <w:sz w:val="24"/>
          <w:szCs w:val="24"/>
        </w:rPr>
        <w:t xml:space="preserve">, obuhvat regije Slavonije, Baranje i Srijema poklapa se s  turističkim klasterom Slavonija </w:t>
      </w:r>
      <w:r w:rsidR="002718CD">
        <w:rPr>
          <w:rStyle w:val="FootnoteReference"/>
          <w:rFonts w:ascii="Times New Roman" w:hAnsi="Times New Roman" w:cs="Times New Roman"/>
          <w:sz w:val="24"/>
          <w:szCs w:val="24"/>
        </w:rPr>
        <w:footnoteReference w:id="2"/>
      </w:r>
      <w:r w:rsidR="00BB7DBA">
        <w:rPr>
          <w:rFonts w:ascii="Times New Roman" w:hAnsi="Times New Roman" w:cs="Times New Roman"/>
          <w:sz w:val="24"/>
          <w:szCs w:val="24"/>
        </w:rPr>
        <w:t xml:space="preserve"> (u nastavku doktorskoga rada koristit će se pojam Slavonija).</w:t>
      </w:r>
      <w:r w:rsidR="002718CD">
        <w:rPr>
          <w:rFonts w:ascii="Times New Roman" w:hAnsi="Times New Roman" w:cs="Times New Roman"/>
          <w:sz w:val="24"/>
          <w:szCs w:val="24"/>
        </w:rPr>
        <w:t xml:space="preserve"> Ovaj dio  Hrvatske</w:t>
      </w:r>
      <w:r w:rsidR="00312C69" w:rsidRPr="00E70774">
        <w:rPr>
          <w:rFonts w:ascii="Times New Roman" w:hAnsi="Times New Roman" w:cs="Times New Roman"/>
          <w:sz w:val="24"/>
          <w:szCs w:val="24"/>
        </w:rPr>
        <w:t xml:space="preserve"> posjeduje iznimno bogatu turističku atrakcijsku osnovu vezanu uz gastronomiju i s njom povezanu nematerijalnu baštinu. Iako na spomenutome području postoje mikro</w:t>
      </w:r>
      <w:r w:rsidR="00DF1866">
        <w:rPr>
          <w:rFonts w:ascii="Times New Roman" w:hAnsi="Times New Roman" w:cs="Times New Roman"/>
          <w:sz w:val="24"/>
          <w:szCs w:val="24"/>
        </w:rPr>
        <w:t>-</w:t>
      </w:r>
      <w:r w:rsidR="00312C69" w:rsidRPr="00E70774">
        <w:rPr>
          <w:rFonts w:ascii="Times New Roman" w:hAnsi="Times New Roman" w:cs="Times New Roman"/>
          <w:sz w:val="24"/>
          <w:szCs w:val="24"/>
        </w:rPr>
        <w:t>destinacije koje su već izgradile svoj identitet kao gastroturistička odredišta (kao što su na primjer Karanac i Bilje), bez obzira na sličnosti u turističko atrakcijskoj osnovi ova regija predstavlja heterogeni prostor s aspekta razvoja i faza životnog ciklusa destinacijskog turističkog proizvoda. Stoga se može zaključiti kako gastronomija i s njome povezana nematerijalna baština predstavlja snažno</w:t>
      </w:r>
      <w:r>
        <w:rPr>
          <w:rFonts w:ascii="Times New Roman" w:hAnsi="Times New Roman" w:cs="Times New Roman"/>
          <w:sz w:val="24"/>
          <w:szCs w:val="24"/>
        </w:rPr>
        <w:t xml:space="preserve">, </w:t>
      </w:r>
      <w:r w:rsidR="00312C69" w:rsidRPr="00E70774">
        <w:rPr>
          <w:rFonts w:ascii="Times New Roman" w:hAnsi="Times New Roman" w:cs="Times New Roman"/>
          <w:sz w:val="24"/>
          <w:szCs w:val="24"/>
        </w:rPr>
        <w:t xml:space="preserve"> ali još uvijek nedovoljno korišteno sredstvo za brendiranje i identificiranje regije kao gastroturističke destinacije iskustveno bogatog turističkog proizvoda cjelogodišnjeg turizma. Aktiviranje neiskorištene turističke resursne osnove posebice u segmentu nematerijalne kulturne baštine u </w:t>
      </w:r>
      <w:r w:rsidR="00312C69" w:rsidRPr="00E70774">
        <w:rPr>
          <w:rFonts w:ascii="Times New Roman" w:hAnsi="Times New Roman" w:cs="Times New Roman"/>
          <w:sz w:val="24"/>
          <w:szCs w:val="24"/>
        </w:rPr>
        <w:lastRenderedPageBreak/>
        <w:t xml:space="preserve">koju </w:t>
      </w:r>
      <w:r w:rsidR="00DF1866">
        <w:rPr>
          <w:rFonts w:ascii="Times New Roman" w:hAnsi="Times New Roman" w:cs="Times New Roman"/>
          <w:sz w:val="24"/>
          <w:szCs w:val="24"/>
        </w:rPr>
        <w:t>pripada</w:t>
      </w:r>
      <w:r w:rsidR="00312C69" w:rsidRPr="00E70774">
        <w:rPr>
          <w:rFonts w:ascii="Times New Roman" w:hAnsi="Times New Roman" w:cs="Times New Roman"/>
          <w:sz w:val="24"/>
          <w:szCs w:val="24"/>
        </w:rPr>
        <w:t xml:space="preserve"> i gastronomija</w:t>
      </w:r>
      <w:r w:rsidR="00DF1866">
        <w:rPr>
          <w:rFonts w:ascii="Times New Roman" w:hAnsi="Times New Roman" w:cs="Times New Roman"/>
          <w:sz w:val="24"/>
          <w:szCs w:val="24"/>
        </w:rPr>
        <w:t>,</w:t>
      </w:r>
      <w:r w:rsidR="00312C69" w:rsidRPr="00E70774">
        <w:rPr>
          <w:rFonts w:ascii="Times New Roman" w:hAnsi="Times New Roman" w:cs="Times New Roman"/>
          <w:sz w:val="24"/>
          <w:szCs w:val="24"/>
        </w:rPr>
        <w:t xml:space="preserve"> uz uvođenje elemenata sukreacije i ekonomije doživljaja te integralno upravljanje destinacijskim turističkim proizvodom</w:t>
      </w:r>
      <w:r w:rsidR="00DF1866">
        <w:rPr>
          <w:rFonts w:ascii="Times New Roman" w:hAnsi="Times New Roman" w:cs="Times New Roman"/>
          <w:sz w:val="24"/>
          <w:szCs w:val="24"/>
        </w:rPr>
        <w:t>,</w:t>
      </w:r>
      <w:r w:rsidR="00312C69" w:rsidRPr="00E70774">
        <w:rPr>
          <w:rFonts w:ascii="Times New Roman" w:hAnsi="Times New Roman" w:cs="Times New Roman"/>
          <w:sz w:val="24"/>
          <w:szCs w:val="24"/>
        </w:rPr>
        <w:t xml:space="preserve"> </w:t>
      </w:r>
      <w:r w:rsidR="00977464">
        <w:rPr>
          <w:rFonts w:ascii="Times New Roman" w:hAnsi="Times New Roman" w:cs="Times New Roman"/>
          <w:sz w:val="24"/>
          <w:szCs w:val="24"/>
        </w:rPr>
        <w:t>moglo bi</w:t>
      </w:r>
      <w:r w:rsidR="00312C69" w:rsidRPr="00E70774">
        <w:rPr>
          <w:rFonts w:ascii="Times New Roman" w:hAnsi="Times New Roman" w:cs="Times New Roman"/>
          <w:sz w:val="24"/>
          <w:szCs w:val="24"/>
        </w:rPr>
        <w:t xml:space="preserve"> pridonijeti povećanju konkurentnosti turističke ponude u </w:t>
      </w:r>
      <w:r w:rsidR="002718CD">
        <w:rPr>
          <w:rFonts w:ascii="Times New Roman" w:hAnsi="Times New Roman" w:cs="Times New Roman"/>
          <w:sz w:val="24"/>
          <w:szCs w:val="24"/>
        </w:rPr>
        <w:t>Slavoniji</w:t>
      </w:r>
      <w:r w:rsidR="00312C69" w:rsidRPr="00E70774">
        <w:rPr>
          <w:rFonts w:ascii="Times New Roman" w:hAnsi="Times New Roman" w:cs="Times New Roman"/>
          <w:sz w:val="24"/>
          <w:szCs w:val="24"/>
        </w:rPr>
        <w:t xml:space="preserve"> te samim time ublažiti izrazitu sezonalnost koja karakterizira hrvatski turizam. S obzirom na promjene preferencija suvremenih turista vezanih između ostaloga i uz porast potražnje za destinacijama u ruralnome prostoru, povratku prirodi i kulturi zdravlja, zdrave hrane te želji za aktivnim sudjelovanjem u isporuci turističkog iskustva (Tubić, 2019), strukturne promjene u koncepciji turističkog proizvoda temeljenog na izvornoj gastronomiji i </w:t>
      </w:r>
      <w:r>
        <w:rPr>
          <w:rFonts w:ascii="Times New Roman" w:hAnsi="Times New Roman" w:cs="Times New Roman"/>
          <w:sz w:val="24"/>
          <w:szCs w:val="24"/>
        </w:rPr>
        <w:t>ekonomiji</w:t>
      </w:r>
      <w:r w:rsidR="00DC04B1">
        <w:rPr>
          <w:rFonts w:ascii="Times New Roman" w:hAnsi="Times New Roman" w:cs="Times New Roman"/>
          <w:sz w:val="24"/>
          <w:szCs w:val="24"/>
        </w:rPr>
        <w:t xml:space="preserve"> </w:t>
      </w:r>
      <w:r w:rsidR="00312C69" w:rsidRPr="00E70774">
        <w:rPr>
          <w:rFonts w:ascii="Times New Roman" w:hAnsi="Times New Roman" w:cs="Times New Roman"/>
          <w:sz w:val="24"/>
          <w:szCs w:val="24"/>
        </w:rPr>
        <w:t>doživljaja uz sukreaciju istog od strane turista te na izvornosti ponude, mogu dovesti do povećane turističke atraktivnosti i potražnje</w:t>
      </w:r>
      <w:r w:rsidR="00977464">
        <w:rPr>
          <w:rFonts w:ascii="Times New Roman" w:hAnsi="Times New Roman" w:cs="Times New Roman"/>
          <w:sz w:val="24"/>
          <w:szCs w:val="24"/>
        </w:rPr>
        <w:t xml:space="preserve"> (</w:t>
      </w:r>
      <w:r w:rsidR="00F12CDE" w:rsidRPr="00F12CDE">
        <w:rPr>
          <w:rFonts w:ascii="Times New Roman" w:hAnsi="Times New Roman" w:cs="Times New Roman"/>
          <w:bCs/>
          <w:sz w:val="24"/>
          <w:szCs w:val="24"/>
        </w:rPr>
        <w:t>Rachão</w:t>
      </w:r>
      <w:r w:rsidR="00977464">
        <w:rPr>
          <w:rFonts w:ascii="Times New Roman" w:hAnsi="Times New Roman" w:cs="Times New Roman"/>
          <w:sz w:val="24"/>
          <w:szCs w:val="24"/>
        </w:rPr>
        <w:t xml:space="preserve"> i dr. 2020)</w:t>
      </w:r>
    </w:p>
    <w:p w14:paraId="50C52D90" w14:textId="7329AD7C" w:rsidR="00A8498D" w:rsidRPr="00BB21E7" w:rsidRDefault="645E1B0D" w:rsidP="00BB21E7">
      <w:pPr>
        <w:pStyle w:val="Heading2"/>
      </w:pPr>
      <w:bookmarkStart w:id="16" w:name="_Toc166444328"/>
      <w:bookmarkStart w:id="17" w:name="_Toc153148768"/>
      <w:r w:rsidRPr="00E70774">
        <w:t>1.</w:t>
      </w:r>
      <w:r w:rsidR="68E1B6CB" w:rsidRPr="00E70774">
        <w:t>1</w:t>
      </w:r>
      <w:r w:rsidRPr="00E70774">
        <w:t xml:space="preserve">. </w:t>
      </w:r>
      <w:r w:rsidR="005115AF">
        <w:t>Istraživački problem</w:t>
      </w:r>
      <w:bookmarkEnd w:id="16"/>
      <w:r w:rsidR="005115AF">
        <w:t xml:space="preserve"> </w:t>
      </w:r>
      <w:bookmarkEnd w:id="17"/>
    </w:p>
    <w:p w14:paraId="18D17626" w14:textId="14AE9DE1" w:rsidR="005F5632" w:rsidRPr="00AE2C9A" w:rsidRDefault="002718CD" w:rsidP="00AE2C9A">
      <w:pPr>
        <w:pStyle w:val="ListParagraph"/>
        <w:spacing w:after="0" w:line="360" w:lineRule="auto"/>
        <w:ind w:left="0"/>
        <w:jc w:val="both"/>
        <w:rPr>
          <w:rFonts w:ascii="Times New Roman" w:hAnsi="Times New Roman" w:cs="Times New Roman"/>
          <w:sz w:val="24"/>
          <w:szCs w:val="24"/>
        </w:rPr>
      </w:pPr>
      <w:bookmarkStart w:id="18" w:name="_Hlk158668001"/>
      <w:bookmarkStart w:id="19" w:name="_Hlk158667941"/>
      <w:r>
        <w:rPr>
          <w:rFonts w:ascii="Times New Roman" w:hAnsi="Times New Roman" w:cs="Times New Roman"/>
          <w:sz w:val="24"/>
          <w:szCs w:val="24"/>
        </w:rPr>
        <w:t>Slavonija</w:t>
      </w:r>
      <w:r w:rsidR="00312C69" w:rsidRPr="00E70774">
        <w:rPr>
          <w:rFonts w:ascii="Times New Roman" w:hAnsi="Times New Roman" w:cs="Times New Roman"/>
          <w:sz w:val="24"/>
          <w:szCs w:val="24"/>
        </w:rPr>
        <w:t xml:space="preserve"> ima bogatu turističku atrakcijsku osnovu, poglavito za razvoj gastroturizma no zbog orijentiranosti hrvatskog turizma na maritimni prostor te uski prostor zaleđa, ova se regija još uvijek nalazi izvan značajnijih turističkih tokova</w:t>
      </w:r>
      <w:r w:rsidR="00DF1866">
        <w:rPr>
          <w:rFonts w:ascii="Times New Roman" w:hAnsi="Times New Roman" w:cs="Times New Roman"/>
          <w:sz w:val="24"/>
          <w:szCs w:val="24"/>
        </w:rPr>
        <w:t>,</w:t>
      </w:r>
      <w:r w:rsidR="00312C69" w:rsidRPr="00E70774">
        <w:rPr>
          <w:rFonts w:ascii="Times New Roman" w:hAnsi="Times New Roman" w:cs="Times New Roman"/>
          <w:sz w:val="24"/>
          <w:szCs w:val="24"/>
        </w:rPr>
        <w:t xml:space="preserve"> kao i uostalom cijeli kontinentalni dio Hrvatske. </w:t>
      </w:r>
      <w:bookmarkStart w:id="20" w:name="_Hlk159399463"/>
      <w:r w:rsidR="00312C69" w:rsidRPr="00E70774">
        <w:rPr>
          <w:rFonts w:ascii="Times New Roman" w:hAnsi="Times New Roman" w:cs="Times New Roman"/>
          <w:sz w:val="24"/>
          <w:szCs w:val="24"/>
        </w:rPr>
        <w:t>Naime</w:t>
      </w:r>
      <w:bookmarkEnd w:id="20"/>
      <w:r w:rsidR="00312C69" w:rsidRPr="00E70774">
        <w:rPr>
          <w:rFonts w:ascii="Times New Roman" w:hAnsi="Times New Roman" w:cs="Times New Roman"/>
          <w:sz w:val="24"/>
          <w:szCs w:val="24"/>
        </w:rPr>
        <w:t xml:space="preserve">, postoje realne pretpostavke </w:t>
      </w:r>
      <w:r w:rsidR="00490BC7" w:rsidRPr="00E70774">
        <w:rPr>
          <w:rFonts w:ascii="Times New Roman" w:hAnsi="Times New Roman" w:cs="Times New Roman"/>
          <w:sz w:val="24"/>
          <w:szCs w:val="24"/>
        </w:rPr>
        <w:t>za izgradnju</w:t>
      </w:r>
      <w:r w:rsidR="00312C69" w:rsidRPr="00E70774">
        <w:rPr>
          <w:rFonts w:ascii="Times New Roman" w:hAnsi="Times New Roman" w:cs="Times New Roman"/>
          <w:sz w:val="24"/>
          <w:szCs w:val="24"/>
        </w:rPr>
        <w:t xml:space="preserve"> identiteta </w:t>
      </w:r>
      <w:r w:rsidR="00C10A0C" w:rsidRPr="00E70774">
        <w:rPr>
          <w:rFonts w:ascii="Times New Roman" w:hAnsi="Times New Roman" w:cs="Times New Roman"/>
          <w:sz w:val="24"/>
          <w:szCs w:val="24"/>
        </w:rPr>
        <w:t xml:space="preserve">i pozicioniranje </w:t>
      </w:r>
      <w:r w:rsidR="00312C69" w:rsidRPr="00E70774">
        <w:rPr>
          <w:rFonts w:ascii="Times New Roman" w:hAnsi="Times New Roman" w:cs="Times New Roman"/>
          <w:sz w:val="24"/>
          <w:szCs w:val="24"/>
        </w:rPr>
        <w:t>gastroturističke regije koja pruža moderan, sveobuhvatan i inovativan gastroturistički proizvod koji svoju razlikovnost gradi na zaokruženom tj. doživljajno obogaćenom gastroturističkom proizvodu s ključnim elementima participativnog, aktivnog pristupa gostiju i pružatelja usluga turističkom iskustvu</w:t>
      </w:r>
      <w:r w:rsidR="00490BC7" w:rsidRPr="00E70774">
        <w:rPr>
          <w:rFonts w:ascii="Times New Roman" w:hAnsi="Times New Roman" w:cs="Times New Roman"/>
          <w:sz w:val="24"/>
          <w:szCs w:val="24"/>
        </w:rPr>
        <w:t xml:space="preserve">. </w:t>
      </w:r>
      <w:r w:rsidR="002031BF" w:rsidRPr="00E70774">
        <w:rPr>
          <w:rFonts w:ascii="Times New Roman" w:hAnsi="Times New Roman" w:cs="Times New Roman"/>
          <w:sz w:val="24"/>
          <w:szCs w:val="24"/>
        </w:rPr>
        <w:t xml:space="preserve">Stoga je sukeracija </w:t>
      </w:r>
      <w:r w:rsidR="00D849F0" w:rsidRPr="00E70774">
        <w:rPr>
          <w:rFonts w:ascii="Times New Roman" w:hAnsi="Times New Roman" w:cs="Times New Roman"/>
          <w:sz w:val="24"/>
          <w:szCs w:val="24"/>
        </w:rPr>
        <w:t xml:space="preserve">gastroturističkog doživljaja </w:t>
      </w:r>
      <w:r w:rsidR="002031BF" w:rsidRPr="00E70774">
        <w:rPr>
          <w:rFonts w:ascii="Times New Roman" w:hAnsi="Times New Roman" w:cs="Times New Roman"/>
          <w:sz w:val="24"/>
          <w:szCs w:val="24"/>
        </w:rPr>
        <w:t xml:space="preserve">izabrana kao predmet istraživanja </w:t>
      </w:r>
      <w:r w:rsidR="00977464">
        <w:rPr>
          <w:rFonts w:ascii="Times New Roman" w:hAnsi="Times New Roman" w:cs="Times New Roman"/>
          <w:sz w:val="24"/>
          <w:szCs w:val="24"/>
        </w:rPr>
        <w:t>ovoga rada</w:t>
      </w:r>
      <w:r w:rsidR="002031BF" w:rsidRPr="00E70774">
        <w:rPr>
          <w:rFonts w:ascii="Times New Roman" w:hAnsi="Times New Roman" w:cs="Times New Roman"/>
          <w:sz w:val="24"/>
          <w:szCs w:val="24"/>
        </w:rPr>
        <w:t>, a model gastroturističkog proizvoda u okviru sukreativnog okruženja (</w:t>
      </w:r>
      <w:r w:rsidR="00D01E2D">
        <w:rPr>
          <w:rFonts w:ascii="Times New Roman" w:hAnsi="Times New Roman" w:cs="Times New Roman"/>
          <w:sz w:val="24"/>
          <w:szCs w:val="24"/>
        </w:rPr>
        <w:t xml:space="preserve">engl. </w:t>
      </w:r>
      <w:r w:rsidR="00D01E2D" w:rsidRPr="00AE2C9A">
        <w:rPr>
          <w:rFonts w:ascii="Times New Roman" w:hAnsi="Times New Roman" w:cs="Times New Roman"/>
          <w:i/>
          <w:iCs/>
          <w:sz w:val="24"/>
          <w:szCs w:val="24"/>
        </w:rPr>
        <w:t>experiencescape</w:t>
      </w:r>
      <w:r w:rsidR="002031BF" w:rsidRPr="00E70774">
        <w:rPr>
          <w:rFonts w:ascii="Times New Roman" w:hAnsi="Times New Roman" w:cs="Times New Roman"/>
          <w:sz w:val="24"/>
          <w:szCs w:val="24"/>
        </w:rPr>
        <w:t>) jedan</w:t>
      </w:r>
      <w:r>
        <w:rPr>
          <w:rFonts w:ascii="Times New Roman" w:hAnsi="Times New Roman" w:cs="Times New Roman"/>
          <w:sz w:val="24"/>
          <w:szCs w:val="24"/>
        </w:rPr>
        <w:t xml:space="preserve"> je</w:t>
      </w:r>
      <w:r w:rsidR="002031BF" w:rsidRPr="00E70774">
        <w:rPr>
          <w:rFonts w:ascii="Times New Roman" w:hAnsi="Times New Roman" w:cs="Times New Roman"/>
          <w:sz w:val="24"/>
          <w:szCs w:val="24"/>
        </w:rPr>
        <w:t xml:space="preserve"> od glavnih ciljeva ov</w:t>
      </w:r>
      <w:r>
        <w:rPr>
          <w:rFonts w:ascii="Times New Roman" w:hAnsi="Times New Roman" w:cs="Times New Roman"/>
          <w:sz w:val="24"/>
          <w:szCs w:val="24"/>
        </w:rPr>
        <w:t>og</w:t>
      </w:r>
      <w:r w:rsidR="002031BF" w:rsidRPr="00E70774">
        <w:rPr>
          <w:rFonts w:ascii="Times New Roman" w:hAnsi="Times New Roman" w:cs="Times New Roman"/>
          <w:sz w:val="24"/>
          <w:szCs w:val="24"/>
        </w:rPr>
        <w:t xml:space="preserve"> </w:t>
      </w:r>
      <w:r>
        <w:rPr>
          <w:rFonts w:ascii="Times New Roman" w:hAnsi="Times New Roman" w:cs="Times New Roman"/>
          <w:sz w:val="24"/>
          <w:szCs w:val="24"/>
        </w:rPr>
        <w:t xml:space="preserve">doktorskog rada. </w:t>
      </w:r>
      <w:r w:rsidRPr="00E70774">
        <w:rPr>
          <w:rFonts w:ascii="Times New Roman" w:hAnsi="Times New Roman" w:cs="Times New Roman"/>
          <w:sz w:val="24"/>
          <w:szCs w:val="24"/>
        </w:rPr>
        <w:t xml:space="preserve"> </w:t>
      </w:r>
      <w:r w:rsidR="00BB7DBA">
        <w:rPr>
          <w:rFonts w:ascii="Times New Roman" w:hAnsi="Times New Roman" w:cs="Times New Roman"/>
          <w:sz w:val="24"/>
          <w:szCs w:val="24"/>
        </w:rPr>
        <w:t>Naime, proučavanjem lit</w:t>
      </w:r>
      <w:r w:rsidR="00DF1866">
        <w:rPr>
          <w:rFonts w:ascii="Times New Roman" w:hAnsi="Times New Roman" w:cs="Times New Roman"/>
          <w:sz w:val="24"/>
          <w:szCs w:val="24"/>
        </w:rPr>
        <w:t>erat</w:t>
      </w:r>
      <w:r w:rsidR="00BB7DBA">
        <w:rPr>
          <w:rFonts w:ascii="Times New Roman" w:hAnsi="Times New Roman" w:cs="Times New Roman"/>
          <w:sz w:val="24"/>
          <w:szCs w:val="24"/>
        </w:rPr>
        <w:t xml:space="preserve">ure iz područja gastroturizma i ekonomije doživljaja, </w:t>
      </w:r>
      <w:r w:rsidR="00BB7DBA" w:rsidRPr="00BB7DBA">
        <w:rPr>
          <w:rFonts w:ascii="Times New Roman" w:hAnsi="Times New Roman" w:cs="Times New Roman"/>
          <w:sz w:val="24"/>
          <w:szCs w:val="24"/>
        </w:rPr>
        <w:t xml:space="preserve">na razini globalne znanstvene zajednice </w:t>
      </w:r>
      <w:r w:rsidR="00BB7DBA">
        <w:rPr>
          <w:rFonts w:ascii="Times New Roman" w:hAnsi="Times New Roman" w:cs="Times New Roman"/>
          <w:sz w:val="24"/>
          <w:szCs w:val="24"/>
        </w:rPr>
        <w:t>uočen je nedostatan broj</w:t>
      </w:r>
      <w:r w:rsidR="005F5632" w:rsidRPr="005F5632">
        <w:rPr>
          <w:rFonts w:ascii="Times New Roman" w:hAnsi="Times New Roman" w:cs="Times New Roman"/>
          <w:sz w:val="24"/>
          <w:szCs w:val="24"/>
        </w:rPr>
        <w:t xml:space="preserve"> znanstvenih radova u području gastroturističkih doživljaja temeljenih na sukreaciji</w:t>
      </w:r>
      <w:r w:rsidR="00BB7DBA">
        <w:rPr>
          <w:rFonts w:ascii="Times New Roman" w:hAnsi="Times New Roman" w:cs="Times New Roman"/>
          <w:sz w:val="24"/>
          <w:szCs w:val="24"/>
        </w:rPr>
        <w:t>, poglavito onih koji istražuju</w:t>
      </w:r>
      <w:r w:rsidR="005F5632" w:rsidRPr="005F5632">
        <w:rPr>
          <w:rFonts w:ascii="Times New Roman" w:hAnsi="Times New Roman" w:cs="Times New Roman"/>
          <w:sz w:val="24"/>
          <w:szCs w:val="24"/>
        </w:rPr>
        <w:t xml:space="preserve"> perc</w:t>
      </w:r>
      <w:r w:rsidR="00BB7DBA">
        <w:rPr>
          <w:rFonts w:ascii="Times New Roman" w:hAnsi="Times New Roman" w:cs="Times New Roman"/>
          <w:sz w:val="24"/>
          <w:szCs w:val="24"/>
        </w:rPr>
        <w:t>epciju</w:t>
      </w:r>
      <w:r w:rsidR="005F5632" w:rsidRPr="005F5632">
        <w:rPr>
          <w:rFonts w:ascii="Times New Roman" w:hAnsi="Times New Roman" w:cs="Times New Roman"/>
          <w:sz w:val="24"/>
          <w:szCs w:val="24"/>
        </w:rPr>
        <w:t xml:space="preserve"> potencijalnih turista</w:t>
      </w:r>
      <w:r w:rsidR="00BB7DBA">
        <w:rPr>
          <w:rFonts w:ascii="Times New Roman" w:hAnsi="Times New Roman" w:cs="Times New Roman"/>
          <w:sz w:val="24"/>
          <w:szCs w:val="24"/>
        </w:rPr>
        <w:t>.</w:t>
      </w:r>
      <w:r w:rsidR="005F5632" w:rsidRPr="005F5632">
        <w:rPr>
          <w:rFonts w:ascii="Times New Roman" w:hAnsi="Times New Roman" w:cs="Times New Roman"/>
          <w:sz w:val="24"/>
          <w:szCs w:val="24"/>
        </w:rPr>
        <w:t xml:space="preserve"> </w:t>
      </w:r>
      <w:r w:rsidR="00BB7DBA">
        <w:rPr>
          <w:rFonts w:ascii="Times New Roman" w:hAnsi="Times New Roman" w:cs="Times New Roman"/>
          <w:sz w:val="24"/>
          <w:szCs w:val="24"/>
        </w:rPr>
        <w:t>Isto tako, p</w:t>
      </w:r>
      <w:r w:rsidR="005F5632" w:rsidRPr="005F5632">
        <w:rPr>
          <w:rFonts w:ascii="Times New Roman" w:hAnsi="Times New Roman" w:cs="Times New Roman"/>
          <w:sz w:val="24"/>
          <w:szCs w:val="24"/>
        </w:rPr>
        <w:t>rema sadašnjim spoznajama pristupnika</w:t>
      </w:r>
      <w:r w:rsidR="00DF1866">
        <w:rPr>
          <w:rFonts w:ascii="Times New Roman" w:hAnsi="Times New Roman" w:cs="Times New Roman"/>
          <w:sz w:val="24"/>
          <w:szCs w:val="24"/>
        </w:rPr>
        <w:t xml:space="preserve">, </w:t>
      </w:r>
      <w:r w:rsidR="005F5632" w:rsidRPr="005F5632">
        <w:rPr>
          <w:rFonts w:ascii="Times New Roman" w:hAnsi="Times New Roman" w:cs="Times New Roman"/>
          <w:sz w:val="24"/>
          <w:szCs w:val="24"/>
        </w:rPr>
        <w:t xml:space="preserve"> u Hrvatsko</w:t>
      </w:r>
      <w:r w:rsidR="00DF1866">
        <w:rPr>
          <w:rFonts w:ascii="Times New Roman" w:hAnsi="Times New Roman" w:cs="Times New Roman"/>
          <w:sz w:val="24"/>
          <w:szCs w:val="24"/>
        </w:rPr>
        <w:t xml:space="preserve">j pa tako </w:t>
      </w:r>
      <w:r w:rsidR="005F5632" w:rsidRPr="005F5632">
        <w:rPr>
          <w:rFonts w:ascii="Times New Roman" w:hAnsi="Times New Roman" w:cs="Times New Roman"/>
          <w:sz w:val="24"/>
          <w:szCs w:val="24"/>
        </w:rPr>
        <w:t xml:space="preserve">ni u regiji Slavonija nisu provođena znanstvena istraživanja ove tematike. </w:t>
      </w:r>
    </w:p>
    <w:p w14:paraId="259B9BDF" w14:textId="77777777" w:rsidR="00EB14A3" w:rsidRPr="00E70774" w:rsidRDefault="00EB14A3" w:rsidP="002031BF">
      <w:pPr>
        <w:pStyle w:val="ListParagraph"/>
        <w:spacing w:after="0" w:line="360" w:lineRule="auto"/>
        <w:ind w:left="0"/>
        <w:jc w:val="both"/>
        <w:rPr>
          <w:rFonts w:ascii="Times New Roman" w:hAnsi="Times New Roman" w:cs="Times New Roman"/>
          <w:sz w:val="24"/>
          <w:szCs w:val="24"/>
        </w:rPr>
      </w:pPr>
    </w:p>
    <w:bookmarkEnd w:id="18"/>
    <w:p w14:paraId="3C4E75CB" w14:textId="39DE5899" w:rsidR="0012288E" w:rsidRDefault="00E059C7" w:rsidP="00B9550E">
      <w:pPr>
        <w:pStyle w:val="ListParagraph"/>
        <w:spacing w:after="0" w:line="360" w:lineRule="auto"/>
        <w:ind w:left="0"/>
        <w:jc w:val="both"/>
        <w:rPr>
          <w:rFonts w:ascii="Times New Roman" w:hAnsi="Times New Roman" w:cs="Times New Roman"/>
          <w:sz w:val="24"/>
          <w:szCs w:val="24"/>
        </w:rPr>
      </w:pPr>
      <w:r w:rsidRPr="00E70774">
        <w:rPr>
          <w:rFonts w:ascii="Times New Roman" w:hAnsi="Times New Roman" w:cs="Times New Roman"/>
          <w:sz w:val="24"/>
          <w:szCs w:val="24"/>
        </w:rPr>
        <w:t xml:space="preserve">Kako bi se teorijski argumentirale navedene činjenice, za potrebe </w:t>
      </w:r>
      <w:r w:rsidR="00D01E2D">
        <w:rPr>
          <w:rFonts w:ascii="Times New Roman" w:hAnsi="Times New Roman" w:cs="Times New Roman"/>
          <w:sz w:val="24"/>
          <w:szCs w:val="24"/>
        </w:rPr>
        <w:t>doktorskog rada</w:t>
      </w:r>
      <w:r w:rsidRPr="00E70774">
        <w:rPr>
          <w:rFonts w:ascii="Times New Roman" w:hAnsi="Times New Roman" w:cs="Times New Roman"/>
          <w:sz w:val="24"/>
          <w:szCs w:val="24"/>
        </w:rPr>
        <w:t xml:space="preserve"> proučena je relevantna znanstvena i stručna literatura s područja gastroturizma i ekonomije doživljaja, posebno ona u čijoj je srži izučavanje zaokruženog, iskustveno bogatog turističkog proizvoda temeljenog na izvornoj gastronomiji i nematerijalnoj baštini. Pored naglašavanja činjenice kako osnovna</w:t>
      </w:r>
      <w:r w:rsidR="008434E5">
        <w:rPr>
          <w:rFonts w:ascii="Times New Roman" w:hAnsi="Times New Roman" w:cs="Times New Roman"/>
          <w:sz w:val="24"/>
          <w:szCs w:val="24"/>
        </w:rPr>
        <w:t>,</w:t>
      </w:r>
      <w:r w:rsidRPr="00E70774">
        <w:rPr>
          <w:rFonts w:ascii="Times New Roman" w:hAnsi="Times New Roman" w:cs="Times New Roman"/>
          <w:sz w:val="24"/>
          <w:szCs w:val="24"/>
        </w:rPr>
        <w:t xml:space="preserve"> „klasična“ gastronomska ponuda više nije dovoljna da bi se stekle konkurentske prednosti na turističkom tržištu već da je treba obogaćivati doživljajnim elementima, ključni </w:t>
      </w:r>
      <w:r w:rsidRPr="00E70774">
        <w:rPr>
          <w:rFonts w:ascii="Times New Roman" w:hAnsi="Times New Roman" w:cs="Times New Roman"/>
          <w:sz w:val="24"/>
          <w:szCs w:val="24"/>
        </w:rPr>
        <w:lastRenderedPageBreak/>
        <w:t>naglasak teorijske podloge disertacije dodatno je stavljen na sukreaciju i aktivni pristup gastroturističkom doživljaju u poticajnom iskustvenom okruženju (</w:t>
      </w:r>
      <w:r w:rsidR="00D01E2D">
        <w:rPr>
          <w:rFonts w:ascii="Times New Roman" w:hAnsi="Times New Roman" w:cs="Times New Roman"/>
          <w:sz w:val="24"/>
          <w:szCs w:val="24"/>
        </w:rPr>
        <w:t xml:space="preserve">engl. </w:t>
      </w:r>
      <w:r w:rsidRPr="00AE2C9A">
        <w:rPr>
          <w:rFonts w:ascii="Times New Roman" w:hAnsi="Times New Roman" w:cs="Times New Roman"/>
          <w:i/>
          <w:iCs/>
          <w:sz w:val="24"/>
          <w:szCs w:val="24"/>
        </w:rPr>
        <w:t>experiencescape</w:t>
      </w:r>
      <w:r w:rsidRPr="00E70774">
        <w:rPr>
          <w:rFonts w:ascii="Times New Roman" w:hAnsi="Times New Roman" w:cs="Times New Roman"/>
          <w:sz w:val="24"/>
          <w:szCs w:val="24"/>
        </w:rPr>
        <w:t>) kojega karakterizira zajednička interakcija turista, pružatelja usluga u turizmu i lokalnih dionika. Takvo okruženje u kojemu turisti mogu zajedno s domaćinima stvarati i doživjeti jedinstveno gastroturističko iskustvo rezultira povećanim zadovoljstvom, povećanom potrošnjom, dugotrajnijim prisjećanjem na doživljaj te emocionalnom povezanošću turista i destinacije, što pridonosi njihovoj lojalnosti i izraženijom namjerom za ponovnim posjetom destinaciji</w:t>
      </w:r>
      <w:r w:rsidR="00D01E2D">
        <w:rPr>
          <w:rFonts w:ascii="Times New Roman" w:hAnsi="Times New Roman" w:cs="Times New Roman"/>
          <w:sz w:val="24"/>
          <w:szCs w:val="24"/>
        </w:rPr>
        <w:t xml:space="preserve"> (Vrontis i dr.</w:t>
      </w:r>
      <w:r w:rsidR="0081111A">
        <w:rPr>
          <w:rFonts w:ascii="Times New Roman" w:hAnsi="Times New Roman" w:cs="Times New Roman"/>
          <w:sz w:val="24"/>
          <w:szCs w:val="24"/>
        </w:rPr>
        <w:t>,</w:t>
      </w:r>
      <w:r w:rsidR="00D01E2D">
        <w:rPr>
          <w:rFonts w:ascii="Times New Roman" w:hAnsi="Times New Roman" w:cs="Times New Roman"/>
          <w:sz w:val="24"/>
          <w:szCs w:val="24"/>
        </w:rPr>
        <w:t xml:space="preserve"> 2021)</w:t>
      </w:r>
      <w:r w:rsidRPr="00E70774">
        <w:rPr>
          <w:rFonts w:ascii="Times New Roman" w:hAnsi="Times New Roman" w:cs="Times New Roman"/>
          <w:sz w:val="24"/>
          <w:szCs w:val="24"/>
        </w:rPr>
        <w:t xml:space="preserve">. Da bi se naglasila potreba za nužnim strukturnim promjenama u turizmu Slavonije, istražena su i trenutna obilježja turističke ponude, fizički pokazatelji turističkih kretanja te postojeći razvojni dokumenti. Naglasak istraživanja u empirijskom dijelu disertacije usmjeren je na utvrđivanje načina na koji se gastronomija i s njom povezano nasljeđe koristi kao sredstvo za pozicioniranje odnosno stvaranje imidža Slavonije kao gastroturističke destinacije te percepciju potencijalnih turista o navedenoj regiji kao destinaciji bogatih i zaokruženih gastroturističkih iskustava. </w:t>
      </w:r>
      <w:r w:rsidR="00926666">
        <w:rPr>
          <w:rFonts w:ascii="Times New Roman" w:hAnsi="Times New Roman" w:cs="Times New Roman"/>
          <w:sz w:val="24"/>
          <w:szCs w:val="24"/>
        </w:rPr>
        <w:t>P</w:t>
      </w:r>
      <w:r w:rsidRPr="00E70774">
        <w:rPr>
          <w:rFonts w:ascii="Times New Roman" w:hAnsi="Times New Roman" w:cs="Times New Roman"/>
          <w:sz w:val="24"/>
          <w:szCs w:val="24"/>
        </w:rPr>
        <w:t xml:space="preserve">referencije turista glede ovako iskustveno obogaćenog proizvoda gastroturizma temeljenog na  aktivnom pristupu i sukreaciji doživljaja trebale bi doprinijeti povećanju atraktivnosti i konkurentnosti regije kao turističke destinacije te konstruiranju modela i preporuka za razvoj inovativnog, iskustveno bogatog turističkog proizvoda koji može doprinijeti povećanju turističkih dolazaka, noćenja i prihoda tijekom cijele godine te na taj način umanjiti negativne efekte sezonalnosti koja karakterizira </w:t>
      </w:r>
      <w:r w:rsidR="01F4FF56" w:rsidRPr="00E70774">
        <w:rPr>
          <w:rFonts w:ascii="Times New Roman" w:hAnsi="Times New Roman" w:cs="Times New Roman"/>
          <w:sz w:val="24"/>
          <w:szCs w:val="24"/>
        </w:rPr>
        <w:t xml:space="preserve">hrvatski </w:t>
      </w:r>
      <w:r w:rsidRPr="00E70774">
        <w:rPr>
          <w:rFonts w:ascii="Times New Roman" w:hAnsi="Times New Roman" w:cs="Times New Roman"/>
          <w:sz w:val="24"/>
          <w:szCs w:val="24"/>
        </w:rPr>
        <w:t xml:space="preserve"> turizam.</w:t>
      </w:r>
      <w:bookmarkStart w:id="21" w:name="_Hlk152961861"/>
    </w:p>
    <w:p w14:paraId="02CFD7CD" w14:textId="7CD40AF4" w:rsidR="00EB14A3" w:rsidRPr="00BB21E7" w:rsidRDefault="00EB14A3" w:rsidP="00BB21E7">
      <w:pPr>
        <w:pStyle w:val="Heading3"/>
      </w:pPr>
      <w:bookmarkStart w:id="22" w:name="_Toc166444329"/>
      <w:r w:rsidRPr="00BB21E7">
        <w:t>1.1.1.</w:t>
      </w:r>
      <w:r w:rsidR="00926666" w:rsidRPr="00BB21E7">
        <w:t>Istraživački jaz</w:t>
      </w:r>
      <w:bookmarkEnd w:id="22"/>
      <w:r w:rsidRPr="00BB21E7">
        <w:t xml:space="preserve"> </w:t>
      </w:r>
    </w:p>
    <w:p w14:paraId="71A5A346" w14:textId="01F58928" w:rsidR="00926666" w:rsidRDefault="00EB14A3" w:rsidP="00EB14A3">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Kada se govori o počecima povećanog interesa akademske i znanstvene zajednice i istraživanja gastroturizma u svjetlu ekonomije doživljaja, može se uočiti kako su ona uglavnom bila usredotočena na ponudu i to najčešće ispitivanjem zastupljenosti aktivnosti i doživljaja unutar osnovna četiri elementa ekonomije doživljaja – </w:t>
      </w:r>
      <w:r>
        <w:rPr>
          <w:rFonts w:ascii="Times New Roman" w:hAnsi="Times New Roman" w:cs="Times New Roman"/>
          <w:sz w:val="24"/>
          <w:szCs w:val="24"/>
        </w:rPr>
        <w:t>o</w:t>
      </w:r>
      <w:r w:rsidRPr="00E70774">
        <w:rPr>
          <w:rFonts w:ascii="Times New Roman" w:hAnsi="Times New Roman" w:cs="Times New Roman"/>
          <w:sz w:val="24"/>
          <w:szCs w:val="24"/>
        </w:rPr>
        <w:t xml:space="preserve">brazovnog, </w:t>
      </w:r>
      <w:r>
        <w:rPr>
          <w:rFonts w:ascii="Times New Roman" w:hAnsi="Times New Roman" w:cs="Times New Roman"/>
          <w:sz w:val="24"/>
          <w:szCs w:val="24"/>
        </w:rPr>
        <w:t>z</w:t>
      </w:r>
      <w:r w:rsidRPr="00E70774">
        <w:rPr>
          <w:rFonts w:ascii="Times New Roman" w:hAnsi="Times New Roman" w:cs="Times New Roman"/>
          <w:sz w:val="24"/>
          <w:szCs w:val="24"/>
        </w:rPr>
        <w:t xml:space="preserve">abavnog, </w:t>
      </w:r>
      <w:r>
        <w:rPr>
          <w:rFonts w:ascii="Times New Roman" w:hAnsi="Times New Roman" w:cs="Times New Roman"/>
          <w:sz w:val="24"/>
          <w:szCs w:val="24"/>
        </w:rPr>
        <w:t>e</w:t>
      </w:r>
      <w:r w:rsidRPr="00E70774">
        <w:rPr>
          <w:rFonts w:ascii="Times New Roman" w:hAnsi="Times New Roman" w:cs="Times New Roman"/>
          <w:sz w:val="24"/>
          <w:szCs w:val="24"/>
        </w:rPr>
        <w:t>stetskog i</w:t>
      </w:r>
      <w:r>
        <w:rPr>
          <w:rFonts w:ascii="Times New Roman" w:hAnsi="Times New Roman" w:cs="Times New Roman"/>
          <w:sz w:val="24"/>
          <w:szCs w:val="24"/>
        </w:rPr>
        <w:t xml:space="preserve"> e</w:t>
      </w:r>
      <w:r w:rsidRPr="00E70774">
        <w:rPr>
          <w:rFonts w:ascii="Times New Roman" w:hAnsi="Times New Roman" w:cs="Times New Roman"/>
          <w:sz w:val="24"/>
          <w:szCs w:val="24"/>
        </w:rPr>
        <w:t xml:space="preserve">skapističkog (Pine i Gilmore, 1999) dok su turisti promatrani isključivo kao konzumenti iskustava. Tu prvu fazu Richards (2015) je nazvao 1.0 generacijom gastroturističkih doživljaja. Primjer takvih istraživanja mogu se između ostaloga naći u radovima Oh, Fiore i Jeoung (2007) koji su radili istraživanje među vlasnicima </w:t>
      </w:r>
      <w:r>
        <w:rPr>
          <w:rFonts w:ascii="Times New Roman" w:hAnsi="Times New Roman" w:cs="Times New Roman"/>
          <w:sz w:val="24"/>
          <w:szCs w:val="24"/>
        </w:rPr>
        <w:t xml:space="preserve">prenoćišta (engl. </w:t>
      </w:r>
      <w:r w:rsidRPr="00157CCF">
        <w:rPr>
          <w:rFonts w:ascii="Times New Roman" w:hAnsi="Times New Roman" w:cs="Times New Roman"/>
          <w:i/>
          <w:iCs/>
          <w:sz w:val="24"/>
          <w:szCs w:val="24"/>
        </w:rPr>
        <w:t>Bed and Breakfast</w:t>
      </w:r>
      <w:r>
        <w:rPr>
          <w:rFonts w:ascii="Times New Roman" w:hAnsi="Times New Roman" w:cs="Times New Roman"/>
          <w:sz w:val="24"/>
          <w:szCs w:val="24"/>
        </w:rPr>
        <w:t>)</w:t>
      </w:r>
      <w:r w:rsidRPr="00E70774">
        <w:rPr>
          <w:rFonts w:ascii="Times New Roman" w:hAnsi="Times New Roman" w:cs="Times New Roman"/>
          <w:sz w:val="24"/>
          <w:szCs w:val="24"/>
        </w:rPr>
        <w:t xml:space="preserve">  u sjeverozapadnome dijelu SAD-a kako bi utvrdili koje elemente četiri dimenzije doživljaja nude u okviru svojih objekata, dok su gosti trebali ocijeniti svoja iskustva i impresije. Quadri-Felliti i Fiore (2012) su temeljem proučavanja literature koja se bavila vinskim turizmom kreirali model tipičnih aktivnosti vinskih turista unutar </w:t>
      </w:r>
      <w:r>
        <w:rPr>
          <w:rFonts w:ascii="Times New Roman" w:hAnsi="Times New Roman" w:cs="Times New Roman"/>
          <w:sz w:val="24"/>
          <w:szCs w:val="24"/>
        </w:rPr>
        <w:t xml:space="preserve">četiri obuhvata doživljaja Pinea i Gilmorea </w:t>
      </w:r>
      <w:r>
        <w:rPr>
          <w:rFonts w:ascii="Times New Roman" w:hAnsi="Times New Roman" w:cs="Times New Roman"/>
          <w:sz w:val="24"/>
          <w:szCs w:val="24"/>
        </w:rPr>
        <w:lastRenderedPageBreak/>
        <w:t xml:space="preserve">(1999). </w:t>
      </w:r>
      <w:r w:rsidRPr="00E70774">
        <w:rPr>
          <w:rFonts w:ascii="Times New Roman" w:hAnsi="Times New Roman" w:cs="Times New Roman"/>
          <w:sz w:val="24"/>
          <w:szCs w:val="24"/>
        </w:rPr>
        <w:t>Iz tog razdoblja mogu se navesti i još neki autori koji su proučavali model ekonomije doživljaja unutar turističkog sektora kao npr. Mehmetoglu i Engen (2011), Richards (2012), Richards (2015), Kim i Jang (2016).  Kako su se mijenjale preferencije suvremenih gastro</w:t>
      </w:r>
      <w:r w:rsidR="0075672B">
        <w:rPr>
          <w:rFonts w:ascii="Times New Roman" w:hAnsi="Times New Roman" w:cs="Times New Roman"/>
          <w:sz w:val="24"/>
          <w:szCs w:val="24"/>
        </w:rPr>
        <w:t>-</w:t>
      </w:r>
      <w:r w:rsidRPr="00E70774">
        <w:rPr>
          <w:rFonts w:ascii="Times New Roman" w:hAnsi="Times New Roman" w:cs="Times New Roman"/>
          <w:sz w:val="24"/>
          <w:szCs w:val="24"/>
        </w:rPr>
        <w:t xml:space="preserve"> turista</w:t>
      </w:r>
      <w:r w:rsidR="0075672B">
        <w:rPr>
          <w:rFonts w:ascii="Times New Roman" w:hAnsi="Times New Roman" w:cs="Times New Roman"/>
          <w:sz w:val="24"/>
          <w:szCs w:val="24"/>
        </w:rPr>
        <w:t>,</w:t>
      </w:r>
      <w:r w:rsidRPr="00E70774">
        <w:rPr>
          <w:rFonts w:ascii="Times New Roman" w:hAnsi="Times New Roman" w:cs="Times New Roman"/>
          <w:sz w:val="24"/>
          <w:szCs w:val="24"/>
        </w:rPr>
        <w:t xml:space="preserve"> a samim time i potrebe za prilagodbu na strani ponude, fokus interesa istraživača usmjeren je na turista kao aktivnog sudionika u stvaranju gastroturističkih doživljaja. Taj pomak unutar turističkih iskustava autori poput Binkhorst i Den Dekker (2009), Richards (2015); Testa i dr. (2019), </w:t>
      </w:r>
      <w:bookmarkStart w:id="23" w:name="_Hlk167275349"/>
      <w:r w:rsidR="0081111A" w:rsidRPr="0081111A">
        <w:rPr>
          <w:rFonts w:ascii="Times New Roman" w:hAnsi="Times New Roman" w:cs="Times New Roman"/>
          <w:bCs/>
          <w:sz w:val="24"/>
          <w:szCs w:val="24"/>
        </w:rPr>
        <w:t>Rachão</w:t>
      </w:r>
      <w:r w:rsidRPr="00E70774">
        <w:rPr>
          <w:rFonts w:ascii="Times New Roman" w:hAnsi="Times New Roman" w:cs="Times New Roman"/>
          <w:sz w:val="24"/>
          <w:szCs w:val="24"/>
        </w:rPr>
        <w:t xml:space="preserve"> </w:t>
      </w:r>
      <w:bookmarkEnd w:id="23"/>
      <w:r w:rsidRPr="00E70774">
        <w:rPr>
          <w:rFonts w:ascii="Times New Roman" w:hAnsi="Times New Roman" w:cs="Times New Roman"/>
          <w:sz w:val="24"/>
          <w:szCs w:val="24"/>
        </w:rPr>
        <w:t>i dr. (2020), smjestili su u 2.0 generaciju turističkih iskustava kod kojih je naglasak na sukreaciji gastroturističkog doživljaja od strane gosta i aktivnom sudjelovanju gostiju u gastroturističkom doživljaju. Istraživanje Binkhorst i Den Dekker (2009) nije bilo usredotočeno na gastroturizam kao takav, već na nove spoznaje u evoluciji ekonomije doživljaja kao novije ekonomske paradigme. U spomenutome radu pisali su o tome kako je potreban pomak u promišljanju na koji se način neki proizvod ili usluga koristi i kako se potrošači ponašaju prilikom njihova korištenja, ka istraživanju ljudskih potreba i vrijednosti koje se mijenjaju prilikom iskustva korištenja nekog proizvoda ili usluge. Nadalje, naglasili su pomak fokusa znanstvene i poslovne zajednice ka sukreaciji kao novome elementu bitnom za obogaćivanje iskustva potrošača, odnosno u slučaju turizma, gostiju.</w:t>
      </w:r>
    </w:p>
    <w:p w14:paraId="6286DA48" w14:textId="76420837" w:rsidR="00926666" w:rsidRDefault="00EB14A3" w:rsidP="00EB14A3">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Destinacije ne bi trebale „servirati“ unaprijed pripremljene proizvode i usluge, već stvarati okruženje koje će turista poticati da sam stvara vlastiti doživljaj. Istraživanje koje su na primjeru agroturističkih destinacija proveli autori Testa i dr. (2019) bilo je usredotočeno na motiviranost turista za aktivnim uključivanjem u pojedine aktivnosti te kušanje lokalne hrane i vina u okviru gastroturističkog doživljaja na agroturističkim gospodarstvima u Italiji. U samome početku naglasili su već spomenutu činjenicu kako je većina dostupnih istraživanja usredotočena na pružatelje usluga odnosno njihovu motiviranost za obogaćivanjem vlastite ponude i dodavanjem novih doživljajnih elemenata. Dodali su također kako na strani potražnje takvih istraživanja ima daleko manje, a i ona postojeća uglavnom su usredotočena na rekreativnu i odmorišnu komponentu. U svome radu koristili su se Kim i Ev</w:t>
      </w:r>
      <w:r w:rsidR="002D682B">
        <w:rPr>
          <w:rFonts w:ascii="Times New Roman" w:hAnsi="Times New Roman" w:cs="Times New Roman"/>
          <w:sz w:val="24"/>
          <w:szCs w:val="24"/>
        </w:rPr>
        <w:t>esovom</w:t>
      </w:r>
      <w:r w:rsidRPr="00E70774">
        <w:rPr>
          <w:rFonts w:ascii="Times New Roman" w:hAnsi="Times New Roman" w:cs="Times New Roman"/>
          <w:sz w:val="24"/>
          <w:szCs w:val="24"/>
        </w:rPr>
        <w:t xml:space="preserve"> (2012) </w:t>
      </w:r>
      <w:r w:rsidR="0097182D">
        <w:rPr>
          <w:rFonts w:ascii="Times New Roman" w:hAnsi="Times New Roman" w:cs="Times New Roman"/>
          <w:sz w:val="24"/>
          <w:szCs w:val="24"/>
        </w:rPr>
        <w:t>ljestvicom</w:t>
      </w:r>
      <w:r w:rsidRPr="00E70774">
        <w:rPr>
          <w:rFonts w:ascii="Times New Roman" w:hAnsi="Times New Roman" w:cs="Times New Roman"/>
          <w:sz w:val="24"/>
          <w:szCs w:val="24"/>
        </w:rPr>
        <w:t xml:space="preserve"> motivacije turista </w:t>
      </w:r>
      <w:r w:rsidR="0075672B">
        <w:rPr>
          <w:rFonts w:ascii="Times New Roman" w:hAnsi="Times New Roman" w:cs="Times New Roman"/>
          <w:sz w:val="24"/>
          <w:szCs w:val="24"/>
        </w:rPr>
        <w:t>na</w:t>
      </w:r>
      <w:r w:rsidRPr="00E70774">
        <w:rPr>
          <w:rFonts w:ascii="Times New Roman" w:hAnsi="Times New Roman" w:cs="Times New Roman"/>
          <w:sz w:val="24"/>
          <w:szCs w:val="24"/>
        </w:rPr>
        <w:t>spram doživljaja lokalne gastronomije. Njihovi motivatori uglavnom su bili usredotočeni na hranu i vino</w:t>
      </w:r>
      <w:r w:rsidR="0075672B">
        <w:rPr>
          <w:rFonts w:ascii="Times New Roman" w:hAnsi="Times New Roman" w:cs="Times New Roman"/>
          <w:sz w:val="24"/>
          <w:szCs w:val="24"/>
        </w:rPr>
        <w:t>,</w:t>
      </w:r>
      <w:r w:rsidRPr="00E70774">
        <w:rPr>
          <w:rFonts w:ascii="Times New Roman" w:hAnsi="Times New Roman" w:cs="Times New Roman"/>
          <w:sz w:val="24"/>
          <w:szCs w:val="24"/>
        </w:rPr>
        <w:t xml:space="preserve"> a manje na elemente sukreacije. Ono što su u svojem istraživanju utvrdili jest da se najjači motivator koji turiste potiče da dolaze u destinacije s ponudom lokalne hrane može svrstati u domenu društvene i okolišne odgovornosti. </w:t>
      </w:r>
    </w:p>
    <w:p w14:paraId="7469CA85" w14:textId="524960E4" w:rsidR="00926666" w:rsidRDefault="00EB14A3" w:rsidP="00EB14A3">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Potrebu za većim fokusom znanstvenika na empirijska istraživanja sukreacije kao bitnog elementa gastroturističkog doživljaja naglašavaju </w:t>
      </w:r>
      <w:r w:rsidR="0081111A" w:rsidRPr="0081111A">
        <w:rPr>
          <w:rFonts w:ascii="Times New Roman" w:hAnsi="Times New Roman" w:cs="Times New Roman"/>
          <w:bCs/>
          <w:sz w:val="24"/>
          <w:szCs w:val="24"/>
        </w:rPr>
        <w:t>Rachão</w:t>
      </w:r>
      <w:r>
        <w:rPr>
          <w:rFonts w:ascii="Times New Roman" w:hAnsi="Times New Roman" w:cs="Times New Roman"/>
          <w:sz w:val="24"/>
          <w:szCs w:val="24"/>
        </w:rPr>
        <w:t xml:space="preserve"> i d</w:t>
      </w:r>
      <w:r w:rsidR="0081111A">
        <w:rPr>
          <w:rFonts w:ascii="Times New Roman" w:hAnsi="Times New Roman" w:cs="Times New Roman"/>
          <w:sz w:val="24"/>
          <w:szCs w:val="24"/>
        </w:rPr>
        <w:t>r</w:t>
      </w:r>
      <w:r>
        <w:rPr>
          <w:rFonts w:ascii="Times New Roman" w:hAnsi="Times New Roman" w:cs="Times New Roman"/>
          <w:sz w:val="24"/>
          <w:szCs w:val="24"/>
        </w:rPr>
        <w:t xml:space="preserve">. (2020). </w:t>
      </w:r>
      <w:r w:rsidRPr="00E70774">
        <w:rPr>
          <w:rFonts w:ascii="Times New Roman" w:hAnsi="Times New Roman" w:cs="Times New Roman"/>
          <w:sz w:val="24"/>
          <w:szCs w:val="24"/>
        </w:rPr>
        <w:t xml:space="preserve">I u njihovom radu </w:t>
      </w:r>
      <w:r w:rsidRPr="00E70774">
        <w:rPr>
          <w:rFonts w:ascii="Times New Roman" w:hAnsi="Times New Roman" w:cs="Times New Roman"/>
          <w:sz w:val="24"/>
          <w:szCs w:val="24"/>
        </w:rPr>
        <w:lastRenderedPageBreak/>
        <w:t>ponovno je naglašeno kako su takva istraživanja još uvijek nedostatna. Rad spomenutih autora sadrži istraživanje provedeno u regiji sjevernog Portugala Vinho Verde koja se pozicionira kao gastroturistička destinacija. Glavni naglasci njihova istraživanja bili su utvrditi percepcije turista glede sukreacije i sadržaja doživljaja te njihovu želju za aktivnim uključivanjem u gastroturističke doživljaje. Ispitivani su turisti koji su već imali gastroturistička iskustva, a temelj za procjenu njihovih percepcija bili su već postojeći sadržaji koji se u ovoj regiji nude. Istraživanje je provedeno na relativno malom uzorku od 19 ispitanika metodama fokus grupe i polustruktuiranog intervjua. Rezultati njihova istraživanja također su u suglasju s rezultatima koje su 2019. dobili autori Testa i dr.</w:t>
      </w:r>
      <w:r w:rsidR="0075672B">
        <w:rPr>
          <w:rFonts w:ascii="Times New Roman" w:hAnsi="Times New Roman" w:cs="Times New Roman"/>
          <w:sz w:val="24"/>
          <w:szCs w:val="24"/>
        </w:rPr>
        <w:t>,</w:t>
      </w:r>
      <w:r w:rsidRPr="00E70774">
        <w:rPr>
          <w:rFonts w:ascii="Times New Roman" w:hAnsi="Times New Roman" w:cs="Times New Roman"/>
          <w:sz w:val="24"/>
          <w:szCs w:val="24"/>
        </w:rPr>
        <w:t xml:space="preserve"> a to je da su turistima bitna ona gastroturistička iskustva vezana uz okolišnu i društvenu održivost. Također</w:t>
      </w:r>
      <w:r w:rsidR="0075672B">
        <w:rPr>
          <w:rFonts w:ascii="Times New Roman" w:hAnsi="Times New Roman" w:cs="Times New Roman"/>
          <w:sz w:val="24"/>
          <w:szCs w:val="24"/>
        </w:rPr>
        <w:t>,</w:t>
      </w:r>
      <w:r w:rsidRPr="00E70774">
        <w:rPr>
          <w:rFonts w:ascii="Times New Roman" w:hAnsi="Times New Roman" w:cs="Times New Roman"/>
          <w:sz w:val="24"/>
          <w:szCs w:val="24"/>
        </w:rPr>
        <w:t xml:space="preserve"> valja naglasiti i istraživanja autora Agyeiwah i dr. (2019), koji su proučavali vezu između očekivanja i motivacije te zadovoljstva i lojalnosti gastro</w:t>
      </w:r>
      <w:r w:rsidR="0075672B">
        <w:rPr>
          <w:rFonts w:ascii="Times New Roman" w:hAnsi="Times New Roman" w:cs="Times New Roman"/>
          <w:sz w:val="24"/>
          <w:szCs w:val="24"/>
        </w:rPr>
        <w:t>-</w:t>
      </w:r>
      <w:r w:rsidRPr="00E70774">
        <w:rPr>
          <w:rFonts w:ascii="Times New Roman" w:hAnsi="Times New Roman" w:cs="Times New Roman"/>
          <w:sz w:val="24"/>
          <w:szCs w:val="24"/>
        </w:rPr>
        <w:t>turista koji su sudjelovali u gastro</w:t>
      </w:r>
      <w:r w:rsidR="0075672B">
        <w:rPr>
          <w:rFonts w:ascii="Times New Roman" w:hAnsi="Times New Roman" w:cs="Times New Roman"/>
          <w:sz w:val="24"/>
          <w:szCs w:val="24"/>
        </w:rPr>
        <w:t>-</w:t>
      </w:r>
      <w:r w:rsidRPr="00E70774">
        <w:rPr>
          <w:rFonts w:ascii="Times New Roman" w:hAnsi="Times New Roman" w:cs="Times New Roman"/>
          <w:sz w:val="24"/>
          <w:szCs w:val="24"/>
        </w:rPr>
        <w:t>radionicama na Thailandu, kao i Barbel-Pineda i dr. (2019) koji su istraživali zadovoljstvo turista koji su posjetili Sevillu</w:t>
      </w:r>
      <w:r w:rsidR="0075672B">
        <w:rPr>
          <w:rFonts w:ascii="Times New Roman" w:hAnsi="Times New Roman" w:cs="Times New Roman"/>
          <w:sz w:val="24"/>
          <w:szCs w:val="24"/>
        </w:rPr>
        <w:t>,</w:t>
      </w:r>
      <w:r w:rsidRPr="00E70774">
        <w:rPr>
          <w:rFonts w:ascii="Times New Roman" w:hAnsi="Times New Roman" w:cs="Times New Roman"/>
          <w:sz w:val="24"/>
          <w:szCs w:val="24"/>
        </w:rPr>
        <w:t xml:space="preserve"> a kojima je glavni motiv dolaska bila gastronomija te Mora i dr. (2021) koji su istraživali motive turista vezano uz gastronomiju kao privlačni faktor.  </w:t>
      </w:r>
    </w:p>
    <w:p w14:paraId="3F711FE7" w14:textId="3E3AE4D6" w:rsidR="00EB14A3" w:rsidRPr="00E70774" w:rsidRDefault="00EB14A3" w:rsidP="00EB14A3">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Od istraživanja hrvatskih autora na ovu tematiku mogu se izdvojiti ona autora Leko Šimić i Pap (2016), First-Komen i Stamenić Oštroić (2019) te Bunja, Vučetić i Cingula (2019). Glavni ciljevi njihova istraživanja, područje istraživanja, metodologija i rezultati isto kao i drugih odabranih autora dani su u Tablici 1. u nastavku. </w:t>
      </w:r>
    </w:p>
    <w:p w14:paraId="71E1B43C" w14:textId="67174804" w:rsidR="00EB14A3" w:rsidRPr="00E70774" w:rsidRDefault="00BB21E7" w:rsidP="00BB21E7">
      <w:pPr>
        <w:pStyle w:val="Caption"/>
        <w:jc w:val="center"/>
      </w:pPr>
      <w:bookmarkStart w:id="24" w:name="_Toc166408053"/>
      <w:r>
        <w:t xml:space="preserve">Tablica </w:t>
      </w:r>
      <w:r>
        <w:fldChar w:fldCharType="begin"/>
      </w:r>
      <w:r>
        <w:instrText xml:space="preserve"> SEQ Tablica \* ARABIC </w:instrText>
      </w:r>
      <w:r>
        <w:fldChar w:fldCharType="separate"/>
      </w:r>
      <w:r w:rsidR="007D5D25">
        <w:rPr>
          <w:noProof/>
        </w:rPr>
        <w:t>1</w:t>
      </w:r>
      <w:r>
        <w:fldChar w:fldCharType="end"/>
      </w:r>
      <w:r>
        <w:t>.</w:t>
      </w:r>
      <w:r w:rsidR="00EB14A3" w:rsidRPr="00E70774">
        <w:t xml:space="preserve"> Presjek odabranih empirijskih istraživanja ekonomije doživljaja, sukreacije  i gastroturizma</w:t>
      </w:r>
      <w:bookmarkEnd w:id="2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2241"/>
        <w:gridCol w:w="2260"/>
        <w:gridCol w:w="2580"/>
      </w:tblGrid>
      <w:tr w:rsidR="00EB14A3" w:rsidRPr="00E70774" w14:paraId="192A4FD8" w14:textId="77777777" w:rsidTr="001D3BA8">
        <w:trPr>
          <w:trHeight w:val="300"/>
        </w:trPr>
        <w:tc>
          <w:tcPr>
            <w:tcW w:w="1827" w:type="dxa"/>
            <w:shd w:val="clear" w:color="auto" w:fill="9CC2E5" w:themeFill="accent5" w:themeFillTint="99"/>
            <w:vAlign w:val="center"/>
          </w:tcPr>
          <w:p w14:paraId="7ACC6166" w14:textId="77777777" w:rsidR="00EB14A3" w:rsidRPr="00157CCF" w:rsidRDefault="00EB14A3" w:rsidP="001D3BA8">
            <w:pPr>
              <w:spacing w:after="0" w:line="276" w:lineRule="auto"/>
              <w:rPr>
                <w:rFonts w:ascii="Times New Roman" w:hAnsi="Times New Roman" w:cs="Times New Roman"/>
                <w:b/>
                <w:bCs/>
                <w:sz w:val="20"/>
                <w:szCs w:val="20"/>
              </w:rPr>
            </w:pPr>
            <w:r w:rsidRPr="00157CCF">
              <w:rPr>
                <w:rFonts w:ascii="Times New Roman" w:hAnsi="Times New Roman" w:cs="Times New Roman"/>
                <w:b/>
                <w:bCs/>
                <w:sz w:val="20"/>
                <w:szCs w:val="20"/>
              </w:rPr>
              <w:t>Autor (i)</w:t>
            </w:r>
          </w:p>
        </w:tc>
        <w:tc>
          <w:tcPr>
            <w:tcW w:w="2241" w:type="dxa"/>
            <w:shd w:val="clear" w:color="auto" w:fill="9CC2E5" w:themeFill="accent5" w:themeFillTint="99"/>
            <w:vAlign w:val="center"/>
          </w:tcPr>
          <w:p w14:paraId="0DC16CC9" w14:textId="77777777" w:rsidR="00EB14A3" w:rsidRPr="00157CCF" w:rsidRDefault="00EB14A3" w:rsidP="001D3BA8">
            <w:pPr>
              <w:spacing w:after="0" w:line="276" w:lineRule="auto"/>
              <w:rPr>
                <w:rFonts w:ascii="Times New Roman" w:hAnsi="Times New Roman" w:cs="Times New Roman"/>
                <w:b/>
                <w:bCs/>
                <w:sz w:val="20"/>
                <w:szCs w:val="20"/>
              </w:rPr>
            </w:pPr>
            <w:r w:rsidRPr="00157CCF">
              <w:rPr>
                <w:rFonts w:ascii="Times New Roman" w:hAnsi="Times New Roman" w:cs="Times New Roman"/>
                <w:b/>
                <w:bCs/>
                <w:sz w:val="20"/>
                <w:szCs w:val="20"/>
              </w:rPr>
              <w:t>Cilj istraživanja</w:t>
            </w:r>
          </w:p>
        </w:tc>
        <w:tc>
          <w:tcPr>
            <w:tcW w:w="2260" w:type="dxa"/>
            <w:shd w:val="clear" w:color="auto" w:fill="9CC2E5" w:themeFill="accent5" w:themeFillTint="99"/>
            <w:vAlign w:val="center"/>
          </w:tcPr>
          <w:p w14:paraId="50770FB2" w14:textId="77777777" w:rsidR="00EB14A3" w:rsidRPr="00157CCF" w:rsidRDefault="00EB14A3" w:rsidP="001D3BA8">
            <w:pPr>
              <w:spacing w:after="0" w:line="276" w:lineRule="auto"/>
              <w:rPr>
                <w:rFonts w:ascii="Times New Roman" w:hAnsi="Times New Roman" w:cs="Times New Roman"/>
                <w:b/>
                <w:bCs/>
                <w:sz w:val="20"/>
                <w:szCs w:val="20"/>
              </w:rPr>
            </w:pPr>
            <w:r w:rsidRPr="00157CCF">
              <w:rPr>
                <w:rFonts w:ascii="Times New Roman" w:hAnsi="Times New Roman" w:cs="Times New Roman"/>
                <w:b/>
                <w:bCs/>
                <w:sz w:val="20"/>
                <w:szCs w:val="20"/>
              </w:rPr>
              <w:t>Metodologija, područje ispitivanja i uzorak</w:t>
            </w:r>
          </w:p>
        </w:tc>
        <w:tc>
          <w:tcPr>
            <w:tcW w:w="2580" w:type="dxa"/>
            <w:shd w:val="clear" w:color="auto" w:fill="9CC2E5" w:themeFill="accent5" w:themeFillTint="99"/>
            <w:vAlign w:val="center"/>
          </w:tcPr>
          <w:p w14:paraId="02A1EDBE" w14:textId="77777777" w:rsidR="00EB14A3" w:rsidRPr="00157CCF" w:rsidRDefault="00EB14A3" w:rsidP="001D3BA8">
            <w:pPr>
              <w:spacing w:after="0" w:line="276" w:lineRule="auto"/>
              <w:rPr>
                <w:rFonts w:ascii="Times New Roman" w:hAnsi="Times New Roman" w:cs="Times New Roman"/>
                <w:b/>
                <w:bCs/>
                <w:sz w:val="20"/>
                <w:szCs w:val="20"/>
              </w:rPr>
            </w:pPr>
            <w:r w:rsidRPr="00157CCF">
              <w:rPr>
                <w:rFonts w:ascii="Times New Roman" w:hAnsi="Times New Roman" w:cs="Times New Roman"/>
                <w:b/>
                <w:bCs/>
                <w:sz w:val="20"/>
                <w:szCs w:val="20"/>
              </w:rPr>
              <w:t>Rezultati</w:t>
            </w:r>
          </w:p>
        </w:tc>
      </w:tr>
      <w:tr w:rsidR="00EB14A3" w:rsidRPr="00E70774" w14:paraId="60FDAD6A" w14:textId="77777777" w:rsidTr="001D3BA8">
        <w:trPr>
          <w:trHeight w:val="300"/>
        </w:trPr>
        <w:tc>
          <w:tcPr>
            <w:tcW w:w="1827" w:type="dxa"/>
            <w:shd w:val="clear" w:color="auto" w:fill="DEEAF6" w:themeFill="accent5" w:themeFillTint="33"/>
          </w:tcPr>
          <w:p w14:paraId="0745BF55"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Oh, Fiore i Jeoung (2007)</w:t>
            </w:r>
          </w:p>
        </w:tc>
        <w:tc>
          <w:tcPr>
            <w:tcW w:w="2241" w:type="dxa"/>
            <w:shd w:val="clear" w:color="auto" w:fill="auto"/>
          </w:tcPr>
          <w:p w14:paraId="19C9CA4A"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Terenskim istraživanjem, na primjeru Bed and Breakfast objekta razviti i testirati Pine i Gilmoreov model ekonomije doživljaja</w:t>
            </w:r>
          </w:p>
        </w:tc>
        <w:tc>
          <w:tcPr>
            <w:tcW w:w="2260" w:type="dxa"/>
            <w:shd w:val="clear" w:color="auto" w:fill="auto"/>
          </w:tcPr>
          <w:p w14:paraId="6D624B60" w14:textId="0733601E"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 xml:space="preserve">Razvijeni model testiran pomoću niza 7 stupnjevanih Likertovih </w:t>
            </w:r>
            <w:r w:rsidR="0097182D">
              <w:rPr>
                <w:rFonts w:ascii="Times New Roman" w:hAnsi="Times New Roman" w:cs="Times New Roman"/>
                <w:sz w:val="20"/>
                <w:szCs w:val="20"/>
              </w:rPr>
              <w:t>ljestvica</w:t>
            </w:r>
            <w:r w:rsidRPr="00157CCF">
              <w:rPr>
                <w:rFonts w:ascii="Times New Roman" w:hAnsi="Times New Roman" w:cs="Times New Roman"/>
                <w:sz w:val="20"/>
                <w:szCs w:val="20"/>
              </w:rPr>
              <w:t xml:space="preserve"> te obrađen konfirmatornom faktorskom analizom; SAD države Srednjeg zapada; 375 gostiju B&amp;B objekata </w:t>
            </w:r>
          </w:p>
        </w:tc>
        <w:tc>
          <w:tcPr>
            <w:tcW w:w="2580" w:type="dxa"/>
            <w:shd w:val="clear" w:color="auto" w:fill="auto"/>
          </w:tcPr>
          <w:p w14:paraId="6EF2A18D" w14:textId="24BC27B9"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Iskustveni model može biti primjenjiv za utvrđivanje doživljajnog elementa kod gostiju</w:t>
            </w:r>
            <w:r w:rsidR="0075672B">
              <w:rPr>
                <w:rFonts w:ascii="Times New Roman" w:hAnsi="Times New Roman" w:cs="Times New Roman"/>
                <w:sz w:val="20"/>
                <w:szCs w:val="20"/>
              </w:rPr>
              <w:t>.</w:t>
            </w:r>
          </w:p>
          <w:p w14:paraId="6D2C8BD7" w14:textId="6C1CD6F9"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Istraživanjem je utvrđeno kako estetski element ima najveći utjecaj na doživljaj gosta</w:t>
            </w:r>
            <w:r w:rsidR="0075672B">
              <w:rPr>
                <w:rFonts w:ascii="Times New Roman" w:hAnsi="Times New Roman" w:cs="Times New Roman"/>
                <w:sz w:val="20"/>
                <w:szCs w:val="20"/>
              </w:rPr>
              <w:t>.</w:t>
            </w:r>
          </w:p>
        </w:tc>
      </w:tr>
      <w:tr w:rsidR="00EB14A3" w:rsidRPr="00E70774" w14:paraId="3001D8CB" w14:textId="77777777" w:rsidTr="001D3BA8">
        <w:trPr>
          <w:trHeight w:val="300"/>
        </w:trPr>
        <w:tc>
          <w:tcPr>
            <w:tcW w:w="1827" w:type="dxa"/>
            <w:shd w:val="clear" w:color="auto" w:fill="DEEAF6" w:themeFill="accent5" w:themeFillTint="33"/>
          </w:tcPr>
          <w:p w14:paraId="7EF2B483"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Mehmetoglu i Engen (2011)</w:t>
            </w:r>
          </w:p>
        </w:tc>
        <w:tc>
          <w:tcPr>
            <w:tcW w:w="2241" w:type="dxa"/>
            <w:shd w:val="clear" w:color="auto" w:fill="auto"/>
          </w:tcPr>
          <w:p w14:paraId="40041334"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Ispitati kako pojedini elementi u okviru 4 E doživljaja utječu na zadovoljstvo gosta</w:t>
            </w:r>
          </w:p>
        </w:tc>
        <w:tc>
          <w:tcPr>
            <w:tcW w:w="2260" w:type="dxa"/>
            <w:shd w:val="clear" w:color="auto" w:fill="auto"/>
          </w:tcPr>
          <w:p w14:paraId="7761976A"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 xml:space="preserve">Pomoću regresijske analize izmjeriti utjecaj pojedinog od 4E elementa ekonomije doživljaja na ukupno zadovoljstvo gosta, Ice Music Festival i </w:t>
            </w:r>
            <w:r w:rsidRPr="00157CCF">
              <w:rPr>
                <w:rFonts w:ascii="Times New Roman" w:hAnsi="Times New Roman" w:cs="Times New Roman"/>
                <w:sz w:val="20"/>
                <w:szCs w:val="20"/>
              </w:rPr>
              <w:lastRenderedPageBreak/>
              <w:t>Maihaugen Muzej u Norveškoj, 75 + 117 anketiranih posjetitelja</w:t>
            </w:r>
          </w:p>
        </w:tc>
        <w:tc>
          <w:tcPr>
            <w:tcW w:w="2580" w:type="dxa"/>
            <w:shd w:val="clear" w:color="auto" w:fill="auto"/>
          </w:tcPr>
          <w:p w14:paraId="75FAC26D"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lastRenderedPageBreak/>
              <w:t xml:space="preserve">Procjenjivanje zadovoljstva gostiju temeljeno na osjećajima, edukaciji, pasivnom i aktivnom sudjelovanju u događaju može biti dobar alat za procjenu ukupnog </w:t>
            </w:r>
            <w:r w:rsidRPr="00157CCF">
              <w:rPr>
                <w:rFonts w:ascii="Times New Roman" w:hAnsi="Times New Roman" w:cs="Times New Roman"/>
                <w:sz w:val="20"/>
                <w:szCs w:val="20"/>
              </w:rPr>
              <w:lastRenderedPageBreak/>
              <w:t xml:space="preserve">zadovoljstva gostiju doživljajem  </w:t>
            </w:r>
          </w:p>
        </w:tc>
      </w:tr>
      <w:tr w:rsidR="00EB14A3" w:rsidRPr="00E70774" w14:paraId="6E63D103" w14:textId="77777777" w:rsidTr="001D3BA8">
        <w:trPr>
          <w:trHeight w:val="300"/>
        </w:trPr>
        <w:tc>
          <w:tcPr>
            <w:tcW w:w="1827" w:type="dxa"/>
            <w:shd w:val="clear" w:color="auto" w:fill="DEEAF6" w:themeFill="accent5" w:themeFillTint="33"/>
          </w:tcPr>
          <w:p w14:paraId="51E6ADB3"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lastRenderedPageBreak/>
              <w:t>Richards (2015)</w:t>
            </w:r>
          </w:p>
        </w:tc>
        <w:tc>
          <w:tcPr>
            <w:tcW w:w="2241" w:type="dxa"/>
            <w:shd w:val="clear" w:color="auto" w:fill="auto"/>
          </w:tcPr>
          <w:p w14:paraId="19A29095"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 xml:space="preserve">Istražiti vezu između gastronomije odnosno gastroturizma i ekonomije doživljaja u svjetlu pomicanja fokusa destinacijskog menadžmenta na sve veću važnost gastronomije kao resursa za povećanje konkurentnosti </w:t>
            </w:r>
          </w:p>
        </w:tc>
        <w:tc>
          <w:tcPr>
            <w:tcW w:w="2260" w:type="dxa"/>
            <w:shd w:val="clear" w:color="auto" w:fill="auto"/>
          </w:tcPr>
          <w:p w14:paraId="0C9174D5"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Pregled i sinteza dosadašnjih istraživanja s područja turizma temeljenog na gastronomiji i ekonomiji doživljaja</w:t>
            </w:r>
          </w:p>
        </w:tc>
        <w:tc>
          <w:tcPr>
            <w:tcW w:w="2580" w:type="dxa"/>
            <w:shd w:val="clear" w:color="auto" w:fill="auto"/>
          </w:tcPr>
          <w:p w14:paraId="433BB48B"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Definirane tri faze u razvoju gastroturističkih iskustava:</w:t>
            </w:r>
          </w:p>
          <w:p w14:paraId="648A15EE" w14:textId="77777777" w:rsidR="00EB14A3" w:rsidRPr="00157CCF" w:rsidRDefault="00EB14A3">
            <w:pPr>
              <w:numPr>
                <w:ilvl w:val="0"/>
                <w:numId w:val="3"/>
              </w:num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Naglasak na ponudi</w:t>
            </w:r>
          </w:p>
          <w:p w14:paraId="207838B5" w14:textId="77777777" w:rsidR="00EB14A3" w:rsidRPr="00157CCF" w:rsidRDefault="00EB14A3">
            <w:pPr>
              <w:numPr>
                <w:ilvl w:val="0"/>
                <w:numId w:val="3"/>
              </w:num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Naglasak na sukreaciji</w:t>
            </w:r>
          </w:p>
          <w:p w14:paraId="3F244B26" w14:textId="77777777" w:rsidR="00EB14A3" w:rsidRPr="00157CCF" w:rsidRDefault="00EB14A3">
            <w:pPr>
              <w:numPr>
                <w:ilvl w:val="0"/>
                <w:numId w:val="3"/>
              </w:num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Naglasak na razvoju „zajednica“ okupljenih dionika u destinaciji, gostiju i domaćina te gostiju međusobno</w:t>
            </w:r>
          </w:p>
        </w:tc>
      </w:tr>
      <w:tr w:rsidR="00EB14A3" w:rsidRPr="00E70774" w14:paraId="06F64303" w14:textId="77777777" w:rsidTr="001D3BA8">
        <w:trPr>
          <w:trHeight w:val="300"/>
        </w:trPr>
        <w:tc>
          <w:tcPr>
            <w:tcW w:w="1827" w:type="dxa"/>
            <w:shd w:val="clear" w:color="auto" w:fill="DEEAF6" w:themeFill="accent5" w:themeFillTint="33"/>
          </w:tcPr>
          <w:p w14:paraId="065642A0"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Kim i Jang (2016)</w:t>
            </w:r>
          </w:p>
        </w:tc>
        <w:tc>
          <w:tcPr>
            <w:tcW w:w="2241" w:type="dxa"/>
            <w:shd w:val="clear" w:color="auto" w:fill="auto"/>
          </w:tcPr>
          <w:p w14:paraId="3646A235"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Temeljem tri varijable: autentičnog umaka korejske kuhinje, ljudskog faktora i promidžbe korejskog gastroturističkog doživljaja ispitati Pine i Gilmorev koncept autentičnosti</w:t>
            </w:r>
          </w:p>
        </w:tc>
        <w:tc>
          <w:tcPr>
            <w:tcW w:w="2260" w:type="dxa"/>
            <w:shd w:val="clear" w:color="auto" w:fill="auto"/>
          </w:tcPr>
          <w:p w14:paraId="4EC999EE"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Kako bi se utvrdila autentičnost i memorabilnost gastroturističkog iskustva, multivarijantnom regresijskom analizom utvrđivan je odnos između nezavisnih varijabli (autentičnog umaka korejske kuhinje, ljudskog faktora i promidžbe korejskog gastroturističkog doživljaja) i zavisnih varijabli (autentičnosti, memorabilnosti i živopisnosti doživljaja); Sveučilište u Guandongu, 419 kineskih studenta procjenjivalo je autentičnost korejske kuhinje</w:t>
            </w:r>
          </w:p>
        </w:tc>
        <w:tc>
          <w:tcPr>
            <w:tcW w:w="2580" w:type="dxa"/>
            <w:shd w:val="clear" w:color="auto" w:fill="auto"/>
          </w:tcPr>
          <w:p w14:paraId="27230EA9"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 xml:space="preserve">Ponuda tradicijskih jela (receptura) ključni je element za doživljaj autentičnosti, ljudski faktor i okruženje gastroturističkog doživljaja doprinose boljoj procjeni autentičnosti doživljaja, Percepcija autentičnosti doživljaja pojačava i produljuje  memorabilnost doživljaja </w:t>
            </w:r>
          </w:p>
        </w:tc>
      </w:tr>
      <w:tr w:rsidR="00EB14A3" w:rsidRPr="00E70774" w14:paraId="5A1D9ECC" w14:textId="77777777" w:rsidTr="001D3BA8">
        <w:trPr>
          <w:trHeight w:val="300"/>
        </w:trPr>
        <w:tc>
          <w:tcPr>
            <w:tcW w:w="1827" w:type="dxa"/>
            <w:shd w:val="clear" w:color="auto" w:fill="DEEAF6" w:themeFill="accent5" w:themeFillTint="33"/>
          </w:tcPr>
          <w:p w14:paraId="307586DC"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Leko Šimić i Pap (2016)</w:t>
            </w:r>
          </w:p>
        </w:tc>
        <w:tc>
          <w:tcPr>
            <w:tcW w:w="2241" w:type="dxa"/>
            <w:shd w:val="clear" w:color="auto" w:fill="auto"/>
          </w:tcPr>
          <w:p w14:paraId="27C36550"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Analizirati mogućnosti povećanja turističke dodane vrijednosti razvojem gastroturizma kao specifičnog oblika turizma u Hrvatskoj</w:t>
            </w:r>
          </w:p>
        </w:tc>
        <w:tc>
          <w:tcPr>
            <w:tcW w:w="2260" w:type="dxa"/>
            <w:shd w:val="clear" w:color="auto" w:fill="auto"/>
          </w:tcPr>
          <w:p w14:paraId="0E127B2B"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Pilot istraživanje na strani ponude (hoteli i restorani, lokalne turističke zajednice suvenirnice) i potražnje (strani gosti),</w:t>
            </w:r>
          </w:p>
          <w:p w14:paraId="760BD092"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Napravljena je analiza razmimoilaženja u stavovima između gastroturističke ponude i potražnje</w:t>
            </w:r>
          </w:p>
        </w:tc>
        <w:tc>
          <w:tcPr>
            <w:tcW w:w="2580" w:type="dxa"/>
            <w:shd w:val="clear" w:color="auto" w:fill="auto"/>
          </w:tcPr>
          <w:p w14:paraId="3E4D7AD5" w14:textId="5C248D4D"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Na strani turističke potražnje kao najizraženije snage hrvatskog gastronomskog sektora izdvojene su visoka kvaliteta i originalnost</w:t>
            </w:r>
            <w:r w:rsidR="00D620A5">
              <w:rPr>
                <w:rFonts w:ascii="Times New Roman" w:hAnsi="Times New Roman" w:cs="Times New Roman"/>
                <w:sz w:val="20"/>
                <w:szCs w:val="20"/>
              </w:rPr>
              <w:t>,</w:t>
            </w:r>
            <w:r w:rsidRPr="00157CCF">
              <w:rPr>
                <w:rFonts w:ascii="Times New Roman" w:hAnsi="Times New Roman" w:cs="Times New Roman"/>
                <w:sz w:val="20"/>
                <w:szCs w:val="20"/>
              </w:rPr>
              <w:t xml:space="preserve"> a kao najizraženije slabosti su nedostatak informacija i visoke cijene.</w:t>
            </w:r>
          </w:p>
          <w:p w14:paraId="3D6E18B8" w14:textId="614CBBB9"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 xml:space="preserve">Na strani ponude izdvojena su tri elementa koja ograničavaju bolju konkurentnost </w:t>
            </w:r>
            <w:r w:rsidR="00D620A5">
              <w:rPr>
                <w:rFonts w:ascii="Times New Roman" w:hAnsi="Times New Roman" w:cs="Times New Roman"/>
                <w:sz w:val="20"/>
                <w:szCs w:val="20"/>
              </w:rPr>
              <w:t>h</w:t>
            </w:r>
            <w:r w:rsidRPr="00157CCF">
              <w:rPr>
                <w:rFonts w:ascii="Times New Roman" w:hAnsi="Times New Roman" w:cs="Times New Roman"/>
                <w:sz w:val="20"/>
                <w:szCs w:val="20"/>
              </w:rPr>
              <w:t>rvatskog gastroturističkog sektora:</w:t>
            </w:r>
          </w:p>
          <w:p w14:paraId="43B70E6E" w14:textId="77777777" w:rsidR="00EB14A3" w:rsidRPr="00157CCF" w:rsidRDefault="00EB14A3">
            <w:pPr>
              <w:pStyle w:val="ListParagraph"/>
              <w:numPr>
                <w:ilvl w:val="0"/>
                <w:numId w:val="7"/>
              </w:numPr>
              <w:spacing w:after="0" w:line="276" w:lineRule="auto"/>
              <w:rPr>
                <w:rFonts w:ascii="Times New Roman" w:hAnsi="Times New Roman" w:cs="Times New Roman"/>
                <w:sz w:val="20"/>
                <w:szCs w:val="20"/>
              </w:rPr>
            </w:pPr>
            <w:r w:rsidRPr="00157CCF">
              <w:rPr>
                <w:rFonts w:ascii="Times New Roman" w:hAnsi="Times New Roman" w:cs="Times New Roman"/>
                <w:sz w:val="20"/>
                <w:szCs w:val="20"/>
              </w:rPr>
              <w:lastRenderedPageBreak/>
              <w:t>Fragmentiranost agancija  koje podupiru upravljenje destinacijskim razvojem gastroturizma</w:t>
            </w:r>
          </w:p>
          <w:p w14:paraId="60B165A7" w14:textId="77777777" w:rsidR="00EB14A3" w:rsidRPr="00157CCF" w:rsidRDefault="00EB14A3">
            <w:pPr>
              <w:pStyle w:val="ListParagraph"/>
              <w:numPr>
                <w:ilvl w:val="0"/>
                <w:numId w:val="7"/>
              </w:num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Nedovoljno kvalitetno zakonodavstvo koje regulira područje usluga u gastroturističkom sektoru</w:t>
            </w:r>
          </w:p>
          <w:p w14:paraId="1095B3C1" w14:textId="77777777" w:rsidR="00EB14A3" w:rsidRPr="00157CCF" w:rsidRDefault="00EB14A3">
            <w:pPr>
              <w:pStyle w:val="ListParagraph"/>
              <w:numPr>
                <w:ilvl w:val="0"/>
                <w:numId w:val="7"/>
              </w:num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Niska kvaliteta odnosno nepostojanje kvalitetne organizacije promocije lokalne gastronomije</w:t>
            </w:r>
          </w:p>
        </w:tc>
      </w:tr>
      <w:tr w:rsidR="00EB14A3" w:rsidRPr="00E70774" w14:paraId="6D01966A" w14:textId="77777777" w:rsidTr="001D3BA8">
        <w:trPr>
          <w:trHeight w:val="300"/>
        </w:trPr>
        <w:tc>
          <w:tcPr>
            <w:tcW w:w="1827" w:type="dxa"/>
            <w:shd w:val="clear" w:color="auto" w:fill="DEEAF6" w:themeFill="accent5" w:themeFillTint="33"/>
          </w:tcPr>
          <w:p w14:paraId="3D61CDFA" w14:textId="57CA880A"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lastRenderedPageBreak/>
              <w:t>Agyeiwah i dr. (2019)</w:t>
            </w:r>
          </w:p>
        </w:tc>
        <w:tc>
          <w:tcPr>
            <w:tcW w:w="2241" w:type="dxa"/>
            <w:shd w:val="clear" w:color="auto" w:fill="auto"/>
          </w:tcPr>
          <w:p w14:paraId="6C27CFCD" w14:textId="0FD1CDB0" w:rsidR="00EB14A3" w:rsidRPr="00157CCF" w:rsidRDefault="00EB14A3">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 xml:space="preserve">Ispitivanje odnosa između očekivanja turista i krajnjeg iskustva sudjelovanja u </w:t>
            </w:r>
            <w:r w:rsidR="00D620A5" w:rsidRPr="00157CCF">
              <w:rPr>
                <w:rFonts w:ascii="Times New Roman" w:hAnsi="Times New Roman" w:cs="Times New Roman"/>
                <w:sz w:val="20"/>
                <w:szCs w:val="20"/>
              </w:rPr>
              <w:t>gastro</w:t>
            </w:r>
            <w:r w:rsidR="00D620A5">
              <w:rPr>
                <w:rFonts w:ascii="Times New Roman" w:hAnsi="Times New Roman" w:cs="Times New Roman"/>
                <w:sz w:val="20"/>
                <w:szCs w:val="20"/>
              </w:rPr>
              <w:t>-</w:t>
            </w:r>
            <w:r w:rsidRPr="00157CCF">
              <w:rPr>
                <w:rFonts w:ascii="Times New Roman" w:hAnsi="Times New Roman" w:cs="Times New Roman"/>
                <w:sz w:val="20"/>
                <w:szCs w:val="20"/>
              </w:rPr>
              <w:t>radionicama</w:t>
            </w:r>
          </w:p>
        </w:tc>
        <w:tc>
          <w:tcPr>
            <w:tcW w:w="2260" w:type="dxa"/>
            <w:shd w:val="clear" w:color="auto" w:fill="auto"/>
          </w:tcPr>
          <w:p w14:paraId="4E5BDF76"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Modeliranjem strukturnih jednadžbi ispitati međuodnos motivacije, doživljaja, zadovoljstva i lojalnosti gostiju,</w:t>
            </w:r>
          </w:p>
          <w:p w14:paraId="3598929A" w14:textId="7ECC9B8C"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Gastro</w:t>
            </w:r>
            <w:r w:rsidR="00D620A5">
              <w:rPr>
                <w:rFonts w:ascii="Times New Roman" w:hAnsi="Times New Roman" w:cs="Times New Roman"/>
                <w:sz w:val="20"/>
                <w:szCs w:val="20"/>
              </w:rPr>
              <w:t>-</w:t>
            </w:r>
            <w:r w:rsidRPr="00157CCF">
              <w:rPr>
                <w:rFonts w:ascii="Times New Roman" w:hAnsi="Times New Roman" w:cs="Times New Roman"/>
                <w:sz w:val="20"/>
                <w:szCs w:val="20"/>
              </w:rPr>
              <w:t>radionice u Chiang Mai-u-Thailand,, 300 sudionika gastro</w:t>
            </w:r>
            <w:r w:rsidR="00D620A5">
              <w:rPr>
                <w:rFonts w:ascii="Times New Roman" w:hAnsi="Times New Roman" w:cs="Times New Roman"/>
                <w:sz w:val="20"/>
                <w:szCs w:val="20"/>
              </w:rPr>
              <w:t>-</w:t>
            </w:r>
            <w:r w:rsidRPr="00157CCF">
              <w:rPr>
                <w:rFonts w:ascii="Times New Roman" w:hAnsi="Times New Roman" w:cs="Times New Roman"/>
                <w:sz w:val="20"/>
                <w:szCs w:val="20"/>
              </w:rPr>
              <w:t xml:space="preserve"> radionica</w:t>
            </w:r>
          </w:p>
        </w:tc>
        <w:tc>
          <w:tcPr>
            <w:tcW w:w="2580" w:type="dxa"/>
            <w:shd w:val="clear" w:color="auto" w:fill="auto"/>
          </w:tcPr>
          <w:p w14:paraId="393CE487" w14:textId="40BE9C04"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Veća motiviranost turista za gastro</w:t>
            </w:r>
            <w:r w:rsidR="00D620A5">
              <w:rPr>
                <w:rFonts w:ascii="Times New Roman" w:hAnsi="Times New Roman" w:cs="Times New Roman"/>
                <w:sz w:val="20"/>
                <w:szCs w:val="20"/>
              </w:rPr>
              <w:t>-</w:t>
            </w:r>
            <w:r w:rsidRPr="00157CCF">
              <w:rPr>
                <w:rFonts w:ascii="Times New Roman" w:hAnsi="Times New Roman" w:cs="Times New Roman"/>
                <w:sz w:val="20"/>
                <w:szCs w:val="20"/>
              </w:rPr>
              <w:t>radionice pridonosi sveobuhvatnijem doživljaju i zadovoljstvu</w:t>
            </w:r>
            <w:r w:rsidR="00D620A5">
              <w:rPr>
                <w:rFonts w:ascii="Times New Roman" w:hAnsi="Times New Roman" w:cs="Times New Roman"/>
                <w:sz w:val="20"/>
                <w:szCs w:val="20"/>
              </w:rPr>
              <w:t>.</w:t>
            </w:r>
          </w:p>
          <w:p w14:paraId="7017ECED" w14:textId="2D840C4A"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Veće zadovoljstvo i doživljaj turista povećava razinu lojalnosti destinaciji</w:t>
            </w:r>
            <w:r w:rsidR="00D620A5">
              <w:rPr>
                <w:rFonts w:ascii="Times New Roman" w:hAnsi="Times New Roman" w:cs="Times New Roman"/>
                <w:sz w:val="20"/>
                <w:szCs w:val="20"/>
              </w:rPr>
              <w:t>.</w:t>
            </w:r>
          </w:p>
          <w:p w14:paraId="60E930CA" w14:textId="77777777" w:rsidR="00EB14A3" w:rsidRPr="00157CCF" w:rsidRDefault="00EB14A3" w:rsidP="001D3BA8">
            <w:pPr>
              <w:spacing w:after="0" w:line="276" w:lineRule="auto"/>
              <w:rPr>
                <w:rFonts w:ascii="Times New Roman" w:hAnsi="Times New Roman" w:cs="Times New Roman"/>
                <w:sz w:val="20"/>
                <w:szCs w:val="20"/>
              </w:rPr>
            </w:pPr>
          </w:p>
        </w:tc>
      </w:tr>
      <w:tr w:rsidR="00EB14A3" w:rsidRPr="00E70774" w14:paraId="4E5B48F8" w14:textId="77777777" w:rsidTr="001D3BA8">
        <w:trPr>
          <w:trHeight w:val="300"/>
        </w:trPr>
        <w:tc>
          <w:tcPr>
            <w:tcW w:w="1827" w:type="dxa"/>
            <w:shd w:val="clear" w:color="auto" w:fill="DEEAF6" w:themeFill="accent5" w:themeFillTint="33"/>
          </w:tcPr>
          <w:p w14:paraId="70F442F6"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Testa i dr. (2019)</w:t>
            </w:r>
          </w:p>
        </w:tc>
        <w:tc>
          <w:tcPr>
            <w:tcW w:w="2241" w:type="dxa"/>
            <w:shd w:val="clear" w:color="auto" w:fill="auto"/>
          </w:tcPr>
          <w:p w14:paraId="65B9CB47"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Istražiti učestalost te motive uključivanja turista u gastroturističke doživljaje te kušanje lokalne hrane i pića na agroturističkim gospodarstvima u Italiji</w:t>
            </w:r>
          </w:p>
        </w:tc>
        <w:tc>
          <w:tcPr>
            <w:tcW w:w="2260" w:type="dxa"/>
            <w:shd w:val="clear" w:color="auto" w:fill="auto"/>
          </w:tcPr>
          <w:p w14:paraId="23B862FF" w14:textId="6B7412A0"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Modificirana Kim i Evansova skala motivacije; 383 turista koji su posjetili agroturistička gospodarstva u Italiji</w:t>
            </w:r>
          </w:p>
        </w:tc>
        <w:tc>
          <w:tcPr>
            <w:tcW w:w="2580" w:type="dxa"/>
            <w:shd w:val="clear" w:color="auto" w:fill="auto"/>
          </w:tcPr>
          <w:p w14:paraId="73BAA24E" w14:textId="72949650"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Uočeno je da su tri najsnažnija faktora motivacije za posjet te kušanje lokalne hrane i pića na agrot</w:t>
            </w:r>
            <w:r w:rsidR="00D620A5">
              <w:rPr>
                <w:rFonts w:ascii="Times New Roman" w:hAnsi="Times New Roman" w:cs="Times New Roman"/>
                <w:sz w:val="20"/>
                <w:szCs w:val="20"/>
              </w:rPr>
              <w:t>u</w:t>
            </w:r>
            <w:r w:rsidRPr="00157CCF">
              <w:rPr>
                <w:rFonts w:ascii="Times New Roman" w:hAnsi="Times New Roman" w:cs="Times New Roman"/>
                <w:sz w:val="20"/>
                <w:szCs w:val="20"/>
              </w:rPr>
              <w:t>rističkim gospodarstvima u Italiji:</w:t>
            </w:r>
          </w:p>
          <w:p w14:paraId="59F18A16" w14:textId="77777777" w:rsidR="00EB14A3" w:rsidRPr="00157CCF" w:rsidRDefault="00EB14A3">
            <w:pPr>
              <w:numPr>
                <w:ilvl w:val="0"/>
                <w:numId w:val="4"/>
              </w:num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Okolišna i društvena odgovornost</w:t>
            </w:r>
          </w:p>
          <w:p w14:paraId="224B62A8" w14:textId="77777777" w:rsidR="00EB14A3" w:rsidRPr="00157CCF" w:rsidRDefault="00EB14A3">
            <w:pPr>
              <w:numPr>
                <w:ilvl w:val="0"/>
                <w:numId w:val="4"/>
              </w:num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Zdrava hrana</w:t>
            </w:r>
          </w:p>
          <w:p w14:paraId="411499C1" w14:textId="77777777" w:rsidR="00EB14A3" w:rsidRPr="00157CCF" w:rsidRDefault="00EB14A3">
            <w:pPr>
              <w:numPr>
                <w:ilvl w:val="0"/>
                <w:numId w:val="4"/>
              </w:num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Upoznavanje lokalne kulture</w:t>
            </w:r>
          </w:p>
        </w:tc>
      </w:tr>
      <w:tr w:rsidR="00EB14A3" w:rsidRPr="00E70774" w14:paraId="27CDD1E1" w14:textId="77777777" w:rsidTr="001D3BA8">
        <w:trPr>
          <w:trHeight w:val="300"/>
        </w:trPr>
        <w:tc>
          <w:tcPr>
            <w:tcW w:w="1827" w:type="dxa"/>
            <w:shd w:val="clear" w:color="auto" w:fill="DEEAF6" w:themeFill="accent5" w:themeFillTint="33"/>
          </w:tcPr>
          <w:p w14:paraId="1F0B335A"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Barbel-Pineda i dr. (2019)</w:t>
            </w:r>
          </w:p>
        </w:tc>
        <w:tc>
          <w:tcPr>
            <w:tcW w:w="2241" w:type="dxa"/>
            <w:shd w:val="clear" w:color="auto" w:fill="auto"/>
          </w:tcPr>
          <w:p w14:paraId="0BBDD4B2" w14:textId="49575DAB"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Ispitati razinu zadovoljstva turističkom destinacijom s obzirom na gastronomiju kao motiv za posjet</w:t>
            </w:r>
          </w:p>
        </w:tc>
        <w:tc>
          <w:tcPr>
            <w:tcW w:w="2260" w:type="dxa"/>
            <w:shd w:val="clear" w:color="auto" w:fill="auto"/>
          </w:tcPr>
          <w:p w14:paraId="0C9571B5" w14:textId="37B14476"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Anketa provedena na uzorku od 325 turista hotela u Sevilli</w:t>
            </w:r>
            <w:r w:rsidR="00D620A5">
              <w:rPr>
                <w:rFonts w:ascii="Times New Roman" w:hAnsi="Times New Roman" w:cs="Times New Roman"/>
                <w:sz w:val="20"/>
                <w:szCs w:val="20"/>
              </w:rPr>
              <w:t>.</w:t>
            </w:r>
          </w:p>
          <w:p w14:paraId="5C37D357"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 xml:space="preserve">Rezultati obrađivani parametrijskim i neparametrijskim statističkim analizama   </w:t>
            </w:r>
          </w:p>
        </w:tc>
        <w:tc>
          <w:tcPr>
            <w:tcW w:w="2580" w:type="dxa"/>
            <w:shd w:val="clear" w:color="auto" w:fill="auto"/>
          </w:tcPr>
          <w:p w14:paraId="64B39F59" w14:textId="4F7C03D6"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Motiviranost gastronomijom utječe na izbor destinacije</w:t>
            </w:r>
            <w:r w:rsidR="00D620A5">
              <w:rPr>
                <w:rFonts w:ascii="Times New Roman" w:hAnsi="Times New Roman" w:cs="Times New Roman"/>
                <w:sz w:val="20"/>
                <w:szCs w:val="20"/>
              </w:rPr>
              <w:t>.</w:t>
            </w:r>
            <w:r w:rsidRPr="00157CCF">
              <w:rPr>
                <w:rFonts w:ascii="Times New Roman" w:hAnsi="Times New Roman" w:cs="Times New Roman"/>
                <w:sz w:val="20"/>
                <w:szCs w:val="20"/>
              </w:rPr>
              <w:t xml:space="preserve"> Gastroturistička iskustva povećavaju razinu zadovoljstva posjetitelja</w:t>
            </w:r>
            <w:r w:rsidR="00D620A5">
              <w:rPr>
                <w:rFonts w:ascii="Times New Roman" w:hAnsi="Times New Roman" w:cs="Times New Roman"/>
                <w:sz w:val="20"/>
                <w:szCs w:val="20"/>
              </w:rPr>
              <w:t>.</w:t>
            </w:r>
          </w:p>
          <w:p w14:paraId="59F50501" w14:textId="49ECAA81"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 xml:space="preserve">Visoka razina zadovoljstva gastroturističkom ponudom ima snažan utjecaj na lojalnost </w:t>
            </w:r>
            <w:r w:rsidR="00D620A5">
              <w:rPr>
                <w:rFonts w:ascii="Times New Roman" w:hAnsi="Times New Roman" w:cs="Times New Roman"/>
                <w:sz w:val="20"/>
                <w:szCs w:val="20"/>
              </w:rPr>
              <w:t>na</w:t>
            </w:r>
            <w:r w:rsidRPr="00157CCF">
              <w:rPr>
                <w:rFonts w:ascii="Times New Roman" w:hAnsi="Times New Roman" w:cs="Times New Roman"/>
                <w:sz w:val="20"/>
                <w:szCs w:val="20"/>
              </w:rPr>
              <w:t>spram određene destinacije</w:t>
            </w:r>
            <w:r w:rsidR="00D620A5">
              <w:rPr>
                <w:rFonts w:ascii="Times New Roman" w:hAnsi="Times New Roman" w:cs="Times New Roman"/>
                <w:sz w:val="20"/>
                <w:szCs w:val="20"/>
              </w:rPr>
              <w:t>.</w:t>
            </w:r>
          </w:p>
        </w:tc>
      </w:tr>
      <w:tr w:rsidR="00EB14A3" w:rsidRPr="00E70774" w14:paraId="4D792C4D" w14:textId="77777777" w:rsidTr="001D3BA8">
        <w:trPr>
          <w:trHeight w:val="300"/>
        </w:trPr>
        <w:tc>
          <w:tcPr>
            <w:tcW w:w="1827" w:type="dxa"/>
            <w:shd w:val="clear" w:color="auto" w:fill="DEEAF6" w:themeFill="accent5" w:themeFillTint="33"/>
          </w:tcPr>
          <w:p w14:paraId="1DF96867"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First-Komen i Stamenić Oštroić (2019)</w:t>
            </w:r>
          </w:p>
        </w:tc>
        <w:tc>
          <w:tcPr>
            <w:tcW w:w="2241" w:type="dxa"/>
            <w:shd w:val="clear" w:color="auto" w:fill="auto"/>
          </w:tcPr>
          <w:p w14:paraId="0426EBB9"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 xml:space="preserve">Pozicioniranje i brendiranje malih proizvođača lokalnih i tradicijskih proizvoda kroz storytelling, eko certificiranje i </w:t>
            </w:r>
            <w:r w:rsidRPr="00157CCF">
              <w:rPr>
                <w:rFonts w:ascii="Times New Roman" w:hAnsi="Times New Roman" w:cs="Times New Roman"/>
                <w:sz w:val="20"/>
                <w:szCs w:val="20"/>
              </w:rPr>
              <w:lastRenderedPageBreak/>
              <w:t xml:space="preserve">doživljajno obogaćen proizvod </w:t>
            </w:r>
          </w:p>
        </w:tc>
        <w:tc>
          <w:tcPr>
            <w:tcW w:w="2260" w:type="dxa"/>
            <w:shd w:val="clear" w:color="auto" w:fill="auto"/>
          </w:tcPr>
          <w:p w14:paraId="642DC370" w14:textId="63ABFE75"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lastRenderedPageBreak/>
              <w:t>Intervjui s vlasnicima i lokalnim dionicima, analiza web</w:t>
            </w:r>
            <w:r w:rsidR="00D620A5">
              <w:rPr>
                <w:rFonts w:ascii="Times New Roman" w:hAnsi="Times New Roman" w:cs="Times New Roman"/>
                <w:sz w:val="20"/>
                <w:szCs w:val="20"/>
              </w:rPr>
              <w:t>-</w:t>
            </w:r>
            <w:r w:rsidRPr="00157CCF">
              <w:rPr>
                <w:rFonts w:ascii="Times New Roman" w:hAnsi="Times New Roman" w:cs="Times New Roman"/>
                <w:sz w:val="20"/>
                <w:szCs w:val="20"/>
              </w:rPr>
              <w:t xml:space="preserve">sjedišta; Solana Nin, TZ Nin, lokalna turistička agencija, lokalni stanovnici </w:t>
            </w:r>
          </w:p>
        </w:tc>
        <w:tc>
          <w:tcPr>
            <w:tcW w:w="2580" w:type="dxa"/>
            <w:shd w:val="clear" w:color="auto" w:fill="auto"/>
          </w:tcPr>
          <w:p w14:paraId="4AAF9879" w14:textId="56DBB65B"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Kreiranje originalne interpretacije brenda (storytellinga) te eko</w:t>
            </w:r>
            <w:r w:rsidR="00D620A5">
              <w:rPr>
                <w:rFonts w:ascii="Times New Roman" w:hAnsi="Times New Roman" w:cs="Times New Roman"/>
                <w:sz w:val="20"/>
                <w:szCs w:val="20"/>
              </w:rPr>
              <w:t>-</w:t>
            </w:r>
            <w:r w:rsidRPr="00157CCF">
              <w:rPr>
                <w:rFonts w:ascii="Times New Roman" w:hAnsi="Times New Roman" w:cs="Times New Roman"/>
                <w:sz w:val="20"/>
                <w:szCs w:val="20"/>
              </w:rPr>
              <w:t xml:space="preserve"> certificiranje imaju snažan utjecaj za tržišni uspjeh</w:t>
            </w:r>
            <w:r w:rsidR="00D620A5">
              <w:rPr>
                <w:rFonts w:ascii="Times New Roman" w:hAnsi="Times New Roman" w:cs="Times New Roman"/>
                <w:sz w:val="20"/>
                <w:szCs w:val="20"/>
              </w:rPr>
              <w:t>,</w:t>
            </w:r>
            <w:r w:rsidRPr="00157CCF">
              <w:rPr>
                <w:rFonts w:ascii="Times New Roman" w:hAnsi="Times New Roman" w:cs="Times New Roman"/>
                <w:sz w:val="20"/>
                <w:szCs w:val="20"/>
              </w:rPr>
              <w:t xml:space="preserve"> ali istovremeno snaga brenda uvelike se umanjuje ukoliko </w:t>
            </w:r>
            <w:r w:rsidRPr="00157CCF">
              <w:rPr>
                <w:rFonts w:ascii="Times New Roman" w:hAnsi="Times New Roman" w:cs="Times New Roman"/>
                <w:sz w:val="20"/>
                <w:szCs w:val="20"/>
              </w:rPr>
              <w:lastRenderedPageBreak/>
              <w:t>posjetitelji nemaju prilike aktivnije doživjeti samo turističko iskustvo.</w:t>
            </w:r>
          </w:p>
        </w:tc>
      </w:tr>
      <w:tr w:rsidR="00EB14A3" w:rsidRPr="00E70774" w14:paraId="0F8779EF" w14:textId="77777777" w:rsidTr="001D3BA8">
        <w:trPr>
          <w:trHeight w:val="300"/>
        </w:trPr>
        <w:tc>
          <w:tcPr>
            <w:tcW w:w="1827" w:type="dxa"/>
            <w:shd w:val="clear" w:color="auto" w:fill="DEEAF6" w:themeFill="accent5" w:themeFillTint="33"/>
          </w:tcPr>
          <w:p w14:paraId="3CA577B7"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lastRenderedPageBreak/>
              <w:t>Bunja, Vučetić i Cingula (2019)</w:t>
            </w:r>
          </w:p>
        </w:tc>
        <w:tc>
          <w:tcPr>
            <w:tcW w:w="2241" w:type="dxa"/>
            <w:shd w:val="clear" w:color="auto" w:fill="auto"/>
          </w:tcPr>
          <w:p w14:paraId="32EE76FB"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Detektirati specifične faktore koji imaju ili će imati utjecaja na razvoj gastroturizma u Republici Hrvatskoj</w:t>
            </w:r>
          </w:p>
        </w:tc>
        <w:tc>
          <w:tcPr>
            <w:tcW w:w="2260" w:type="dxa"/>
            <w:shd w:val="clear" w:color="auto" w:fill="auto"/>
          </w:tcPr>
          <w:p w14:paraId="01574A50" w14:textId="584DC6EA"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Metaanaliza dostupnih istraživanja na temu gastroturizma u svijetu i Hrvatskoj; pregled kvalitativnih procesa privlačenja turista kroz gastroturizam</w:t>
            </w:r>
          </w:p>
        </w:tc>
        <w:tc>
          <w:tcPr>
            <w:tcW w:w="2580" w:type="dxa"/>
            <w:shd w:val="clear" w:color="auto" w:fill="auto"/>
          </w:tcPr>
          <w:p w14:paraId="0CCA8B59"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Detektirano 6 faktora koji imaju ili će imati utjecaj na razvoj gastroturizma u Hrvatskoj:</w:t>
            </w:r>
          </w:p>
          <w:p w14:paraId="51509638" w14:textId="3AD4D4E0" w:rsidR="00EB14A3" w:rsidRPr="00157CCF" w:rsidRDefault="00EB14A3">
            <w:pPr>
              <w:numPr>
                <w:ilvl w:val="0"/>
                <w:numId w:val="5"/>
              </w:num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Raznolikost hrvatske gastro</w:t>
            </w:r>
            <w:r w:rsidR="00D620A5">
              <w:rPr>
                <w:rFonts w:ascii="Times New Roman" w:hAnsi="Times New Roman" w:cs="Times New Roman"/>
                <w:sz w:val="20"/>
                <w:szCs w:val="20"/>
              </w:rPr>
              <w:t>-</w:t>
            </w:r>
            <w:r w:rsidRPr="00157CCF">
              <w:rPr>
                <w:rFonts w:ascii="Times New Roman" w:hAnsi="Times New Roman" w:cs="Times New Roman"/>
                <w:sz w:val="20"/>
                <w:szCs w:val="20"/>
              </w:rPr>
              <w:t>kulture kao brend</w:t>
            </w:r>
            <w:r w:rsidR="00D620A5">
              <w:rPr>
                <w:rFonts w:ascii="Times New Roman" w:hAnsi="Times New Roman" w:cs="Times New Roman"/>
                <w:sz w:val="20"/>
                <w:szCs w:val="20"/>
              </w:rPr>
              <w:t>a</w:t>
            </w:r>
          </w:p>
          <w:p w14:paraId="1B9FD33A" w14:textId="77777777" w:rsidR="00EB14A3" w:rsidRPr="00157CCF" w:rsidRDefault="00EB14A3">
            <w:pPr>
              <w:numPr>
                <w:ilvl w:val="0"/>
                <w:numId w:val="5"/>
              </w:num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Primjena tradicijskih receptura „naših baka“</w:t>
            </w:r>
          </w:p>
          <w:p w14:paraId="5D771104" w14:textId="11F7755C" w:rsidR="00EB14A3" w:rsidRPr="00157CCF" w:rsidRDefault="00EB14A3">
            <w:pPr>
              <w:numPr>
                <w:ilvl w:val="0"/>
                <w:numId w:val="5"/>
              </w:num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Prezentacija tradicijske gastronomije kroz „gastro</w:t>
            </w:r>
            <w:r w:rsidR="00D620A5">
              <w:rPr>
                <w:rFonts w:ascii="Times New Roman" w:hAnsi="Times New Roman" w:cs="Times New Roman"/>
                <w:sz w:val="20"/>
                <w:szCs w:val="20"/>
              </w:rPr>
              <w:t>-</w:t>
            </w:r>
            <w:r w:rsidRPr="00157CCF">
              <w:rPr>
                <w:rFonts w:ascii="Times New Roman" w:hAnsi="Times New Roman" w:cs="Times New Roman"/>
                <w:sz w:val="20"/>
                <w:szCs w:val="20"/>
              </w:rPr>
              <w:t>festivale“</w:t>
            </w:r>
          </w:p>
          <w:p w14:paraId="3BD4A217" w14:textId="77777777" w:rsidR="00EB14A3" w:rsidRPr="00157CCF" w:rsidRDefault="00EB14A3">
            <w:pPr>
              <w:numPr>
                <w:ilvl w:val="0"/>
                <w:numId w:val="5"/>
              </w:num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Revitalizacija tradicijskih kušaonica (konoba, klijeti…)</w:t>
            </w:r>
          </w:p>
          <w:p w14:paraId="675B2BD0" w14:textId="77777777" w:rsidR="00EB14A3" w:rsidRPr="00157CCF" w:rsidRDefault="00EB14A3">
            <w:pPr>
              <w:numPr>
                <w:ilvl w:val="0"/>
                <w:numId w:val="5"/>
              </w:num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Sudjelovanje turista u berbama (npr. maslina, mandarina…)</w:t>
            </w:r>
          </w:p>
          <w:p w14:paraId="2FACB423" w14:textId="77777777" w:rsidR="00EB14A3" w:rsidRPr="00157CCF" w:rsidRDefault="00EB14A3">
            <w:pPr>
              <w:numPr>
                <w:ilvl w:val="0"/>
                <w:numId w:val="5"/>
              </w:num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Otvaranje „eko-ugostiteljskih objekata“ ( s vlastitim uzgojem povrća, začinskog bilja, ribe…)</w:t>
            </w:r>
          </w:p>
        </w:tc>
      </w:tr>
      <w:tr w:rsidR="00EB14A3" w:rsidRPr="00E70774" w14:paraId="30C78160" w14:textId="77777777" w:rsidTr="001D3BA8">
        <w:trPr>
          <w:trHeight w:val="300"/>
        </w:trPr>
        <w:tc>
          <w:tcPr>
            <w:tcW w:w="1827" w:type="dxa"/>
            <w:shd w:val="clear" w:color="auto" w:fill="DEEAF6" w:themeFill="accent5" w:themeFillTint="33"/>
          </w:tcPr>
          <w:p w14:paraId="5B5D89C8" w14:textId="3DD94A50" w:rsidR="00EB14A3" w:rsidRPr="00157CCF" w:rsidRDefault="0081111A" w:rsidP="001D3BA8">
            <w:pPr>
              <w:spacing w:after="0" w:line="276" w:lineRule="auto"/>
              <w:rPr>
                <w:rFonts w:ascii="Times New Roman" w:hAnsi="Times New Roman" w:cs="Times New Roman"/>
                <w:sz w:val="20"/>
                <w:szCs w:val="20"/>
              </w:rPr>
            </w:pPr>
            <w:r w:rsidRPr="0081111A">
              <w:rPr>
                <w:rFonts w:ascii="Times New Roman" w:hAnsi="Times New Roman" w:cs="Times New Roman"/>
                <w:bCs/>
                <w:sz w:val="20"/>
                <w:szCs w:val="20"/>
              </w:rPr>
              <w:t>Rachão</w:t>
            </w:r>
            <w:r w:rsidR="00EB14A3" w:rsidRPr="00157CCF">
              <w:rPr>
                <w:rFonts w:ascii="Times New Roman" w:hAnsi="Times New Roman" w:cs="Times New Roman"/>
                <w:sz w:val="20"/>
                <w:szCs w:val="20"/>
              </w:rPr>
              <w:t xml:space="preserve"> i dr. (2020)</w:t>
            </w:r>
          </w:p>
        </w:tc>
        <w:tc>
          <w:tcPr>
            <w:tcW w:w="2241" w:type="dxa"/>
            <w:shd w:val="clear" w:color="auto" w:fill="auto"/>
          </w:tcPr>
          <w:p w14:paraId="2E7BB432" w14:textId="5D5E180C"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Analizirati percepcije turista o sukreaciji kao sastavnom dijelu gastroturističkog iskustva te njihovu motiviranost za aktivno sudjelovanje u sukeraciji.</w:t>
            </w:r>
          </w:p>
        </w:tc>
        <w:tc>
          <w:tcPr>
            <w:tcW w:w="2260" w:type="dxa"/>
            <w:shd w:val="clear" w:color="auto" w:fill="auto"/>
          </w:tcPr>
          <w:p w14:paraId="5ABCA347"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Fokus grupa i polustruktuirani intervju; Vinho Verde regija u sjevernom Portugalu; 5 turista za fokus grupu, 14 turista polustruktuirani intervju.</w:t>
            </w:r>
          </w:p>
        </w:tc>
        <w:tc>
          <w:tcPr>
            <w:tcW w:w="2580" w:type="dxa"/>
            <w:shd w:val="clear" w:color="auto" w:fill="auto"/>
          </w:tcPr>
          <w:p w14:paraId="11D0AEB7" w14:textId="7DCD651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Aktivno i kreativno sudjelovanje u doživljaju rezultira dugoročnijim prisjećanjem</w:t>
            </w:r>
            <w:r w:rsidR="00D620A5">
              <w:rPr>
                <w:rFonts w:ascii="Times New Roman" w:hAnsi="Times New Roman" w:cs="Times New Roman"/>
                <w:sz w:val="20"/>
                <w:szCs w:val="20"/>
              </w:rPr>
              <w:t>.</w:t>
            </w:r>
          </w:p>
          <w:p w14:paraId="0DCB66BE"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Uključivanje u svakodnevne aktivnosti pružatelja usluge i stanovništva pridonosi autentičnost doživljaja i predstavlja značajan faktor pri odabiru destinacije;</w:t>
            </w:r>
          </w:p>
          <w:p w14:paraId="4F314CB5" w14:textId="4BAC104D"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Pri izboru destinacije značajan faktor predstavlja briga o zdravlju</w:t>
            </w:r>
            <w:r w:rsidR="00CB5501">
              <w:rPr>
                <w:rFonts w:ascii="Times New Roman" w:hAnsi="Times New Roman" w:cs="Times New Roman"/>
                <w:sz w:val="20"/>
                <w:szCs w:val="20"/>
              </w:rPr>
              <w:t>.</w:t>
            </w:r>
          </w:p>
          <w:p w14:paraId="315892BF" w14:textId="0D1FAAFA"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Turisti pokazuju više interesa za uključivanjem u doživljaje vezane uz hranu nego uz vino</w:t>
            </w:r>
            <w:r w:rsidR="00CB5501">
              <w:rPr>
                <w:rFonts w:ascii="Times New Roman" w:hAnsi="Times New Roman" w:cs="Times New Roman"/>
                <w:sz w:val="20"/>
                <w:szCs w:val="20"/>
              </w:rPr>
              <w:t>.</w:t>
            </w:r>
          </w:p>
          <w:p w14:paraId="2E027ECE" w14:textId="77777777" w:rsidR="00EB14A3" w:rsidRPr="00157CCF" w:rsidRDefault="00EB14A3" w:rsidP="001D3BA8">
            <w:pPr>
              <w:spacing w:after="0" w:line="276" w:lineRule="auto"/>
              <w:rPr>
                <w:rFonts w:ascii="Times New Roman" w:hAnsi="Times New Roman" w:cs="Times New Roman"/>
                <w:sz w:val="20"/>
                <w:szCs w:val="20"/>
              </w:rPr>
            </w:pPr>
          </w:p>
        </w:tc>
      </w:tr>
      <w:tr w:rsidR="00EB14A3" w:rsidRPr="00E70774" w14:paraId="04534CE8" w14:textId="77777777" w:rsidTr="001D3BA8">
        <w:trPr>
          <w:trHeight w:val="300"/>
        </w:trPr>
        <w:tc>
          <w:tcPr>
            <w:tcW w:w="1827" w:type="dxa"/>
            <w:shd w:val="clear" w:color="auto" w:fill="DEEAF6" w:themeFill="accent5" w:themeFillTint="33"/>
          </w:tcPr>
          <w:p w14:paraId="70BAFFDC" w14:textId="6C41B241"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 xml:space="preserve">Di-Clemente, </w:t>
            </w:r>
            <w:r w:rsidR="002D682B" w:rsidRPr="003442DE">
              <w:rPr>
                <w:rFonts w:ascii="Times New Roman" w:hAnsi="Times New Roman" w:cs="Times New Roman"/>
                <w:bCs/>
                <w:sz w:val="20"/>
                <w:szCs w:val="20"/>
              </w:rPr>
              <w:t>Hernández-Mogollón</w:t>
            </w:r>
            <w:r w:rsidR="002D682B" w:rsidRPr="003442DE" w:rsidDel="003442DE">
              <w:rPr>
                <w:rFonts w:ascii="Times New Roman" w:hAnsi="Times New Roman" w:cs="Times New Roman"/>
                <w:sz w:val="20"/>
                <w:szCs w:val="20"/>
              </w:rPr>
              <w:t xml:space="preserve"> </w:t>
            </w:r>
            <w:r w:rsidRPr="00157CCF">
              <w:rPr>
                <w:rFonts w:ascii="Times New Roman" w:hAnsi="Times New Roman" w:cs="Times New Roman"/>
                <w:sz w:val="20"/>
                <w:szCs w:val="20"/>
              </w:rPr>
              <w:t>i Campon-Cerro (2020b)</w:t>
            </w:r>
          </w:p>
        </w:tc>
        <w:tc>
          <w:tcPr>
            <w:tcW w:w="2241" w:type="dxa"/>
            <w:shd w:val="clear" w:color="auto" w:fill="auto"/>
          </w:tcPr>
          <w:p w14:paraId="50F69FC5"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Razviti model turističkih iskustava temeljenih na gastronomiji kao što su kvaliteta doživljaja, memorabilnost i kvaliteta života te njihov utjecaj na zadovoljstvo i lojalnost posjetitelja</w:t>
            </w:r>
          </w:p>
        </w:tc>
        <w:tc>
          <w:tcPr>
            <w:tcW w:w="2260" w:type="dxa"/>
            <w:shd w:val="clear" w:color="auto" w:fill="auto"/>
          </w:tcPr>
          <w:p w14:paraId="205C245B"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Internetska terenska anketa među turistima koji su imali gastroturističko iskustvo. Rezultati su obrađivani modeliranjem najmanjih parcijalnih kvadrata;</w:t>
            </w:r>
          </w:p>
          <w:p w14:paraId="09EB7E18"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lastRenderedPageBreak/>
              <w:t>425 međunarodnih turista koji su u zadnjih godinu dana imali barem jedno gastroturističko iskustvo u Španjolskoj</w:t>
            </w:r>
          </w:p>
        </w:tc>
        <w:tc>
          <w:tcPr>
            <w:tcW w:w="2580" w:type="dxa"/>
            <w:shd w:val="clear" w:color="auto" w:fill="auto"/>
          </w:tcPr>
          <w:p w14:paraId="2A5119B0" w14:textId="12EEEE06"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lastRenderedPageBreak/>
              <w:t xml:space="preserve">Rezultati su potvrdili da lokalna hrana ukoliko je uobličena u kvalitetan turistički doživljaj predstavlja odlučujući faktor koji utječe na zadovoljstvo memorabilnost i kvalitetu života turista. Što se tiče </w:t>
            </w:r>
            <w:r w:rsidRPr="00157CCF">
              <w:rPr>
                <w:rFonts w:ascii="Times New Roman" w:hAnsi="Times New Roman" w:cs="Times New Roman"/>
                <w:sz w:val="20"/>
                <w:szCs w:val="20"/>
              </w:rPr>
              <w:lastRenderedPageBreak/>
              <w:t xml:space="preserve">lojalnosti, ona je snažnija </w:t>
            </w:r>
            <w:r w:rsidR="00CB5501">
              <w:rPr>
                <w:rFonts w:ascii="Times New Roman" w:hAnsi="Times New Roman" w:cs="Times New Roman"/>
                <w:sz w:val="20"/>
                <w:szCs w:val="20"/>
              </w:rPr>
              <w:t>na</w:t>
            </w:r>
            <w:r w:rsidRPr="00157CCF">
              <w:rPr>
                <w:rFonts w:ascii="Times New Roman" w:hAnsi="Times New Roman" w:cs="Times New Roman"/>
                <w:sz w:val="20"/>
                <w:szCs w:val="20"/>
              </w:rPr>
              <w:t>spram samog gastroturističkog doživljaja nego spram destinacije.</w:t>
            </w:r>
          </w:p>
        </w:tc>
      </w:tr>
      <w:tr w:rsidR="00EB14A3" w:rsidRPr="00E70774" w14:paraId="1875FAE7" w14:textId="77777777" w:rsidTr="001D3BA8">
        <w:trPr>
          <w:trHeight w:val="300"/>
        </w:trPr>
        <w:tc>
          <w:tcPr>
            <w:tcW w:w="1827" w:type="dxa"/>
            <w:shd w:val="clear" w:color="auto" w:fill="DEEAF6" w:themeFill="accent5" w:themeFillTint="33"/>
          </w:tcPr>
          <w:p w14:paraId="0ABA1D34"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lastRenderedPageBreak/>
              <w:t>Mora i dr. (2021)</w:t>
            </w:r>
          </w:p>
        </w:tc>
        <w:tc>
          <w:tcPr>
            <w:tcW w:w="2241" w:type="dxa"/>
            <w:shd w:val="clear" w:color="auto" w:fill="auto"/>
          </w:tcPr>
          <w:p w14:paraId="20FEFADB"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 xml:space="preserve">Proučiti gastroturistička iskustva turista u različitim destinacijama vezano uz pozitivan utjecaj na motiviranost i želju za ponovnim posjetom  </w:t>
            </w:r>
          </w:p>
        </w:tc>
        <w:tc>
          <w:tcPr>
            <w:tcW w:w="2260" w:type="dxa"/>
            <w:shd w:val="clear" w:color="auto" w:fill="auto"/>
          </w:tcPr>
          <w:p w14:paraId="70EA686A" w14:textId="77777777" w:rsidR="00EB14A3" w:rsidRPr="00157CCF" w:rsidRDefault="00EB14A3" w:rsidP="001D3BA8">
            <w:p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Internetska anketa s pitanjima struktuiranim kroz 5 stupanjsku Likertovu skalu; rezultati obrađeni multivarijantnom regresijskom analizom, uzorak od 445 ispitanika</w:t>
            </w:r>
          </w:p>
        </w:tc>
        <w:tc>
          <w:tcPr>
            <w:tcW w:w="2580" w:type="dxa"/>
            <w:shd w:val="clear" w:color="auto" w:fill="auto"/>
          </w:tcPr>
          <w:p w14:paraId="6BB4A7EF" w14:textId="77777777" w:rsidR="00EB14A3" w:rsidRPr="00157CCF" w:rsidRDefault="00EB14A3" w:rsidP="001D3BA8">
            <w:pPr>
              <w:spacing w:after="0" w:line="276" w:lineRule="auto"/>
              <w:rPr>
                <w:rFonts w:ascii="Times New Roman" w:hAnsi="Times New Roman" w:cs="Times New Roman"/>
                <w:sz w:val="20"/>
                <w:szCs w:val="20"/>
              </w:rPr>
            </w:pPr>
          </w:p>
          <w:p w14:paraId="0C9B7EBA" w14:textId="77777777" w:rsidR="00EB14A3" w:rsidRPr="00157CCF" w:rsidRDefault="00EB14A3">
            <w:pPr>
              <w:numPr>
                <w:ilvl w:val="0"/>
                <w:numId w:val="6"/>
              </w:num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 xml:space="preserve">Lokalna gastronomija unaprjeđuje </w:t>
            </w:r>
            <w:r w:rsidRPr="00394255">
              <w:rPr>
                <w:rFonts w:ascii="Times New Roman" w:hAnsi="Times New Roman" w:cs="Times New Roman"/>
                <w:i/>
                <w:sz w:val="20"/>
                <w:szCs w:val="20"/>
              </w:rPr>
              <w:t xml:space="preserve">image </w:t>
            </w:r>
            <w:r w:rsidRPr="00157CCF">
              <w:rPr>
                <w:rFonts w:ascii="Times New Roman" w:hAnsi="Times New Roman" w:cs="Times New Roman"/>
                <w:sz w:val="20"/>
                <w:szCs w:val="20"/>
              </w:rPr>
              <w:t>turističke destinacije</w:t>
            </w:r>
          </w:p>
          <w:p w14:paraId="445965A2" w14:textId="77777777" w:rsidR="00EB14A3" w:rsidRPr="00157CCF" w:rsidRDefault="00EB14A3">
            <w:pPr>
              <w:numPr>
                <w:ilvl w:val="0"/>
                <w:numId w:val="6"/>
              </w:num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Pozicioniranje destinacije kao gastroturističke povećava prosječnu potrošnju turista</w:t>
            </w:r>
          </w:p>
          <w:p w14:paraId="349CDD4E" w14:textId="77777777" w:rsidR="00EB14A3" w:rsidRPr="00157CCF" w:rsidRDefault="00EB14A3">
            <w:pPr>
              <w:numPr>
                <w:ilvl w:val="0"/>
                <w:numId w:val="6"/>
              </w:num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Bolja percepcija destinacije od strane turista izravno je vezana uz isporuku doživljaja vezanih uz lokalnu hranu i kvalitetnu uslugu</w:t>
            </w:r>
          </w:p>
          <w:p w14:paraId="00E2D0EE" w14:textId="77777777" w:rsidR="00EB14A3" w:rsidRPr="00157CCF" w:rsidRDefault="00EB14A3">
            <w:pPr>
              <w:numPr>
                <w:ilvl w:val="0"/>
                <w:numId w:val="6"/>
              </w:numPr>
              <w:spacing w:after="0" w:line="276" w:lineRule="auto"/>
              <w:rPr>
                <w:rFonts w:ascii="Times New Roman" w:hAnsi="Times New Roman" w:cs="Times New Roman"/>
                <w:sz w:val="20"/>
                <w:szCs w:val="20"/>
              </w:rPr>
            </w:pPr>
            <w:r w:rsidRPr="00157CCF">
              <w:rPr>
                <w:rFonts w:ascii="Times New Roman" w:hAnsi="Times New Roman" w:cs="Times New Roman"/>
                <w:sz w:val="20"/>
                <w:szCs w:val="20"/>
              </w:rPr>
              <w:t>Gastroturizam povećava prodaju lokalnih gastro proizvoda ne samo za vrijeme boravka turista već i nakon povratka u njihova stalna mjesta boravka</w:t>
            </w:r>
          </w:p>
        </w:tc>
      </w:tr>
    </w:tbl>
    <w:p w14:paraId="29887140" w14:textId="77777777" w:rsidR="00DD7CE6" w:rsidRDefault="00DD7CE6" w:rsidP="00EB14A3">
      <w:pPr>
        <w:jc w:val="center"/>
        <w:rPr>
          <w:rFonts w:ascii="Times New Roman" w:hAnsi="Times New Roman" w:cs="Times New Roman"/>
          <w:sz w:val="24"/>
          <w:szCs w:val="24"/>
        </w:rPr>
      </w:pPr>
    </w:p>
    <w:p w14:paraId="01272B7E" w14:textId="4E157DD0" w:rsidR="00EB14A3" w:rsidRPr="00E70774" w:rsidRDefault="00EB14A3" w:rsidP="00EB14A3">
      <w:pPr>
        <w:jc w:val="center"/>
        <w:rPr>
          <w:rFonts w:ascii="Times New Roman" w:hAnsi="Times New Roman" w:cs="Times New Roman"/>
          <w:sz w:val="24"/>
          <w:szCs w:val="24"/>
        </w:rPr>
      </w:pPr>
      <w:r w:rsidRPr="00E70774">
        <w:rPr>
          <w:rFonts w:ascii="Times New Roman" w:hAnsi="Times New Roman" w:cs="Times New Roman"/>
          <w:sz w:val="24"/>
          <w:szCs w:val="24"/>
        </w:rPr>
        <w:t>Izvor: istraživanje autora</w:t>
      </w:r>
    </w:p>
    <w:p w14:paraId="6BC1FE96" w14:textId="77777777" w:rsidR="00DD7CE6" w:rsidRDefault="00DD7CE6" w:rsidP="00EB14A3">
      <w:pPr>
        <w:spacing w:line="360" w:lineRule="auto"/>
        <w:jc w:val="both"/>
        <w:rPr>
          <w:rFonts w:ascii="Times New Roman" w:hAnsi="Times New Roman" w:cs="Times New Roman"/>
          <w:sz w:val="24"/>
          <w:szCs w:val="24"/>
        </w:rPr>
      </w:pPr>
    </w:p>
    <w:p w14:paraId="56BC28E5" w14:textId="732E0E4E" w:rsidR="00EB14A3" w:rsidRPr="00E70774" w:rsidRDefault="00EB14A3" w:rsidP="00EB14A3">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U recentnim radovima iz 2020. i 2021. godine, autori koji su navedeni u gornjoj tablici opetovano su naglašavali kako je znanstvenih istraživanja koja se bave proučavanjem percepcija i stavova gostiju </w:t>
      </w:r>
      <w:r w:rsidR="00CB5501">
        <w:rPr>
          <w:rFonts w:ascii="Times New Roman" w:hAnsi="Times New Roman" w:cs="Times New Roman"/>
          <w:sz w:val="24"/>
          <w:szCs w:val="24"/>
        </w:rPr>
        <w:t>na</w:t>
      </w:r>
      <w:r w:rsidRPr="00E70774">
        <w:rPr>
          <w:rFonts w:ascii="Times New Roman" w:hAnsi="Times New Roman" w:cs="Times New Roman"/>
          <w:sz w:val="24"/>
          <w:szCs w:val="24"/>
        </w:rPr>
        <w:t xml:space="preserve">spram sukreacije i aktivnog pristupa gastroturističkome doživljaju još uvijek relativno malo. Nedostatan broj znanstvenih radova poglavito je uočen u segmentu istraživanja stavova potencijalnih turista tj. onih koji nisu, a željeli bi iskusiti gastroturistička iskustva u kojima mogu zajedno s domaćinom i lokalnom zajednicom sukreirati jedinstveni tj. personalizirani gastroturistički doživljaj. </w:t>
      </w:r>
    </w:p>
    <w:p w14:paraId="0B79D085" w14:textId="77777777" w:rsidR="00EB14A3" w:rsidRPr="00E70774" w:rsidRDefault="00EB14A3" w:rsidP="00EB14A3">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Presjek istraživanja u teorijskom dijelu doktorske disertacije te rasprava o najnovijim znanstvenim i stručnim spoznajama o gastroturizmu kao obliku turizma koji u svjetlu ekonomije doživljaja može doprinijeti boljoj prepoznatljivosti i konkurentnosti turističkih destinacija predstavlja podlogu za  empirijski dio te ima za svrhu argumentirati potrebu novih </w:t>
      </w:r>
      <w:r w:rsidRPr="00E70774">
        <w:rPr>
          <w:rFonts w:ascii="Times New Roman" w:hAnsi="Times New Roman" w:cs="Times New Roman"/>
          <w:sz w:val="24"/>
          <w:szCs w:val="24"/>
        </w:rPr>
        <w:lastRenderedPageBreak/>
        <w:t xml:space="preserve">promišljanja o razvoju inovativnih, iskustveno obogaćenih i turistu prilagođenih gastroturističkih proizvoda. </w:t>
      </w:r>
    </w:p>
    <w:p w14:paraId="1D5EC024" w14:textId="2AAC4A18" w:rsidR="00EB14A3" w:rsidRPr="00AE2C9A" w:rsidRDefault="00EB14A3" w:rsidP="00AE2C9A">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Vrjednovanje i kritička prosudba znanstvenih i stručnih spoznaja u teorijskom dijelu, usmjeri</w:t>
      </w:r>
      <w:r w:rsidR="00CB5501">
        <w:rPr>
          <w:rFonts w:ascii="Times New Roman" w:hAnsi="Times New Roman" w:cs="Times New Roman"/>
          <w:sz w:val="24"/>
          <w:szCs w:val="24"/>
        </w:rPr>
        <w:t>li</w:t>
      </w:r>
      <w:r w:rsidRPr="00E70774">
        <w:rPr>
          <w:rFonts w:ascii="Times New Roman" w:hAnsi="Times New Roman" w:cs="Times New Roman"/>
          <w:sz w:val="24"/>
          <w:szCs w:val="24"/>
        </w:rPr>
        <w:t xml:space="preserve"> </w:t>
      </w:r>
      <w:r w:rsidR="00CB5501">
        <w:rPr>
          <w:rFonts w:ascii="Times New Roman" w:hAnsi="Times New Roman" w:cs="Times New Roman"/>
          <w:sz w:val="24"/>
          <w:szCs w:val="24"/>
        </w:rPr>
        <w:t>su</w:t>
      </w:r>
      <w:r w:rsidRPr="00E70774">
        <w:rPr>
          <w:rFonts w:ascii="Times New Roman" w:hAnsi="Times New Roman" w:cs="Times New Roman"/>
          <w:sz w:val="24"/>
          <w:szCs w:val="24"/>
        </w:rPr>
        <w:t xml:space="preserve"> istraživački interes </w:t>
      </w:r>
      <w:r w:rsidR="0097182D">
        <w:rPr>
          <w:rFonts w:ascii="Times New Roman" w:hAnsi="Times New Roman" w:cs="Times New Roman"/>
          <w:sz w:val="24"/>
          <w:szCs w:val="24"/>
        </w:rPr>
        <w:t>autora</w:t>
      </w:r>
      <w:r w:rsidRPr="00E70774">
        <w:rPr>
          <w:rFonts w:ascii="Times New Roman" w:hAnsi="Times New Roman" w:cs="Times New Roman"/>
          <w:sz w:val="24"/>
          <w:szCs w:val="24"/>
        </w:rPr>
        <w:t xml:space="preserve"> prema elementu sukreacije i aktivnog sudjelovanja gosta u okviru dodatnih turističkih doživljaja poput gastro</w:t>
      </w:r>
      <w:r w:rsidR="00CB5501">
        <w:rPr>
          <w:rFonts w:ascii="Times New Roman" w:hAnsi="Times New Roman" w:cs="Times New Roman"/>
          <w:sz w:val="24"/>
          <w:szCs w:val="24"/>
        </w:rPr>
        <w:t>-</w:t>
      </w:r>
      <w:r w:rsidRPr="00E70774">
        <w:rPr>
          <w:rFonts w:ascii="Times New Roman" w:hAnsi="Times New Roman" w:cs="Times New Roman"/>
          <w:sz w:val="24"/>
          <w:szCs w:val="24"/>
        </w:rPr>
        <w:t>radionica tradicijske kuhinje, škola tradicijske gastronomije, ubiranja plodova, samostalnog pripremanja jela, posjeta lokalnim proizvođačima i tržnicama, gastro</w:t>
      </w:r>
      <w:r w:rsidR="00CB5501">
        <w:rPr>
          <w:rFonts w:ascii="Times New Roman" w:hAnsi="Times New Roman" w:cs="Times New Roman"/>
          <w:sz w:val="24"/>
          <w:szCs w:val="24"/>
        </w:rPr>
        <w:t>-</w:t>
      </w:r>
      <w:r w:rsidRPr="00E70774">
        <w:rPr>
          <w:rFonts w:ascii="Times New Roman" w:hAnsi="Times New Roman" w:cs="Times New Roman"/>
          <w:sz w:val="24"/>
          <w:szCs w:val="24"/>
        </w:rPr>
        <w:t xml:space="preserve">muzejima i zbirkama, kreativnih doživljaja gastronomije, kao do sad nedovoljno istraženi segment turističkog doživljaja u okviru gastroturističke ponude.  Valja napomenuti i to da je istraživanje usmjereno turističkoj potražnji odnosno temeljeno na preferencijama i stavovima potencijalnih turista vezano uz dodatne doživljajne elemente koje nisu imali prigode iskusiti u regiji koja je predmet istraživanja. Naglasak istraživanja stavljen je na sukreaciju turističkih doživljaja i aktivan pristup gastroturističkom iskustvu kao nezavisnim varijablama te njihovom odnosu s voljom za povećano plaćanje u odnosu na „klasičnu“ gastronomsku ponudu te namjeru posjete kao zavisnim varijablama.  </w:t>
      </w:r>
    </w:p>
    <w:p w14:paraId="0CCFBC64" w14:textId="184BE7B9" w:rsidR="00312C69" w:rsidRPr="00E70774" w:rsidRDefault="645E1B0D" w:rsidP="00BB21E7">
      <w:pPr>
        <w:pStyle w:val="Heading2"/>
      </w:pPr>
      <w:bookmarkStart w:id="25" w:name="_Toc153148769"/>
      <w:bookmarkStart w:id="26" w:name="_Toc166444330"/>
      <w:bookmarkEnd w:id="19"/>
      <w:bookmarkEnd w:id="21"/>
      <w:r w:rsidRPr="00E70774">
        <w:t>1</w:t>
      </w:r>
      <w:r w:rsidR="62F1D2C5" w:rsidRPr="00E70774">
        <w:t>.</w:t>
      </w:r>
      <w:r w:rsidR="0CBB72D8" w:rsidRPr="00E70774">
        <w:t>2</w:t>
      </w:r>
      <w:r w:rsidRPr="00E70774">
        <w:t>. Svrha i ciljevi</w:t>
      </w:r>
      <w:bookmarkEnd w:id="25"/>
      <w:bookmarkEnd w:id="26"/>
    </w:p>
    <w:p w14:paraId="3CB51F86" w14:textId="549DCB86" w:rsidR="00312C69" w:rsidRPr="00E70774" w:rsidRDefault="5DE5652E" w:rsidP="00D34AE6">
      <w:pPr>
        <w:spacing w:line="360" w:lineRule="auto"/>
        <w:jc w:val="both"/>
        <w:rPr>
          <w:rFonts w:cs="Times New Roman"/>
          <w:b/>
          <w:bCs/>
        </w:rPr>
      </w:pPr>
      <w:bookmarkStart w:id="27" w:name="_Hlk97754879"/>
      <w:r w:rsidRPr="00E70774">
        <w:rPr>
          <w:rFonts w:ascii="Times New Roman" w:hAnsi="Times New Roman" w:cs="Times New Roman"/>
          <w:sz w:val="24"/>
          <w:szCs w:val="24"/>
        </w:rPr>
        <w:t>Glavna</w:t>
      </w:r>
      <w:r w:rsidR="645E1B0D" w:rsidRPr="00E70774">
        <w:rPr>
          <w:rFonts w:ascii="Times New Roman" w:hAnsi="Times New Roman" w:cs="Times New Roman"/>
          <w:sz w:val="24"/>
          <w:szCs w:val="24"/>
        </w:rPr>
        <w:t xml:space="preserve"> </w:t>
      </w:r>
      <w:r w:rsidR="5FC4EACA" w:rsidRPr="00E70774">
        <w:rPr>
          <w:rFonts w:ascii="Times New Roman" w:hAnsi="Times New Roman" w:cs="Times New Roman"/>
          <w:sz w:val="24"/>
          <w:szCs w:val="24"/>
        </w:rPr>
        <w:t xml:space="preserve">svrha </w:t>
      </w:r>
      <w:r w:rsidR="00A84D9B">
        <w:rPr>
          <w:rFonts w:ascii="Times New Roman" w:hAnsi="Times New Roman" w:cs="Times New Roman"/>
          <w:sz w:val="24"/>
          <w:szCs w:val="24"/>
        </w:rPr>
        <w:t>doktorskog rada</w:t>
      </w:r>
      <w:r w:rsidR="645E1B0D" w:rsidRPr="00E70774">
        <w:rPr>
          <w:rFonts w:ascii="Times New Roman" w:hAnsi="Times New Roman" w:cs="Times New Roman"/>
          <w:sz w:val="24"/>
          <w:szCs w:val="24"/>
        </w:rPr>
        <w:t xml:space="preserve"> je temeljem analize i sinteze znanstvenih i stručnih spoznaja te empirijskog istraživanja</w:t>
      </w:r>
      <w:r w:rsidR="005F5632">
        <w:rPr>
          <w:rFonts w:ascii="Times New Roman" w:hAnsi="Times New Roman" w:cs="Times New Roman"/>
          <w:sz w:val="24"/>
          <w:szCs w:val="24"/>
        </w:rPr>
        <w:t xml:space="preserve"> </w:t>
      </w:r>
      <w:r w:rsidR="645E1B0D" w:rsidRPr="00E70774">
        <w:rPr>
          <w:rFonts w:ascii="Times New Roman" w:hAnsi="Times New Roman" w:cs="Times New Roman"/>
          <w:sz w:val="24"/>
          <w:szCs w:val="24"/>
        </w:rPr>
        <w:t>konstruirati model</w:t>
      </w:r>
      <w:r w:rsidR="005F5632">
        <w:rPr>
          <w:rFonts w:ascii="Times New Roman" w:hAnsi="Times New Roman" w:cs="Times New Roman"/>
          <w:sz w:val="24"/>
          <w:szCs w:val="24"/>
        </w:rPr>
        <w:t xml:space="preserve"> gastroturističkog doživljaja unutar poticajnog iskustvenog okruženja (engl. </w:t>
      </w:r>
      <w:r w:rsidR="005F5632" w:rsidRPr="00AE2C9A">
        <w:rPr>
          <w:rFonts w:ascii="Times New Roman" w:hAnsi="Times New Roman" w:cs="Times New Roman"/>
          <w:i/>
          <w:iCs/>
          <w:sz w:val="24"/>
          <w:szCs w:val="24"/>
        </w:rPr>
        <w:t>experiencescape</w:t>
      </w:r>
      <w:r w:rsidR="005F5632">
        <w:rPr>
          <w:rFonts w:ascii="Times New Roman" w:hAnsi="Times New Roman" w:cs="Times New Roman"/>
          <w:sz w:val="24"/>
          <w:szCs w:val="24"/>
        </w:rPr>
        <w:t>)</w:t>
      </w:r>
      <w:r w:rsidR="645E1B0D" w:rsidRPr="00E70774">
        <w:rPr>
          <w:rFonts w:ascii="Times New Roman" w:hAnsi="Times New Roman" w:cs="Times New Roman"/>
          <w:sz w:val="24"/>
          <w:szCs w:val="24"/>
        </w:rPr>
        <w:t xml:space="preserve"> i dati preporuke za razvoj inovativnih gastroturističkih proizvoda obogaćenih dodatnim turističkim iskustvima temeljenim na sukreaciji i aktivnom pristupu gosta u regiji Slavonija. Isti model može biti primjenjiv i u drugim destinacijama i zemljama čija je turistička ponuda primarno maritimnog karaktera. </w:t>
      </w:r>
      <w:bookmarkEnd w:id="27"/>
    </w:p>
    <w:p w14:paraId="0AA74D4B" w14:textId="3E1D2E41" w:rsidR="006169CC" w:rsidRPr="00E70774" w:rsidRDefault="006169CC" w:rsidP="006169CC">
      <w:pPr>
        <w:spacing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Temeljem gore navedenoga definirani su glavni ciljevi </w:t>
      </w:r>
      <w:r w:rsidR="00A84D9B">
        <w:rPr>
          <w:rFonts w:ascii="Times New Roman" w:hAnsi="Times New Roman" w:cs="Times New Roman"/>
          <w:bCs/>
          <w:sz w:val="24"/>
          <w:szCs w:val="24"/>
        </w:rPr>
        <w:t xml:space="preserve">doktorskog rada </w:t>
      </w:r>
      <w:r w:rsidRPr="00E70774">
        <w:rPr>
          <w:rFonts w:ascii="Times New Roman" w:hAnsi="Times New Roman" w:cs="Times New Roman"/>
          <w:bCs/>
          <w:sz w:val="24"/>
          <w:szCs w:val="24"/>
        </w:rPr>
        <w:t>kako je i prikazano u nastavku:</w:t>
      </w:r>
    </w:p>
    <w:p w14:paraId="494EC9F0" w14:textId="1C85E316" w:rsidR="006169CC" w:rsidRPr="00E70774" w:rsidRDefault="006169CC">
      <w:pPr>
        <w:numPr>
          <w:ilvl w:val="0"/>
          <w:numId w:val="8"/>
        </w:numPr>
        <w:spacing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 </w:t>
      </w:r>
      <w:r w:rsidR="00CB5501">
        <w:rPr>
          <w:rFonts w:ascii="Times New Roman" w:hAnsi="Times New Roman" w:cs="Times New Roman"/>
          <w:bCs/>
          <w:sz w:val="24"/>
          <w:szCs w:val="24"/>
        </w:rPr>
        <w:t>A</w:t>
      </w:r>
      <w:r w:rsidRPr="00E70774">
        <w:rPr>
          <w:rFonts w:ascii="Times New Roman" w:hAnsi="Times New Roman" w:cs="Times New Roman"/>
          <w:bCs/>
          <w:sz w:val="24"/>
          <w:szCs w:val="24"/>
        </w:rPr>
        <w:t>nalizirati u kojoj se mjeri gastronomija i s njome povezani doživljaji u Slavonij</w:t>
      </w:r>
      <w:r w:rsidR="002E2817">
        <w:rPr>
          <w:rFonts w:ascii="Times New Roman" w:hAnsi="Times New Roman" w:cs="Times New Roman"/>
          <w:bCs/>
          <w:sz w:val="24"/>
          <w:szCs w:val="24"/>
        </w:rPr>
        <w:t xml:space="preserve">i </w:t>
      </w:r>
      <w:r w:rsidRPr="00E70774">
        <w:rPr>
          <w:rFonts w:ascii="Times New Roman" w:hAnsi="Times New Roman" w:cs="Times New Roman"/>
          <w:bCs/>
          <w:sz w:val="24"/>
          <w:szCs w:val="24"/>
        </w:rPr>
        <w:t>koriste kao sredstvo za izgradnju identiteta i pozicioniranje turističke destinacije</w:t>
      </w:r>
      <w:r w:rsidR="00CB5501">
        <w:rPr>
          <w:rFonts w:ascii="Times New Roman" w:hAnsi="Times New Roman" w:cs="Times New Roman"/>
          <w:bCs/>
          <w:sz w:val="24"/>
          <w:szCs w:val="24"/>
        </w:rPr>
        <w:t>.</w:t>
      </w:r>
      <w:r w:rsidRPr="00E70774">
        <w:rPr>
          <w:rFonts w:ascii="Times New Roman" w:hAnsi="Times New Roman" w:cs="Times New Roman"/>
          <w:bCs/>
          <w:sz w:val="24"/>
          <w:szCs w:val="24"/>
        </w:rPr>
        <w:t xml:space="preserve"> </w:t>
      </w:r>
    </w:p>
    <w:p w14:paraId="6EA5DAAB" w14:textId="3B35A6AC" w:rsidR="006169CC" w:rsidRPr="00E70774" w:rsidRDefault="00CB5501">
      <w:pPr>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6169CC" w:rsidRPr="00E70774">
        <w:rPr>
          <w:rFonts w:ascii="Times New Roman" w:hAnsi="Times New Roman" w:cs="Times New Roman"/>
          <w:sz w:val="24"/>
          <w:szCs w:val="24"/>
        </w:rPr>
        <w:t xml:space="preserve">dentificirati zastupljenost iskustveno zaokruženih i obogaćenih proizvoda gastroturizma (nadograđenih obrazovnim, zabavnim, estetskim i eskapističkim elementima) u ponudi i kanalima komunikacije s tržištem ugostiteljsko-turističkih subjekata i </w:t>
      </w:r>
      <w:r>
        <w:rPr>
          <w:rFonts w:ascii="Times New Roman" w:hAnsi="Times New Roman" w:cs="Times New Roman"/>
          <w:sz w:val="24"/>
          <w:szCs w:val="24"/>
        </w:rPr>
        <w:t>t</w:t>
      </w:r>
      <w:r w:rsidR="00BE516A" w:rsidRPr="00E70774">
        <w:rPr>
          <w:rFonts w:ascii="Times New Roman" w:hAnsi="Times New Roman" w:cs="Times New Roman"/>
          <w:sz w:val="24"/>
          <w:szCs w:val="24"/>
        </w:rPr>
        <w:t xml:space="preserve">urističkih </w:t>
      </w:r>
      <w:r w:rsidR="00A84D9B">
        <w:rPr>
          <w:rFonts w:ascii="Times New Roman" w:hAnsi="Times New Roman" w:cs="Times New Roman"/>
          <w:sz w:val="24"/>
          <w:szCs w:val="24"/>
        </w:rPr>
        <w:t>seljačkih obiteljskih</w:t>
      </w:r>
      <w:r w:rsidR="00A84D9B" w:rsidRPr="00E70774">
        <w:rPr>
          <w:rFonts w:ascii="Times New Roman" w:hAnsi="Times New Roman" w:cs="Times New Roman"/>
          <w:sz w:val="24"/>
          <w:szCs w:val="24"/>
        </w:rPr>
        <w:t xml:space="preserve"> </w:t>
      </w:r>
      <w:r w:rsidR="00BE516A" w:rsidRPr="00E70774">
        <w:rPr>
          <w:rFonts w:ascii="Times New Roman" w:hAnsi="Times New Roman" w:cs="Times New Roman"/>
          <w:sz w:val="24"/>
          <w:szCs w:val="24"/>
        </w:rPr>
        <w:t xml:space="preserve">gospodarstava (u daljnjem tekstu TSOG) </w:t>
      </w:r>
      <w:r w:rsidR="006169CC" w:rsidRPr="00E70774">
        <w:rPr>
          <w:rFonts w:ascii="Times New Roman" w:hAnsi="Times New Roman" w:cs="Times New Roman"/>
          <w:sz w:val="24"/>
          <w:szCs w:val="24"/>
        </w:rPr>
        <w:t>u spomenutoj regiji te županijskih turističkih zajednica</w:t>
      </w:r>
      <w:r>
        <w:rPr>
          <w:rFonts w:ascii="Times New Roman" w:hAnsi="Times New Roman" w:cs="Times New Roman"/>
          <w:sz w:val="24"/>
          <w:szCs w:val="24"/>
        </w:rPr>
        <w:t>.</w:t>
      </w:r>
    </w:p>
    <w:p w14:paraId="6BC2D432" w14:textId="1B49E1B6" w:rsidR="006169CC" w:rsidRPr="00E70774" w:rsidRDefault="00CB5501">
      <w:pPr>
        <w:numPr>
          <w:ilvl w:val="0"/>
          <w:numId w:val="8"/>
        </w:numPr>
        <w:spacing w:line="360" w:lineRule="auto"/>
        <w:jc w:val="both"/>
        <w:rPr>
          <w:rFonts w:ascii="Times New Roman" w:hAnsi="Times New Roman" w:cs="Times New Roman"/>
          <w:sz w:val="24"/>
          <w:szCs w:val="24"/>
        </w:rPr>
      </w:pPr>
      <w:bookmarkStart w:id="28" w:name="_Hlk97760602"/>
      <w:r>
        <w:rPr>
          <w:rFonts w:ascii="Times New Roman" w:hAnsi="Times New Roman" w:cs="Times New Roman"/>
          <w:sz w:val="24"/>
          <w:szCs w:val="24"/>
        </w:rPr>
        <w:lastRenderedPageBreak/>
        <w:t>U</w:t>
      </w:r>
      <w:r w:rsidR="006169CC" w:rsidRPr="00E70774">
        <w:rPr>
          <w:rFonts w:ascii="Times New Roman" w:hAnsi="Times New Roman" w:cs="Times New Roman"/>
          <w:sz w:val="24"/>
          <w:szCs w:val="24"/>
        </w:rPr>
        <w:t xml:space="preserve">tvrditi stavove i </w:t>
      </w:r>
      <w:r w:rsidR="00A84D9B">
        <w:rPr>
          <w:rFonts w:ascii="Times New Roman" w:hAnsi="Times New Roman" w:cs="Times New Roman"/>
          <w:sz w:val="24"/>
          <w:szCs w:val="24"/>
        </w:rPr>
        <w:t xml:space="preserve">namjeru </w:t>
      </w:r>
      <w:r w:rsidR="006169CC" w:rsidRPr="00E70774">
        <w:rPr>
          <w:rFonts w:ascii="Times New Roman" w:hAnsi="Times New Roman" w:cs="Times New Roman"/>
          <w:sz w:val="24"/>
          <w:szCs w:val="24"/>
        </w:rPr>
        <w:t xml:space="preserve">posjetitelja i turista </w:t>
      </w:r>
      <w:r w:rsidR="00A84D9B">
        <w:rPr>
          <w:rFonts w:ascii="Times New Roman" w:hAnsi="Times New Roman" w:cs="Times New Roman"/>
          <w:sz w:val="24"/>
          <w:szCs w:val="24"/>
        </w:rPr>
        <w:t>za uključivanjem u pojedina</w:t>
      </w:r>
      <w:r w:rsidR="00A84D9B" w:rsidRPr="00E70774">
        <w:rPr>
          <w:rFonts w:ascii="Times New Roman" w:hAnsi="Times New Roman" w:cs="Times New Roman"/>
          <w:sz w:val="24"/>
          <w:szCs w:val="24"/>
        </w:rPr>
        <w:t xml:space="preserve"> </w:t>
      </w:r>
      <w:r w:rsidR="00A84D9B">
        <w:rPr>
          <w:rFonts w:ascii="Times New Roman" w:hAnsi="Times New Roman" w:cs="Times New Roman"/>
          <w:sz w:val="24"/>
          <w:szCs w:val="24"/>
        </w:rPr>
        <w:t>gastroturistička iskustva</w:t>
      </w:r>
      <w:r w:rsidR="006169CC" w:rsidRPr="00E70774">
        <w:rPr>
          <w:rFonts w:ascii="Times New Roman" w:hAnsi="Times New Roman" w:cs="Times New Roman"/>
          <w:sz w:val="24"/>
          <w:szCs w:val="24"/>
        </w:rPr>
        <w:t xml:space="preserve">  u regiji Slavonija te spremnost na povećanu potrošnju vezanu uz sadržajno bogatije gastroturističke doživljaje poglavito one koje omogućuju sukreaciju turističkog iskustva te aktivno sudjelovanje u doživljaju gastronomije i kulture života i rada</w:t>
      </w:r>
      <w:bookmarkEnd w:id="28"/>
      <w:r>
        <w:rPr>
          <w:rFonts w:ascii="Times New Roman" w:hAnsi="Times New Roman" w:cs="Times New Roman"/>
          <w:sz w:val="24"/>
          <w:szCs w:val="24"/>
        </w:rPr>
        <w:t>.</w:t>
      </w:r>
    </w:p>
    <w:p w14:paraId="2C536898" w14:textId="40084805" w:rsidR="006169CC" w:rsidRPr="00E70774" w:rsidRDefault="00CB5501">
      <w:pPr>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6169CC" w:rsidRPr="00E70774">
        <w:rPr>
          <w:rFonts w:ascii="Times New Roman" w:hAnsi="Times New Roman" w:cs="Times New Roman"/>
          <w:sz w:val="24"/>
          <w:szCs w:val="24"/>
        </w:rPr>
        <w:t xml:space="preserve">tvrditi odgovara li i u kojoj mjeri </w:t>
      </w:r>
      <w:r w:rsidR="00BE516A" w:rsidRPr="00E70774">
        <w:rPr>
          <w:rFonts w:ascii="Times New Roman" w:hAnsi="Times New Roman" w:cs="Times New Roman"/>
          <w:sz w:val="24"/>
          <w:szCs w:val="24"/>
        </w:rPr>
        <w:t>stvoreni</w:t>
      </w:r>
      <w:r w:rsidR="004F2826">
        <w:rPr>
          <w:rFonts w:ascii="Times New Roman" w:hAnsi="Times New Roman" w:cs="Times New Roman"/>
          <w:sz w:val="24"/>
          <w:szCs w:val="24"/>
        </w:rPr>
        <w:t xml:space="preserve"> imidž </w:t>
      </w:r>
      <w:r w:rsidR="00BE516A" w:rsidRPr="00E70774">
        <w:rPr>
          <w:rFonts w:ascii="Times New Roman" w:hAnsi="Times New Roman" w:cs="Times New Roman"/>
          <w:sz w:val="24"/>
          <w:szCs w:val="24"/>
        </w:rPr>
        <w:t xml:space="preserve">kod potencijalnih posjetitelja </w:t>
      </w:r>
      <w:r w:rsidR="006169CC" w:rsidRPr="00E70774">
        <w:rPr>
          <w:rFonts w:ascii="Times New Roman" w:hAnsi="Times New Roman" w:cs="Times New Roman"/>
          <w:sz w:val="24"/>
          <w:szCs w:val="24"/>
        </w:rPr>
        <w:t>glede zaokruženih, iskustveno bogatih gastroturističkih proizvoda u spomenutoj regiji s trenutnom gastroturističkom ponudom</w:t>
      </w:r>
      <w:r>
        <w:rPr>
          <w:rFonts w:ascii="Times New Roman" w:hAnsi="Times New Roman" w:cs="Times New Roman"/>
          <w:sz w:val="24"/>
          <w:szCs w:val="24"/>
        </w:rPr>
        <w:t>.</w:t>
      </w:r>
    </w:p>
    <w:p w14:paraId="16E04E63" w14:textId="0D5E73C3" w:rsidR="006169CC" w:rsidRPr="00E70774" w:rsidRDefault="00CB5501">
      <w:pPr>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6169CC" w:rsidRPr="00E70774">
        <w:rPr>
          <w:rFonts w:ascii="Times New Roman" w:hAnsi="Times New Roman" w:cs="Times New Roman"/>
          <w:sz w:val="24"/>
          <w:szCs w:val="24"/>
        </w:rPr>
        <w:t xml:space="preserve">tvrditi koji su to dodatni </w:t>
      </w:r>
      <w:bookmarkStart w:id="29" w:name="_Hlk97760727"/>
      <w:r w:rsidR="006169CC" w:rsidRPr="00E70774">
        <w:rPr>
          <w:rFonts w:ascii="Times New Roman" w:hAnsi="Times New Roman" w:cs="Times New Roman"/>
          <w:sz w:val="24"/>
          <w:szCs w:val="24"/>
        </w:rPr>
        <w:t>doživljajni elementi gastroturističkog proizvoda koje posjetitelji preferiraju i u kojima žele aktivno sudjelovati</w:t>
      </w:r>
      <w:bookmarkEnd w:id="29"/>
      <w:r>
        <w:rPr>
          <w:rFonts w:ascii="Times New Roman" w:hAnsi="Times New Roman" w:cs="Times New Roman"/>
          <w:sz w:val="24"/>
          <w:szCs w:val="24"/>
        </w:rPr>
        <w:t>.</w:t>
      </w:r>
    </w:p>
    <w:p w14:paraId="362BE429" w14:textId="137B2770" w:rsidR="006169CC" w:rsidRPr="00E70774" w:rsidRDefault="006169CC">
      <w:pPr>
        <w:numPr>
          <w:ilvl w:val="0"/>
          <w:numId w:val="8"/>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Utvrditi postoji </w:t>
      </w:r>
      <w:bookmarkStart w:id="30" w:name="_Hlk97760791"/>
      <w:r w:rsidRPr="00E70774">
        <w:rPr>
          <w:rFonts w:ascii="Times New Roman" w:hAnsi="Times New Roman" w:cs="Times New Roman"/>
          <w:sz w:val="24"/>
          <w:szCs w:val="24"/>
        </w:rPr>
        <w:t xml:space="preserve">li veza između omogućavanja sukreacije gastroturističkog doživljaja </w:t>
      </w:r>
      <w:bookmarkEnd w:id="30"/>
      <w:r w:rsidRPr="00E70774">
        <w:rPr>
          <w:rFonts w:ascii="Times New Roman" w:hAnsi="Times New Roman" w:cs="Times New Roman"/>
          <w:sz w:val="24"/>
          <w:szCs w:val="24"/>
        </w:rPr>
        <w:t xml:space="preserve">potencijalnim posjetiteljima </w:t>
      </w:r>
      <w:bookmarkStart w:id="31" w:name="_Hlk97760828"/>
      <w:r w:rsidRPr="00E70774">
        <w:rPr>
          <w:rFonts w:ascii="Times New Roman" w:hAnsi="Times New Roman" w:cs="Times New Roman"/>
          <w:sz w:val="24"/>
          <w:szCs w:val="24"/>
        </w:rPr>
        <w:t>s njihovom spremnošću na plaćanje veće cijene i vjerojatnosti posjet</w:t>
      </w:r>
      <w:r w:rsidR="00CB5501">
        <w:rPr>
          <w:rFonts w:ascii="Times New Roman" w:hAnsi="Times New Roman" w:cs="Times New Roman"/>
          <w:sz w:val="24"/>
          <w:szCs w:val="24"/>
        </w:rPr>
        <w:t>a</w:t>
      </w:r>
      <w:bookmarkEnd w:id="31"/>
      <w:r w:rsidR="00CB5501">
        <w:rPr>
          <w:rFonts w:ascii="Times New Roman" w:hAnsi="Times New Roman" w:cs="Times New Roman"/>
          <w:sz w:val="24"/>
          <w:szCs w:val="24"/>
        </w:rPr>
        <w:t xml:space="preserve">. </w:t>
      </w:r>
    </w:p>
    <w:p w14:paraId="7F56F23D" w14:textId="21CE137C" w:rsidR="006169CC" w:rsidRPr="00E70774" w:rsidRDefault="006169CC">
      <w:pPr>
        <w:numPr>
          <w:ilvl w:val="0"/>
          <w:numId w:val="8"/>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Dati smjernice aktivnostima koje bi trebale biti poduzete da Slavonija svoje komparativne prednosti za</w:t>
      </w:r>
      <w:r w:rsidR="004F2826">
        <w:rPr>
          <w:rFonts w:ascii="Times New Roman" w:hAnsi="Times New Roman" w:cs="Times New Roman"/>
          <w:sz w:val="24"/>
          <w:szCs w:val="24"/>
        </w:rPr>
        <w:t xml:space="preserve"> razvoj</w:t>
      </w:r>
      <w:r w:rsidRPr="00E70774">
        <w:rPr>
          <w:rFonts w:ascii="Times New Roman" w:hAnsi="Times New Roman" w:cs="Times New Roman"/>
          <w:sz w:val="24"/>
          <w:szCs w:val="24"/>
        </w:rPr>
        <w:t xml:space="preserve"> gastroturizma pretoči u konkurentske prednosti.</w:t>
      </w:r>
    </w:p>
    <w:p w14:paraId="56B40F5A" w14:textId="4B386963" w:rsidR="006169CC" w:rsidRPr="00E70774" w:rsidRDefault="645E1B0D" w:rsidP="00BB21E7">
      <w:pPr>
        <w:pStyle w:val="Heading2"/>
      </w:pPr>
      <w:bookmarkStart w:id="32" w:name="_Toc153148770"/>
      <w:bookmarkStart w:id="33" w:name="_Toc166444331"/>
      <w:r w:rsidRPr="00E70774">
        <w:t>1.</w:t>
      </w:r>
      <w:r w:rsidR="7A82942B" w:rsidRPr="00E70774">
        <w:t>3</w:t>
      </w:r>
      <w:r w:rsidRPr="00E70774">
        <w:t>. Hipoteze istraživanja</w:t>
      </w:r>
      <w:bookmarkEnd w:id="32"/>
      <w:bookmarkEnd w:id="33"/>
    </w:p>
    <w:p w14:paraId="77255980" w14:textId="4D75174C" w:rsidR="006169CC" w:rsidRPr="00E70774" w:rsidRDefault="006169CC" w:rsidP="0097182D">
      <w:pPr>
        <w:spacing w:line="360" w:lineRule="auto"/>
        <w:jc w:val="both"/>
        <w:rPr>
          <w:rFonts w:ascii="Times New Roman" w:hAnsi="Times New Roman" w:cs="Times New Roman"/>
          <w:b/>
          <w:bCs/>
          <w:sz w:val="24"/>
          <w:szCs w:val="24"/>
        </w:rPr>
      </w:pPr>
      <w:r w:rsidRPr="00E70774">
        <w:rPr>
          <w:rFonts w:ascii="Times New Roman" w:hAnsi="Times New Roman" w:cs="Times New Roman"/>
          <w:sz w:val="24"/>
          <w:szCs w:val="24"/>
        </w:rPr>
        <w:t xml:space="preserve">Temeljem deduktivne analize podataka iz dostupne literature </w:t>
      </w:r>
      <w:r w:rsidR="0097182D" w:rsidRPr="0097182D">
        <w:rPr>
          <w:rFonts w:ascii="Times New Roman" w:hAnsi="Times New Roman" w:cs="Times New Roman"/>
          <w:sz w:val="24"/>
          <w:szCs w:val="24"/>
        </w:rPr>
        <w:t>te istraživanja autora i institucija  koji su se bavili gastronomijom kao sredstvom za izgradnju identiteta turističkih destincija i s njome povezane percepcije turista proizašla je prva H1 hipoteza</w:t>
      </w:r>
      <w:r w:rsidR="0097182D">
        <w:rPr>
          <w:rFonts w:ascii="Times New Roman" w:hAnsi="Times New Roman" w:cs="Times New Roman"/>
          <w:sz w:val="24"/>
          <w:szCs w:val="24"/>
        </w:rPr>
        <w:t>:</w:t>
      </w:r>
    </w:p>
    <w:p w14:paraId="2A65A73E" w14:textId="2678A0A3" w:rsidR="006169CC" w:rsidRPr="00E70774" w:rsidRDefault="006169CC" w:rsidP="006169CC">
      <w:pPr>
        <w:jc w:val="both"/>
        <w:rPr>
          <w:rFonts w:ascii="Times New Roman" w:hAnsi="Times New Roman" w:cs="Times New Roman"/>
          <w:b/>
          <w:bCs/>
          <w:sz w:val="24"/>
          <w:szCs w:val="24"/>
        </w:rPr>
      </w:pPr>
      <w:r w:rsidRPr="00E70774">
        <w:rPr>
          <w:rFonts w:ascii="Times New Roman" w:hAnsi="Times New Roman" w:cs="Times New Roman"/>
          <w:b/>
          <w:bCs/>
          <w:sz w:val="24"/>
          <w:szCs w:val="24"/>
        </w:rPr>
        <w:t>H1:</w:t>
      </w:r>
      <w:r w:rsidRPr="00E70774">
        <w:rPr>
          <w:rFonts w:ascii="Times New Roman" w:hAnsi="Times New Roman" w:cs="Times New Roman"/>
          <w:sz w:val="24"/>
          <w:szCs w:val="24"/>
        </w:rPr>
        <w:t xml:space="preserve"> </w:t>
      </w:r>
      <w:r w:rsidRPr="00E70774">
        <w:rPr>
          <w:rFonts w:ascii="Times New Roman" w:hAnsi="Times New Roman" w:cs="Times New Roman"/>
          <w:b/>
          <w:bCs/>
          <w:sz w:val="24"/>
          <w:szCs w:val="24"/>
        </w:rPr>
        <w:t>Identitet gastroturističke destinacije koji destinacijski menadžment u</w:t>
      </w:r>
      <w:r w:rsidR="002E2817">
        <w:rPr>
          <w:rFonts w:ascii="Times New Roman" w:hAnsi="Times New Roman" w:cs="Times New Roman"/>
          <w:b/>
          <w:bCs/>
          <w:sz w:val="24"/>
          <w:szCs w:val="24"/>
        </w:rPr>
        <w:t xml:space="preserve"> </w:t>
      </w:r>
      <w:r w:rsidRPr="00E70774">
        <w:rPr>
          <w:rFonts w:ascii="Times New Roman" w:hAnsi="Times New Roman" w:cs="Times New Roman"/>
          <w:b/>
          <w:bCs/>
          <w:sz w:val="24"/>
          <w:szCs w:val="24"/>
        </w:rPr>
        <w:t>Slavonij</w:t>
      </w:r>
      <w:r w:rsidR="002E2817">
        <w:rPr>
          <w:rFonts w:ascii="Times New Roman" w:hAnsi="Times New Roman" w:cs="Times New Roman"/>
          <w:b/>
          <w:bCs/>
          <w:sz w:val="24"/>
          <w:szCs w:val="24"/>
        </w:rPr>
        <w:t>i</w:t>
      </w:r>
      <w:r w:rsidRPr="00E70774">
        <w:rPr>
          <w:rFonts w:ascii="Times New Roman" w:hAnsi="Times New Roman" w:cs="Times New Roman"/>
          <w:b/>
          <w:bCs/>
          <w:sz w:val="24"/>
          <w:szCs w:val="24"/>
        </w:rPr>
        <w:t xml:space="preserve"> komunicira prema tržištu u skladu je s imidžom tj. percepcijom turista o </w:t>
      </w:r>
      <w:r w:rsidR="002E2817">
        <w:rPr>
          <w:rFonts w:ascii="Times New Roman" w:hAnsi="Times New Roman" w:cs="Times New Roman"/>
          <w:b/>
          <w:bCs/>
          <w:sz w:val="24"/>
          <w:szCs w:val="24"/>
        </w:rPr>
        <w:t xml:space="preserve">navedenoj regiji </w:t>
      </w:r>
      <w:r w:rsidRPr="00E70774">
        <w:rPr>
          <w:rFonts w:ascii="Times New Roman" w:hAnsi="Times New Roman" w:cs="Times New Roman"/>
          <w:b/>
          <w:bCs/>
          <w:sz w:val="24"/>
          <w:szCs w:val="24"/>
        </w:rPr>
        <w:t xml:space="preserve">kao gastroturističkoj destinaciji. </w:t>
      </w:r>
    </w:p>
    <w:p w14:paraId="2595CCA1" w14:textId="2460F04B" w:rsidR="0097182D" w:rsidRPr="00AE2C9A" w:rsidRDefault="0097182D" w:rsidP="00AE2C9A">
      <w:pPr>
        <w:spacing w:line="360" w:lineRule="auto"/>
        <w:jc w:val="both"/>
        <w:rPr>
          <w:rFonts w:ascii="Times New Roman" w:hAnsi="Times New Roman" w:cs="Times New Roman"/>
          <w:sz w:val="24"/>
          <w:szCs w:val="24"/>
        </w:rPr>
      </w:pPr>
      <w:r w:rsidRPr="00AE2C9A">
        <w:rPr>
          <w:rFonts w:ascii="Times New Roman" w:hAnsi="Times New Roman" w:cs="Times New Roman"/>
          <w:sz w:val="24"/>
          <w:szCs w:val="24"/>
        </w:rPr>
        <w:t>Naime, istraživanjem koje je UNWTO proveo za potrebe Globalnog izvješća o gastroturizmu (UNWTO, 2012), utvrđeno</w:t>
      </w:r>
      <w:r w:rsidR="009526D0">
        <w:rPr>
          <w:rFonts w:ascii="Times New Roman" w:hAnsi="Times New Roman" w:cs="Times New Roman"/>
          <w:sz w:val="24"/>
          <w:szCs w:val="24"/>
        </w:rPr>
        <w:t xml:space="preserve"> je</w:t>
      </w:r>
      <w:r w:rsidRPr="00AE2C9A">
        <w:rPr>
          <w:rFonts w:ascii="Times New Roman" w:hAnsi="Times New Roman" w:cs="Times New Roman"/>
          <w:sz w:val="24"/>
          <w:szCs w:val="24"/>
        </w:rPr>
        <w:t xml:space="preserve"> da 88,2 % pridruženih članova Svjetske turističke organizacije koji su sudjelovali u spomenutom istraživanju navode gastronomiju kao strateški element za brendiranje i stvaranje prepoznatljivog imidža vlastitih destinacija. Lai i dr. (2019) nadalje naglašavaju kako je uočena snažna veza između izgradnje identiteta destinacije temeljenog na prepoznatljivim elementima gastronomije i s njom povezanog nasljeđa i stvaranja sveukupnog imidža i atraktivnosti destinacije. Berbel-Pineda i dr. (2019) dodatno ističu činjenicu da stvorena percepcija turista o izvornosti gastronomske ponude proizašla iz učinkovitog pozicioniranja temeljenog na ključnim elementima gastronomskog nasljeđa destinacije dovodi </w:t>
      </w:r>
      <w:r w:rsidRPr="00AE2C9A">
        <w:rPr>
          <w:rFonts w:ascii="Times New Roman" w:hAnsi="Times New Roman" w:cs="Times New Roman"/>
          <w:sz w:val="24"/>
          <w:szCs w:val="24"/>
        </w:rPr>
        <w:lastRenderedPageBreak/>
        <w:t>do izraženije namjere turista za posjetom te povećanim zadovoljstvom turističkim iskustvom, a Freire i Gertner (2021) te Mora i dr. (2021) apostrofiraju da promoviranje lokalne kuhinje i njena dostupnost u ugostiteljsko-turističkim objektima imaju značajan utjecaj na unaprjeđenje imidža turističkih destinacija i pozitivnu percepciju turista.</w:t>
      </w:r>
    </w:p>
    <w:p w14:paraId="7ED7F701" w14:textId="441AAF8E" w:rsidR="0097182D" w:rsidRPr="00AE2C9A" w:rsidRDefault="0097182D" w:rsidP="00AE2C9A">
      <w:pPr>
        <w:spacing w:line="360" w:lineRule="auto"/>
        <w:jc w:val="both"/>
        <w:rPr>
          <w:rFonts w:ascii="Times New Roman" w:hAnsi="Times New Roman" w:cs="Times New Roman"/>
          <w:sz w:val="24"/>
          <w:szCs w:val="24"/>
        </w:rPr>
      </w:pPr>
      <w:r w:rsidRPr="00AE2C9A">
        <w:rPr>
          <w:rFonts w:ascii="Times New Roman" w:hAnsi="Times New Roman" w:cs="Times New Roman"/>
          <w:sz w:val="24"/>
          <w:szCs w:val="24"/>
        </w:rPr>
        <w:t xml:space="preserve">Isto tako, iz </w:t>
      </w:r>
      <w:r w:rsidR="009526D0">
        <w:rPr>
          <w:rFonts w:ascii="Times New Roman" w:hAnsi="Times New Roman" w:cs="Times New Roman"/>
          <w:sz w:val="24"/>
          <w:szCs w:val="24"/>
        </w:rPr>
        <w:t>i</w:t>
      </w:r>
      <w:r w:rsidRPr="00AE2C9A">
        <w:rPr>
          <w:rFonts w:ascii="Times New Roman" w:hAnsi="Times New Roman" w:cs="Times New Roman"/>
          <w:sz w:val="24"/>
          <w:szCs w:val="24"/>
        </w:rPr>
        <w:t xml:space="preserve">straživanja brojnih autora koji su se bavili sukreacijom i aktivnim sudjelovanjem turista u oblikovanju turističkih iskustava kao što su na primjer Richards (2015) koji ističe drugu i treću fazu razvoja gastroturističkih doživljaja u kojima je naglasak stavljen na sukreaciju i stvaranje poticajnih zajednica za aktivni pristup iskustvu (experiencescape), Agyeiwah i dr. (2019) koji dodaju da aktivno sudjelovanje turista u gastroturističkim iskustvima pridonosi zadovoljstvu i povećava lojalnost gostiju </w:t>
      </w:r>
      <w:r w:rsidR="009526D0">
        <w:rPr>
          <w:rFonts w:ascii="Times New Roman" w:hAnsi="Times New Roman" w:cs="Times New Roman"/>
          <w:sz w:val="24"/>
          <w:szCs w:val="24"/>
        </w:rPr>
        <w:t>na</w:t>
      </w:r>
      <w:r w:rsidRPr="00AE2C9A">
        <w:rPr>
          <w:rFonts w:ascii="Times New Roman" w:hAnsi="Times New Roman" w:cs="Times New Roman"/>
          <w:sz w:val="24"/>
          <w:szCs w:val="24"/>
        </w:rPr>
        <w:t>spram destinacije, Sug</w:t>
      </w:r>
      <w:r w:rsidR="002D682B">
        <w:rPr>
          <w:rFonts w:ascii="Times New Roman" w:hAnsi="Times New Roman" w:cs="Times New Roman"/>
          <w:sz w:val="24"/>
          <w:szCs w:val="24"/>
        </w:rPr>
        <w:t xml:space="preserve">atan </w:t>
      </w:r>
      <w:r w:rsidRPr="00AE2C9A">
        <w:rPr>
          <w:rFonts w:ascii="Times New Roman" w:hAnsi="Times New Roman" w:cs="Times New Roman"/>
          <w:sz w:val="24"/>
          <w:szCs w:val="24"/>
        </w:rPr>
        <w:t xml:space="preserve">i Ranjan (2019) koji apostrofiraju kako mogućnost personaliziranog turističkog iskustva proizašlog iz aktivnog sudjelovanja u sukreiranju turističkog doživljaja potiče želju za ponovnim i višestrukim posjetama turističkim destinacijama, dok </w:t>
      </w:r>
      <w:r w:rsidR="0081111A" w:rsidRPr="0081111A">
        <w:rPr>
          <w:rFonts w:ascii="Times New Roman" w:hAnsi="Times New Roman" w:cs="Times New Roman"/>
          <w:bCs/>
          <w:sz w:val="24"/>
          <w:szCs w:val="24"/>
        </w:rPr>
        <w:t>Rachão</w:t>
      </w:r>
      <w:r w:rsidRPr="00AE2C9A">
        <w:rPr>
          <w:rFonts w:ascii="Times New Roman" w:hAnsi="Times New Roman" w:cs="Times New Roman"/>
          <w:sz w:val="24"/>
          <w:szCs w:val="24"/>
        </w:rPr>
        <w:t xml:space="preserve"> i dr. (2020), </w:t>
      </w:r>
      <w:r w:rsidR="0081111A" w:rsidRPr="0081111A">
        <w:rPr>
          <w:rFonts w:ascii="Times New Roman" w:hAnsi="Times New Roman" w:cs="Times New Roman"/>
          <w:bCs/>
          <w:sz w:val="24"/>
          <w:szCs w:val="24"/>
        </w:rPr>
        <w:t>Rachão</w:t>
      </w:r>
      <w:r w:rsidRPr="00AE2C9A">
        <w:rPr>
          <w:rFonts w:ascii="Times New Roman" w:hAnsi="Times New Roman" w:cs="Times New Roman"/>
          <w:sz w:val="24"/>
          <w:szCs w:val="24"/>
        </w:rPr>
        <w:t xml:space="preserve"> i dr. (2021a) dodatno zaključuju da kreativno i aktivno provođenje vremena s pružateljima usluga i lokalnim stanovništvom u gastro i vinskim turističkim destinacijama rezultira autentičnijim doživljajem, dugoročnijim prisjećanjem te da mogućnost takvoga iskustva predstavlja značajan čimbenik pri izboru destinacije za turističko putovanje, proizlaze sljedeće dvije glavne i četiri pomoćne hipoteze:</w:t>
      </w:r>
    </w:p>
    <w:p w14:paraId="3F646837" w14:textId="77777777" w:rsidR="006169CC" w:rsidRPr="00E70774" w:rsidRDefault="006169CC" w:rsidP="006169CC">
      <w:pPr>
        <w:jc w:val="both"/>
        <w:rPr>
          <w:rFonts w:ascii="Times New Roman" w:hAnsi="Times New Roman" w:cs="Times New Roman"/>
          <w:b/>
          <w:bCs/>
          <w:sz w:val="24"/>
          <w:szCs w:val="24"/>
        </w:rPr>
      </w:pPr>
    </w:p>
    <w:p w14:paraId="18CDB7D6" w14:textId="38D7D2CD" w:rsidR="006169CC" w:rsidRPr="00E70774" w:rsidRDefault="006169CC" w:rsidP="006169CC">
      <w:pPr>
        <w:jc w:val="both"/>
        <w:rPr>
          <w:rFonts w:ascii="Times New Roman" w:hAnsi="Times New Roman" w:cs="Times New Roman"/>
          <w:b/>
          <w:bCs/>
          <w:sz w:val="24"/>
          <w:szCs w:val="24"/>
        </w:rPr>
      </w:pPr>
      <w:r w:rsidRPr="00E70774">
        <w:rPr>
          <w:rFonts w:ascii="Times New Roman" w:hAnsi="Times New Roman" w:cs="Times New Roman"/>
          <w:b/>
          <w:bCs/>
          <w:sz w:val="24"/>
          <w:szCs w:val="24"/>
        </w:rPr>
        <w:t>H2: Mogućnost sukreacije gastroturističkog doživljaja povećava atraktivnost destinacije i rast turističke potražnje</w:t>
      </w:r>
    </w:p>
    <w:p w14:paraId="4C421105" w14:textId="5FD593FC" w:rsidR="00926D0C" w:rsidRPr="00E70774" w:rsidRDefault="645E1B0D" w:rsidP="5FC97A70">
      <w:pPr>
        <w:ind w:left="720"/>
        <w:jc w:val="both"/>
        <w:rPr>
          <w:rFonts w:ascii="Times New Roman" w:hAnsi="Times New Roman" w:cs="Times New Roman"/>
          <w:sz w:val="24"/>
          <w:szCs w:val="24"/>
        </w:rPr>
      </w:pPr>
      <w:r w:rsidRPr="00E70774">
        <w:rPr>
          <w:rFonts w:ascii="Times New Roman" w:hAnsi="Times New Roman" w:cs="Times New Roman"/>
          <w:b/>
          <w:bCs/>
          <w:sz w:val="24"/>
          <w:szCs w:val="24"/>
        </w:rPr>
        <w:t>H2.1.</w:t>
      </w:r>
      <w:r w:rsidRPr="00E70774">
        <w:rPr>
          <w:rFonts w:ascii="Times New Roman" w:hAnsi="Times New Roman" w:cs="Times New Roman"/>
          <w:sz w:val="24"/>
          <w:szCs w:val="24"/>
        </w:rPr>
        <w:t xml:space="preserve"> Postoji statistički značajna povezanost između mogućnosti sukreacije gastroturističkog doživljaja i spremnosti gostiju na plaćanje veće cijene.</w:t>
      </w:r>
    </w:p>
    <w:p w14:paraId="1D93BC8B" w14:textId="2920403A" w:rsidR="00926D0C" w:rsidRPr="00E70774" w:rsidRDefault="645E1B0D" w:rsidP="00926D0C">
      <w:pPr>
        <w:ind w:left="720"/>
        <w:jc w:val="both"/>
        <w:rPr>
          <w:rFonts w:ascii="Times New Roman" w:hAnsi="Times New Roman" w:cs="Times New Roman"/>
          <w:b/>
          <w:bCs/>
          <w:sz w:val="24"/>
          <w:szCs w:val="24"/>
        </w:rPr>
      </w:pPr>
      <w:r w:rsidRPr="00E70774">
        <w:rPr>
          <w:rFonts w:ascii="Times New Roman" w:hAnsi="Times New Roman" w:cs="Times New Roman"/>
          <w:b/>
          <w:bCs/>
          <w:sz w:val="24"/>
          <w:szCs w:val="24"/>
        </w:rPr>
        <w:t xml:space="preserve">H2.2. </w:t>
      </w:r>
      <w:r w:rsidRPr="00E70774">
        <w:rPr>
          <w:rFonts w:ascii="Times New Roman" w:hAnsi="Times New Roman" w:cs="Times New Roman"/>
          <w:sz w:val="24"/>
          <w:szCs w:val="24"/>
        </w:rPr>
        <w:t>Postoji statistički značajna povezanost između mogućnosti sukreacije gastroturističkog doživljaja i namjere posjet</w:t>
      </w:r>
      <w:r w:rsidR="009526D0">
        <w:rPr>
          <w:rFonts w:ascii="Times New Roman" w:hAnsi="Times New Roman" w:cs="Times New Roman"/>
          <w:sz w:val="24"/>
          <w:szCs w:val="24"/>
        </w:rPr>
        <w:t>a</w:t>
      </w:r>
      <w:r w:rsidRPr="00E70774">
        <w:rPr>
          <w:rFonts w:ascii="Times New Roman" w:hAnsi="Times New Roman" w:cs="Times New Roman"/>
          <w:sz w:val="24"/>
          <w:szCs w:val="24"/>
        </w:rPr>
        <w:t xml:space="preserve"> Slavonij</w:t>
      </w:r>
      <w:r w:rsidR="002E2817">
        <w:rPr>
          <w:rFonts w:ascii="Times New Roman" w:hAnsi="Times New Roman" w:cs="Times New Roman"/>
          <w:sz w:val="24"/>
          <w:szCs w:val="24"/>
        </w:rPr>
        <w:t>i.</w:t>
      </w:r>
      <w:r w:rsidRPr="00E70774">
        <w:rPr>
          <w:rFonts w:ascii="Times New Roman" w:hAnsi="Times New Roman" w:cs="Times New Roman"/>
          <w:b/>
          <w:bCs/>
          <w:sz w:val="24"/>
          <w:szCs w:val="24"/>
        </w:rPr>
        <w:t xml:space="preserve"> </w:t>
      </w:r>
    </w:p>
    <w:p w14:paraId="32C5AD65" w14:textId="77777777" w:rsidR="006E0312" w:rsidRPr="00E70774" w:rsidRDefault="006E0312" w:rsidP="00926D0C">
      <w:pPr>
        <w:ind w:left="720"/>
        <w:jc w:val="both"/>
        <w:rPr>
          <w:rFonts w:ascii="Times New Roman" w:hAnsi="Times New Roman" w:cs="Times New Roman"/>
          <w:b/>
          <w:bCs/>
          <w:sz w:val="24"/>
          <w:szCs w:val="24"/>
        </w:rPr>
      </w:pPr>
    </w:p>
    <w:p w14:paraId="56341BE7" w14:textId="5C8DE2EB" w:rsidR="00926D0C" w:rsidRPr="00C56B87" w:rsidRDefault="00926D0C" w:rsidP="00C56B87">
      <w:pPr>
        <w:rPr>
          <w:rFonts w:ascii="Times New Roman" w:hAnsi="Times New Roman" w:cs="Times New Roman"/>
          <w:b/>
          <w:bCs/>
          <w:sz w:val="24"/>
          <w:szCs w:val="24"/>
        </w:rPr>
      </w:pPr>
      <w:r w:rsidRPr="00C56B87">
        <w:rPr>
          <w:rFonts w:ascii="Times New Roman" w:hAnsi="Times New Roman" w:cs="Times New Roman"/>
          <w:b/>
          <w:bCs/>
          <w:sz w:val="24"/>
          <w:szCs w:val="24"/>
        </w:rPr>
        <w:t xml:space="preserve">H3: Spremnost na aktivno sudjelovanje turista u gastroturističkom doživljaju povećava atraktivnost destinacije i rast turističke potražnje </w:t>
      </w:r>
    </w:p>
    <w:p w14:paraId="32CA40AE" w14:textId="15F1F427" w:rsidR="00926D0C" w:rsidRPr="00E70774" w:rsidRDefault="645E1B0D" w:rsidP="645E1B0D">
      <w:pPr>
        <w:ind w:left="720"/>
        <w:jc w:val="both"/>
        <w:rPr>
          <w:rFonts w:ascii="Times New Roman" w:hAnsi="Times New Roman" w:cs="Times New Roman"/>
          <w:sz w:val="24"/>
          <w:szCs w:val="24"/>
        </w:rPr>
      </w:pPr>
      <w:r w:rsidRPr="00E70774">
        <w:rPr>
          <w:rFonts w:ascii="Times New Roman" w:hAnsi="Times New Roman" w:cs="Times New Roman"/>
          <w:b/>
          <w:bCs/>
          <w:sz w:val="24"/>
          <w:szCs w:val="24"/>
        </w:rPr>
        <w:t>H3.1.:</w:t>
      </w:r>
      <w:r w:rsidRPr="00E70774">
        <w:rPr>
          <w:rFonts w:ascii="Times New Roman" w:hAnsi="Times New Roman" w:cs="Times New Roman"/>
          <w:sz w:val="24"/>
          <w:szCs w:val="24"/>
        </w:rPr>
        <w:t xml:space="preserve"> Postoji statistički značajna povezanost između spremnosti aktivnog uključivanja gostiju u gastroturističke doživljaje i spremnosti na plaćanje veće cijene.</w:t>
      </w:r>
    </w:p>
    <w:p w14:paraId="4E2EFF49" w14:textId="554CCB5C" w:rsidR="006169CC" w:rsidRPr="00E70774" w:rsidRDefault="645E1B0D" w:rsidP="645E1B0D">
      <w:pPr>
        <w:ind w:left="720"/>
        <w:jc w:val="both"/>
        <w:rPr>
          <w:rFonts w:ascii="Times New Roman" w:hAnsi="Times New Roman" w:cs="Times New Roman"/>
          <w:sz w:val="24"/>
          <w:szCs w:val="24"/>
        </w:rPr>
      </w:pPr>
      <w:r w:rsidRPr="00E70774">
        <w:rPr>
          <w:rFonts w:ascii="Times New Roman" w:hAnsi="Times New Roman" w:cs="Times New Roman"/>
          <w:b/>
          <w:bCs/>
          <w:sz w:val="24"/>
          <w:szCs w:val="24"/>
        </w:rPr>
        <w:t>H3.2.</w:t>
      </w:r>
      <w:r w:rsidRPr="00E70774">
        <w:rPr>
          <w:rFonts w:ascii="Times New Roman" w:hAnsi="Times New Roman" w:cs="Times New Roman"/>
          <w:sz w:val="24"/>
          <w:szCs w:val="24"/>
        </w:rPr>
        <w:t xml:space="preserve"> Postoji statistički značajna povezanost između spremnosti  aktivnog uključivanja gostiju u gastroturističke doživljaje i namjere posjet</w:t>
      </w:r>
      <w:r w:rsidR="009526D0">
        <w:rPr>
          <w:rFonts w:ascii="Times New Roman" w:hAnsi="Times New Roman" w:cs="Times New Roman"/>
          <w:sz w:val="24"/>
          <w:szCs w:val="24"/>
        </w:rPr>
        <w:t xml:space="preserve">a </w:t>
      </w:r>
      <w:r w:rsidRPr="00E70774">
        <w:rPr>
          <w:rFonts w:ascii="Times New Roman" w:hAnsi="Times New Roman" w:cs="Times New Roman"/>
          <w:sz w:val="24"/>
          <w:szCs w:val="24"/>
        </w:rPr>
        <w:t>Slavoniji</w:t>
      </w:r>
      <w:r w:rsidR="002E2817">
        <w:rPr>
          <w:rFonts w:ascii="Times New Roman" w:hAnsi="Times New Roman" w:cs="Times New Roman"/>
          <w:sz w:val="24"/>
          <w:szCs w:val="24"/>
        </w:rPr>
        <w:t>.</w:t>
      </w:r>
    </w:p>
    <w:p w14:paraId="5943A0D7" w14:textId="319EE3D5" w:rsidR="006E0312" w:rsidRPr="00E70774" w:rsidRDefault="645E1B0D" w:rsidP="00AB4012">
      <w:pPr>
        <w:pStyle w:val="Heading2"/>
      </w:pPr>
      <w:bookmarkStart w:id="34" w:name="_Toc153148771"/>
      <w:bookmarkStart w:id="35" w:name="_Toc166444332"/>
      <w:r w:rsidRPr="00E70774">
        <w:lastRenderedPageBreak/>
        <w:t>1.4. Metodologija istraživanja</w:t>
      </w:r>
      <w:bookmarkEnd w:id="34"/>
      <w:bookmarkEnd w:id="35"/>
    </w:p>
    <w:p w14:paraId="66FDB2EF" w14:textId="1494CC64" w:rsidR="00187541" w:rsidRDefault="0097182D" w:rsidP="00D347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Pri izradi</w:t>
      </w:r>
      <w:r w:rsidR="00D347A5" w:rsidRPr="00E70774">
        <w:rPr>
          <w:rFonts w:ascii="Times New Roman" w:hAnsi="Times New Roman" w:cs="Times New Roman"/>
          <w:sz w:val="24"/>
          <w:szCs w:val="24"/>
        </w:rPr>
        <w:t xml:space="preserve"> </w:t>
      </w:r>
      <w:r w:rsidR="004F2826">
        <w:rPr>
          <w:rFonts w:ascii="Times New Roman" w:hAnsi="Times New Roman" w:cs="Times New Roman"/>
          <w:sz w:val="24"/>
          <w:szCs w:val="24"/>
        </w:rPr>
        <w:t>doktorskog rada</w:t>
      </w:r>
      <w:r w:rsidR="00D347A5" w:rsidRPr="00E70774">
        <w:rPr>
          <w:rFonts w:ascii="Times New Roman" w:hAnsi="Times New Roman" w:cs="Times New Roman"/>
          <w:sz w:val="24"/>
          <w:szCs w:val="24"/>
        </w:rPr>
        <w:t xml:space="preserve"> korišten je veći broj znanstvenih metoda kako bi se osigurale što relevantnije spoznaje i kako bi se iznijeli što kompetentniji zaključci. Kako bi teorijski dio rada bio potkrijepljen recentnim spoznajama korištena je sva dostupna relevantna inozemna i domaća znanstvena i stručna literatura koja izučava gastroturizam kao posebno važan specifični oblik turizma, ekonomiju doživljaja i integralno upravljanje gastroturističkim destinacijskim proizvodom.</w:t>
      </w:r>
      <w:r w:rsidR="00E24F54" w:rsidRPr="00E70774">
        <w:rPr>
          <w:rFonts w:ascii="Times New Roman" w:hAnsi="Times New Roman" w:cs="Times New Roman"/>
          <w:sz w:val="24"/>
          <w:szCs w:val="24"/>
        </w:rPr>
        <w:t xml:space="preserve"> </w:t>
      </w:r>
    </w:p>
    <w:p w14:paraId="7EACCA23" w14:textId="77777777" w:rsidR="004F2826" w:rsidRPr="00E70774" w:rsidRDefault="004F2826" w:rsidP="00D347A5">
      <w:pPr>
        <w:spacing w:after="0" w:line="360" w:lineRule="auto"/>
        <w:jc w:val="both"/>
        <w:rPr>
          <w:rFonts w:ascii="Times New Roman" w:hAnsi="Times New Roman" w:cs="Times New Roman"/>
          <w:sz w:val="24"/>
          <w:szCs w:val="24"/>
        </w:rPr>
      </w:pPr>
    </w:p>
    <w:p w14:paraId="68BDCD8E" w14:textId="7E225D89" w:rsidR="00D347A5" w:rsidRPr="00E70774" w:rsidRDefault="00D347A5" w:rsidP="00D347A5">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Nadalje, pored znanstvene i stručne literature korištene su i različite baze podataka </w:t>
      </w:r>
      <w:r w:rsidR="004F2826">
        <w:rPr>
          <w:rFonts w:ascii="Times New Roman" w:hAnsi="Times New Roman" w:cs="Times New Roman"/>
          <w:sz w:val="24"/>
          <w:szCs w:val="24"/>
        </w:rPr>
        <w:t>internetsk</w:t>
      </w:r>
      <w:r w:rsidR="009526D0">
        <w:rPr>
          <w:rFonts w:ascii="Times New Roman" w:hAnsi="Times New Roman" w:cs="Times New Roman"/>
          <w:sz w:val="24"/>
          <w:szCs w:val="24"/>
        </w:rPr>
        <w:t>ih</w:t>
      </w:r>
      <w:r w:rsidR="004F2826">
        <w:rPr>
          <w:rFonts w:ascii="Times New Roman" w:hAnsi="Times New Roman" w:cs="Times New Roman"/>
          <w:sz w:val="24"/>
          <w:szCs w:val="24"/>
        </w:rPr>
        <w:t xml:space="preserve"> sjedišta</w:t>
      </w:r>
      <w:r w:rsidRPr="00E70774">
        <w:rPr>
          <w:rFonts w:ascii="Times New Roman" w:hAnsi="Times New Roman" w:cs="Times New Roman"/>
          <w:sz w:val="24"/>
          <w:szCs w:val="24"/>
        </w:rPr>
        <w:t xml:space="preserve"> kao što su:</w:t>
      </w:r>
    </w:p>
    <w:p w14:paraId="5483BCD1" w14:textId="076B5E2A" w:rsidR="00D347A5" w:rsidRPr="00E70774" w:rsidRDefault="00D347A5">
      <w:pPr>
        <w:numPr>
          <w:ilvl w:val="0"/>
          <w:numId w:val="12"/>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Web of Science</w:t>
      </w:r>
      <w:r w:rsidR="004F2826">
        <w:rPr>
          <w:rFonts w:ascii="Times New Roman" w:hAnsi="Times New Roman" w:cs="Times New Roman"/>
          <w:sz w:val="24"/>
          <w:szCs w:val="24"/>
        </w:rPr>
        <w:t xml:space="preserve"> (</w:t>
      </w:r>
      <w:r w:rsidR="004F2826" w:rsidRPr="004F2826">
        <w:rPr>
          <w:rFonts w:ascii="Times New Roman" w:hAnsi="Times New Roman" w:cs="Times New Roman"/>
          <w:sz w:val="24"/>
          <w:szCs w:val="24"/>
        </w:rPr>
        <w:t>https://www-webofscience-com.ezproxy.nsk.hr/</w:t>
      </w:r>
      <w:r w:rsidR="004F2826">
        <w:rPr>
          <w:rFonts w:ascii="Times New Roman" w:hAnsi="Times New Roman" w:cs="Times New Roman"/>
          <w:sz w:val="24"/>
          <w:szCs w:val="24"/>
        </w:rPr>
        <w:t>)</w:t>
      </w:r>
    </w:p>
    <w:p w14:paraId="5CEF7DE8" w14:textId="3D081B71" w:rsidR="00D347A5" w:rsidRPr="00E70774" w:rsidRDefault="00D347A5">
      <w:pPr>
        <w:numPr>
          <w:ilvl w:val="0"/>
          <w:numId w:val="12"/>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Scopus</w:t>
      </w:r>
      <w:r w:rsidR="004F2826">
        <w:rPr>
          <w:rFonts w:ascii="Times New Roman" w:hAnsi="Times New Roman" w:cs="Times New Roman"/>
          <w:sz w:val="24"/>
          <w:szCs w:val="24"/>
        </w:rPr>
        <w:t xml:space="preserve"> (</w:t>
      </w:r>
      <w:r w:rsidR="004F2826" w:rsidRPr="004F2826">
        <w:rPr>
          <w:rFonts w:ascii="Times New Roman" w:hAnsi="Times New Roman" w:cs="Times New Roman"/>
          <w:sz w:val="24"/>
          <w:szCs w:val="24"/>
        </w:rPr>
        <w:t>https://www.scopus.com/home.uri</w:t>
      </w:r>
      <w:r w:rsidR="004F2826">
        <w:rPr>
          <w:rFonts w:ascii="Times New Roman" w:hAnsi="Times New Roman" w:cs="Times New Roman"/>
          <w:sz w:val="24"/>
          <w:szCs w:val="24"/>
        </w:rPr>
        <w:t>)</w:t>
      </w:r>
    </w:p>
    <w:p w14:paraId="6ABE2145" w14:textId="7B11A200" w:rsidR="00D347A5" w:rsidRPr="00E70774" w:rsidRDefault="00D347A5">
      <w:pPr>
        <w:numPr>
          <w:ilvl w:val="0"/>
          <w:numId w:val="12"/>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Hrčak</w:t>
      </w:r>
      <w:r w:rsidR="00C8575E">
        <w:rPr>
          <w:rFonts w:ascii="Times New Roman" w:hAnsi="Times New Roman" w:cs="Times New Roman"/>
          <w:sz w:val="24"/>
          <w:szCs w:val="24"/>
        </w:rPr>
        <w:t xml:space="preserve"> (</w:t>
      </w:r>
      <w:r w:rsidR="00C8575E" w:rsidRPr="00C8575E">
        <w:rPr>
          <w:rFonts w:ascii="Times New Roman" w:hAnsi="Times New Roman" w:cs="Times New Roman"/>
          <w:sz w:val="24"/>
          <w:szCs w:val="24"/>
        </w:rPr>
        <w:t>https://hrcak.srce.hr/</w:t>
      </w:r>
      <w:r w:rsidR="00C8575E">
        <w:rPr>
          <w:rFonts w:ascii="Times New Roman" w:hAnsi="Times New Roman" w:cs="Times New Roman"/>
          <w:sz w:val="24"/>
          <w:szCs w:val="24"/>
        </w:rPr>
        <w:t>)</w:t>
      </w:r>
    </w:p>
    <w:p w14:paraId="1B0F34CD" w14:textId="3DB80D42" w:rsidR="00D347A5" w:rsidRPr="00E70774" w:rsidRDefault="00D347A5">
      <w:pPr>
        <w:numPr>
          <w:ilvl w:val="0"/>
          <w:numId w:val="12"/>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Google znalac</w:t>
      </w:r>
      <w:r w:rsidR="00C8575E">
        <w:rPr>
          <w:rFonts w:ascii="Times New Roman" w:hAnsi="Times New Roman" w:cs="Times New Roman"/>
          <w:sz w:val="24"/>
          <w:szCs w:val="24"/>
        </w:rPr>
        <w:t xml:space="preserve"> (</w:t>
      </w:r>
      <w:r w:rsidR="00C8575E" w:rsidRPr="00C8575E">
        <w:rPr>
          <w:rFonts w:ascii="Times New Roman" w:hAnsi="Times New Roman" w:cs="Times New Roman"/>
          <w:sz w:val="24"/>
          <w:szCs w:val="24"/>
        </w:rPr>
        <w:t>https://scholar.google.hr/</w:t>
      </w:r>
      <w:r w:rsidR="00C8575E">
        <w:rPr>
          <w:rFonts w:ascii="Times New Roman" w:hAnsi="Times New Roman" w:cs="Times New Roman"/>
          <w:sz w:val="24"/>
          <w:szCs w:val="24"/>
        </w:rPr>
        <w:t>)</w:t>
      </w:r>
    </w:p>
    <w:p w14:paraId="3169630E" w14:textId="6205FA34" w:rsidR="00D347A5" w:rsidRPr="00E70774" w:rsidRDefault="071D06B5">
      <w:pPr>
        <w:numPr>
          <w:ilvl w:val="0"/>
          <w:numId w:val="12"/>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Eurostat (</w:t>
      </w:r>
      <w:hyperlink r:id="rId14">
        <w:r w:rsidRPr="00E70774">
          <w:rPr>
            <w:rStyle w:val="Hyperlink"/>
            <w:rFonts w:ascii="Times New Roman" w:hAnsi="Times New Roman" w:cs="Times New Roman"/>
            <w:sz w:val="24"/>
            <w:szCs w:val="24"/>
          </w:rPr>
          <w:t>http://ec.europa.eu/eurostat</w:t>
        </w:r>
      </w:hyperlink>
      <w:r w:rsidRPr="00E70774">
        <w:rPr>
          <w:rFonts w:ascii="Times New Roman" w:hAnsi="Times New Roman" w:cs="Times New Roman"/>
          <w:sz w:val="24"/>
          <w:szCs w:val="24"/>
        </w:rPr>
        <w:t>)</w:t>
      </w:r>
    </w:p>
    <w:p w14:paraId="3309EDF9" w14:textId="1A5C7E60" w:rsidR="00D347A5" w:rsidRPr="00E70774" w:rsidRDefault="004F2826">
      <w:pPr>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Državni zavod za statistiku</w:t>
      </w:r>
      <w:r w:rsidR="00D347A5" w:rsidRPr="00E70774">
        <w:rPr>
          <w:rFonts w:ascii="Times New Roman" w:hAnsi="Times New Roman" w:cs="Times New Roman"/>
          <w:sz w:val="24"/>
          <w:szCs w:val="24"/>
        </w:rPr>
        <w:t xml:space="preserve"> (</w:t>
      </w:r>
      <w:hyperlink r:id="rId15">
        <w:r w:rsidR="071D06B5" w:rsidRPr="00E70774">
          <w:rPr>
            <w:rStyle w:val="Hyperlink"/>
            <w:rFonts w:ascii="Times New Roman" w:hAnsi="Times New Roman" w:cs="Times New Roman"/>
            <w:sz w:val="24"/>
            <w:szCs w:val="24"/>
          </w:rPr>
          <w:t>http://www.dzs.hr/</w:t>
        </w:r>
      </w:hyperlink>
      <w:r w:rsidR="00D347A5" w:rsidRPr="00E70774">
        <w:rPr>
          <w:rFonts w:ascii="Times New Roman" w:hAnsi="Times New Roman" w:cs="Times New Roman"/>
          <w:sz w:val="24"/>
          <w:szCs w:val="24"/>
        </w:rPr>
        <w:t xml:space="preserve">) </w:t>
      </w:r>
    </w:p>
    <w:p w14:paraId="1EFB33CA" w14:textId="074699F0" w:rsidR="00D347A5" w:rsidRPr="00E70774" w:rsidRDefault="071D06B5">
      <w:pPr>
        <w:numPr>
          <w:ilvl w:val="0"/>
          <w:numId w:val="12"/>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Baze sustava </w:t>
      </w:r>
      <w:r w:rsidR="00547A23">
        <w:rPr>
          <w:rFonts w:ascii="Times New Roman" w:hAnsi="Times New Roman" w:cs="Times New Roman"/>
          <w:sz w:val="24"/>
          <w:szCs w:val="24"/>
        </w:rPr>
        <w:t>e</w:t>
      </w:r>
      <w:r w:rsidRPr="00E70774">
        <w:rPr>
          <w:rFonts w:ascii="Times New Roman" w:hAnsi="Times New Roman" w:cs="Times New Roman"/>
          <w:sz w:val="24"/>
          <w:szCs w:val="24"/>
        </w:rPr>
        <w:t>Visitor (</w:t>
      </w:r>
      <w:hyperlink r:id="rId16">
        <w:r w:rsidRPr="00E70774">
          <w:rPr>
            <w:rStyle w:val="Hyperlink"/>
            <w:rFonts w:ascii="Times New Roman" w:hAnsi="Times New Roman" w:cs="Times New Roman"/>
            <w:sz w:val="24"/>
            <w:szCs w:val="24"/>
          </w:rPr>
          <w:t>https://www.evisitor.hr/eVisitor/hr-HR</w:t>
        </w:r>
      </w:hyperlink>
      <w:r w:rsidRPr="00E70774">
        <w:rPr>
          <w:rFonts w:ascii="Times New Roman" w:hAnsi="Times New Roman" w:cs="Times New Roman"/>
          <w:sz w:val="24"/>
          <w:szCs w:val="24"/>
        </w:rPr>
        <w:t>)</w:t>
      </w:r>
    </w:p>
    <w:p w14:paraId="25FE870E" w14:textId="33059C53" w:rsidR="00D347A5" w:rsidRPr="00E70774" w:rsidRDefault="071D06B5">
      <w:pPr>
        <w:numPr>
          <w:ilvl w:val="0"/>
          <w:numId w:val="12"/>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Hrvatske gospodarske komore, </w:t>
      </w:r>
      <w:r w:rsidR="0097182D">
        <w:rPr>
          <w:rFonts w:ascii="Times New Roman" w:hAnsi="Times New Roman" w:cs="Times New Roman"/>
          <w:sz w:val="24"/>
          <w:szCs w:val="24"/>
        </w:rPr>
        <w:t>O</w:t>
      </w:r>
      <w:r w:rsidRPr="00E70774">
        <w:rPr>
          <w:rFonts w:ascii="Times New Roman" w:hAnsi="Times New Roman" w:cs="Times New Roman"/>
          <w:sz w:val="24"/>
          <w:szCs w:val="24"/>
        </w:rPr>
        <w:t>djela za turizam (</w:t>
      </w:r>
      <w:hyperlink r:id="rId17">
        <w:r w:rsidRPr="00E70774">
          <w:rPr>
            <w:rStyle w:val="Hyperlink"/>
            <w:rFonts w:ascii="Times New Roman" w:hAnsi="Times New Roman" w:cs="Times New Roman"/>
            <w:sz w:val="24"/>
            <w:szCs w:val="24"/>
          </w:rPr>
          <w:t>https://www.hgk.hr/odjel-turizam</w:t>
        </w:r>
      </w:hyperlink>
      <w:r w:rsidRPr="00E70774">
        <w:rPr>
          <w:rFonts w:ascii="Times New Roman" w:hAnsi="Times New Roman" w:cs="Times New Roman"/>
          <w:sz w:val="24"/>
          <w:szCs w:val="24"/>
        </w:rPr>
        <w:t>)</w:t>
      </w:r>
    </w:p>
    <w:p w14:paraId="308FE02E" w14:textId="794AF40A" w:rsidR="00D347A5" w:rsidRPr="00E70774" w:rsidRDefault="071D06B5">
      <w:pPr>
        <w:numPr>
          <w:ilvl w:val="0"/>
          <w:numId w:val="12"/>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Hrvatske turističke zajednice (</w:t>
      </w:r>
      <w:hyperlink r:id="rId18">
        <w:r w:rsidRPr="00E70774">
          <w:rPr>
            <w:rStyle w:val="Hyperlink"/>
            <w:rFonts w:ascii="Times New Roman" w:hAnsi="Times New Roman" w:cs="Times New Roman"/>
            <w:sz w:val="24"/>
            <w:szCs w:val="24"/>
          </w:rPr>
          <w:t>https://www.htz.hr/hr-HR</w:t>
        </w:r>
      </w:hyperlink>
      <w:r w:rsidRPr="00E70774">
        <w:rPr>
          <w:rFonts w:ascii="Times New Roman" w:hAnsi="Times New Roman" w:cs="Times New Roman"/>
          <w:sz w:val="24"/>
          <w:szCs w:val="24"/>
        </w:rPr>
        <w:t>)</w:t>
      </w:r>
    </w:p>
    <w:p w14:paraId="1A98121D" w14:textId="34A77626" w:rsidR="00D347A5" w:rsidRPr="00E70774" w:rsidRDefault="00D347A5">
      <w:pPr>
        <w:numPr>
          <w:ilvl w:val="0"/>
          <w:numId w:val="12"/>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Svjetske turističke organizacije UNWTO (</w:t>
      </w:r>
      <w:hyperlink r:id="rId19">
        <w:r w:rsidR="071D06B5" w:rsidRPr="00E70774">
          <w:rPr>
            <w:rStyle w:val="Hyperlink"/>
            <w:rFonts w:ascii="Times New Roman" w:hAnsi="Times New Roman" w:cs="Times New Roman"/>
            <w:sz w:val="24"/>
            <w:szCs w:val="24"/>
          </w:rPr>
          <w:t>https://www.unwto.org/</w:t>
        </w:r>
      </w:hyperlink>
      <w:r w:rsidRPr="00E70774">
        <w:rPr>
          <w:rFonts w:ascii="Times New Roman" w:hAnsi="Times New Roman" w:cs="Times New Roman"/>
          <w:sz w:val="24"/>
          <w:szCs w:val="24"/>
        </w:rPr>
        <w:t>)</w:t>
      </w:r>
    </w:p>
    <w:p w14:paraId="56FBAE5D" w14:textId="31EA7579" w:rsidR="00D347A5" w:rsidRPr="00E70774" w:rsidRDefault="00D347A5">
      <w:pPr>
        <w:numPr>
          <w:ilvl w:val="0"/>
          <w:numId w:val="12"/>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Organizacije za ekonomsku suradnju i razvoj- OECD (</w:t>
      </w:r>
      <w:hyperlink r:id="rId20">
        <w:r w:rsidR="071D06B5" w:rsidRPr="00E70774">
          <w:rPr>
            <w:rStyle w:val="Hyperlink"/>
            <w:rFonts w:ascii="Times New Roman" w:hAnsi="Times New Roman" w:cs="Times New Roman"/>
            <w:sz w:val="24"/>
            <w:szCs w:val="24"/>
          </w:rPr>
          <w:t>https://www.oecd.org/</w:t>
        </w:r>
      </w:hyperlink>
      <w:r w:rsidRPr="00E70774">
        <w:rPr>
          <w:rFonts w:ascii="Times New Roman" w:hAnsi="Times New Roman" w:cs="Times New Roman"/>
          <w:sz w:val="24"/>
          <w:szCs w:val="24"/>
        </w:rPr>
        <w:t>)</w:t>
      </w:r>
    </w:p>
    <w:p w14:paraId="105CF8BC" w14:textId="4BBA57BA" w:rsidR="00D347A5" w:rsidRPr="00E70774" w:rsidRDefault="00C8575E">
      <w:pPr>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Mrežna sjedišta</w:t>
      </w:r>
      <w:r w:rsidR="00D347A5" w:rsidRPr="00E70774">
        <w:rPr>
          <w:rFonts w:ascii="Times New Roman" w:hAnsi="Times New Roman" w:cs="Times New Roman"/>
          <w:sz w:val="24"/>
          <w:szCs w:val="24"/>
        </w:rPr>
        <w:t xml:space="preserve"> pet županijskih turističkih zajednica s područja regije koja je predmet istraživanja:</w:t>
      </w:r>
    </w:p>
    <w:p w14:paraId="59BEFAB2" w14:textId="77777777" w:rsidR="00D347A5" w:rsidRPr="00E70774" w:rsidRDefault="071D06B5">
      <w:pPr>
        <w:numPr>
          <w:ilvl w:val="1"/>
          <w:numId w:val="12"/>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TZ Virovitičko-podravske županije (</w:t>
      </w:r>
      <w:hyperlink r:id="rId21">
        <w:r w:rsidRPr="00E70774">
          <w:rPr>
            <w:rStyle w:val="Hyperlink"/>
            <w:rFonts w:ascii="Times New Roman" w:hAnsi="Times New Roman" w:cs="Times New Roman"/>
            <w:sz w:val="24"/>
            <w:szCs w:val="24"/>
          </w:rPr>
          <w:t>http://www.tzvpz.hr/</w:t>
        </w:r>
      </w:hyperlink>
      <w:r w:rsidRPr="00E70774">
        <w:rPr>
          <w:rFonts w:ascii="Times New Roman" w:hAnsi="Times New Roman" w:cs="Times New Roman"/>
          <w:sz w:val="24"/>
          <w:szCs w:val="24"/>
        </w:rPr>
        <w:t>)</w:t>
      </w:r>
    </w:p>
    <w:p w14:paraId="0EA45390" w14:textId="77777777" w:rsidR="00D347A5" w:rsidRPr="00E70774" w:rsidRDefault="071D06B5">
      <w:pPr>
        <w:numPr>
          <w:ilvl w:val="1"/>
          <w:numId w:val="12"/>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TZ Požeško-slavonske županije (</w:t>
      </w:r>
      <w:hyperlink r:id="rId22">
        <w:r w:rsidRPr="00E70774">
          <w:rPr>
            <w:rStyle w:val="Hyperlink"/>
            <w:rFonts w:ascii="Times New Roman" w:hAnsi="Times New Roman" w:cs="Times New Roman"/>
            <w:sz w:val="24"/>
            <w:szCs w:val="24"/>
          </w:rPr>
          <w:t>https://tzzps.hr/</w:t>
        </w:r>
      </w:hyperlink>
      <w:r w:rsidRPr="00E70774">
        <w:rPr>
          <w:rFonts w:ascii="Times New Roman" w:hAnsi="Times New Roman" w:cs="Times New Roman"/>
          <w:sz w:val="24"/>
          <w:szCs w:val="24"/>
        </w:rPr>
        <w:t>)</w:t>
      </w:r>
    </w:p>
    <w:p w14:paraId="51266712" w14:textId="77777777" w:rsidR="00D347A5" w:rsidRPr="00E70774" w:rsidRDefault="071D06B5">
      <w:pPr>
        <w:numPr>
          <w:ilvl w:val="1"/>
          <w:numId w:val="12"/>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TZ Osječko-baranjske županije (</w:t>
      </w:r>
      <w:hyperlink r:id="rId23">
        <w:r w:rsidRPr="00E70774">
          <w:rPr>
            <w:rStyle w:val="Hyperlink"/>
            <w:rFonts w:ascii="Times New Roman" w:hAnsi="Times New Roman" w:cs="Times New Roman"/>
            <w:sz w:val="24"/>
            <w:szCs w:val="24"/>
          </w:rPr>
          <w:t>https://visitslavoniabaranja.com/</w:t>
        </w:r>
      </w:hyperlink>
      <w:r w:rsidRPr="00E70774">
        <w:rPr>
          <w:rFonts w:ascii="Times New Roman" w:hAnsi="Times New Roman" w:cs="Times New Roman"/>
          <w:sz w:val="24"/>
          <w:szCs w:val="24"/>
        </w:rPr>
        <w:t>)</w:t>
      </w:r>
    </w:p>
    <w:p w14:paraId="494CFA60" w14:textId="77777777" w:rsidR="00D347A5" w:rsidRPr="00E70774" w:rsidRDefault="071D06B5">
      <w:pPr>
        <w:numPr>
          <w:ilvl w:val="1"/>
          <w:numId w:val="12"/>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TZ Vukovarsko-srijemske županije (</w:t>
      </w:r>
      <w:hyperlink r:id="rId24">
        <w:r w:rsidRPr="00E70774">
          <w:rPr>
            <w:rStyle w:val="Hyperlink"/>
            <w:rFonts w:ascii="Times New Roman" w:hAnsi="Times New Roman" w:cs="Times New Roman"/>
            <w:sz w:val="24"/>
            <w:szCs w:val="24"/>
          </w:rPr>
          <w:t>https://www.visitvukovar-srijem.com/</w:t>
        </w:r>
      </w:hyperlink>
      <w:r w:rsidRPr="00E70774">
        <w:rPr>
          <w:rFonts w:ascii="Times New Roman" w:hAnsi="Times New Roman" w:cs="Times New Roman"/>
          <w:sz w:val="24"/>
          <w:szCs w:val="24"/>
        </w:rPr>
        <w:t>)</w:t>
      </w:r>
    </w:p>
    <w:p w14:paraId="6744F0A9" w14:textId="6B28D5A3" w:rsidR="00D347A5" w:rsidRPr="00E70774" w:rsidRDefault="071D06B5">
      <w:pPr>
        <w:numPr>
          <w:ilvl w:val="1"/>
          <w:numId w:val="12"/>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TZ Brodsko-posavske županije (</w:t>
      </w:r>
      <w:hyperlink r:id="rId25">
        <w:r w:rsidRPr="00E70774">
          <w:rPr>
            <w:rStyle w:val="Hyperlink"/>
            <w:rFonts w:ascii="Times New Roman" w:hAnsi="Times New Roman" w:cs="Times New Roman"/>
            <w:sz w:val="24"/>
            <w:szCs w:val="24"/>
          </w:rPr>
          <w:t>https://www.tzbpz.hr/hr/</w:t>
        </w:r>
      </w:hyperlink>
      <w:r w:rsidRPr="00E70774">
        <w:rPr>
          <w:rFonts w:ascii="Times New Roman" w:hAnsi="Times New Roman" w:cs="Times New Roman"/>
          <w:sz w:val="24"/>
          <w:szCs w:val="24"/>
        </w:rPr>
        <w:t>)</w:t>
      </w:r>
    </w:p>
    <w:p w14:paraId="5AD1609B" w14:textId="0AA96D97" w:rsidR="00D347A5" w:rsidRPr="00E70774" w:rsidRDefault="00C8575E">
      <w:pPr>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Mrežna sjedišta</w:t>
      </w:r>
      <w:r w:rsidR="00D347A5" w:rsidRPr="00E70774">
        <w:rPr>
          <w:rFonts w:ascii="Times New Roman" w:hAnsi="Times New Roman" w:cs="Times New Roman"/>
          <w:sz w:val="24"/>
          <w:szCs w:val="24"/>
        </w:rPr>
        <w:t xml:space="preserve"> ugostiteljskih objekata i TSOG s područja regije Slavonija izabranih prema kriteriju zastupljenosti na </w:t>
      </w:r>
      <w:r w:rsidR="002E2817">
        <w:rPr>
          <w:rFonts w:ascii="Times New Roman" w:hAnsi="Times New Roman" w:cs="Times New Roman"/>
          <w:sz w:val="24"/>
          <w:szCs w:val="24"/>
        </w:rPr>
        <w:t xml:space="preserve">mrežnim sjedištima </w:t>
      </w:r>
      <w:r w:rsidR="00D347A5" w:rsidRPr="00E70774">
        <w:rPr>
          <w:rFonts w:ascii="Times New Roman" w:hAnsi="Times New Roman" w:cs="Times New Roman"/>
          <w:sz w:val="24"/>
          <w:szCs w:val="24"/>
        </w:rPr>
        <w:t xml:space="preserve"> županijskih turističkih zajednica</w:t>
      </w:r>
    </w:p>
    <w:p w14:paraId="1676CAB3" w14:textId="094FAD2C" w:rsidR="000F063D" w:rsidRPr="00342ACE" w:rsidRDefault="00C8575E">
      <w:pPr>
        <w:numPr>
          <w:ilvl w:val="0"/>
          <w:numId w:val="12"/>
        </w:numPr>
        <w:spacing w:after="0" w:line="360" w:lineRule="auto"/>
        <w:jc w:val="both"/>
        <w:rPr>
          <w:rFonts w:ascii="Times New Roman" w:hAnsi="Times New Roman" w:cs="Times New Roman"/>
          <w:sz w:val="24"/>
          <w:szCs w:val="24"/>
        </w:rPr>
      </w:pPr>
      <w:r w:rsidRPr="000F063D">
        <w:rPr>
          <w:rFonts w:ascii="Times New Roman" w:hAnsi="Times New Roman" w:cs="Times New Roman"/>
          <w:sz w:val="24"/>
          <w:szCs w:val="24"/>
        </w:rPr>
        <w:t>Rezultati pretraživanja tražilice Google</w:t>
      </w:r>
      <w:r w:rsidR="00D347A5" w:rsidRPr="000F063D">
        <w:rPr>
          <w:rFonts w:ascii="Times New Roman" w:hAnsi="Times New Roman" w:cs="Times New Roman"/>
          <w:sz w:val="24"/>
          <w:szCs w:val="24"/>
        </w:rPr>
        <w:t xml:space="preserve"> za pojmove „food tourism Croatia“, „culinary tourism Croatia“ „gastro tour experiences Croatia“, „food experiences Slavonia“</w:t>
      </w:r>
      <w:r w:rsidR="000F063D" w:rsidRPr="000F063D">
        <w:rPr>
          <w:rFonts w:ascii="Times New Roman" w:hAnsi="Times New Roman" w:cs="Times New Roman"/>
          <w:sz w:val="24"/>
          <w:szCs w:val="24"/>
        </w:rPr>
        <w:t>.</w:t>
      </w:r>
      <w:r w:rsidR="00342ACE" w:rsidRPr="000F063D">
        <w:rPr>
          <w:rFonts w:ascii="Times New Roman" w:hAnsi="Times New Roman" w:cs="Times New Roman"/>
          <w:sz w:val="24"/>
          <w:szCs w:val="24"/>
        </w:rPr>
        <w:t xml:space="preserve"> Odabir </w:t>
      </w:r>
      <w:r w:rsidR="000F063D" w:rsidRPr="000F063D">
        <w:rPr>
          <w:rFonts w:ascii="Times New Roman" w:hAnsi="Times New Roman" w:cs="Times New Roman"/>
          <w:sz w:val="24"/>
          <w:szCs w:val="24"/>
        </w:rPr>
        <w:t>ključnih riječi</w:t>
      </w:r>
      <w:r w:rsidR="00342ACE" w:rsidRPr="000F063D">
        <w:rPr>
          <w:rFonts w:ascii="Times New Roman" w:hAnsi="Times New Roman" w:cs="Times New Roman"/>
          <w:sz w:val="24"/>
          <w:szCs w:val="24"/>
        </w:rPr>
        <w:t xml:space="preserve"> za pretraživanje temeljen je između ostaloga i na radu </w:t>
      </w:r>
      <w:r w:rsidR="0081111A" w:rsidRPr="0081111A">
        <w:rPr>
          <w:rFonts w:ascii="Times New Roman" w:hAnsi="Times New Roman" w:cs="Times New Roman"/>
          <w:bCs/>
          <w:sz w:val="24"/>
          <w:szCs w:val="24"/>
        </w:rPr>
        <w:t>Rachão</w:t>
      </w:r>
      <w:r w:rsidR="00342ACE" w:rsidRPr="000F063D">
        <w:rPr>
          <w:rFonts w:ascii="Times New Roman" w:hAnsi="Times New Roman" w:cs="Times New Roman"/>
          <w:sz w:val="24"/>
          <w:szCs w:val="24"/>
        </w:rPr>
        <w:t xml:space="preserve"> i </w:t>
      </w:r>
      <w:r w:rsidR="00342ACE" w:rsidRPr="000F063D">
        <w:rPr>
          <w:rFonts w:ascii="Times New Roman" w:hAnsi="Times New Roman" w:cs="Times New Roman"/>
          <w:sz w:val="24"/>
          <w:szCs w:val="24"/>
        </w:rPr>
        <w:lastRenderedPageBreak/>
        <w:t xml:space="preserve">dr. (2019) u kojem su naglašeni pojmovi </w:t>
      </w:r>
      <w:r w:rsidR="00342ACE" w:rsidRPr="00AE2C9A">
        <w:rPr>
          <w:rFonts w:ascii="Times New Roman" w:hAnsi="Times New Roman" w:cs="Times New Roman"/>
          <w:i/>
          <w:iCs/>
          <w:sz w:val="24"/>
          <w:szCs w:val="24"/>
        </w:rPr>
        <w:t>food tourism</w:t>
      </w:r>
      <w:r w:rsidR="00342ACE" w:rsidRPr="000F063D">
        <w:rPr>
          <w:rFonts w:ascii="Times New Roman" w:hAnsi="Times New Roman" w:cs="Times New Roman"/>
          <w:sz w:val="24"/>
          <w:szCs w:val="24"/>
        </w:rPr>
        <w:t xml:space="preserve">, </w:t>
      </w:r>
      <w:r w:rsidR="00342ACE" w:rsidRPr="00AE2C9A">
        <w:rPr>
          <w:rFonts w:ascii="Times New Roman" w:hAnsi="Times New Roman" w:cs="Times New Roman"/>
          <w:i/>
          <w:iCs/>
          <w:sz w:val="24"/>
          <w:szCs w:val="24"/>
        </w:rPr>
        <w:t>culinary tourism</w:t>
      </w:r>
      <w:r w:rsidR="00342ACE" w:rsidRPr="000F063D">
        <w:rPr>
          <w:rFonts w:ascii="Times New Roman" w:hAnsi="Times New Roman" w:cs="Times New Roman"/>
          <w:sz w:val="24"/>
          <w:szCs w:val="24"/>
        </w:rPr>
        <w:t xml:space="preserve">, </w:t>
      </w:r>
      <w:r w:rsidR="00342ACE" w:rsidRPr="00AE2C9A">
        <w:rPr>
          <w:rFonts w:ascii="Times New Roman" w:hAnsi="Times New Roman" w:cs="Times New Roman"/>
          <w:i/>
          <w:iCs/>
          <w:sz w:val="24"/>
          <w:szCs w:val="24"/>
        </w:rPr>
        <w:t>food related experiences</w:t>
      </w:r>
      <w:r w:rsidR="00342ACE" w:rsidRPr="000F063D">
        <w:rPr>
          <w:rFonts w:ascii="Times New Roman" w:hAnsi="Times New Roman" w:cs="Times New Roman"/>
          <w:sz w:val="24"/>
          <w:szCs w:val="24"/>
        </w:rPr>
        <w:t xml:space="preserve"> kao najviše korištene ključne riječi vezane uz gastroturiza</w:t>
      </w:r>
      <w:r w:rsidR="000F063D" w:rsidRPr="000F063D">
        <w:rPr>
          <w:rFonts w:ascii="Times New Roman" w:hAnsi="Times New Roman" w:cs="Times New Roman"/>
          <w:sz w:val="24"/>
          <w:szCs w:val="24"/>
        </w:rPr>
        <w:t>m</w:t>
      </w:r>
      <w:r w:rsidR="00342ACE" w:rsidRPr="000F063D">
        <w:rPr>
          <w:rFonts w:ascii="Times New Roman" w:hAnsi="Times New Roman" w:cs="Times New Roman"/>
          <w:sz w:val="24"/>
          <w:szCs w:val="24"/>
        </w:rPr>
        <w:t>.  Testiranjem navedenih riječi za pretraživanje u tražilici Google</w:t>
      </w:r>
      <w:r w:rsidR="000F063D" w:rsidRPr="000F063D">
        <w:rPr>
          <w:rFonts w:ascii="Times New Roman" w:hAnsi="Times New Roman" w:cs="Times New Roman"/>
          <w:sz w:val="24"/>
          <w:szCs w:val="24"/>
        </w:rPr>
        <w:t>,</w:t>
      </w:r>
      <w:r w:rsidR="00342ACE" w:rsidRPr="000F063D">
        <w:rPr>
          <w:rFonts w:ascii="Times New Roman" w:hAnsi="Times New Roman" w:cs="Times New Roman"/>
          <w:sz w:val="24"/>
          <w:szCs w:val="24"/>
        </w:rPr>
        <w:t xml:space="preserve"> uočeno je pojavljivanje najviše poveznica na destinacije koje se pozicioniraju kao gastroturističke.</w:t>
      </w:r>
      <w:r w:rsidR="000F063D" w:rsidRPr="000F063D">
        <w:rPr>
          <w:rFonts w:ascii="Times New Roman" w:hAnsi="Times New Roman" w:cs="Times New Roman"/>
          <w:sz w:val="24"/>
          <w:szCs w:val="24"/>
        </w:rPr>
        <w:t xml:space="preserve"> Kako bi se istražilo pojavljivanje poveznica na mrežna sjedišta kojima se promovira gastroturistička ponuda u Hrvatskoj i Slavoniji, navedenim ključnim riječima d</w:t>
      </w:r>
      <w:r w:rsidR="009526D0">
        <w:rPr>
          <w:rFonts w:ascii="Times New Roman" w:hAnsi="Times New Roman" w:cs="Times New Roman"/>
          <w:sz w:val="24"/>
          <w:szCs w:val="24"/>
        </w:rPr>
        <w:t>o</w:t>
      </w:r>
      <w:r w:rsidR="000F063D" w:rsidRPr="000F063D">
        <w:rPr>
          <w:rFonts w:ascii="Times New Roman" w:hAnsi="Times New Roman" w:cs="Times New Roman"/>
          <w:sz w:val="24"/>
          <w:szCs w:val="24"/>
        </w:rPr>
        <w:t>da</w:t>
      </w:r>
      <w:r w:rsidR="00094C36">
        <w:rPr>
          <w:rFonts w:ascii="Times New Roman" w:hAnsi="Times New Roman" w:cs="Times New Roman"/>
          <w:sz w:val="24"/>
          <w:szCs w:val="24"/>
        </w:rPr>
        <w:t>n</w:t>
      </w:r>
      <w:r w:rsidR="000F063D" w:rsidRPr="000F063D">
        <w:rPr>
          <w:rFonts w:ascii="Times New Roman" w:hAnsi="Times New Roman" w:cs="Times New Roman"/>
          <w:sz w:val="24"/>
          <w:szCs w:val="24"/>
        </w:rPr>
        <w:t>o je nacionalno i regionalno određenje</w:t>
      </w:r>
      <w:r w:rsidR="000F063D">
        <w:rPr>
          <w:rFonts w:ascii="Times New Roman" w:hAnsi="Times New Roman" w:cs="Times New Roman"/>
          <w:sz w:val="24"/>
          <w:szCs w:val="24"/>
        </w:rPr>
        <w:t xml:space="preserve">. </w:t>
      </w:r>
    </w:p>
    <w:p w14:paraId="69F906E5" w14:textId="77777777" w:rsidR="00D347A5" w:rsidRPr="000F063D" w:rsidRDefault="00D347A5" w:rsidP="000F063D">
      <w:pPr>
        <w:spacing w:after="0" w:line="360" w:lineRule="auto"/>
        <w:jc w:val="both"/>
        <w:rPr>
          <w:rFonts w:ascii="Times New Roman" w:hAnsi="Times New Roman" w:cs="Times New Roman"/>
          <w:sz w:val="24"/>
          <w:szCs w:val="24"/>
        </w:rPr>
      </w:pPr>
    </w:p>
    <w:p w14:paraId="3B8082CB" w14:textId="439C726C" w:rsidR="0033565F" w:rsidRDefault="00BE516A" w:rsidP="00D347A5">
      <w:pPr>
        <w:spacing w:after="0" w:line="360" w:lineRule="auto"/>
        <w:jc w:val="both"/>
        <w:rPr>
          <w:rFonts w:ascii="Times New Roman" w:hAnsi="Times New Roman" w:cs="Times New Roman"/>
          <w:i/>
          <w:iCs/>
          <w:sz w:val="24"/>
          <w:szCs w:val="24"/>
        </w:rPr>
      </w:pPr>
      <w:r w:rsidRPr="00E70774">
        <w:rPr>
          <w:rFonts w:ascii="Times New Roman" w:hAnsi="Times New Roman" w:cs="Times New Roman"/>
          <w:sz w:val="24"/>
          <w:szCs w:val="24"/>
        </w:rPr>
        <w:t xml:space="preserve">Prvi, kvalitativni dio istraživanja </w:t>
      </w:r>
      <w:r w:rsidR="00D347A5" w:rsidRPr="00E70774">
        <w:rPr>
          <w:rFonts w:ascii="Times New Roman" w:hAnsi="Times New Roman" w:cs="Times New Roman"/>
          <w:sz w:val="24"/>
          <w:szCs w:val="24"/>
        </w:rPr>
        <w:t>usmjeren</w:t>
      </w:r>
      <w:r w:rsidR="00660497" w:rsidRPr="00E70774">
        <w:rPr>
          <w:rFonts w:ascii="Times New Roman" w:hAnsi="Times New Roman" w:cs="Times New Roman"/>
          <w:sz w:val="24"/>
          <w:szCs w:val="24"/>
        </w:rPr>
        <w:t xml:space="preserve"> je</w:t>
      </w:r>
      <w:r w:rsidR="00D347A5" w:rsidRPr="00E70774">
        <w:rPr>
          <w:rFonts w:ascii="Times New Roman" w:hAnsi="Times New Roman" w:cs="Times New Roman"/>
          <w:sz w:val="24"/>
          <w:szCs w:val="24"/>
        </w:rPr>
        <w:t xml:space="preserve"> na analizu turističke ponude spomenute regije u segmentu gastroturizma poglavito onih koji uz „klasičnu“ gastronomsku ponudu nude i dodatne doživljaje </w:t>
      </w:r>
      <w:r w:rsidR="00D347A5" w:rsidRPr="00C8575E">
        <w:rPr>
          <w:rFonts w:ascii="Times New Roman" w:hAnsi="Times New Roman" w:cs="Times New Roman"/>
          <w:sz w:val="24"/>
          <w:szCs w:val="24"/>
        </w:rPr>
        <w:t>(</w:t>
      </w:r>
      <w:r w:rsidR="00D347A5" w:rsidRPr="00AE2C9A">
        <w:rPr>
          <w:rFonts w:ascii="Times New Roman" w:hAnsi="Times New Roman" w:cs="Times New Roman"/>
          <w:sz w:val="24"/>
          <w:szCs w:val="24"/>
        </w:rPr>
        <w:t>gastro</w:t>
      </w:r>
      <w:r w:rsidR="009526D0">
        <w:rPr>
          <w:rFonts w:ascii="Times New Roman" w:hAnsi="Times New Roman" w:cs="Times New Roman"/>
          <w:sz w:val="24"/>
          <w:szCs w:val="24"/>
        </w:rPr>
        <w:t>-</w:t>
      </w:r>
      <w:r w:rsidR="00D347A5" w:rsidRPr="00AE2C9A">
        <w:rPr>
          <w:rFonts w:ascii="Times New Roman" w:hAnsi="Times New Roman" w:cs="Times New Roman"/>
          <w:sz w:val="24"/>
          <w:szCs w:val="24"/>
        </w:rPr>
        <w:t>radionice tradicijske kuhinje</w:t>
      </w:r>
      <w:r w:rsidR="009526D0">
        <w:rPr>
          <w:rFonts w:ascii="Times New Roman" w:hAnsi="Times New Roman" w:cs="Times New Roman"/>
          <w:sz w:val="24"/>
          <w:szCs w:val="24"/>
        </w:rPr>
        <w:t>,</w:t>
      </w:r>
      <w:r w:rsidR="00D347A5" w:rsidRPr="00AE2C9A">
        <w:rPr>
          <w:rFonts w:ascii="Times New Roman" w:hAnsi="Times New Roman" w:cs="Times New Roman"/>
          <w:sz w:val="24"/>
          <w:szCs w:val="24"/>
        </w:rPr>
        <w:t xml:space="preserve"> škole tradicijske gastronomije, ubiranje plodova, samostalno pripremanje jela, posjete lokalnim proizvođačima i tržnicama, gastro muzeji i zbirke, mogućnost sukreacije doživljaja i tzv</w:t>
      </w:r>
      <w:r w:rsidR="00D347A5" w:rsidRPr="00E70774">
        <w:rPr>
          <w:rFonts w:ascii="Times New Roman" w:hAnsi="Times New Roman" w:cs="Times New Roman"/>
          <w:i/>
          <w:iCs/>
          <w:sz w:val="24"/>
          <w:szCs w:val="24"/>
        </w:rPr>
        <w:t xml:space="preserve">. „tailor made“ </w:t>
      </w:r>
      <w:r w:rsidR="00D347A5" w:rsidRPr="00AE2C9A">
        <w:rPr>
          <w:rFonts w:ascii="Times New Roman" w:hAnsi="Times New Roman" w:cs="Times New Roman"/>
          <w:sz w:val="24"/>
          <w:szCs w:val="24"/>
        </w:rPr>
        <w:t>gastroturistički proizvodi</w:t>
      </w:r>
      <w:r w:rsidR="00D347A5" w:rsidRPr="00C8575E">
        <w:rPr>
          <w:rFonts w:ascii="Times New Roman" w:hAnsi="Times New Roman" w:cs="Times New Roman"/>
          <w:sz w:val="24"/>
          <w:szCs w:val="24"/>
        </w:rPr>
        <w:t>)</w:t>
      </w:r>
      <w:r w:rsidR="00D347A5" w:rsidRPr="00E70774">
        <w:rPr>
          <w:rFonts w:ascii="Times New Roman" w:hAnsi="Times New Roman" w:cs="Times New Roman"/>
          <w:sz w:val="24"/>
          <w:szCs w:val="24"/>
        </w:rPr>
        <w:t xml:space="preserve">. Cilj </w:t>
      </w:r>
      <w:r w:rsidR="00660497" w:rsidRPr="00E70774">
        <w:rPr>
          <w:rFonts w:ascii="Times New Roman" w:hAnsi="Times New Roman" w:cs="Times New Roman"/>
          <w:sz w:val="24"/>
          <w:szCs w:val="24"/>
        </w:rPr>
        <w:t xml:space="preserve">ove analize </w:t>
      </w:r>
      <w:r w:rsidR="00DF7D4D" w:rsidRPr="00E70774">
        <w:rPr>
          <w:rFonts w:ascii="Times New Roman" w:hAnsi="Times New Roman" w:cs="Times New Roman"/>
          <w:sz w:val="24"/>
          <w:szCs w:val="24"/>
        </w:rPr>
        <w:t>bio je</w:t>
      </w:r>
      <w:r w:rsidR="00D347A5" w:rsidRPr="00E70774">
        <w:rPr>
          <w:rFonts w:ascii="Times New Roman" w:hAnsi="Times New Roman" w:cs="Times New Roman"/>
          <w:sz w:val="24"/>
          <w:szCs w:val="24"/>
        </w:rPr>
        <w:t xml:space="preserve"> utvrdi</w:t>
      </w:r>
      <w:r w:rsidR="00660497" w:rsidRPr="00E70774">
        <w:rPr>
          <w:rFonts w:ascii="Times New Roman" w:hAnsi="Times New Roman" w:cs="Times New Roman"/>
          <w:sz w:val="24"/>
          <w:szCs w:val="24"/>
        </w:rPr>
        <w:t>ti</w:t>
      </w:r>
      <w:r w:rsidR="00D347A5" w:rsidRPr="00E70774">
        <w:rPr>
          <w:rFonts w:ascii="Times New Roman" w:hAnsi="Times New Roman" w:cs="Times New Roman"/>
          <w:sz w:val="24"/>
          <w:szCs w:val="24"/>
        </w:rPr>
        <w:t xml:space="preserve"> postoje li i koriste li se ovakvi iskustveno obogaćeni proizvodi </w:t>
      </w:r>
      <w:r w:rsidR="00660497" w:rsidRPr="00E70774">
        <w:rPr>
          <w:rFonts w:ascii="Times New Roman" w:hAnsi="Times New Roman" w:cs="Times New Roman"/>
          <w:sz w:val="24"/>
          <w:szCs w:val="24"/>
        </w:rPr>
        <w:t>za</w:t>
      </w:r>
      <w:r w:rsidR="00D347A5" w:rsidRPr="00E70774">
        <w:rPr>
          <w:rFonts w:ascii="Times New Roman" w:hAnsi="Times New Roman" w:cs="Times New Roman"/>
          <w:sz w:val="24"/>
          <w:szCs w:val="24"/>
        </w:rPr>
        <w:t xml:space="preserve"> izgradnj</w:t>
      </w:r>
      <w:r w:rsidR="00660497" w:rsidRPr="00E70774">
        <w:rPr>
          <w:rFonts w:ascii="Times New Roman" w:hAnsi="Times New Roman" w:cs="Times New Roman"/>
          <w:sz w:val="24"/>
          <w:szCs w:val="24"/>
        </w:rPr>
        <w:t>u</w:t>
      </w:r>
      <w:r w:rsidR="00D347A5" w:rsidRPr="00E70774">
        <w:rPr>
          <w:rFonts w:ascii="Times New Roman" w:hAnsi="Times New Roman" w:cs="Times New Roman"/>
          <w:sz w:val="24"/>
          <w:szCs w:val="24"/>
        </w:rPr>
        <w:t xml:space="preserve"> identiteta</w:t>
      </w:r>
      <w:r w:rsidR="00660497" w:rsidRPr="00E70774">
        <w:rPr>
          <w:rFonts w:ascii="Times New Roman" w:hAnsi="Times New Roman" w:cs="Times New Roman"/>
          <w:sz w:val="24"/>
          <w:szCs w:val="24"/>
        </w:rPr>
        <w:t xml:space="preserve"> i imidža</w:t>
      </w:r>
      <w:r w:rsidR="00D347A5" w:rsidRPr="00E70774">
        <w:rPr>
          <w:rFonts w:ascii="Times New Roman" w:hAnsi="Times New Roman" w:cs="Times New Roman"/>
          <w:sz w:val="24"/>
          <w:szCs w:val="24"/>
        </w:rPr>
        <w:t xml:space="preserve"> Slavonije kao gastroturističke destinacije</w:t>
      </w:r>
      <w:r w:rsidR="00C8575E">
        <w:rPr>
          <w:rFonts w:ascii="Times New Roman" w:hAnsi="Times New Roman" w:cs="Times New Roman"/>
          <w:sz w:val="24"/>
          <w:szCs w:val="24"/>
        </w:rPr>
        <w:t xml:space="preserve">. </w:t>
      </w:r>
      <w:r w:rsidR="00D347A5" w:rsidRPr="00E70774">
        <w:rPr>
          <w:rFonts w:ascii="Times New Roman" w:hAnsi="Times New Roman" w:cs="Times New Roman"/>
          <w:sz w:val="24"/>
          <w:szCs w:val="24"/>
        </w:rPr>
        <w:t>U tu svrhu</w:t>
      </w:r>
      <w:r w:rsidR="0033565F">
        <w:rPr>
          <w:rFonts w:ascii="Times New Roman" w:hAnsi="Times New Roman" w:cs="Times New Roman"/>
          <w:sz w:val="24"/>
          <w:szCs w:val="24"/>
        </w:rPr>
        <w:t xml:space="preserve">, a radi utvrđivanja u kojoj se mjeri gastroturistička ponuda koristi kao sredstvo za izgradnju prepoznatljivosti i identiteta turističkog odredišta, </w:t>
      </w:r>
      <w:r w:rsidR="00D347A5" w:rsidRPr="00E70774">
        <w:rPr>
          <w:rFonts w:ascii="Times New Roman" w:hAnsi="Times New Roman" w:cs="Times New Roman"/>
          <w:sz w:val="24"/>
          <w:szCs w:val="24"/>
        </w:rPr>
        <w:t xml:space="preserve"> kori</w:t>
      </w:r>
      <w:r w:rsidR="00660497" w:rsidRPr="00E70774">
        <w:rPr>
          <w:rFonts w:ascii="Times New Roman" w:hAnsi="Times New Roman" w:cs="Times New Roman"/>
          <w:sz w:val="24"/>
          <w:szCs w:val="24"/>
        </w:rPr>
        <w:t>štena</w:t>
      </w:r>
      <w:r w:rsidR="00D347A5" w:rsidRPr="00E70774">
        <w:rPr>
          <w:rFonts w:ascii="Times New Roman" w:hAnsi="Times New Roman" w:cs="Times New Roman"/>
          <w:sz w:val="24"/>
          <w:szCs w:val="24"/>
        </w:rPr>
        <w:t xml:space="preserve"> </w:t>
      </w:r>
      <w:r w:rsidR="00660497" w:rsidRPr="00E70774">
        <w:rPr>
          <w:rFonts w:ascii="Times New Roman" w:hAnsi="Times New Roman" w:cs="Times New Roman"/>
          <w:sz w:val="24"/>
          <w:szCs w:val="24"/>
        </w:rPr>
        <w:t>je</w:t>
      </w:r>
      <w:r w:rsidR="00D347A5" w:rsidRPr="00E70774">
        <w:rPr>
          <w:rFonts w:ascii="Times New Roman" w:hAnsi="Times New Roman" w:cs="Times New Roman"/>
          <w:sz w:val="24"/>
          <w:szCs w:val="24"/>
        </w:rPr>
        <w:t xml:space="preserve"> metoda analize sadržaja (</w:t>
      </w:r>
      <w:r w:rsidR="00B071E8">
        <w:rPr>
          <w:rFonts w:ascii="Times New Roman" w:hAnsi="Times New Roman" w:cs="Times New Roman"/>
          <w:sz w:val="24"/>
          <w:szCs w:val="24"/>
        </w:rPr>
        <w:t xml:space="preserve"> engl. </w:t>
      </w:r>
      <w:r w:rsidR="00D347A5" w:rsidRPr="00AE2C9A">
        <w:rPr>
          <w:rFonts w:ascii="Times New Roman" w:hAnsi="Times New Roman" w:cs="Times New Roman"/>
          <w:i/>
          <w:iCs/>
          <w:sz w:val="24"/>
          <w:szCs w:val="24"/>
        </w:rPr>
        <w:t>content analysis</w:t>
      </w:r>
      <w:r w:rsidR="00D347A5" w:rsidRPr="00E70774">
        <w:rPr>
          <w:rFonts w:ascii="Times New Roman" w:hAnsi="Times New Roman" w:cs="Times New Roman"/>
          <w:sz w:val="24"/>
          <w:szCs w:val="24"/>
        </w:rPr>
        <w:t>) mrežni</w:t>
      </w:r>
      <w:r w:rsidR="00660497" w:rsidRPr="00E70774">
        <w:rPr>
          <w:rFonts w:ascii="Times New Roman" w:hAnsi="Times New Roman" w:cs="Times New Roman"/>
          <w:sz w:val="24"/>
          <w:szCs w:val="24"/>
        </w:rPr>
        <w:t>h</w:t>
      </w:r>
      <w:r w:rsidR="00D347A5" w:rsidRPr="00E70774">
        <w:rPr>
          <w:rFonts w:ascii="Times New Roman" w:hAnsi="Times New Roman" w:cs="Times New Roman"/>
          <w:sz w:val="24"/>
          <w:szCs w:val="24"/>
        </w:rPr>
        <w:t xml:space="preserve"> </w:t>
      </w:r>
      <w:r w:rsidR="00B071E8">
        <w:rPr>
          <w:rFonts w:ascii="Times New Roman" w:hAnsi="Times New Roman" w:cs="Times New Roman"/>
          <w:sz w:val="24"/>
          <w:szCs w:val="24"/>
        </w:rPr>
        <w:t>sjedišta i</w:t>
      </w:r>
      <w:r w:rsidR="00D347A5" w:rsidRPr="00E70774">
        <w:rPr>
          <w:rFonts w:ascii="Times New Roman" w:hAnsi="Times New Roman" w:cs="Times New Roman"/>
          <w:sz w:val="24"/>
          <w:szCs w:val="24"/>
        </w:rPr>
        <w:t xml:space="preserve"> to na tri razine: </w:t>
      </w:r>
      <w:r w:rsidR="00B071E8" w:rsidRPr="00AE2C9A">
        <w:rPr>
          <w:rFonts w:ascii="Times New Roman" w:hAnsi="Times New Roman" w:cs="Times New Roman"/>
          <w:sz w:val="24"/>
          <w:szCs w:val="24"/>
        </w:rPr>
        <w:t>mrežna sjedišta</w:t>
      </w:r>
      <w:r w:rsidR="00D347A5" w:rsidRPr="00AE2C9A">
        <w:rPr>
          <w:rFonts w:ascii="Times New Roman" w:hAnsi="Times New Roman" w:cs="Times New Roman"/>
          <w:sz w:val="24"/>
          <w:szCs w:val="24"/>
        </w:rPr>
        <w:t xml:space="preserve"> TSOG </w:t>
      </w:r>
      <w:r w:rsidR="00744486" w:rsidRPr="00AE2C9A">
        <w:rPr>
          <w:rFonts w:ascii="Times New Roman" w:hAnsi="Times New Roman" w:cs="Times New Roman"/>
          <w:sz w:val="24"/>
          <w:szCs w:val="24"/>
        </w:rPr>
        <w:t xml:space="preserve">i drugih </w:t>
      </w:r>
      <w:r w:rsidR="00D347A5" w:rsidRPr="00AE2C9A">
        <w:rPr>
          <w:rFonts w:ascii="Times New Roman" w:hAnsi="Times New Roman" w:cs="Times New Roman"/>
          <w:sz w:val="24"/>
          <w:szCs w:val="24"/>
        </w:rPr>
        <w:t xml:space="preserve">ugostiteljsko-turističkih objekata (odabranih prema kriteriju zastupljenosti u kanalima promocije županijskih turističkih zajednica), </w:t>
      </w:r>
      <w:r w:rsidR="00ED304E">
        <w:rPr>
          <w:rFonts w:ascii="Times New Roman" w:hAnsi="Times New Roman" w:cs="Times New Roman"/>
          <w:sz w:val="24"/>
          <w:szCs w:val="24"/>
        </w:rPr>
        <w:t>mrežna sjedišta</w:t>
      </w:r>
      <w:r w:rsidR="00D347A5" w:rsidRPr="00AE2C9A">
        <w:rPr>
          <w:rFonts w:ascii="Times New Roman" w:hAnsi="Times New Roman" w:cs="Times New Roman"/>
          <w:sz w:val="24"/>
          <w:szCs w:val="24"/>
        </w:rPr>
        <w:t xml:space="preserve"> pet županijskih turističkih zajednica</w:t>
      </w:r>
      <w:r w:rsidR="00D347A5" w:rsidRPr="00B071E8">
        <w:rPr>
          <w:rFonts w:ascii="Times New Roman" w:hAnsi="Times New Roman" w:cs="Times New Roman"/>
          <w:sz w:val="24"/>
          <w:szCs w:val="24"/>
        </w:rPr>
        <w:t xml:space="preserve"> </w:t>
      </w:r>
      <w:r w:rsidR="00D347A5" w:rsidRPr="00AE2C9A">
        <w:rPr>
          <w:rFonts w:ascii="Times New Roman" w:hAnsi="Times New Roman" w:cs="Times New Roman"/>
          <w:sz w:val="24"/>
          <w:szCs w:val="24"/>
        </w:rPr>
        <w:t xml:space="preserve">s područja regije Slavonija i na kraju </w:t>
      </w:r>
      <w:r w:rsidR="00ED304E">
        <w:rPr>
          <w:rFonts w:ascii="Times New Roman" w:hAnsi="Times New Roman" w:cs="Times New Roman"/>
          <w:sz w:val="24"/>
          <w:szCs w:val="24"/>
        </w:rPr>
        <w:t>mrežn</w:t>
      </w:r>
      <w:r w:rsidR="002E2817">
        <w:rPr>
          <w:rFonts w:ascii="Times New Roman" w:hAnsi="Times New Roman" w:cs="Times New Roman"/>
          <w:sz w:val="24"/>
          <w:szCs w:val="24"/>
        </w:rPr>
        <w:t>o</w:t>
      </w:r>
      <w:r w:rsidR="00ED304E">
        <w:rPr>
          <w:rFonts w:ascii="Times New Roman" w:hAnsi="Times New Roman" w:cs="Times New Roman"/>
          <w:sz w:val="24"/>
          <w:szCs w:val="24"/>
        </w:rPr>
        <w:t xml:space="preserve"> sjedišt</w:t>
      </w:r>
      <w:r w:rsidR="002E2817">
        <w:rPr>
          <w:rFonts w:ascii="Times New Roman" w:hAnsi="Times New Roman" w:cs="Times New Roman"/>
          <w:sz w:val="24"/>
          <w:szCs w:val="24"/>
        </w:rPr>
        <w:t>e</w:t>
      </w:r>
      <w:r w:rsidR="00D347A5" w:rsidRPr="00AE2C9A">
        <w:rPr>
          <w:rFonts w:ascii="Times New Roman" w:hAnsi="Times New Roman" w:cs="Times New Roman"/>
          <w:sz w:val="24"/>
          <w:szCs w:val="24"/>
        </w:rPr>
        <w:t xml:space="preserve"> Hrvatske turističke zajednice</w:t>
      </w:r>
      <w:r w:rsidR="0033565F">
        <w:rPr>
          <w:rFonts w:ascii="Times New Roman" w:hAnsi="Times New Roman" w:cs="Times New Roman"/>
          <w:sz w:val="24"/>
          <w:szCs w:val="24"/>
        </w:rPr>
        <w:t>.</w:t>
      </w:r>
      <w:r w:rsidR="00D347A5" w:rsidRPr="00E70774">
        <w:rPr>
          <w:rFonts w:ascii="Times New Roman" w:hAnsi="Times New Roman" w:cs="Times New Roman"/>
          <w:i/>
          <w:iCs/>
          <w:sz w:val="24"/>
          <w:szCs w:val="24"/>
        </w:rPr>
        <w:t xml:space="preserve"> </w:t>
      </w:r>
    </w:p>
    <w:p w14:paraId="4BB722AA" w14:textId="77777777" w:rsidR="0033565F" w:rsidRDefault="0033565F" w:rsidP="00D347A5">
      <w:pPr>
        <w:spacing w:after="0" w:line="360" w:lineRule="auto"/>
        <w:jc w:val="both"/>
        <w:rPr>
          <w:rFonts w:ascii="Times New Roman" w:hAnsi="Times New Roman" w:cs="Times New Roman"/>
          <w:i/>
          <w:iCs/>
          <w:sz w:val="24"/>
          <w:szCs w:val="24"/>
        </w:rPr>
      </w:pPr>
    </w:p>
    <w:p w14:paraId="28916C10" w14:textId="1EFA1A15" w:rsidR="00D347A5" w:rsidRPr="00E70774" w:rsidRDefault="00444457" w:rsidP="00D347A5">
      <w:pPr>
        <w:spacing w:after="0" w:line="360" w:lineRule="auto"/>
        <w:jc w:val="both"/>
        <w:rPr>
          <w:rFonts w:ascii="Times New Roman" w:hAnsi="Times New Roman" w:cs="Times New Roman"/>
          <w:strike/>
          <w:sz w:val="24"/>
          <w:szCs w:val="24"/>
        </w:rPr>
      </w:pPr>
      <w:r w:rsidRPr="00E70774">
        <w:rPr>
          <w:rFonts w:ascii="Times New Roman" w:hAnsi="Times New Roman" w:cs="Times New Roman"/>
          <w:sz w:val="24"/>
          <w:szCs w:val="24"/>
        </w:rPr>
        <w:t>Temeljem analize sadržaja i rangiranj</w:t>
      </w:r>
      <w:r w:rsidR="00434F6D" w:rsidRPr="00E70774">
        <w:rPr>
          <w:rFonts w:ascii="Times New Roman" w:hAnsi="Times New Roman" w:cs="Times New Roman"/>
          <w:sz w:val="24"/>
          <w:szCs w:val="24"/>
        </w:rPr>
        <w:t>a</w:t>
      </w:r>
      <w:r w:rsidRPr="00E70774">
        <w:rPr>
          <w:rFonts w:ascii="Times New Roman" w:hAnsi="Times New Roman" w:cs="Times New Roman"/>
          <w:sz w:val="24"/>
          <w:szCs w:val="24"/>
        </w:rPr>
        <w:t xml:space="preserve"> bitnih elemenata vezanih uz </w:t>
      </w:r>
      <w:r w:rsidR="00B071E8">
        <w:rPr>
          <w:rFonts w:ascii="Times New Roman" w:hAnsi="Times New Roman" w:cs="Times New Roman"/>
          <w:sz w:val="24"/>
          <w:szCs w:val="24"/>
        </w:rPr>
        <w:t>gastronomsku</w:t>
      </w:r>
      <w:r w:rsidR="00B071E8"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ponudu i gastroturističke doživljaje koji se pojavljuju na analiziranim mrežnim </w:t>
      </w:r>
      <w:r w:rsidR="0033565F">
        <w:rPr>
          <w:rFonts w:ascii="Times New Roman" w:hAnsi="Times New Roman" w:cs="Times New Roman"/>
          <w:sz w:val="24"/>
          <w:szCs w:val="24"/>
        </w:rPr>
        <w:t>sjedištima,</w:t>
      </w:r>
      <w:r w:rsidR="0033565F" w:rsidRPr="00E70774">
        <w:rPr>
          <w:rFonts w:ascii="Times New Roman" w:hAnsi="Times New Roman" w:cs="Times New Roman"/>
          <w:sz w:val="24"/>
          <w:szCs w:val="24"/>
        </w:rPr>
        <w:t xml:space="preserve"> </w:t>
      </w:r>
      <w:r w:rsidR="00DF7D4D" w:rsidRPr="00E70774">
        <w:rPr>
          <w:rFonts w:ascii="Times New Roman" w:hAnsi="Times New Roman" w:cs="Times New Roman"/>
          <w:sz w:val="24"/>
          <w:szCs w:val="24"/>
        </w:rPr>
        <w:t>donijeti su</w:t>
      </w:r>
      <w:r w:rsidRPr="00E70774">
        <w:rPr>
          <w:rFonts w:ascii="Times New Roman" w:hAnsi="Times New Roman" w:cs="Times New Roman"/>
          <w:sz w:val="24"/>
          <w:szCs w:val="24"/>
        </w:rPr>
        <w:t xml:space="preserve"> zaključci o tome komunicira li se u dovoljnoj mjeri gastroturistička ponuda kao sredstvo za pozicioniranje regije koja je bila predmet istraživanja</w:t>
      </w:r>
      <w:r w:rsidR="00B071E8">
        <w:rPr>
          <w:rFonts w:ascii="Times New Roman" w:hAnsi="Times New Roman" w:cs="Times New Roman"/>
          <w:sz w:val="24"/>
          <w:szCs w:val="24"/>
        </w:rPr>
        <w:t xml:space="preserve">. </w:t>
      </w:r>
      <w:r w:rsidR="00744486" w:rsidRPr="00E70774">
        <w:rPr>
          <w:rFonts w:ascii="Times New Roman" w:hAnsi="Times New Roman" w:cs="Times New Roman"/>
          <w:sz w:val="24"/>
          <w:szCs w:val="24"/>
        </w:rPr>
        <w:t xml:space="preserve">Učinkovitost komunikacije putem mrežnih </w:t>
      </w:r>
      <w:r w:rsidR="00B071E8">
        <w:rPr>
          <w:rFonts w:ascii="Times New Roman" w:hAnsi="Times New Roman" w:cs="Times New Roman"/>
          <w:sz w:val="24"/>
          <w:szCs w:val="24"/>
        </w:rPr>
        <w:t>sjedišta</w:t>
      </w:r>
      <w:r w:rsidR="00B071E8" w:rsidRPr="00E70774">
        <w:rPr>
          <w:rFonts w:ascii="Times New Roman" w:hAnsi="Times New Roman" w:cs="Times New Roman"/>
          <w:sz w:val="24"/>
          <w:szCs w:val="24"/>
        </w:rPr>
        <w:t xml:space="preserve"> </w:t>
      </w:r>
      <w:r w:rsidR="00744486" w:rsidRPr="00E70774">
        <w:rPr>
          <w:rFonts w:ascii="Times New Roman" w:hAnsi="Times New Roman" w:cs="Times New Roman"/>
          <w:sz w:val="24"/>
          <w:szCs w:val="24"/>
        </w:rPr>
        <w:t>u svrhu profiliranja imidža Slavonije kao destinacije autentičnog, zaokruženog i bogatog gastroturističkog doživljaja trebala bi rezultirati prepoznatljivošću regije u ovome segmentu turističke ponude kod potencijalnih turista</w:t>
      </w:r>
      <w:r w:rsidR="006612BB" w:rsidRPr="00E70774">
        <w:rPr>
          <w:rFonts w:ascii="Times New Roman" w:hAnsi="Times New Roman" w:cs="Times New Roman"/>
          <w:sz w:val="24"/>
          <w:szCs w:val="24"/>
        </w:rPr>
        <w:t>.</w:t>
      </w:r>
      <w:r w:rsidR="006A410C">
        <w:rPr>
          <w:rFonts w:ascii="Times New Roman" w:hAnsi="Times New Roman" w:cs="Times New Roman"/>
          <w:sz w:val="24"/>
          <w:szCs w:val="24"/>
        </w:rPr>
        <w:t xml:space="preserve"> </w:t>
      </w:r>
      <w:r w:rsidR="0094753F">
        <w:rPr>
          <w:rFonts w:ascii="Times New Roman" w:hAnsi="Times New Roman" w:cs="Times New Roman"/>
          <w:sz w:val="24"/>
          <w:szCs w:val="24"/>
        </w:rPr>
        <w:t>Sličan</w:t>
      </w:r>
      <w:r w:rsidR="006A410C">
        <w:rPr>
          <w:rFonts w:ascii="Times New Roman" w:hAnsi="Times New Roman" w:cs="Times New Roman"/>
          <w:sz w:val="24"/>
          <w:szCs w:val="24"/>
        </w:rPr>
        <w:t xml:space="preserve"> metodološki pristup u svojim istraživanj</w:t>
      </w:r>
      <w:r w:rsidR="0094753F">
        <w:rPr>
          <w:rFonts w:ascii="Times New Roman" w:hAnsi="Times New Roman" w:cs="Times New Roman"/>
          <w:sz w:val="24"/>
          <w:szCs w:val="24"/>
        </w:rPr>
        <w:t>ima</w:t>
      </w:r>
      <w:r w:rsidR="006A410C">
        <w:rPr>
          <w:rFonts w:ascii="Times New Roman" w:hAnsi="Times New Roman" w:cs="Times New Roman"/>
          <w:sz w:val="24"/>
          <w:szCs w:val="24"/>
        </w:rPr>
        <w:t xml:space="preserve"> koristili su i neki drugi autori, kao što su na primjer</w:t>
      </w:r>
      <w:r w:rsidR="0094753F">
        <w:rPr>
          <w:rFonts w:ascii="Times New Roman" w:hAnsi="Times New Roman" w:cs="Times New Roman"/>
          <w:sz w:val="24"/>
          <w:szCs w:val="24"/>
        </w:rPr>
        <w:t xml:space="preserve"> Slivar i Križman Pavlović (2012),</w:t>
      </w:r>
      <w:r w:rsidR="006A410C">
        <w:rPr>
          <w:rFonts w:ascii="Times New Roman" w:hAnsi="Times New Roman" w:cs="Times New Roman"/>
          <w:sz w:val="24"/>
          <w:szCs w:val="24"/>
        </w:rPr>
        <w:t xml:space="preserve"> </w:t>
      </w:r>
      <w:r w:rsidR="0094753F">
        <w:rPr>
          <w:rFonts w:ascii="Times New Roman" w:hAnsi="Times New Roman" w:cs="Times New Roman"/>
          <w:sz w:val="24"/>
          <w:szCs w:val="24"/>
        </w:rPr>
        <w:t xml:space="preserve">Lončarić i dr. (2013), </w:t>
      </w:r>
      <w:r w:rsidR="006612BB" w:rsidRPr="00E70774">
        <w:rPr>
          <w:rFonts w:ascii="Times New Roman" w:hAnsi="Times New Roman" w:cs="Times New Roman"/>
          <w:sz w:val="24"/>
          <w:szCs w:val="24"/>
        </w:rPr>
        <w:t xml:space="preserve"> </w:t>
      </w:r>
      <w:r w:rsidR="0094753F" w:rsidRPr="0094753F">
        <w:rPr>
          <w:rFonts w:ascii="Times New Roman" w:hAnsi="Times New Roman" w:cs="Times New Roman"/>
          <w:bCs/>
          <w:sz w:val="24"/>
          <w:szCs w:val="24"/>
        </w:rPr>
        <w:t>Powell</w:t>
      </w:r>
      <w:r w:rsidR="0094753F" w:rsidRPr="0094753F">
        <w:rPr>
          <w:rFonts w:ascii="Times New Roman" w:hAnsi="Times New Roman" w:cs="Times New Roman"/>
          <w:sz w:val="24"/>
          <w:szCs w:val="24"/>
        </w:rPr>
        <w:t xml:space="preserve"> </w:t>
      </w:r>
      <w:r w:rsidR="0094753F">
        <w:rPr>
          <w:rFonts w:ascii="Times New Roman" w:hAnsi="Times New Roman" w:cs="Times New Roman"/>
          <w:sz w:val="24"/>
          <w:szCs w:val="24"/>
        </w:rPr>
        <w:t xml:space="preserve">i dr. (2018), </w:t>
      </w:r>
      <w:r w:rsidR="0094753F" w:rsidRPr="0094753F">
        <w:rPr>
          <w:rFonts w:ascii="Times New Roman" w:hAnsi="Times New Roman" w:cs="Times New Roman"/>
          <w:bCs/>
          <w:sz w:val="24"/>
          <w:szCs w:val="24"/>
        </w:rPr>
        <w:t>Mohamed</w:t>
      </w:r>
      <w:r w:rsidR="0094753F">
        <w:rPr>
          <w:rFonts w:ascii="Times New Roman" w:hAnsi="Times New Roman" w:cs="Times New Roman"/>
          <w:bCs/>
          <w:sz w:val="24"/>
          <w:szCs w:val="24"/>
        </w:rPr>
        <w:t xml:space="preserve"> i dr. (2020)</w:t>
      </w:r>
      <w:r w:rsidR="0094753F" w:rsidRPr="0094753F">
        <w:rPr>
          <w:rFonts w:ascii="Times New Roman" w:hAnsi="Times New Roman" w:cs="Times New Roman"/>
          <w:sz w:val="24"/>
          <w:szCs w:val="24"/>
        </w:rPr>
        <w:t xml:space="preserve"> </w:t>
      </w:r>
      <w:r w:rsidR="006612BB" w:rsidRPr="00E70774">
        <w:rPr>
          <w:rFonts w:ascii="Times New Roman" w:hAnsi="Times New Roman" w:cs="Times New Roman"/>
          <w:sz w:val="24"/>
          <w:szCs w:val="24"/>
        </w:rPr>
        <w:t>S</w:t>
      </w:r>
      <w:r w:rsidR="00744486" w:rsidRPr="00E70774">
        <w:rPr>
          <w:rFonts w:ascii="Times New Roman" w:hAnsi="Times New Roman" w:cs="Times New Roman"/>
          <w:sz w:val="24"/>
          <w:szCs w:val="24"/>
        </w:rPr>
        <w:t xml:space="preserve">toga </w:t>
      </w:r>
      <w:r w:rsidR="006612BB" w:rsidRPr="00E70774">
        <w:rPr>
          <w:rFonts w:ascii="Times New Roman" w:hAnsi="Times New Roman" w:cs="Times New Roman"/>
          <w:sz w:val="24"/>
          <w:szCs w:val="24"/>
        </w:rPr>
        <w:t>se</w:t>
      </w:r>
      <w:r w:rsidR="00744486" w:rsidRPr="00E70774">
        <w:rPr>
          <w:rFonts w:ascii="Times New Roman" w:hAnsi="Times New Roman" w:cs="Times New Roman"/>
          <w:sz w:val="24"/>
          <w:szCs w:val="24"/>
        </w:rPr>
        <w:t xml:space="preserve"> u okviru kvant</w:t>
      </w:r>
      <w:r w:rsidR="006612BB" w:rsidRPr="00E70774">
        <w:rPr>
          <w:rFonts w:ascii="Times New Roman" w:hAnsi="Times New Roman" w:cs="Times New Roman"/>
          <w:sz w:val="24"/>
          <w:szCs w:val="24"/>
        </w:rPr>
        <w:t>i</w:t>
      </w:r>
      <w:r w:rsidR="00744486" w:rsidRPr="00E70774">
        <w:rPr>
          <w:rFonts w:ascii="Times New Roman" w:hAnsi="Times New Roman" w:cs="Times New Roman"/>
          <w:sz w:val="24"/>
          <w:szCs w:val="24"/>
        </w:rPr>
        <w:t>tativnog istraživanja stavova</w:t>
      </w:r>
      <w:r w:rsidR="006612BB" w:rsidRPr="00E70774">
        <w:rPr>
          <w:rFonts w:ascii="Times New Roman" w:hAnsi="Times New Roman" w:cs="Times New Roman"/>
          <w:sz w:val="24"/>
          <w:szCs w:val="24"/>
        </w:rPr>
        <w:t xml:space="preserve"> ispitanika ispitalo percipiraju </w:t>
      </w:r>
      <w:r w:rsidR="009526D0">
        <w:rPr>
          <w:rFonts w:ascii="Times New Roman" w:hAnsi="Times New Roman" w:cs="Times New Roman"/>
          <w:sz w:val="24"/>
          <w:szCs w:val="24"/>
        </w:rPr>
        <w:t xml:space="preserve">li </w:t>
      </w:r>
      <w:r w:rsidR="006612BB" w:rsidRPr="00E70774">
        <w:rPr>
          <w:rFonts w:ascii="Times New Roman" w:hAnsi="Times New Roman" w:cs="Times New Roman"/>
          <w:sz w:val="24"/>
          <w:szCs w:val="24"/>
        </w:rPr>
        <w:t xml:space="preserve">potencijalni turisti </w:t>
      </w:r>
      <w:r w:rsidR="0094753F">
        <w:rPr>
          <w:rFonts w:ascii="Times New Roman" w:hAnsi="Times New Roman" w:cs="Times New Roman"/>
          <w:sz w:val="24"/>
          <w:szCs w:val="24"/>
        </w:rPr>
        <w:t xml:space="preserve">Slavoniju doista </w:t>
      </w:r>
      <w:r w:rsidR="006612BB" w:rsidRPr="00E70774">
        <w:rPr>
          <w:rFonts w:ascii="Times New Roman" w:hAnsi="Times New Roman" w:cs="Times New Roman"/>
          <w:sz w:val="24"/>
          <w:szCs w:val="24"/>
        </w:rPr>
        <w:t xml:space="preserve">kao prepoznatljivu gastroturističku destinaciju s iskustveno bogatom gastronomskom ponudom. </w:t>
      </w:r>
      <w:r w:rsidR="00744486"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 </w:t>
      </w:r>
    </w:p>
    <w:p w14:paraId="680A15E9" w14:textId="77777777" w:rsidR="003F1E86" w:rsidRPr="00E70774" w:rsidRDefault="003F1E86" w:rsidP="00D347A5">
      <w:pPr>
        <w:spacing w:after="0" w:line="360" w:lineRule="auto"/>
        <w:jc w:val="both"/>
        <w:rPr>
          <w:rFonts w:ascii="Times New Roman" w:hAnsi="Times New Roman" w:cs="Times New Roman"/>
          <w:sz w:val="24"/>
          <w:szCs w:val="24"/>
        </w:rPr>
      </w:pPr>
    </w:p>
    <w:p w14:paraId="60E9328E" w14:textId="71292C86" w:rsidR="00006C34" w:rsidRDefault="645E1B0D" w:rsidP="00D347A5">
      <w:pPr>
        <w:spacing w:after="0" w:line="360" w:lineRule="auto"/>
        <w:jc w:val="both"/>
        <w:rPr>
          <w:rFonts w:ascii="Times New Roman" w:hAnsi="Times New Roman" w:cs="Times New Roman"/>
          <w:sz w:val="24"/>
          <w:szCs w:val="24"/>
        </w:rPr>
      </w:pPr>
      <w:bookmarkStart w:id="36" w:name="_Hlk164689918"/>
      <w:r w:rsidRPr="00E70774">
        <w:rPr>
          <w:rFonts w:ascii="Times New Roman" w:hAnsi="Times New Roman" w:cs="Times New Roman"/>
          <w:sz w:val="24"/>
          <w:szCs w:val="24"/>
        </w:rPr>
        <w:t xml:space="preserve">Za potrebe drugog dijela empirijskog istraživanja </w:t>
      </w:r>
      <w:r w:rsidR="00B071E8">
        <w:rPr>
          <w:rFonts w:ascii="Times New Roman" w:hAnsi="Times New Roman" w:cs="Times New Roman"/>
          <w:sz w:val="24"/>
          <w:szCs w:val="24"/>
        </w:rPr>
        <w:t>doktorskog rada</w:t>
      </w:r>
      <w:r w:rsidRPr="00E70774">
        <w:rPr>
          <w:rFonts w:ascii="Times New Roman" w:hAnsi="Times New Roman" w:cs="Times New Roman"/>
          <w:sz w:val="24"/>
          <w:szCs w:val="24"/>
        </w:rPr>
        <w:t xml:space="preserve"> provedeno je kvantitativno istraživanje stavova potencijalnih turista o elementima ponude bitnim za donošenje odluke o posjet</w:t>
      </w:r>
      <w:r w:rsidR="009526D0">
        <w:rPr>
          <w:rFonts w:ascii="Times New Roman" w:hAnsi="Times New Roman" w:cs="Times New Roman"/>
          <w:sz w:val="24"/>
          <w:szCs w:val="24"/>
        </w:rPr>
        <w:t>u</w:t>
      </w:r>
      <w:r w:rsidRPr="00E70774">
        <w:rPr>
          <w:rFonts w:ascii="Times New Roman" w:hAnsi="Times New Roman" w:cs="Times New Roman"/>
          <w:sz w:val="24"/>
          <w:szCs w:val="24"/>
        </w:rPr>
        <w:t xml:space="preserve"> pojedinim turističkim destinacijama te o tome na koji način prikupljaju informacije o potencijalnim destinacijama. Nadalje, ispitane su i preferencije ispitanika glede privlačnih dodatnih aktivnosti koje obogaćuju njihovo turističko iskustvo, stavovi vezani uz poželjne dodatne doživljajne elemente za zaokruženu gastroturističku ponudu, motiviranost ispitanika glede sukreacije gastroturističkog doživljaja i spremnost na veće plaćanje ovako obogaćene gastroturističke ponude te vjerojatnost posjete. Za potrebe ovoga empirijskog dijela rada</w:t>
      </w:r>
      <w:r w:rsidR="00FD3A42">
        <w:rPr>
          <w:rFonts w:ascii="Times New Roman" w:hAnsi="Times New Roman" w:cs="Times New Roman"/>
          <w:sz w:val="24"/>
          <w:szCs w:val="24"/>
        </w:rPr>
        <w:t>, a</w:t>
      </w:r>
      <w:r w:rsidR="009C37ED">
        <w:rPr>
          <w:rFonts w:ascii="Times New Roman" w:hAnsi="Times New Roman" w:cs="Times New Roman"/>
          <w:sz w:val="24"/>
          <w:szCs w:val="24"/>
        </w:rPr>
        <w:t xml:space="preserve"> temeljem</w:t>
      </w:r>
      <w:r w:rsidR="00576FF0">
        <w:rPr>
          <w:rFonts w:ascii="Times New Roman" w:hAnsi="Times New Roman" w:cs="Times New Roman"/>
          <w:sz w:val="24"/>
          <w:szCs w:val="24"/>
        </w:rPr>
        <w:t xml:space="preserve"> proučenih</w:t>
      </w:r>
      <w:r w:rsidR="009C37ED">
        <w:rPr>
          <w:rFonts w:ascii="Times New Roman" w:hAnsi="Times New Roman" w:cs="Times New Roman"/>
          <w:sz w:val="24"/>
          <w:szCs w:val="24"/>
        </w:rPr>
        <w:t xml:space="preserve"> znanstvenih radova u kojima su se autori koristili istim istraživačkim instrument</w:t>
      </w:r>
      <w:r w:rsidR="00FD3A42">
        <w:rPr>
          <w:rFonts w:ascii="Times New Roman" w:hAnsi="Times New Roman" w:cs="Times New Roman"/>
          <w:sz w:val="24"/>
          <w:szCs w:val="24"/>
        </w:rPr>
        <w:t>i</w:t>
      </w:r>
      <w:r w:rsidR="009C37ED">
        <w:rPr>
          <w:rFonts w:ascii="Times New Roman" w:hAnsi="Times New Roman" w:cs="Times New Roman"/>
          <w:sz w:val="24"/>
          <w:szCs w:val="24"/>
        </w:rPr>
        <w:t>ma,</w:t>
      </w:r>
      <w:r w:rsidR="00FD3A42">
        <w:rPr>
          <w:rFonts w:ascii="Times New Roman" w:hAnsi="Times New Roman" w:cs="Times New Roman"/>
          <w:sz w:val="24"/>
          <w:szCs w:val="24"/>
        </w:rPr>
        <w:t xml:space="preserve"> </w:t>
      </w:r>
      <w:r w:rsidR="00C22818">
        <w:rPr>
          <w:rFonts w:ascii="Times New Roman" w:hAnsi="Times New Roman" w:cs="Times New Roman"/>
          <w:sz w:val="24"/>
          <w:szCs w:val="24"/>
        </w:rPr>
        <w:t xml:space="preserve">kao što su između ostalih </w:t>
      </w:r>
      <w:r w:rsidR="00C22818" w:rsidRPr="00C22818">
        <w:rPr>
          <w:rFonts w:ascii="Times New Roman" w:hAnsi="Times New Roman" w:cs="Times New Roman"/>
          <w:bCs/>
          <w:sz w:val="24"/>
          <w:szCs w:val="24"/>
        </w:rPr>
        <w:t xml:space="preserve">Lee </w:t>
      </w:r>
      <w:r w:rsidR="00C22818">
        <w:rPr>
          <w:rFonts w:ascii="Times New Roman" w:hAnsi="Times New Roman" w:cs="Times New Roman"/>
          <w:bCs/>
          <w:sz w:val="24"/>
          <w:szCs w:val="24"/>
        </w:rPr>
        <w:t xml:space="preserve">i dr. (2016), </w:t>
      </w:r>
      <w:r w:rsidR="00C22818" w:rsidRPr="00C22818">
        <w:rPr>
          <w:rFonts w:ascii="Times New Roman" w:hAnsi="Times New Roman" w:cs="Times New Roman"/>
          <w:bCs/>
          <w:sz w:val="24"/>
          <w:szCs w:val="24"/>
        </w:rPr>
        <w:t>Schamel</w:t>
      </w:r>
      <w:r w:rsidR="00C22818">
        <w:rPr>
          <w:rFonts w:ascii="Times New Roman" w:hAnsi="Times New Roman" w:cs="Times New Roman"/>
          <w:bCs/>
          <w:sz w:val="24"/>
          <w:szCs w:val="24"/>
        </w:rPr>
        <w:t xml:space="preserve"> (2017), Marković i dr. (2019) i </w:t>
      </w:r>
      <w:r w:rsidR="0081111A" w:rsidRPr="0081111A">
        <w:rPr>
          <w:rFonts w:ascii="Times New Roman" w:hAnsi="Times New Roman" w:cs="Times New Roman"/>
          <w:bCs/>
          <w:sz w:val="24"/>
          <w:szCs w:val="24"/>
        </w:rPr>
        <w:t>Rachão</w:t>
      </w:r>
      <w:r w:rsidR="00C22818">
        <w:rPr>
          <w:rFonts w:ascii="Times New Roman" w:hAnsi="Times New Roman" w:cs="Times New Roman"/>
          <w:bCs/>
          <w:sz w:val="24"/>
          <w:szCs w:val="24"/>
        </w:rPr>
        <w:t xml:space="preserve"> i dr. (2021), </w:t>
      </w:r>
      <w:r w:rsidR="00B071E8">
        <w:rPr>
          <w:rFonts w:ascii="Times New Roman" w:hAnsi="Times New Roman" w:cs="Times New Roman"/>
          <w:sz w:val="24"/>
          <w:szCs w:val="24"/>
        </w:rPr>
        <w:t>osmišljena je anketa</w:t>
      </w:r>
      <w:r w:rsidRPr="00E70774">
        <w:rPr>
          <w:rFonts w:ascii="Times New Roman" w:hAnsi="Times New Roman" w:cs="Times New Roman"/>
          <w:sz w:val="24"/>
          <w:szCs w:val="24"/>
        </w:rPr>
        <w:t xml:space="preserve"> </w:t>
      </w:r>
      <w:r w:rsidR="00B071E8" w:rsidRPr="00E70774">
        <w:rPr>
          <w:rFonts w:ascii="Times New Roman" w:hAnsi="Times New Roman" w:cs="Times New Roman"/>
          <w:sz w:val="24"/>
          <w:szCs w:val="24"/>
        </w:rPr>
        <w:t>koj</w:t>
      </w:r>
      <w:r w:rsidR="00B071E8">
        <w:rPr>
          <w:rFonts w:ascii="Times New Roman" w:hAnsi="Times New Roman" w:cs="Times New Roman"/>
          <w:sz w:val="24"/>
          <w:szCs w:val="24"/>
        </w:rPr>
        <w:t>a</w:t>
      </w:r>
      <w:r w:rsidR="00B071E8" w:rsidRPr="00E70774">
        <w:rPr>
          <w:rFonts w:ascii="Times New Roman" w:hAnsi="Times New Roman" w:cs="Times New Roman"/>
          <w:sz w:val="24"/>
          <w:szCs w:val="24"/>
        </w:rPr>
        <w:t xml:space="preserve"> </w:t>
      </w:r>
      <w:r w:rsidRPr="00E70774">
        <w:rPr>
          <w:rFonts w:ascii="Times New Roman" w:hAnsi="Times New Roman" w:cs="Times New Roman"/>
          <w:sz w:val="24"/>
          <w:szCs w:val="24"/>
        </w:rPr>
        <w:t>je distribuiran</w:t>
      </w:r>
      <w:r w:rsidR="00B071E8">
        <w:rPr>
          <w:rFonts w:ascii="Times New Roman" w:hAnsi="Times New Roman" w:cs="Times New Roman"/>
          <w:sz w:val="24"/>
          <w:szCs w:val="24"/>
        </w:rPr>
        <w:t>a</w:t>
      </w:r>
      <w:r w:rsidRPr="00E70774">
        <w:rPr>
          <w:rFonts w:ascii="Times New Roman" w:hAnsi="Times New Roman" w:cs="Times New Roman"/>
          <w:sz w:val="24"/>
          <w:szCs w:val="24"/>
        </w:rPr>
        <w:t xml:space="preserve"> putem društvenih mreža i korisnički generiranih stranica na kojima pojedinci razmjenjuju svoja iskustva vezana uz putovanja.</w:t>
      </w:r>
      <w:r w:rsidR="00FD3A42">
        <w:rPr>
          <w:rFonts w:ascii="Times New Roman" w:hAnsi="Times New Roman" w:cs="Times New Roman"/>
          <w:sz w:val="24"/>
          <w:szCs w:val="24"/>
        </w:rPr>
        <w:t xml:space="preserve"> </w:t>
      </w:r>
      <w:bookmarkStart w:id="37" w:name="_Hlk165930600"/>
      <w:r w:rsidR="00FD3A42">
        <w:rPr>
          <w:rFonts w:ascii="Times New Roman" w:hAnsi="Times New Roman" w:cs="Times New Roman"/>
          <w:sz w:val="24"/>
          <w:szCs w:val="24"/>
        </w:rPr>
        <w:t>Kao polazišn</w:t>
      </w:r>
      <w:r w:rsidR="00092A01">
        <w:rPr>
          <w:rFonts w:ascii="Times New Roman" w:hAnsi="Times New Roman" w:cs="Times New Roman"/>
          <w:sz w:val="24"/>
          <w:szCs w:val="24"/>
        </w:rPr>
        <w:t>u</w:t>
      </w:r>
      <w:r w:rsidR="00FD3A42">
        <w:rPr>
          <w:rFonts w:ascii="Times New Roman" w:hAnsi="Times New Roman" w:cs="Times New Roman"/>
          <w:sz w:val="24"/>
          <w:szCs w:val="24"/>
        </w:rPr>
        <w:t xml:space="preserve"> osnovic</w:t>
      </w:r>
      <w:r w:rsidR="00092A01">
        <w:rPr>
          <w:rFonts w:ascii="Times New Roman" w:hAnsi="Times New Roman" w:cs="Times New Roman"/>
          <w:sz w:val="24"/>
          <w:szCs w:val="24"/>
        </w:rPr>
        <w:t>u</w:t>
      </w:r>
      <w:r w:rsidR="00FD3A42">
        <w:rPr>
          <w:rFonts w:ascii="Times New Roman" w:hAnsi="Times New Roman" w:cs="Times New Roman"/>
          <w:sz w:val="24"/>
          <w:szCs w:val="24"/>
        </w:rPr>
        <w:t xml:space="preserve"> za </w:t>
      </w:r>
      <w:r w:rsidR="00092A01">
        <w:rPr>
          <w:rFonts w:ascii="Times New Roman" w:hAnsi="Times New Roman" w:cs="Times New Roman"/>
          <w:sz w:val="24"/>
          <w:szCs w:val="24"/>
        </w:rPr>
        <w:t xml:space="preserve">konstrukciju </w:t>
      </w:r>
      <w:r w:rsidR="00FD3A42">
        <w:rPr>
          <w:rFonts w:ascii="Times New Roman" w:hAnsi="Times New Roman" w:cs="Times New Roman"/>
          <w:sz w:val="24"/>
          <w:szCs w:val="24"/>
        </w:rPr>
        <w:t>pitanja u okviru ankete</w:t>
      </w:r>
      <w:r w:rsidR="00576FF0">
        <w:rPr>
          <w:rFonts w:ascii="Times New Roman" w:hAnsi="Times New Roman" w:cs="Times New Roman"/>
          <w:sz w:val="24"/>
          <w:szCs w:val="24"/>
        </w:rPr>
        <w:t>,</w:t>
      </w:r>
      <w:r w:rsidR="00FD3A42">
        <w:rPr>
          <w:rFonts w:ascii="Times New Roman" w:hAnsi="Times New Roman" w:cs="Times New Roman"/>
          <w:sz w:val="24"/>
          <w:szCs w:val="24"/>
        </w:rPr>
        <w:t xml:space="preserve"> autor doktorskog rada koristio je </w:t>
      </w:r>
      <w:r w:rsidR="00FD3A42" w:rsidRPr="00FD3A42">
        <w:rPr>
          <w:rFonts w:ascii="Times New Roman" w:hAnsi="Times New Roman" w:cs="Times New Roman"/>
          <w:sz w:val="24"/>
          <w:szCs w:val="24"/>
        </w:rPr>
        <w:t xml:space="preserve">prvenstveno </w:t>
      </w:r>
      <w:r w:rsidR="00FD3A42">
        <w:rPr>
          <w:rFonts w:ascii="Times New Roman" w:hAnsi="Times New Roman" w:cs="Times New Roman"/>
          <w:sz w:val="24"/>
          <w:szCs w:val="24"/>
        </w:rPr>
        <w:t>rad</w:t>
      </w:r>
      <w:r w:rsidR="00FD3A42" w:rsidRPr="00FD3A42">
        <w:rPr>
          <w:rFonts w:ascii="Times New Roman" w:hAnsi="Times New Roman" w:cs="Times New Roman"/>
          <w:sz w:val="24"/>
          <w:szCs w:val="24"/>
        </w:rPr>
        <w:t xml:space="preserve"> </w:t>
      </w:r>
      <w:r w:rsidR="0081111A" w:rsidRPr="0081111A">
        <w:rPr>
          <w:rFonts w:ascii="Times New Roman" w:hAnsi="Times New Roman" w:cs="Times New Roman"/>
          <w:bCs/>
          <w:sz w:val="24"/>
          <w:szCs w:val="24"/>
        </w:rPr>
        <w:t>Rachão</w:t>
      </w:r>
      <w:r w:rsidR="00FD3A42" w:rsidRPr="00FD3A42">
        <w:rPr>
          <w:rFonts w:ascii="Times New Roman" w:hAnsi="Times New Roman" w:cs="Times New Roman"/>
          <w:sz w:val="24"/>
          <w:szCs w:val="24"/>
        </w:rPr>
        <w:t xml:space="preserve"> i dr. (2021)</w:t>
      </w:r>
      <w:r w:rsidR="000D7686">
        <w:rPr>
          <w:rFonts w:ascii="Times New Roman" w:hAnsi="Times New Roman" w:cs="Times New Roman"/>
          <w:sz w:val="24"/>
          <w:szCs w:val="24"/>
        </w:rPr>
        <w:t>.</w:t>
      </w:r>
      <w:r w:rsidR="00FD3A42" w:rsidRPr="00FD3A42">
        <w:rPr>
          <w:rFonts w:ascii="Times New Roman" w:hAnsi="Times New Roman" w:cs="Times New Roman"/>
          <w:sz w:val="24"/>
          <w:szCs w:val="24"/>
        </w:rPr>
        <w:t xml:space="preserve"> </w:t>
      </w:r>
      <w:bookmarkEnd w:id="37"/>
      <w:r w:rsidRPr="00E70774">
        <w:rPr>
          <w:rFonts w:ascii="Times New Roman" w:hAnsi="Times New Roman" w:cs="Times New Roman"/>
          <w:sz w:val="24"/>
          <w:szCs w:val="24"/>
        </w:rPr>
        <w:t xml:space="preserve">Ispitivanje je provođeno </w:t>
      </w:r>
      <w:r w:rsidR="0033565F">
        <w:rPr>
          <w:rFonts w:ascii="Times New Roman" w:hAnsi="Times New Roman" w:cs="Times New Roman"/>
          <w:sz w:val="24"/>
          <w:szCs w:val="24"/>
        </w:rPr>
        <w:t xml:space="preserve">u dvije faze. Prva faza koja je trajala od </w:t>
      </w:r>
      <w:r w:rsidR="00C81EA6">
        <w:rPr>
          <w:rFonts w:ascii="Times New Roman" w:hAnsi="Times New Roman" w:cs="Times New Roman"/>
          <w:sz w:val="24"/>
          <w:szCs w:val="24"/>
        </w:rPr>
        <w:t>listopada 2021 do travnja 2022. i</w:t>
      </w:r>
      <w:r w:rsidR="0033565F">
        <w:rPr>
          <w:rFonts w:ascii="Times New Roman" w:hAnsi="Times New Roman" w:cs="Times New Roman"/>
          <w:sz w:val="24"/>
          <w:szCs w:val="24"/>
        </w:rPr>
        <w:t xml:space="preserve"> provođena je </w:t>
      </w:r>
      <w:r w:rsidR="000D7686">
        <w:rPr>
          <w:rFonts w:ascii="Times New Roman" w:hAnsi="Times New Roman" w:cs="Times New Roman"/>
          <w:sz w:val="24"/>
          <w:szCs w:val="24"/>
        </w:rPr>
        <w:t xml:space="preserve">distribuiranjem ankete putem Facebook i Instagram profila autora doktorskog rada. Za uzorkovanje je primjenjena </w:t>
      </w:r>
      <w:r w:rsidR="00023F37">
        <w:rPr>
          <w:rFonts w:ascii="Times New Roman" w:hAnsi="Times New Roman" w:cs="Times New Roman"/>
          <w:sz w:val="24"/>
          <w:szCs w:val="24"/>
        </w:rPr>
        <w:t>tehnik</w:t>
      </w:r>
      <w:r w:rsidR="000D7686">
        <w:rPr>
          <w:rFonts w:ascii="Times New Roman" w:hAnsi="Times New Roman" w:cs="Times New Roman"/>
          <w:sz w:val="24"/>
          <w:szCs w:val="24"/>
        </w:rPr>
        <w:t>a</w:t>
      </w:r>
      <w:r w:rsidR="00023F37">
        <w:rPr>
          <w:rFonts w:ascii="Times New Roman" w:hAnsi="Times New Roman" w:cs="Times New Roman"/>
          <w:sz w:val="24"/>
          <w:szCs w:val="24"/>
        </w:rPr>
        <w:t xml:space="preserve"> snježne grude (engl. </w:t>
      </w:r>
      <w:r w:rsidR="00023F37" w:rsidRPr="00AE2C9A">
        <w:rPr>
          <w:rFonts w:ascii="Times New Roman" w:hAnsi="Times New Roman" w:cs="Times New Roman"/>
          <w:i/>
          <w:iCs/>
          <w:sz w:val="24"/>
          <w:szCs w:val="24"/>
        </w:rPr>
        <w:t>snowball sampling</w:t>
      </w:r>
      <w:r w:rsidR="00023F37">
        <w:rPr>
          <w:rFonts w:ascii="Times New Roman" w:hAnsi="Times New Roman" w:cs="Times New Roman"/>
          <w:sz w:val="24"/>
          <w:szCs w:val="24"/>
        </w:rPr>
        <w:t xml:space="preserve">) </w:t>
      </w:r>
      <w:r w:rsidR="0033565F">
        <w:rPr>
          <w:rFonts w:ascii="Times New Roman" w:hAnsi="Times New Roman" w:cs="Times New Roman"/>
          <w:sz w:val="24"/>
          <w:szCs w:val="24"/>
        </w:rPr>
        <w:t>na općoj populaciji stanovnika Republike Hrvatske</w:t>
      </w:r>
      <w:r w:rsidR="00092A01">
        <w:rPr>
          <w:rFonts w:ascii="Times New Roman" w:hAnsi="Times New Roman" w:cs="Times New Roman"/>
          <w:sz w:val="24"/>
          <w:szCs w:val="24"/>
        </w:rPr>
        <w:t>, korisnika društvenih mreža (Facebook, Instagram)</w:t>
      </w:r>
      <w:r w:rsidR="000D7686">
        <w:rPr>
          <w:rFonts w:ascii="Times New Roman" w:hAnsi="Times New Roman" w:cs="Times New Roman"/>
          <w:sz w:val="24"/>
          <w:szCs w:val="24"/>
        </w:rPr>
        <w:t xml:space="preserve"> </w:t>
      </w:r>
      <w:r w:rsidRPr="00E70774">
        <w:rPr>
          <w:rFonts w:ascii="Times New Roman" w:hAnsi="Times New Roman" w:cs="Times New Roman"/>
          <w:sz w:val="24"/>
          <w:szCs w:val="24"/>
        </w:rPr>
        <w:t xml:space="preserve">različitih dobnih skupina, obrazovanja, obiteljskih prihoda, bračnog statusa i zaposleničkog statusa. </w:t>
      </w:r>
      <w:r w:rsidR="0033565F">
        <w:rPr>
          <w:rFonts w:ascii="Times New Roman" w:hAnsi="Times New Roman" w:cs="Times New Roman"/>
          <w:sz w:val="24"/>
          <w:szCs w:val="24"/>
        </w:rPr>
        <w:t xml:space="preserve">U drugoj fazi od </w:t>
      </w:r>
      <w:r w:rsidR="00C81EA6">
        <w:rPr>
          <w:rFonts w:ascii="Times New Roman" w:hAnsi="Times New Roman" w:cs="Times New Roman"/>
          <w:sz w:val="24"/>
          <w:szCs w:val="24"/>
        </w:rPr>
        <w:t>svibnja 2022.</w:t>
      </w:r>
      <w:r w:rsidR="0033565F">
        <w:rPr>
          <w:rFonts w:ascii="Times New Roman" w:hAnsi="Times New Roman" w:cs="Times New Roman"/>
          <w:sz w:val="24"/>
          <w:szCs w:val="24"/>
        </w:rPr>
        <w:t xml:space="preserve"> do </w:t>
      </w:r>
      <w:r w:rsidR="00C81EA6">
        <w:rPr>
          <w:rFonts w:ascii="Times New Roman" w:hAnsi="Times New Roman" w:cs="Times New Roman"/>
          <w:sz w:val="24"/>
          <w:szCs w:val="24"/>
        </w:rPr>
        <w:t>rujna 2022.</w:t>
      </w:r>
      <w:r w:rsidR="0033565F">
        <w:rPr>
          <w:rFonts w:ascii="Times New Roman" w:hAnsi="Times New Roman" w:cs="Times New Roman"/>
          <w:sz w:val="24"/>
          <w:szCs w:val="24"/>
        </w:rPr>
        <w:t xml:space="preserve"> </w:t>
      </w:r>
      <w:r w:rsidR="00757994">
        <w:rPr>
          <w:rFonts w:ascii="Times New Roman" w:hAnsi="Times New Roman" w:cs="Times New Roman"/>
          <w:sz w:val="24"/>
          <w:szCs w:val="24"/>
        </w:rPr>
        <w:t>autor doktorskog rada ciljan</w:t>
      </w:r>
      <w:r w:rsidR="00C81EA6">
        <w:rPr>
          <w:rFonts w:ascii="Times New Roman" w:hAnsi="Times New Roman" w:cs="Times New Roman"/>
          <w:sz w:val="24"/>
          <w:szCs w:val="24"/>
        </w:rPr>
        <w:t>o</w:t>
      </w:r>
      <w:r w:rsidR="00757994">
        <w:rPr>
          <w:rFonts w:ascii="Times New Roman" w:hAnsi="Times New Roman" w:cs="Times New Roman"/>
          <w:sz w:val="24"/>
          <w:szCs w:val="24"/>
        </w:rPr>
        <w:t xml:space="preserve"> </w:t>
      </w:r>
      <w:r w:rsidR="000D7686">
        <w:rPr>
          <w:rFonts w:ascii="Times New Roman" w:hAnsi="Times New Roman" w:cs="Times New Roman"/>
          <w:sz w:val="24"/>
          <w:szCs w:val="24"/>
        </w:rPr>
        <w:t xml:space="preserve">je putem elektroničke pošte i aplikacija za razmjenu poruka i sadržaja (Viber, WhatsApp) </w:t>
      </w:r>
      <w:r w:rsidR="00757994">
        <w:rPr>
          <w:rFonts w:ascii="Times New Roman" w:hAnsi="Times New Roman" w:cs="Times New Roman"/>
          <w:sz w:val="24"/>
          <w:szCs w:val="24"/>
        </w:rPr>
        <w:t xml:space="preserve">slao </w:t>
      </w:r>
      <w:r w:rsidR="00C81EA6">
        <w:rPr>
          <w:rFonts w:ascii="Times New Roman" w:hAnsi="Times New Roman" w:cs="Times New Roman"/>
          <w:sz w:val="24"/>
          <w:szCs w:val="24"/>
        </w:rPr>
        <w:t xml:space="preserve">poveznice na anketu </w:t>
      </w:r>
      <w:r w:rsidR="00757994">
        <w:rPr>
          <w:rFonts w:ascii="Times New Roman" w:hAnsi="Times New Roman" w:cs="Times New Roman"/>
          <w:sz w:val="24"/>
          <w:szCs w:val="24"/>
        </w:rPr>
        <w:t xml:space="preserve">poznanicima, prvenstveno iz turističkog sektora, a oni su dalje prosljeđivali anketu svojim kontaktima. </w:t>
      </w:r>
      <w:r w:rsidRPr="00E70774">
        <w:rPr>
          <w:rFonts w:ascii="Times New Roman" w:hAnsi="Times New Roman" w:cs="Times New Roman"/>
          <w:sz w:val="24"/>
          <w:szCs w:val="24"/>
        </w:rPr>
        <w:t>Ciljani broj anketiranih prvotno je planiran na 300 ispitanika</w:t>
      </w:r>
      <w:r w:rsidR="009526D0">
        <w:rPr>
          <w:rFonts w:ascii="Times New Roman" w:hAnsi="Times New Roman" w:cs="Times New Roman"/>
          <w:sz w:val="24"/>
          <w:szCs w:val="24"/>
        </w:rPr>
        <w:t>,</w:t>
      </w:r>
      <w:r w:rsidRPr="00E70774">
        <w:rPr>
          <w:rFonts w:ascii="Times New Roman" w:hAnsi="Times New Roman" w:cs="Times New Roman"/>
          <w:sz w:val="24"/>
          <w:szCs w:val="24"/>
        </w:rPr>
        <w:t xml:space="preserve"> ali je u konačnici dostignuta brojka od 397 sudionika istraživanja.  </w:t>
      </w:r>
    </w:p>
    <w:p w14:paraId="39633BBD" w14:textId="77777777" w:rsidR="00757994" w:rsidRPr="00E70774" w:rsidRDefault="00757994" w:rsidP="00D347A5">
      <w:pPr>
        <w:spacing w:after="0" w:line="360" w:lineRule="auto"/>
        <w:jc w:val="both"/>
        <w:rPr>
          <w:rFonts w:ascii="Times New Roman" w:hAnsi="Times New Roman" w:cs="Times New Roman"/>
          <w:sz w:val="24"/>
          <w:szCs w:val="24"/>
        </w:rPr>
      </w:pPr>
    </w:p>
    <w:p w14:paraId="7BA921B8" w14:textId="697E1FBA" w:rsidR="00D347A5" w:rsidRPr="00E70774" w:rsidRDefault="00006C34" w:rsidP="00D347A5">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 </w:t>
      </w:r>
      <w:r w:rsidR="001B08A3">
        <w:rPr>
          <w:rFonts w:ascii="Times New Roman" w:hAnsi="Times New Roman" w:cs="Times New Roman"/>
          <w:sz w:val="24"/>
          <w:szCs w:val="24"/>
        </w:rPr>
        <w:t>Anketa je izrađena</w:t>
      </w:r>
      <w:r w:rsidR="00D347A5" w:rsidRPr="00E70774">
        <w:rPr>
          <w:rFonts w:ascii="Times New Roman" w:hAnsi="Times New Roman" w:cs="Times New Roman"/>
          <w:sz w:val="24"/>
          <w:szCs w:val="24"/>
        </w:rPr>
        <w:t xml:space="preserve"> u formi elektroničkog Google obrasca s ukupno </w:t>
      </w:r>
      <w:r w:rsidR="009526D0">
        <w:rPr>
          <w:rFonts w:ascii="Times New Roman" w:hAnsi="Times New Roman" w:cs="Times New Roman"/>
          <w:sz w:val="24"/>
          <w:szCs w:val="24"/>
        </w:rPr>
        <w:t>19</w:t>
      </w:r>
      <w:r w:rsidR="00D347A5" w:rsidRPr="00E70774">
        <w:rPr>
          <w:rFonts w:ascii="Times New Roman" w:hAnsi="Times New Roman" w:cs="Times New Roman"/>
          <w:sz w:val="24"/>
          <w:szCs w:val="24"/>
        </w:rPr>
        <w:t xml:space="preserve"> pitanja grupiranih u </w:t>
      </w:r>
      <w:r w:rsidR="00191468" w:rsidRPr="00E70774">
        <w:rPr>
          <w:rFonts w:ascii="Times New Roman" w:hAnsi="Times New Roman" w:cs="Times New Roman"/>
          <w:sz w:val="24"/>
          <w:szCs w:val="24"/>
        </w:rPr>
        <w:t>sedam</w:t>
      </w:r>
      <w:r w:rsidR="00D347A5" w:rsidRPr="00E70774">
        <w:rPr>
          <w:rFonts w:ascii="Times New Roman" w:hAnsi="Times New Roman" w:cs="Times New Roman"/>
          <w:sz w:val="24"/>
          <w:szCs w:val="24"/>
        </w:rPr>
        <w:t xml:space="preserve"> skupina:</w:t>
      </w:r>
    </w:p>
    <w:p w14:paraId="01B931C7" w14:textId="32011BA5" w:rsidR="00191468" w:rsidRPr="00E70774" w:rsidRDefault="00191468">
      <w:pPr>
        <w:pStyle w:val="ListParagraph"/>
        <w:numPr>
          <w:ilvl w:val="0"/>
          <w:numId w:val="13"/>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Pitanja vezana uz inicijalnu fazu donošenja odluke o putovanju kroz koju se željelo ispitati na koji način ispitanici prikupljaju informacije o turističkim destinacijama koje bi potencijalno posjetili te koji su to elementi ponude koji su im važni kod donošenja odluke o izboru destinacije u koju će putovati</w:t>
      </w:r>
      <w:r w:rsidR="009526D0">
        <w:rPr>
          <w:rFonts w:ascii="Times New Roman" w:hAnsi="Times New Roman" w:cs="Times New Roman"/>
          <w:sz w:val="24"/>
          <w:szCs w:val="24"/>
        </w:rPr>
        <w:t>.</w:t>
      </w:r>
    </w:p>
    <w:p w14:paraId="1AA05DA6" w14:textId="6F8E590A" w:rsidR="00191468" w:rsidRPr="00E70774" w:rsidRDefault="00191468">
      <w:pPr>
        <w:pStyle w:val="ListParagraph"/>
        <w:numPr>
          <w:ilvl w:val="0"/>
          <w:numId w:val="13"/>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Pitanja kroz koja su se željele ispitati preferencije ispitanika glede aktivnosti s kojima bi se željeli i/ili najvjerojatnije bavili u vrijeme boravka u turističkoj destinaciji</w:t>
      </w:r>
      <w:r w:rsidR="009526D0">
        <w:rPr>
          <w:rFonts w:ascii="Times New Roman" w:hAnsi="Times New Roman" w:cs="Times New Roman"/>
          <w:sz w:val="24"/>
          <w:szCs w:val="24"/>
        </w:rPr>
        <w:t>.</w:t>
      </w:r>
      <w:r w:rsidRPr="00E70774">
        <w:rPr>
          <w:rFonts w:ascii="Times New Roman" w:hAnsi="Times New Roman" w:cs="Times New Roman"/>
          <w:sz w:val="24"/>
          <w:szCs w:val="24"/>
        </w:rPr>
        <w:t xml:space="preserve"> </w:t>
      </w:r>
    </w:p>
    <w:p w14:paraId="06FB5810" w14:textId="77777777" w:rsidR="00531F4E" w:rsidRPr="00E70774" w:rsidRDefault="00191468">
      <w:pPr>
        <w:pStyle w:val="ListParagraph"/>
        <w:numPr>
          <w:ilvl w:val="0"/>
          <w:numId w:val="13"/>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lastRenderedPageBreak/>
        <w:t>Skupina pitanja vezana uz stavove ispitanika o važnosti sukreacije i komunikacije s domaćinima i lokalnim stanovništvom.</w:t>
      </w:r>
    </w:p>
    <w:p w14:paraId="3B4CF47D" w14:textId="7C944C1F" w:rsidR="00531F4E" w:rsidRPr="00E70774" w:rsidRDefault="00531F4E">
      <w:pPr>
        <w:pStyle w:val="ListParagraph"/>
        <w:numPr>
          <w:ilvl w:val="0"/>
          <w:numId w:val="13"/>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Pitanja kroz koja se željela ispitati zainteresiranost ispitanika za uključivanjem u pojedine aktivnosti i sadržaje s kojima se obogaćuje osnovna gastronomska ponuda te  zaokružuje gastroturističko iskustvo.</w:t>
      </w:r>
    </w:p>
    <w:p w14:paraId="56C52145" w14:textId="63757BAB" w:rsidR="00191468" w:rsidRPr="00E70774" w:rsidRDefault="00BE516A">
      <w:pPr>
        <w:pStyle w:val="ListParagraph"/>
        <w:numPr>
          <w:ilvl w:val="0"/>
          <w:numId w:val="13"/>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Pitanja kroz koja se željelo ispitati mišljenje </w:t>
      </w:r>
      <w:r w:rsidR="004E6B8D" w:rsidRPr="00E70774">
        <w:rPr>
          <w:rFonts w:ascii="Times New Roman" w:hAnsi="Times New Roman" w:cs="Times New Roman"/>
          <w:sz w:val="24"/>
          <w:szCs w:val="24"/>
        </w:rPr>
        <w:t xml:space="preserve">ispitanika </w:t>
      </w:r>
      <w:r w:rsidR="00531F4E" w:rsidRPr="00E70774">
        <w:rPr>
          <w:rFonts w:ascii="Times New Roman" w:hAnsi="Times New Roman" w:cs="Times New Roman"/>
          <w:sz w:val="24"/>
          <w:szCs w:val="24"/>
        </w:rPr>
        <w:t xml:space="preserve">o mogućnostima doživljavanja pojedinih gastroturističkih iskustava u regiji Slavonija, točnije onih sadržaja i aktivnosti koje su bile ponuđene u četvrtoj skupini pitanja. Svrha ovoga dijela </w:t>
      </w:r>
      <w:r w:rsidR="001B08A3">
        <w:rPr>
          <w:rFonts w:ascii="Times New Roman" w:hAnsi="Times New Roman" w:cs="Times New Roman"/>
          <w:sz w:val="24"/>
          <w:szCs w:val="24"/>
        </w:rPr>
        <w:t>ankete</w:t>
      </w:r>
      <w:r w:rsidR="00531F4E" w:rsidRPr="00E70774">
        <w:rPr>
          <w:rFonts w:ascii="Times New Roman" w:hAnsi="Times New Roman" w:cs="Times New Roman"/>
          <w:sz w:val="24"/>
          <w:szCs w:val="24"/>
        </w:rPr>
        <w:t xml:space="preserve"> između ostaloga bila je i utvrditi </w:t>
      </w:r>
      <w:r w:rsidR="00871BE4" w:rsidRPr="00E70774">
        <w:rPr>
          <w:rFonts w:ascii="Times New Roman" w:hAnsi="Times New Roman" w:cs="Times New Roman"/>
          <w:sz w:val="24"/>
          <w:szCs w:val="24"/>
        </w:rPr>
        <w:t>percipiraju li ispitanici spomenutu regiju kao gastroturističku destinaciju te ima li u sredstvima komunikacije s tržištem dovoljno informacija koje podržavaju stvaranje imidža o Slavoniji kao gastroturističkoj destinaciji.</w:t>
      </w:r>
    </w:p>
    <w:p w14:paraId="40234A93" w14:textId="1151F2D8" w:rsidR="009F4045" w:rsidRPr="00E70774" w:rsidRDefault="004E6B8D">
      <w:pPr>
        <w:pStyle w:val="ListParagraph"/>
        <w:numPr>
          <w:ilvl w:val="0"/>
          <w:numId w:val="13"/>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Pitanja usmjerena na ispitivanje stavova ispitanika o</w:t>
      </w:r>
      <w:r w:rsidR="009F4045" w:rsidRPr="00E70774">
        <w:rPr>
          <w:rFonts w:ascii="Times New Roman" w:hAnsi="Times New Roman" w:cs="Times New Roman"/>
          <w:sz w:val="24"/>
          <w:szCs w:val="24"/>
        </w:rPr>
        <w:t xml:space="preserve"> spremnosti plaćanja više cijene od klasične gast</w:t>
      </w:r>
      <w:r w:rsidR="7ED51F9F" w:rsidRPr="00E70774">
        <w:rPr>
          <w:rFonts w:ascii="Times New Roman" w:hAnsi="Times New Roman" w:cs="Times New Roman"/>
          <w:sz w:val="24"/>
          <w:szCs w:val="24"/>
        </w:rPr>
        <w:t>r</w:t>
      </w:r>
      <w:r w:rsidR="009F4045" w:rsidRPr="00E70774">
        <w:rPr>
          <w:rFonts w:ascii="Times New Roman" w:hAnsi="Times New Roman" w:cs="Times New Roman"/>
          <w:sz w:val="24"/>
          <w:szCs w:val="24"/>
        </w:rPr>
        <w:t xml:space="preserve">onomske ponude </w:t>
      </w:r>
      <w:r w:rsidR="00DF7D4D" w:rsidRPr="00E70774">
        <w:rPr>
          <w:rFonts w:ascii="Times New Roman" w:hAnsi="Times New Roman" w:cs="Times New Roman"/>
          <w:sz w:val="24"/>
          <w:szCs w:val="24"/>
        </w:rPr>
        <w:t xml:space="preserve">te vjerojatnosti posjete </w:t>
      </w:r>
      <w:r w:rsidR="00C81EA6">
        <w:rPr>
          <w:rFonts w:ascii="Times New Roman" w:hAnsi="Times New Roman" w:cs="Times New Roman"/>
          <w:sz w:val="24"/>
          <w:szCs w:val="24"/>
        </w:rPr>
        <w:t>Slavoniji</w:t>
      </w:r>
      <w:r w:rsidR="00DF7D4D" w:rsidRPr="00E70774">
        <w:rPr>
          <w:rFonts w:ascii="Times New Roman" w:hAnsi="Times New Roman" w:cs="Times New Roman"/>
          <w:sz w:val="24"/>
          <w:szCs w:val="24"/>
        </w:rPr>
        <w:t xml:space="preserve"> </w:t>
      </w:r>
      <w:r w:rsidR="009F4045" w:rsidRPr="00E70774">
        <w:rPr>
          <w:rFonts w:ascii="Times New Roman" w:hAnsi="Times New Roman" w:cs="Times New Roman"/>
          <w:sz w:val="24"/>
          <w:szCs w:val="24"/>
        </w:rPr>
        <w:t xml:space="preserve">ukoliko bi im se u objektu i/ili destinaciji omogućilo sukreiranje </w:t>
      </w:r>
      <w:r w:rsidR="00DF7D4D" w:rsidRPr="00E70774">
        <w:rPr>
          <w:rFonts w:ascii="Times New Roman" w:hAnsi="Times New Roman" w:cs="Times New Roman"/>
          <w:sz w:val="24"/>
          <w:szCs w:val="24"/>
        </w:rPr>
        <w:t xml:space="preserve">doživljaja </w:t>
      </w:r>
      <w:r w:rsidR="009F4045" w:rsidRPr="00E70774">
        <w:rPr>
          <w:rFonts w:ascii="Times New Roman" w:hAnsi="Times New Roman" w:cs="Times New Roman"/>
          <w:sz w:val="24"/>
          <w:szCs w:val="24"/>
        </w:rPr>
        <w:t xml:space="preserve">tj. kombinacija različitih sadržaja i aktivnosti prema osobnim preferencijama po načelu „tailor made“ proizvoda </w:t>
      </w:r>
      <w:r w:rsidR="00DF7D4D" w:rsidRPr="00E70774">
        <w:rPr>
          <w:rFonts w:ascii="Times New Roman" w:hAnsi="Times New Roman" w:cs="Times New Roman"/>
          <w:sz w:val="24"/>
          <w:szCs w:val="24"/>
        </w:rPr>
        <w:t>te aktivnog-suradničkog uključivanja u gastroturističko iskustvo.</w:t>
      </w:r>
    </w:p>
    <w:p w14:paraId="7A50EE5A" w14:textId="6A0DA98D" w:rsidR="00DF7D4D" w:rsidRPr="00E70774" w:rsidRDefault="004E6B8D">
      <w:pPr>
        <w:pStyle w:val="ListParagraph"/>
        <w:numPr>
          <w:ilvl w:val="0"/>
          <w:numId w:val="13"/>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Pitanja vezana uz </w:t>
      </w:r>
      <w:r w:rsidR="00DF7D4D" w:rsidRPr="00E70774">
        <w:rPr>
          <w:rFonts w:ascii="Times New Roman" w:hAnsi="Times New Roman" w:cs="Times New Roman"/>
          <w:sz w:val="24"/>
          <w:szCs w:val="24"/>
        </w:rPr>
        <w:t>demografske karakteristike ispitanika te njihove navike glede učestalosti i organizacije putovanja.</w:t>
      </w:r>
    </w:p>
    <w:p w14:paraId="6A7922FC" w14:textId="77777777" w:rsidR="00DF7D4D" w:rsidRPr="00E70774" w:rsidRDefault="00DF7D4D" w:rsidP="00DF7D4D">
      <w:pPr>
        <w:pStyle w:val="ListParagraph"/>
        <w:spacing w:after="0" w:line="360" w:lineRule="auto"/>
        <w:jc w:val="both"/>
        <w:rPr>
          <w:rFonts w:ascii="Times New Roman" w:hAnsi="Times New Roman" w:cs="Times New Roman"/>
          <w:sz w:val="24"/>
          <w:szCs w:val="24"/>
        </w:rPr>
      </w:pPr>
    </w:p>
    <w:p w14:paraId="2A81379D" w14:textId="269402B5" w:rsidR="0A668621" w:rsidRPr="00E70774" w:rsidRDefault="00D347A5" w:rsidP="00AE2C9A">
      <w:pPr>
        <w:spacing w:line="360" w:lineRule="auto"/>
        <w:jc w:val="both"/>
        <w:rPr>
          <w:rFonts w:cs="Times New Roman"/>
        </w:rPr>
      </w:pPr>
      <w:bookmarkStart w:id="38" w:name="_Hlk164942245"/>
      <w:r w:rsidRPr="00E70774">
        <w:rPr>
          <w:rFonts w:ascii="Times New Roman" w:hAnsi="Times New Roman" w:cs="Times New Roman"/>
          <w:sz w:val="24"/>
          <w:szCs w:val="24"/>
        </w:rPr>
        <w:t>Prilikom analize prikupljenih podataka upotrijeb</w:t>
      </w:r>
      <w:r w:rsidR="00006C34" w:rsidRPr="00E70774">
        <w:rPr>
          <w:rFonts w:ascii="Times New Roman" w:hAnsi="Times New Roman" w:cs="Times New Roman"/>
          <w:sz w:val="24"/>
          <w:szCs w:val="24"/>
        </w:rPr>
        <w:t>ljeni su</w:t>
      </w:r>
      <w:r w:rsidRPr="00E70774">
        <w:rPr>
          <w:rFonts w:ascii="Times New Roman" w:hAnsi="Times New Roman" w:cs="Times New Roman"/>
          <w:sz w:val="24"/>
          <w:szCs w:val="24"/>
        </w:rPr>
        <w:t xml:space="preserve"> različiti statistički modeli i tehnike, u skladu s vrstom varijabli i postavljenim hipotezama. Za sve varijable izračunati </w:t>
      </w:r>
      <w:r w:rsidR="00006C34" w:rsidRPr="00E70774">
        <w:rPr>
          <w:rFonts w:ascii="Times New Roman" w:hAnsi="Times New Roman" w:cs="Times New Roman"/>
          <w:sz w:val="24"/>
          <w:szCs w:val="24"/>
        </w:rPr>
        <w:t xml:space="preserve">su </w:t>
      </w:r>
      <w:r w:rsidRPr="00E70774">
        <w:rPr>
          <w:rFonts w:ascii="Times New Roman" w:hAnsi="Times New Roman" w:cs="Times New Roman"/>
          <w:sz w:val="24"/>
          <w:szCs w:val="24"/>
        </w:rPr>
        <w:t xml:space="preserve">temeljni pokazatelji deskriptivne statistike (aritmetička sredina, standardna devijacija, frekvencije </w:t>
      </w:r>
      <w:r w:rsidR="00006C34" w:rsidRPr="00E70774">
        <w:rPr>
          <w:rFonts w:ascii="Times New Roman" w:hAnsi="Times New Roman" w:cs="Times New Roman"/>
          <w:sz w:val="24"/>
          <w:szCs w:val="24"/>
        </w:rPr>
        <w:t>kod</w:t>
      </w:r>
      <w:r w:rsidRPr="00E70774">
        <w:rPr>
          <w:rFonts w:ascii="Times New Roman" w:hAnsi="Times New Roman" w:cs="Times New Roman"/>
          <w:sz w:val="24"/>
          <w:szCs w:val="24"/>
        </w:rPr>
        <w:t xml:space="preserve"> </w:t>
      </w:r>
      <w:r w:rsidR="001B08A3">
        <w:rPr>
          <w:rFonts w:ascii="Times New Roman" w:hAnsi="Times New Roman" w:cs="Times New Roman"/>
          <w:sz w:val="24"/>
          <w:szCs w:val="24"/>
        </w:rPr>
        <w:t>kvantitativnih</w:t>
      </w:r>
      <w:r w:rsidR="001B08A3" w:rsidRPr="00E70774">
        <w:rPr>
          <w:rFonts w:ascii="Times New Roman" w:hAnsi="Times New Roman" w:cs="Times New Roman"/>
          <w:sz w:val="24"/>
          <w:szCs w:val="24"/>
        </w:rPr>
        <w:t xml:space="preserve"> </w:t>
      </w:r>
      <w:r w:rsidRPr="00E70774">
        <w:rPr>
          <w:rFonts w:ascii="Times New Roman" w:hAnsi="Times New Roman" w:cs="Times New Roman"/>
          <w:sz w:val="24"/>
          <w:szCs w:val="24"/>
        </w:rPr>
        <w:t>varijabli i sl.).</w:t>
      </w:r>
      <w:r w:rsidR="00006C34" w:rsidRPr="00E70774">
        <w:rPr>
          <w:rFonts w:ascii="Times New Roman" w:hAnsi="Times New Roman" w:cs="Times New Roman"/>
          <w:sz w:val="24"/>
          <w:szCs w:val="24"/>
        </w:rPr>
        <w:t xml:space="preserve"> Kod</w:t>
      </w:r>
      <w:r w:rsidRPr="00E70774">
        <w:rPr>
          <w:rFonts w:ascii="Times New Roman" w:hAnsi="Times New Roman" w:cs="Times New Roman"/>
          <w:sz w:val="24"/>
          <w:szCs w:val="24"/>
        </w:rPr>
        <w:t xml:space="preserve"> mjernih skali, naprav</w:t>
      </w:r>
      <w:r w:rsidR="00006C34" w:rsidRPr="00E70774">
        <w:rPr>
          <w:rFonts w:ascii="Times New Roman" w:hAnsi="Times New Roman" w:cs="Times New Roman"/>
          <w:sz w:val="24"/>
          <w:szCs w:val="24"/>
        </w:rPr>
        <w:t>ljena</w:t>
      </w:r>
      <w:r w:rsidRPr="00E70774">
        <w:rPr>
          <w:rFonts w:ascii="Times New Roman" w:hAnsi="Times New Roman" w:cs="Times New Roman"/>
          <w:sz w:val="24"/>
          <w:szCs w:val="24"/>
        </w:rPr>
        <w:t xml:space="preserve"> </w:t>
      </w:r>
      <w:r w:rsidR="00006C34" w:rsidRPr="00E70774">
        <w:rPr>
          <w:rFonts w:ascii="Times New Roman" w:hAnsi="Times New Roman" w:cs="Times New Roman"/>
          <w:sz w:val="24"/>
          <w:szCs w:val="24"/>
        </w:rPr>
        <w:t>je</w:t>
      </w:r>
      <w:r w:rsidRPr="00E70774">
        <w:rPr>
          <w:rFonts w:ascii="Times New Roman" w:hAnsi="Times New Roman" w:cs="Times New Roman"/>
          <w:sz w:val="24"/>
          <w:szCs w:val="24"/>
        </w:rPr>
        <w:t xml:space="preserve"> faktorska analiza kako bi se provjerila dimenzionalnost </w:t>
      </w:r>
      <w:r w:rsidR="0097182D">
        <w:rPr>
          <w:rFonts w:ascii="Times New Roman" w:hAnsi="Times New Roman" w:cs="Times New Roman"/>
          <w:sz w:val="24"/>
          <w:szCs w:val="24"/>
        </w:rPr>
        <w:t>ljestvica</w:t>
      </w:r>
      <w:r w:rsidRPr="00E70774">
        <w:rPr>
          <w:rFonts w:ascii="Times New Roman" w:hAnsi="Times New Roman" w:cs="Times New Roman"/>
          <w:sz w:val="24"/>
          <w:szCs w:val="24"/>
        </w:rPr>
        <w:t xml:space="preserve">, odnosno stvorile kompozitne mjere utemeljene na skalama. </w:t>
      </w:r>
      <w:r w:rsidR="006A334D">
        <w:rPr>
          <w:rFonts w:ascii="Times New Roman" w:hAnsi="Times New Roman" w:cs="Times New Roman"/>
          <w:sz w:val="24"/>
          <w:szCs w:val="24"/>
        </w:rPr>
        <w:t>Bivarijatne korelacije izračunate su upotrebom Kendallovog Tau-b koeficjenta korelacije.</w:t>
      </w:r>
      <w:r w:rsidRPr="00E70774">
        <w:rPr>
          <w:rFonts w:ascii="Times New Roman" w:hAnsi="Times New Roman" w:cs="Times New Roman"/>
          <w:sz w:val="24"/>
          <w:szCs w:val="24"/>
        </w:rPr>
        <w:t xml:space="preserve"> Utjecaj pojedinih varijabli na vjerojatnost posjet</w:t>
      </w:r>
      <w:r w:rsidR="009526D0">
        <w:rPr>
          <w:rFonts w:ascii="Times New Roman" w:hAnsi="Times New Roman" w:cs="Times New Roman"/>
          <w:sz w:val="24"/>
          <w:szCs w:val="24"/>
        </w:rPr>
        <w:t>a</w:t>
      </w:r>
      <w:r w:rsidRPr="00E70774">
        <w:rPr>
          <w:rFonts w:ascii="Times New Roman" w:hAnsi="Times New Roman" w:cs="Times New Roman"/>
          <w:sz w:val="24"/>
          <w:szCs w:val="24"/>
        </w:rPr>
        <w:t xml:space="preserve"> Slavoniji</w:t>
      </w:r>
      <w:r w:rsidR="002A16E1">
        <w:rPr>
          <w:rFonts w:ascii="Times New Roman" w:hAnsi="Times New Roman" w:cs="Times New Roman"/>
          <w:sz w:val="24"/>
          <w:szCs w:val="24"/>
        </w:rPr>
        <w:t xml:space="preserve"> </w:t>
      </w:r>
      <w:r w:rsidRPr="00E70774">
        <w:rPr>
          <w:rFonts w:ascii="Times New Roman" w:hAnsi="Times New Roman" w:cs="Times New Roman"/>
          <w:sz w:val="24"/>
          <w:szCs w:val="24"/>
        </w:rPr>
        <w:t xml:space="preserve">i spremnost na plaćanje više cijene </w:t>
      </w:r>
      <w:r w:rsidR="00173AE7" w:rsidRPr="00E70774">
        <w:rPr>
          <w:rFonts w:ascii="Times New Roman" w:hAnsi="Times New Roman" w:cs="Times New Roman"/>
          <w:sz w:val="24"/>
          <w:szCs w:val="24"/>
        </w:rPr>
        <w:t>dodatno se provjeravala ordinalnom regresijskom analizom</w:t>
      </w:r>
      <w:r w:rsidRPr="00E70774">
        <w:rPr>
          <w:rFonts w:ascii="Times New Roman" w:hAnsi="Times New Roman" w:cs="Times New Roman"/>
          <w:sz w:val="24"/>
          <w:szCs w:val="24"/>
        </w:rPr>
        <w:t xml:space="preserve">. Kao alat </w:t>
      </w:r>
      <w:r w:rsidR="00173AE7" w:rsidRPr="00E70774">
        <w:rPr>
          <w:rFonts w:ascii="Times New Roman" w:hAnsi="Times New Roman" w:cs="Times New Roman"/>
          <w:sz w:val="24"/>
          <w:szCs w:val="24"/>
        </w:rPr>
        <w:t xml:space="preserve">za </w:t>
      </w:r>
      <w:r w:rsidRPr="00E70774">
        <w:rPr>
          <w:rFonts w:ascii="Times New Roman" w:hAnsi="Times New Roman" w:cs="Times New Roman"/>
          <w:sz w:val="24"/>
          <w:szCs w:val="24"/>
        </w:rPr>
        <w:t>analiz</w:t>
      </w:r>
      <w:r w:rsidR="00173AE7" w:rsidRPr="00E70774">
        <w:rPr>
          <w:rFonts w:ascii="Times New Roman" w:hAnsi="Times New Roman" w:cs="Times New Roman"/>
          <w:sz w:val="24"/>
          <w:szCs w:val="24"/>
        </w:rPr>
        <w:t>u</w:t>
      </w:r>
      <w:r w:rsidRPr="00E70774">
        <w:rPr>
          <w:rFonts w:ascii="Times New Roman" w:hAnsi="Times New Roman" w:cs="Times New Roman"/>
          <w:sz w:val="24"/>
          <w:szCs w:val="24"/>
        </w:rPr>
        <w:t xml:space="preserve"> </w:t>
      </w:r>
      <w:r w:rsidR="00187541" w:rsidRPr="00E70774">
        <w:rPr>
          <w:rFonts w:ascii="Times New Roman" w:hAnsi="Times New Roman" w:cs="Times New Roman"/>
          <w:sz w:val="24"/>
          <w:szCs w:val="24"/>
        </w:rPr>
        <w:t>korišten je</w:t>
      </w:r>
      <w:r w:rsidRPr="00E70774">
        <w:rPr>
          <w:rFonts w:ascii="Times New Roman" w:hAnsi="Times New Roman" w:cs="Times New Roman"/>
          <w:sz w:val="24"/>
          <w:szCs w:val="24"/>
        </w:rPr>
        <w:t xml:space="preserve"> statistički program SPSS </w:t>
      </w:r>
      <w:r w:rsidR="00236423">
        <w:rPr>
          <w:rFonts w:ascii="Times New Roman" w:hAnsi="Times New Roman" w:cs="Times New Roman"/>
          <w:sz w:val="24"/>
          <w:szCs w:val="24"/>
        </w:rPr>
        <w:t xml:space="preserve">23.0 </w:t>
      </w:r>
      <w:r w:rsidRPr="00E70774">
        <w:rPr>
          <w:rFonts w:ascii="Times New Roman" w:hAnsi="Times New Roman" w:cs="Times New Roman"/>
          <w:sz w:val="24"/>
          <w:szCs w:val="24"/>
        </w:rPr>
        <w:t>(</w:t>
      </w:r>
      <w:bookmarkStart w:id="39" w:name="_Hlk151537577"/>
      <w:r w:rsidRPr="00AE2C9A">
        <w:rPr>
          <w:rFonts w:ascii="Times New Roman" w:hAnsi="Times New Roman" w:cs="Times New Roman"/>
          <w:i/>
          <w:iCs/>
          <w:sz w:val="24"/>
          <w:szCs w:val="24"/>
        </w:rPr>
        <w:t>Statistical Package for the Social Sciences</w:t>
      </w:r>
      <w:bookmarkEnd w:id="39"/>
      <w:r w:rsidR="00236423" w:rsidRPr="00AE2C9A">
        <w:rPr>
          <w:rFonts w:ascii="Times New Roman" w:hAnsi="Times New Roman" w:cs="Times New Roman"/>
          <w:i/>
          <w:iCs/>
          <w:sz w:val="24"/>
          <w:szCs w:val="24"/>
        </w:rPr>
        <w:t>, version 23.0</w:t>
      </w:r>
      <w:r w:rsidRPr="00E70774">
        <w:rPr>
          <w:rFonts w:ascii="Times New Roman" w:hAnsi="Times New Roman" w:cs="Times New Roman"/>
          <w:sz w:val="24"/>
          <w:szCs w:val="24"/>
        </w:rPr>
        <w:t>).</w:t>
      </w:r>
      <w:r w:rsidR="00E24F54" w:rsidRPr="00E70774">
        <w:rPr>
          <w:rFonts w:ascii="Times New Roman" w:hAnsi="Times New Roman" w:cs="Times New Roman"/>
          <w:sz w:val="24"/>
          <w:szCs w:val="24"/>
        </w:rPr>
        <w:t xml:space="preserve"> </w:t>
      </w:r>
      <w:bookmarkEnd w:id="36"/>
      <w:bookmarkEnd w:id="38"/>
    </w:p>
    <w:p w14:paraId="62620344" w14:textId="7D82E0C7" w:rsidR="00C7382C" w:rsidRPr="00E70774" w:rsidRDefault="645E1B0D" w:rsidP="00AB4012">
      <w:pPr>
        <w:pStyle w:val="Heading2"/>
      </w:pPr>
      <w:bookmarkStart w:id="40" w:name="_Toc153148772"/>
      <w:bookmarkStart w:id="41" w:name="_Toc166444333"/>
      <w:r w:rsidRPr="00E70774">
        <w:t>1.</w:t>
      </w:r>
      <w:r w:rsidR="00C56B87">
        <w:t>5</w:t>
      </w:r>
      <w:r w:rsidRPr="00E70774">
        <w:t>. Očekivani znanstveni doprinos disertacije</w:t>
      </w:r>
      <w:bookmarkEnd w:id="40"/>
      <w:bookmarkEnd w:id="41"/>
    </w:p>
    <w:p w14:paraId="56EFD905" w14:textId="64C970B7" w:rsidR="006E0312" w:rsidRPr="00E70774" w:rsidRDefault="006E0312" w:rsidP="006E0312">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Vezano uz ciljeve istraživanja te postavljene glavne i pomoćne hipoteze, </w:t>
      </w:r>
      <w:r w:rsidR="004E6B8D" w:rsidRPr="00E70774">
        <w:rPr>
          <w:rFonts w:ascii="Times New Roman" w:hAnsi="Times New Roman" w:cs="Times New Roman"/>
          <w:sz w:val="24"/>
          <w:szCs w:val="24"/>
        </w:rPr>
        <w:t xml:space="preserve">očekivani </w:t>
      </w:r>
      <w:r w:rsidRPr="00E70774">
        <w:rPr>
          <w:rFonts w:ascii="Times New Roman" w:hAnsi="Times New Roman" w:cs="Times New Roman"/>
          <w:sz w:val="24"/>
          <w:szCs w:val="24"/>
        </w:rPr>
        <w:t>znanstveni doprinos disertacije sagledava se kako u teorijskom tako i u aplikativnom doprinosu na sljedeći način:</w:t>
      </w:r>
    </w:p>
    <w:p w14:paraId="4A657F70" w14:textId="49768C92" w:rsidR="006E0312" w:rsidRPr="00E70774" w:rsidRDefault="645E1B0D">
      <w:pPr>
        <w:numPr>
          <w:ilvl w:val="0"/>
          <w:numId w:val="11"/>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lastRenderedPageBreak/>
        <w:t xml:space="preserve">Kroz disertaciju bit će dana </w:t>
      </w:r>
      <w:r w:rsidR="003E27D3">
        <w:rPr>
          <w:rFonts w:ascii="Times New Roman" w:hAnsi="Times New Roman" w:cs="Times New Roman"/>
          <w:sz w:val="24"/>
          <w:szCs w:val="24"/>
        </w:rPr>
        <w:t>opsežna</w:t>
      </w:r>
      <w:r w:rsidR="003E27D3"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analiza i formulacija dosadašnjih teorijskih spoznaja o </w:t>
      </w:r>
      <w:bookmarkStart w:id="42" w:name="_Hlk97757736"/>
      <w:r w:rsidRPr="00E70774">
        <w:rPr>
          <w:rFonts w:ascii="Times New Roman" w:hAnsi="Times New Roman" w:cs="Times New Roman"/>
          <w:sz w:val="24"/>
          <w:szCs w:val="24"/>
        </w:rPr>
        <w:t xml:space="preserve">gastroturizmu kao specifičnom obliku turizma za kojim je posljednjih godina zamijećen veliki interes na globalnom tržištu turističke potražnje. </w:t>
      </w:r>
      <w:bookmarkEnd w:id="42"/>
    </w:p>
    <w:p w14:paraId="32D6D7BC" w14:textId="63FBA231" w:rsidR="006E0312" w:rsidRPr="00E70774" w:rsidRDefault="003E27D3">
      <w:pPr>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Sistematizacijom dosadašnjih znanstvenih</w:t>
      </w:r>
      <w:r w:rsidR="006E0312" w:rsidRPr="00E70774">
        <w:rPr>
          <w:rFonts w:ascii="Times New Roman" w:hAnsi="Times New Roman" w:cs="Times New Roman"/>
          <w:sz w:val="24"/>
          <w:szCs w:val="24"/>
        </w:rPr>
        <w:t xml:space="preserve"> spoznaja </w:t>
      </w:r>
      <w:r w:rsidR="004E6B8D" w:rsidRPr="00E70774">
        <w:rPr>
          <w:rFonts w:ascii="Times New Roman" w:hAnsi="Times New Roman" w:cs="Times New Roman"/>
          <w:sz w:val="24"/>
          <w:szCs w:val="24"/>
        </w:rPr>
        <w:t xml:space="preserve">naglasit će se </w:t>
      </w:r>
      <w:r w:rsidR="006E0312" w:rsidRPr="00E70774">
        <w:rPr>
          <w:rFonts w:ascii="Times New Roman" w:hAnsi="Times New Roman" w:cs="Times New Roman"/>
          <w:sz w:val="24"/>
          <w:szCs w:val="24"/>
        </w:rPr>
        <w:t xml:space="preserve"> potreba integriranja gastronomskog i nematerijalnog nasljeđa te ostalih prepoznatljivih i autentičnih elemenata života i rada lokalne zajednice u integralni sustav destinacijske ponude koja omogućuje i potiče zajedničku komunikaciju i sukreaciju jedinstvenog i </w:t>
      </w:r>
      <w:r>
        <w:rPr>
          <w:rFonts w:ascii="Times New Roman" w:hAnsi="Times New Roman" w:cs="Times New Roman"/>
          <w:sz w:val="24"/>
          <w:szCs w:val="24"/>
        </w:rPr>
        <w:t>pamtljivog</w:t>
      </w:r>
      <w:r w:rsidR="006E0312" w:rsidRPr="00E70774">
        <w:rPr>
          <w:rFonts w:ascii="Times New Roman" w:hAnsi="Times New Roman" w:cs="Times New Roman"/>
          <w:sz w:val="24"/>
          <w:szCs w:val="24"/>
        </w:rPr>
        <w:t xml:space="preserve"> gastroturističkog doživljaja svih dionika u turističkom lancu vrijednosti.</w:t>
      </w:r>
    </w:p>
    <w:p w14:paraId="771F1E49" w14:textId="478A13E2" w:rsidR="006E0312" w:rsidRPr="00E70774" w:rsidRDefault="006E0312">
      <w:pPr>
        <w:numPr>
          <w:ilvl w:val="0"/>
          <w:numId w:val="11"/>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Sveobuhvatnim prikazom ekonomije doživljaja kao novije ekonomske paradigme te komentiranjem evolutivnog procesa klasične teorije ekonomije doživljaja </w:t>
      </w:r>
      <w:r w:rsidR="004E6B8D" w:rsidRPr="00E70774">
        <w:rPr>
          <w:rFonts w:ascii="Times New Roman" w:hAnsi="Times New Roman" w:cs="Times New Roman"/>
          <w:sz w:val="24"/>
          <w:szCs w:val="24"/>
        </w:rPr>
        <w:t>poduprijet će se</w:t>
      </w:r>
      <w:r w:rsidR="00C919C1"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činjenice o nužnosti </w:t>
      </w:r>
      <w:bookmarkStart w:id="43" w:name="_Hlk97758473"/>
      <w:r w:rsidRPr="00E70774">
        <w:rPr>
          <w:rFonts w:ascii="Times New Roman" w:hAnsi="Times New Roman" w:cs="Times New Roman"/>
          <w:sz w:val="24"/>
          <w:szCs w:val="24"/>
        </w:rPr>
        <w:t>dodavanja novih doživljajnih elemenata u gastroturistički proizvod koji potiču turiste na sukreaciju i aktivni pristup gastroturističkom doživljaju</w:t>
      </w:r>
      <w:bookmarkEnd w:id="43"/>
      <w:r w:rsidRPr="00E70774">
        <w:rPr>
          <w:rFonts w:ascii="Times New Roman" w:hAnsi="Times New Roman" w:cs="Times New Roman"/>
          <w:sz w:val="24"/>
          <w:szCs w:val="24"/>
        </w:rPr>
        <w:t>.</w:t>
      </w:r>
    </w:p>
    <w:p w14:paraId="7FD9D24C" w14:textId="17299607" w:rsidR="006E0312" w:rsidRPr="00E70774" w:rsidRDefault="006E0312">
      <w:pPr>
        <w:numPr>
          <w:ilvl w:val="0"/>
          <w:numId w:val="11"/>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Analizom odabranih </w:t>
      </w:r>
      <w:r w:rsidR="003E27D3">
        <w:rPr>
          <w:rFonts w:ascii="Times New Roman" w:hAnsi="Times New Roman" w:cs="Times New Roman"/>
          <w:sz w:val="24"/>
          <w:szCs w:val="24"/>
        </w:rPr>
        <w:t xml:space="preserve">promocijskih </w:t>
      </w:r>
      <w:r w:rsidRPr="00E70774">
        <w:rPr>
          <w:rFonts w:ascii="Times New Roman" w:hAnsi="Times New Roman" w:cs="Times New Roman"/>
          <w:sz w:val="24"/>
          <w:szCs w:val="24"/>
        </w:rPr>
        <w:t xml:space="preserve">kanala destinacijskog menadžmenta i pružatelja </w:t>
      </w:r>
      <w:r w:rsidR="003E27D3" w:rsidRPr="00E70774">
        <w:rPr>
          <w:rFonts w:ascii="Times New Roman" w:hAnsi="Times New Roman" w:cs="Times New Roman"/>
          <w:sz w:val="24"/>
          <w:szCs w:val="24"/>
        </w:rPr>
        <w:t>ugostiteljsko</w:t>
      </w:r>
      <w:r w:rsidR="003E27D3">
        <w:rPr>
          <w:rStyle w:val="CommentReference"/>
        </w:rPr>
        <w:t>-</w:t>
      </w:r>
      <w:r w:rsidRPr="00E70774">
        <w:rPr>
          <w:rFonts w:ascii="Times New Roman" w:hAnsi="Times New Roman" w:cs="Times New Roman"/>
          <w:sz w:val="24"/>
          <w:szCs w:val="24"/>
        </w:rPr>
        <w:t xml:space="preserve">turističkih usluga te usporedbom rezultata dobivenih kroz istraživanje stavova potencijalnih turista i posjetitelja, </w:t>
      </w:r>
      <w:r w:rsidR="004E6B8D" w:rsidRPr="00E70774">
        <w:rPr>
          <w:rFonts w:ascii="Times New Roman" w:hAnsi="Times New Roman" w:cs="Times New Roman"/>
          <w:sz w:val="24"/>
          <w:szCs w:val="24"/>
        </w:rPr>
        <w:t xml:space="preserve">dobit će se </w:t>
      </w:r>
      <w:r w:rsidRPr="00E70774">
        <w:rPr>
          <w:rFonts w:ascii="Times New Roman" w:hAnsi="Times New Roman" w:cs="Times New Roman"/>
          <w:sz w:val="24"/>
          <w:szCs w:val="24"/>
        </w:rPr>
        <w:t xml:space="preserve">spoznaje o identitetu i </w:t>
      </w:r>
      <w:r w:rsidR="003E27D3">
        <w:rPr>
          <w:rFonts w:ascii="Times New Roman" w:hAnsi="Times New Roman" w:cs="Times New Roman"/>
          <w:sz w:val="24"/>
          <w:szCs w:val="24"/>
        </w:rPr>
        <w:t>imidžu</w:t>
      </w:r>
      <w:r w:rsidRPr="00E70774">
        <w:rPr>
          <w:rFonts w:ascii="Times New Roman" w:hAnsi="Times New Roman" w:cs="Times New Roman"/>
          <w:sz w:val="24"/>
          <w:szCs w:val="24"/>
        </w:rPr>
        <w:t xml:space="preserve"> Slavonije u segmentu gastroturizma</w:t>
      </w:r>
      <w:r w:rsidR="00F546D6">
        <w:rPr>
          <w:rFonts w:ascii="Times New Roman" w:hAnsi="Times New Roman" w:cs="Times New Roman"/>
          <w:sz w:val="24"/>
          <w:szCs w:val="24"/>
        </w:rPr>
        <w:t>.</w:t>
      </w:r>
    </w:p>
    <w:p w14:paraId="6265B082" w14:textId="316D449D" w:rsidR="006E0312" w:rsidRPr="00E70774" w:rsidRDefault="006E0312">
      <w:pPr>
        <w:numPr>
          <w:ilvl w:val="0"/>
          <w:numId w:val="9"/>
        </w:numPr>
        <w:spacing w:after="0" w:line="360" w:lineRule="auto"/>
        <w:jc w:val="both"/>
        <w:rPr>
          <w:rFonts w:ascii="Times New Roman" w:hAnsi="Times New Roman" w:cs="Times New Roman"/>
          <w:i/>
          <w:iCs/>
          <w:sz w:val="24"/>
          <w:szCs w:val="24"/>
        </w:rPr>
      </w:pPr>
      <w:r w:rsidRPr="00E70774">
        <w:rPr>
          <w:rFonts w:ascii="Times New Roman" w:hAnsi="Times New Roman" w:cs="Times New Roman"/>
          <w:sz w:val="24"/>
          <w:szCs w:val="24"/>
        </w:rPr>
        <w:t xml:space="preserve">Vrjednovanjem znanstvenih spoznaja </w:t>
      </w:r>
      <w:r w:rsidR="003E27D3">
        <w:rPr>
          <w:rFonts w:ascii="Times New Roman" w:hAnsi="Times New Roman" w:cs="Times New Roman"/>
          <w:sz w:val="24"/>
          <w:szCs w:val="24"/>
        </w:rPr>
        <w:t>analizirat</w:t>
      </w:r>
      <w:r w:rsidR="003E27D3" w:rsidRPr="00E70774">
        <w:rPr>
          <w:rFonts w:ascii="Times New Roman" w:hAnsi="Times New Roman" w:cs="Times New Roman"/>
          <w:sz w:val="24"/>
          <w:szCs w:val="24"/>
        </w:rPr>
        <w:t xml:space="preserve"> </w:t>
      </w:r>
      <w:r w:rsidR="004E6B8D" w:rsidRPr="00E70774">
        <w:rPr>
          <w:rFonts w:ascii="Times New Roman" w:hAnsi="Times New Roman" w:cs="Times New Roman"/>
          <w:sz w:val="24"/>
          <w:szCs w:val="24"/>
        </w:rPr>
        <w:t>će se</w:t>
      </w:r>
      <w:r w:rsidRPr="00E70774">
        <w:rPr>
          <w:rFonts w:ascii="Times New Roman" w:hAnsi="Times New Roman" w:cs="Times New Roman"/>
          <w:sz w:val="24"/>
          <w:szCs w:val="24"/>
        </w:rPr>
        <w:t xml:space="preserve"> važnost obogaćivanja klasične gastroturističke ponude doživljajnim i kreativnim elementima te nužnost omogućavanja sukreacije turističkog doživljaja uz aktivnu participaciju gostiju i pružatelja usluga radi </w:t>
      </w:r>
      <w:bookmarkStart w:id="44" w:name="_Hlk97758729"/>
      <w:r w:rsidRPr="00E70774">
        <w:rPr>
          <w:rFonts w:ascii="Times New Roman" w:hAnsi="Times New Roman" w:cs="Times New Roman"/>
          <w:sz w:val="24"/>
          <w:szCs w:val="24"/>
        </w:rPr>
        <w:t xml:space="preserve">stvaranja atraktivnih i konkurentnih </w:t>
      </w:r>
      <w:r w:rsidR="000623A8">
        <w:rPr>
          <w:rFonts w:ascii="Times New Roman" w:hAnsi="Times New Roman" w:cs="Times New Roman"/>
          <w:sz w:val="24"/>
          <w:szCs w:val="24"/>
        </w:rPr>
        <w:t>odredišta</w:t>
      </w:r>
      <w:r w:rsidR="000623A8"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jedinstvenog doživljaja gastroturizma. </w:t>
      </w:r>
    </w:p>
    <w:bookmarkEnd w:id="44"/>
    <w:p w14:paraId="723151A7" w14:textId="535A6B2F" w:rsidR="006E0312" w:rsidRPr="00E70774" w:rsidRDefault="003E27D3">
      <w:pPr>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Doktorski rad </w:t>
      </w:r>
      <w:r w:rsidR="004E6B8D" w:rsidRPr="00E70774">
        <w:rPr>
          <w:rFonts w:ascii="Times New Roman" w:hAnsi="Times New Roman" w:cs="Times New Roman"/>
          <w:sz w:val="24"/>
          <w:szCs w:val="24"/>
        </w:rPr>
        <w:t xml:space="preserve">će doprinijeti </w:t>
      </w:r>
      <w:r w:rsidR="006E0312" w:rsidRPr="00E70774">
        <w:rPr>
          <w:rFonts w:ascii="Times New Roman" w:hAnsi="Times New Roman" w:cs="Times New Roman"/>
          <w:sz w:val="24"/>
          <w:szCs w:val="24"/>
        </w:rPr>
        <w:t xml:space="preserve">za sada još uvijek nedostatnim istraživanjima na globalnoj razini i razini Republike Hrvatske </w:t>
      </w:r>
      <w:r>
        <w:rPr>
          <w:rFonts w:ascii="Times New Roman" w:hAnsi="Times New Roman" w:cs="Times New Roman"/>
          <w:sz w:val="24"/>
          <w:szCs w:val="24"/>
        </w:rPr>
        <w:t>s</w:t>
      </w:r>
      <w:r w:rsidRPr="00E70774">
        <w:rPr>
          <w:rFonts w:ascii="Times New Roman" w:hAnsi="Times New Roman" w:cs="Times New Roman"/>
          <w:sz w:val="24"/>
          <w:szCs w:val="24"/>
        </w:rPr>
        <w:t xml:space="preserve"> </w:t>
      </w:r>
      <w:r w:rsidR="006E0312" w:rsidRPr="00E70774">
        <w:rPr>
          <w:rFonts w:ascii="Times New Roman" w:hAnsi="Times New Roman" w:cs="Times New Roman"/>
          <w:sz w:val="24"/>
          <w:szCs w:val="24"/>
        </w:rPr>
        <w:t>novim znanstvenim spoznajama na području sukreacije i aktivnog pristupa gastroturističkom doživljaju kao bitnim elementima za izgradnju identiteta i povećanju konkurentnosti gastroturističkih destinacija i to osobito zbog sljedećih činjenica:</w:t>
      </w:r>
    </w:p>
    <w:p w14:paraId="6916591E" w14:textId="47EE0C1B" w:rsidR="006E0312" w:rsidRPr="00E70774" w:rsidRDefault="006E0312" w:rsidP="00394255">
      <w:pPr>
        <w:numPr>
          <w:ilvl w:val="1"/>
          <w:numId w:val="55"/>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Što je u fokusu istraživanja </w:t>
      </w:r>
      <w:r w:rsidR="003E27D3">
        <w:rPr>
          <w:rFonts w:ascii="Times New Roman" w:hAnsi="Times New Roman" w:cs="Times New Roman"/>
          <w:sz w:val="24"/>
          <w:szCs w:val="24"/>
        </w:rPr>
        <w:t>doktorskog rada</w:t>
      </w:r>
      <w:r w:rsidR="004E6B8D" w:rsidRPr="00E70774">
        <w:rPr>
          <w:rFonts w:ascii="Times New Roman" w:hAnsi="Times New Roman" w:cs="Times New Roman"/>
          <w:sz w:val="24"/>
          <w:szCs w:val="24"/>
        </w:rPr>
        <w:t xml:space="preserve"> </w:t>
      </w:r>
      <w:r w:rsidRPr="00E70774">
        <w:rPr>
          <w:rFonts w:ascii="Times New Roman" w:hAnsi="Times New Roman" w:cs="Times New Roman"/>
          <w:sz w:val="24"/>
          <w:szCs w:val="24"/>
        </w:rPr>
        <w:t>sukreacija i aktivni pristup gastroturističkom doživljaju te njihov utjecaj na spremnost potencijalnih turista na plaćanje veće cijene i vjerojatnost posjete</w:t>
      </w:r>
      <w:r w:rsidR="00F546D6">
        <w:rPr>
          <w:rFonts w:ascii="Times New Roman" w:hAnsi="Times New Roman" w:cs="Times New Roman"/>
          <w:sz w:val="24"/>
          <w:szCs w:val="24"/>
        </w:rPr>
        <w:t>.</w:t>
      </w:r>
    </w:p>
    <w:p w14:paraId="1965D201" w14:textId="1253562E" w:rsidR="006E0312" w:rsidRPr="00E70774" w:rsidRDefault="006E0312" w:rsidP="00394255">
      <w:pPr>
        <w:numPr>
          <w:ilvl w:val="1"/>
          <w:numId w:val="55"/>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Što će se istraživanje vršiti primarno na strani turističke potražnje</w:t>
      </w:r>
      <w:r w:rsidR="00F546D6">
        <w:rPr>
          <w:rFonts w:ascii="Times New Roman" w:hAnsi="Times New Roman" w:cs="Times New Roman"/>
          <w:sz w:val="24"/>
          <w:szCs w:val="24"/>
        </w:rPr>
        <w:t>.</w:t>
      </w:r>
    </w:p>
    <w:p w14:paraId="72363EBC" w14:textId="48F1A69A" w:rsidR="006E0312" w:rsidRPr="00394255" w:rsidRDefault="006E0312" w:rsidP="00394255">
      <w:pPr>
        <w:pStyle w:val="ListParagraph"/>
        <w:numPr>
          <w:ilvl w:val="1"/>
          <w:numId w:val="55"/>
        </w:numPr>
        <w:spacing w:after="0" w:line="360" w:lineRule="auto"/>
        <w:jc w:val="both"/>
        <w:rPr>
          <w:rFonts w:ascii="Times New Roman" w:hAnsi="Times New Roman" w:cs="Times New Roman"/>
          <w:sz w:val="24"/>
          <w:szCs w:val="24"/>
        </w:rPr>
      </w:pPr>
      <w:r w:rsidRPr="00394255">
        <w:rPr>
          <w:rFonts w:ascii="Times New Roman" w:hAnsi="Times New Roman" w:cs="Times New Roman"/>
          <w:sz w:val="24"/>
          <w:szCs w:val="24"/>
        </w:rPr>
        <w:t xml:space="preserve">Što </w:t>
      </w:r>
      <w:r w:rsidR="004E6B8D" w:rsidRPr="00394255">
        <w:rPr>
          <w:rFonts w:ascii="Times New Roman" w:hAnsi="Times New Roman" w:cs="Times New Roman"/>
          <w:sz w:val="24"/>
          <w:szCs w:val="24"/>
        </w:rPr>
        <w:t xml:space="preserve">će </w:t>
      </w:r>
      <w:r w:rsidRPr="00394255">
        <w:rPr>
          <w:rFonts w:ascii="Times New Roman" w:hAnsi="Times New Roman" w:cs="Times New Roman"/>
          <w:sz w:val="24"/>
          <w:szCs w:val="24"/>
        </w:rPr>
        <w:t xml:space="preserve">uzorak ispitanika </w:t>
      </w:r>
      <w:r w:rsidR="004E6B8D" w:rsidRPr="00394255">
        <w:rPr>
          <w:rFonts w:ascii="Times New Roman" w:hAnsi="Times New Roman" w:cs="Times New Roman"/>
          <w:sz w:val="24"/>
          <w:szCs w:val="24"/>
        </w:rPr>
        <w:t xml:space="preserve">biti </w:t>
      </w:r>
      <w:r w:rsidRPr="00394255">
        <w:rPr>
          <w:rFonts w:ascii="Times New Roman" w:hAnsi="Times New Roman" w:cs="Times New Roman"/>
          <w:sz w:val="24"/>
          <w:szCs w:val="24"/>
        </w:rPr>
        <w:t>u domeni potencijalnih turista</w:t>
      </w:r>
      <w:r w:rsidR="00F546D6">
        <w:rPr>
          <w:rFonts w:ascii="Times New Roman" w:hAnsi="Times New Roman" w:cs="Times New Roman"/>
          <w:sz w:val="24"/>
          <w:szCs w:val="24"/>
        </w:rPr>
        <w:t>,</w:t>
      </w:r>
      <w:r w:rsidRPr="00394255">
        <w:rPr>
          <w:rFonts w:ascii="Times New Roman" w:hAnsi="Times New Roman" w:cs="Times New Roman"/>
          <w:sz w:val="24"/>
          <w:szCs w:val="24"/>
        </w:rPr>
        <w:t xml:space="preserve"> a ne onih koji su imali gastroturistička iskustva u regiji koja je predmet istraživanja. </w:t>
      </w:r>
      <w:r w:rsidRPr="00E70774">
        <w:br/>
      </w:r>
    </w:p>
    <w:p w14:paraId="2ED32695" w14:textId="67B4E839" w:rsidR="00A8498D" w:rsidRPr="00E70774" w:rsidRDefault="006E0312" w:rsidP="00173AE7">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lastRenderedPageBreak/>
        <w:t>Temeljem teorijskih  spoznaja</w:t>
      </w:r>
      <w:r w:rsidR="003E27D3">
        <w:rPr>
          <w:rFonts w:ascii="Times New Roman" w:hAnsi="Times New Roman" w:cs="Times New Roman"/>
          <w:sz w:val="24"/>
          <w:szCs w:val="24"/>
        </w:rPr>
        <w:t>,</w:t>
      </w:r>
      <w:r w:rsidRPr="00E70774">
        <w:rPr>
          <w:rFonts w:ascii="Times New Roman" w:hAnsi="Times New Roman" w:cs="Times New Roman"/>
          <w:sz w:val="24"/>
          <w:szCs w:val="24"/>
        </w:rPr>
        <w:t xml:space="preserve"> ali prvenstveno empirijskim istraživanjem stavova potencijalnih turista glede privlačnosti regije Slavonija</w:t>
      </w:r>
      <w:r w:rsidR="002A16E1">
        <w:rPr>
          <w:rFonts w:ascii="Times New Roman" w:hAnsi="Times New Roman" w:cs="Times New Roman"/>
          <w:sz w:val="24"/>
          <w:szCs w:val="24"/>
        </w:rPr>
        <w:t xml:space="preserve"> </w:t>
      </w:r>
      <w:r w:rsidRPr="00E70774">
        <w:rPr>
          <w:rFonts w:ascii="Times New Roman" w:hAnsi="Times New Roman" w:cs="Times New Roman"/>
          <w:sz w:val="24"/>
          <w:szCs w:val="24"/>
        </w:rPr>
        <w:t>kao gastroturističke destinacije</w:t>
      </w:r>
      <w:r w:rsidR="003E27D3">
        <w:rPr>
          <w:rFonts w:ascii="Times New Roman" w:hAnsi="Times New Roman" w:cs="Times New Roman"/>
          <w:sz w:val="24"/>
          <w:szCs w:val="24"/>
        </w:rPr>
        <w:t xml:space="preserve">, </w:t>
      </w:r>
      <w:r w:rsidRPr="00E70774">
        <w:rPr>
          <w:rFonts w:ascii="Times New Roman" w:hAnsi="Times New Roman" w:cs="Times New Roman"/>
          <w:sz w:val="24"/>
          <w:szCs w:val="24"/>
        </w:rPr>
        <w:t xml:space="preserve"> jedan od glavnih doprinosa </w:t>
      </w:r>
      <w:r w:rsidR="003E27D3">
        <w:rPr>
          <w:rFonts w:ascii="Times New Roman" w:hAnsi="Times New Roman" w:cs="Times New Roman"/>
          <w:sz w:val="24"/>
          <w:szCs w:val="24"/>
        </w:rPr>
        <w:t>ovog doktorskog rada</w:t>
      </w:r>
      <w:r w:rsidRPr="00E70774">
        <w:rPr>
          <w:rFonts w:ascii="Times New Roman" w:hAnsi="Times New Roman" w:cs="Times New Roman"/>
          <w:sz w:val="24"/>
          <w:szCs w:val="24"/>
        </w:rPr>
        <w:t xml:space="preserve"> jest razviti i predložiti model autentičnog i konkurentnog gastroturističkog doživljaja na području Slavonije koji može biti primjenjiv i u drugim destinacijama, regijama pa i zemljama koje karakterizira turizam izrazito maritimnoga karaktera.</w:t>
      </w:r>
    </w:p>
    <w:p w14:paraId="3105E98D" w14:textId="3444DAB2" w:rsidR="00C7382C" w:rsidRPr="00E70774" w:rsidRDefault="645E1B0D" w:rsidP="00173AE7">
      <w:pPr>
        <w:pStyle w:val="Heading2"/>
      </w:pPr>
      <w:bookmarkStart w:id="45" w:name="_Toc153148773"/>
      <w:bookmarkStart w:id="46" w:name="_Toc166444334"/>
      <w:r w:rsidRPr="00E70774">
        <w:t>1.</w:t>
      </w:r>
      <w:r w:rsidR="00C56B87">
        <w:t>6</w:t>
      </w:r>
      <w:r w:rsidRPr="00E70774">
        <w:t xml:space="preserve">. Struktura </w:t>
      </w:r>
      <w:bookmarkEnd w:id="45"/>
      <w:r w:rsidR="003E27D3">
        <w:t>doktorskog rada</w:t>
      </w:r>
      <w:bookmarkEnd w:id="46"/>
    </w:p>
    <w:p w14:paraId="78B2D514" w14:textId="3072B4AA" w:rsidR="00CF20C2" w:rsidRDefault="003E27D3" w:rsidP="00CF20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Rad</w:t>
      </w:r>
      <w:r w:rsidRPr="00E70774">
        <w:rPr>
          <w:rFonts w:ascii="Times New Roman" w:hAnsi="Times New Roman" w:cs="Times New Roman"/>
          <w:sz w:val="24"/>
          <w:szCs w:val="24"/>
        </w:rPr>
        <w:t xml:space="preserve"> </w:t>
      </w:r>
      <w:r w:rsidR="645E1B0D" w:rsidRPr="00E70774">
        <w:rPr>
          <w:rFonts w:ascii="Times New Roman" w:hAnsi="Times New Roman" w:cs="Times New Roman"/>
          <w:sz w:val="24"/>
          <w:szCs w:val="24"/>
        </w:rPr>
        <w:t xml:space="preserve">je strukturiran u šest poglavlja. </w:t>
      </w:r>
      <w:r>
        <w:rPr>
          <w:rFonts w:ascii="Times New Roman" w:hAnsi="Times New Roman" w:cs="Times New Roman"/>
          <w:sz w:val="24"/>
          <w:szCs w:val="24"/>
        </w:rPr>
        <w:t>Nakon uvodnog dijela, k</w:t>
      </w:r>
      <w:r w:rsidR="645E1B0D" w:rsidRPr="00E70774">
        <w:rPr>
          <w:rFonts w:ascii="Times New Roman" w:hAnsi="Times New Roman" w:cs="Times New Roman"/>
          <w:sz w:val="24"/>
          <w:szCs w:val="24"/>
        </w:rPr>
        <w:t xml:space="preserve">ljučan dio </w:t>
      </w:r>
      <w:r>
        <w:rPr>
          <w:rFonts w:ascii="Times New Roman" w:hAnsi="Times New Roman" w:cs="Times New Roman"/>
          <w:sz w:val="24"/>
          <w:szCs w:val="24"/>
        </w:rPr>
        <w:t xml:space="preserve">drugog </w:t>
      </w:r>
      <w:r w:rsidR="645E1B0D" w:rsidRPr="00E70774">
        <w:rPr>
          <w:rFonts w:ascii="Times New Roman" w:hAnsi="Times New Roman" w:cs="Times New Roman"/>
          <w:sz w:val="24"/>
          <w:szCs w:val="24"/>
        </w:rPr>
        <w:t>dijela ovoga rada je teorijska rasprava o gastroturizmu kao specifičnom obliku turizma, rastu njegove važnosti na globalnom turističkom tržištu te snazi koju ima za stvaranje prepoznatljivosti destinacije. Isto tako naglašena je i potreba za interesnim udruživanjem i upravljanjem kvalitetom integralnog proizvoda gastroturizma.</w:t>
      </w:r>
    </w:p>
    <w:p w14:paraId="1164B9C2" w14:textId="77777777" w:rsidR="00DD7CE6" w:rsidRPr="00E70774" w:rsidRDefault="00DD7CE6" w:rsidP="00CF20C2">
      <w:pPr>
        <w:spacing w:after="0" w:line="360" w:lineRule="auto"/>
        <w:jc w:val="both"/>
        <w:rPr>
          <w:rFonts w:ascii="Times New Roman" w:hAnsi="Times New Roman" w:cs="Times New Roman"/>
          <w:sz w:val="24"/>
          <w:szCs w:val="24"/>
        </w:rPr>
      </w:pPr>
    </w:p>
    <w:p w14:paraId="2418FB6E" w14:textId="77777777" w:rsidR="00F75D4C" w:rsidRDefault="00CF20C2" w:rsidP="00CF20C2">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U </w:t>
      </w:r>
      <w:r w:rsidR="003E27D3">
        <w:rPr>
          <w:rFonts w:ascii="Times New Roman" w:hAnsi="Times New Roman" w:cs="Times New Roman"/>
          <w:sz w:val="24"/>
          <w:szCs w:val="24"/>
        </w:rPr>
        <w:t>trećemu dijelu</w:t>
      </w:r>
      <w:r w:rsidR="003E27D3"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dijelu razmatran je koncept ekonomije doživljaja kao novije ekonomske paradigme i istražene mogućnosti primjene njenih načela u dizajniranju prepoznatljivih i originalnih proizvoda gastroturizma. U navedenome dijelu rada dan je presjek Pine i </w:t>
      </w:r>
      <w:r w:rsidR="003E27D3">
        <w:rPr>
          <w:rFonts w:ascii="Times New Roman" w:hAnsi="Times New Roman" w:cs="Times New Roman"/>
          <w:sz w:val="24"/>
          <w:szCs w:val="24"/>
        </w:rPr>
        <w:t>Gilmoreove</w:t>
      </w:r>
      <w:r w:rsidRPr="00E70774">
        <w:rPr>
          <w:rFonts w:ascii="Times New Roman" w:hAnsi="Times New Roman" w:cs="Times New Roman"/>
          <w:sz w:val="24"/>
          <w:szCs w:val="24"/>
        </w:rPr>
        <w:t xml:space="preserve"> teorije ekonomije doživljaja te njenih temeljnih koncepata za doživljajno obogaćivanje proizvoda i usluga radi povećanja njihove konkurentnosti na tržištu. Nadalje, u ovome dijelu rada analiziran je i napravljen presjek novijih istraživanja i znanstvenih spoznaja nastalih temeljem nadogradnje klasične teorije ekonomije doživljaja. Poseban naglasak stavljen je  na sukreaciju turističkih iskustava kao drugu generaciju posebnih doživljaja u okviru evolucije koncepta ekonomije doživljaja, stvaranju personaliziranih turističkih proizvoda i snazi koju takav proizvod može imati u svrhu prepoznatljivosti i atraktivnosti turističkih destinacija.</w:t>
      </w:r>
      <w:r w:rsidR="00F75D4C">
        <w:rPr>
          <w:rFonts w:ascii="Times New Roman" w:hAnsi="Times New Roman" w:cs="Times New Roman"/>
          <w:sz w:val="24"/>
          <w:szCs w:val="24"/>
        </w:rPr>
        <w:t xml:space="preserve"> </w:t>
      </w:r>
      <w:r w:rsidRPr="00E70774">
        <w:rPr>
          <w:rFonts w:ascii="Times New Roman" w:hAnsi="Times New Roman" w:cs="Times New Roman"/>
          <w:sz w:val="24"/>
          <w:szCs w:val="24"/>
        </w:rPr>
        <w:t>Važan segment ovoga dijela jest i teorijska rasprava vezana uz primjenu koncepta ekonomije doživljaja u svrhu povećanja konkurentnosti gastroturističkog proizvoda i gastroturističkih destinacija na tržištu. Kroz navedenu raspravu posebno je naglašena uloga nematerijalne baštine i izvornosti te kulture života i rada kao temelja za stvaranje prepoznatljivih gastroturističkih doživljaja, kreativnih gastroturističkih proizvoda, sukreaciju i aktivno sudjelovanje gosta u stvaranju personaliziranog gastroturističkog iskustva te potrebu uključivanja svih dionika u gastroturističkoj destinaciji u svrhu stvaranja poticajnog i inspirativnog okruženja za jedinstveno gastroturističko iskustvo.</w:t>
      </w:r>
      <w:r w:rsidR="003F60A8" w:rsidRPr="00E70774">
        <w:rPr>
          <w:rFonts w:ascii="Times New Roman" w:hAnsi="Times New Roman" w:cs="Times New Roman"/>
          <w:sz w:val="24"/>
          <w:szCs w:val="24"/>
        </w:rPr>
        <w:t xml:space="preserve"> </w:t>
      </w:r>
    </w:p>
    <w:p w14:paraId="5A3B823A" w14:textId="77777777" w:rsidR="00F75D4C" w:rsidRDefault="00F75D4C" w:rsidP="00CF20C2">
      <w:pPr>
        <w:spacing w:after="0" w:line="360" w:lineRule="auto"/>
        <w:jc w:val="both"/>
        <w:rPr>
          <w:rFonts w:ascii="Times New Roman" w:hAnsi="Times New Roman" w:cs="Times New Roman"/>
          <w:sz w:val="24"/>
          <w:szCs w:val="24"/>
        </w:rPr>
      </w:pPr>
    </w:p>
    <w:p w14:paraId="779D7784" w14:textId="6D726FE4" w:rsidR="00B30781" w:rsidRPr="00E70774" w:rsidRDefault="003F60A8" w:rsidP="00CF20C2">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lastRenderedPageBreak/>
        <w:t>Nakon teorijskog dijela disertacije,</w:t>
      </w:r>
      <w:r w:rsidR="003E27D3">
        <w:rPr>
          <w:rFonts w:ascii="Times New Roman" w:hAnsi="Times New Roman" w:cs="Times New Roman"/>
          <w:sz w:val="24"/>
          <w:szCs w:val="24"/>
        </w:rPr>
        <w:t xml:space="preserve"> u četvrtome poglavlju</w:t>
      </w:r>
      <w:r w:rsidRPr="00E70774">
        <w:rPr>
          <w:rFonts w:ascii="Times New Roman" w:hAnsi="Times New Roman" w:cs="Times New Roman"/>
          <w:sz w:val="24"/>
          <w:szCs w:val="24"/>
        </w:rPr>
        <w:t xml:space="preserve"> </w:t>
      </w:r>
      <w:r w:rsidR="00B30781" w:rsidRPr="00E70774">
        <w:rPr>
          <w:rFonts w:ascii="Times New Roman" w:hAnsi="Times New Roman" w:cs="Times New Roman"/>
          <w:sz w:val="24"/>
          <w:szCs w:val="24"/>
        </w:rPr>
        <w:t>navedena su ključna obilježja Slavonije kao turističke destinacije, napravljen je pregled turističkih kretanja u posljednjih pet godina te su analizirani postojeći dokumenti vezani uz strategiju i razvoj turizma u svih pet županija koje čine regiju</w:t>
      </w:r>
      <w:r w:rsidR="002A16E1">
        <w:rPr>
          <w:rFonts w:ascii="Times New Roman" w:hAnsi="Times New Roman" w:cs="Times New Roman"/>
          <w:sz w:val="24"/>
          <w:szCs w:val="24"/>
        </w:rPr>
        <w:t>.</w:t>
      </w:r>
    </w:p>
    <w:p w14:paraId="33EDC318" w14:textId="77777777" w:rsidR="00CF20C2" w:rsidRPr="00E70774" w:rsidRDefault="00CF20C2" w:rsidP="00CF20C2">
      <w:pPr>
        <w:spacing w:after="0" w:line="360" w:lineRule="auto"/>
        <w:jc w:val="both"/>
        <w:rPr>
          <w:rFonts w:ascii="Times New Roman" w:hAnsi="Times New Roman" w:cs="Times New Roman"/>
          <w:sz w:val="24"/>
          <w:szCs w:val="24"/>
        </w:rPr>
      </w:pPr>
    </w:p>
    <w:p w14:paraId="7CD68966" w14:textId="70E1FC40" w:rsidR="00CF20C2" w:rsidRPr="00E70774" w:rsidRDefault="00CF20C2" w:rsidP="00AE2C9A">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U empirijskome dijelu disertacije napravljena je analiza sadržaja (</w:t>
      </w:r>
      <w:r w:rsidRPr="00AE2C9A">
        <w:rPr>
          <w:rFonts w:ascii="Times New Roman" w:hAnsi="Times New Roman" w:cs="Times New Roman"/>
          <w:i/>
          <w:iCs/>
          <w:sz w:val="24"/>
          <w:szCs w:val="24"/>
        </w:rPr>
        <w:t>content analysis</w:t>
      </w:r>
      <w:r w:rsidRPr="00E70774">
        <w:rPr>
          <w:rFonts w:ascii="Times New Roman" w:hAnsi="Times New Roman" w:cs="Times New Roman"/>
          <w:sz w:val="24"/>
          <w:szCs w:val="24"/>
        </w:rPr>
        <w:t xml:space="preserve">) mrežnih </w:t>
      </w:r>
      <w:r w:rsidR="003E27D3">
        <w:rPr>
          <w:rFonts w:ascii="Times New Roman" w:hAnsi="Times New Roman" w:cs="Times New Roman"/>
          <w:sz w:val="24"/>
          <w:szCs w:val="24"/>
        </w:rPr>
        <w:t>sjedišta</w:t>
      </w:r>
      <w:r w:rsidR="003E27D3"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ugostiteljsko turističkih objekata i TSOG s područja regije koja je predmet istraživanja i to prema kriteriju zastupljenosti na </w:t>
      </w:r>
      <w:r w:rsidR="003E27D3">
        <w:rPr>
          <w:rFonts w:ascii="Times New Roman" w:hAnsi="Times New Roman" w:cs="Times New Roman"/>
          <w:sz w:val="24"/>
          <w:szCs w:val="24"/>
        </w:rPr>
        <w:t xml:space="preserve">mrežnim sjedištima </w:t>
      </w:r>
      <w:r w:rsidRPr="00E70774">
        <w:rPr>
          <w:rFonts w:ascii="Times New Roman" w:hAnsi="Times New Roman" w:cs="Times New Roman"/>
          <w:sz w:val="24"/>
          <w:szCs w:val="24"/>
        </w:rPr>
        <w:t xml:space="preserve">pet slavonskih </w:t>
      </w:r>
      <w:r w:rsidR="00A76FBF">
        <w:rPr>
          <w:rFonts w:ascii="Times New Roman" w:hAnsi="Times New Roman" w:cs="Times New Roman"/>
          <w:sz w:val="24"/>
          <w:szCs w:val="24"/>
        </w:rPr>
        <w:t>ž</w:t>
      </w:r>
      <w:r w:rsidRPr="00E70774">
        <w:rPr>
          <w:rFonts w:ascii="Times New Roman" w:hAnsi="Times New Roman" w:cs="Times New Roman"/>
          <w:sz w:val="24"/>
          <w:szCs w:val="24"/>
        </w:rPr>
        <w:t>upanijskih turističkih zajednica koje oni promoviraju kao objekte prepoznatljive gastronomske ponude na području njihovih destinacija. Nadalje, analiziran je sadržaj mrežnih</w:t>
      </w:r>
      <w:r w:rsidR="003E27D3">
        <w:rPr>
          <w:rFonts w:ascii="Times New Roman" w:hAnsi="Times New Roman" w:cs="Times New Roman"/>
          <w:sz w:val="24"/>
          <w:szCs w:val="24"/>
        </w:rPr>
        <w:t xml:space="preserve"> sjedišta</w:t>
      </w:r>
      <w:r w:rsidRPr="00E70774">
        <w:rPr>
          <w:rFonts w:ascii="Times New Roman" w:hAnsi="Times New Roman" w:cs="Times New Roman"/>
          <w:sz w:val="24"/>
          <w:szCs w:val="24"/>
        </w:rPr>
        <w:t xml:space="preserve"> županijskih turističkih zajednica Virovitičko-podravske, Požeško-slavonske, Brodsko-posavske, Vukovarsko-srijemske i Osječko-baranjske županije te na kraju mrežna stranica Hrvatske turističke zajednice. Svrha analize bila je utvrđivanje koliko je zastupljena i promovirana gastro</w:t>
      </w:r>
      <w:r w:rsidR="00A76FBF">
        <w:rPr>
          <w:rFonts w:ascii="Times New Roman" w:hAnsi="Times New Roman" w:cs="Times New Roman"/>
          <w:sz w:val="24"/>
          <w:szCs w:val="24"/>
        </w:rPr>
        <w:t>-</w:t>
      </w:r>
      <w:r w:rsidRPr="00E70774">
        <w:rPr>
          <w:rFonts w:ascii="Times New Roman" w:hAnsi="Times New Roman" w:cs="Times New Roman"/>
          <w:sz w:val="24"/>
          <w:szCs w:val="24"/>
        </w:rPr>
        <w:t>ponuda u kanalima komunikacije s tržištem u svrhu izgradnje identiteta regije kao gastroturističke destinacije. Posebna pozornost usmjerena je na udio ponude gastroturističkih iskustava obogaćenih dodatnim elementima i aktivnostima poput gastro radionica, mogućnosti berbe plodova, sudjelovanja u radovima, gastro sajmovima i manifestacijama, posjete proizvođačima gastro proizvoda te mogućnost sukreacije tj. omogućavanja aktivnog sudjelovanja gostiju u kreiranju tzv.</w:t>
      </w:r>
      <w:r w:rsidRPr="00AE2C9A">
        <w:rPr>
          <w:rFonts w:ascii="Times New Roman" w:hAnsi="Times New Roman" w:cs="Times New Roman"/>
          <w:i/>
          <w:iCs/>
          <w:sz w:val="24"/>
          <w:szCs w:val="24"/>
        </w:rPr>
        <w:t xml:space="preserve"> „tailor made„ </w:t>
      </w:r>
      <w:r w:rsidRPr="00E70774">
        <w:rPr>
          <w:rFonts w:ascii="Times New Roman" w:hAnsi="Times New Roman" w:cs="Times New Roman"/>
          <w:sz w:val="24"/>
          <w:szCs w:val="24"/>
        </w:rPr>
        <w:t xml:space="preserve">gastroturističkih doživljaja.  Isto tako, </w:t>
      </w:r>
      <w:r w:rsidR="00A7104D">
        <w:rPr>
          <w:rFonts w:ascii="Times New Roman" w:hAnsi="Times New Roman" w:cs="Times New Roman"/>
          <w:sz w:val="24"/>
          <w:szCs w:val="24"/>
        </w:rPr>
        <w:t xml:space="preserve">analizirala se i vidljivost povezanih sadržaja u rezultatima pretraživanja Google tražilice. </w:t>
      </w:r>
    </w:p>
    <w:p w14:paraId="4D61F8FA" w14:textId="77777777" w:rsidR="00CF20C2" w:rsidRPr="00E70774" w:rsidRDefault="00CF20C2" w:rsidP="00CF20C2">
      <w:pPr>
        <w:spacing w:after="0" w:line="360" w:lineRule="auto"/>
        <w:jc w:val="both"/>
        <w:rPr>
          <w:rFonts w:ascii="Times New Roman" w:hAnsi="Times New Roman" w:cs="Times New Roman"/>
          <w:sz w:val="24"/>
          <w:szCs w:val="24"/>
        </w:rPr>
      </w:pPr>
    </w:p>
    <w:p w14:paraId="42997074" w14:textId="64CF9278" w:rsidR="00CF20C2" w:rsidRPr="00E70774" w:rsidRDefault="00CF20C2" w:rsidP="00CF20C2">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Kako bi se utvrdilo poklapa li </w:t>
      </w:r>
      <w:r w:rsidR="002A16E1">
        <w:rPr>
          <w:rFonts w:ascii="Times New Roman" w:hAnsi="Times New Roman" w:cs="Times New Roman"/>
          <w:sz w:val="24"/>
          <w:szCs w:val="24"/>
        </w:rPr>
        <w:t xml:space="preserve">se </w:t>
      </w:r>
      <w:r w:rsidRPr="00E70774">
        <w:rPr>
          <w:rFonts w:ascii="Times New Roman" w:hAnsi="Times New Roman" w:cs="Times New Roman"/>
          <w:sz w:val="24"/>
          <w:szCs w:val="24"/>
        </w:rPr>
        <w:t xml:space="preserve">identitet regije kao gastroturističke destinacije koji se stvara promoviranjem ovoga vida ponude kroz </w:t>
      </w:r>
      <w:r w:rsidR="00A7104D">
        <w:rPr>
          <w:rFonts w:ascii="Times New Roman" w:hAnsi="Times New Roman" w:cs="Times New Roman"/>
          <w:sz w:val="24"/>
          <w:szCs w:val="24"/>
        </w:rPr>
        <w:t xml:space="preserve">promocijske </w:t>
      </w:r>
      <w:r w:rsidRPr="00E70774">
        <w:rPr>
          <w:rFonts w:ascii="Times New Roman" w:hAnsi="Times New Roman" w:cs="Times New Roman"/>
          <w:sz w:val="24"/>
          <w:szCs w:val="24"/>
        </w:rPr>
        <w:t xml:space="preserve">kanale koji su bili predmetom analize sadržaja sa stvorenim imidžem kod potencijalnih posjetitelja, ispitani su i stavovi potencijalnih posjetitelja kroz skupinu anketnih pitanja o prepoznatljivosti Slavonije kao regije koja im može ponuditi određena gastroturistička iskustva te mišljenja o </w:t>
      </w:r>
      <w:r w:rsidR="00A7104D">
        <w:rPr>
          <w:rFonts w:ascii="Times New Roman" w:hAnsi="Times New Roman" w:cs="Times New Roman"/>
          <w:sz w:val="24"/>
          <w:szCs w:val="24"/>
        </w:rPr>
        <w:t>adekvatnosti broja</w:t>
      </w:r>
      <w:r w:rsidRPr="00E70774">
        <w:rPr>
          <w:rFonts w:ascii="Times New Roman" w:hAnsi="Times New Roman" w:cs="Times New Roman"/>
          <w:sz w:val="24"/>
          <w:szCs w:val="24"/>
        </w:rPr>
        <w:t xml:space="preserve"> informacija o ponudi istih kroz promotivne kanale.</w:t>
      </w:r>
    </w:p>
    <w:p w14:paraId="137BDF9F" w14:textId="77777777" w:rsidR="00CF20C2" w:rsidRPr="00E70774" w:rsidRDefault="00CF20C2" w:rsidP="00CF20C2">
      <w:pPr>
        <w:spacing w:after="0" w:line="360" w:lineRule="auto"/>
        <w:jc w:val="both"/>
        <w:rPr>
          <w:rFonts w:ascii="Times New Roman" w:hAnsi="Times New Roman" w:cs="Times New Roman"/>
          <w:sz w:val="24"/>
          <w:szCs w:val="24"/>
        </w:rPr>
      </w:pPr>
    </w:p>
    <w:p w14:paraId="123E8333" w14:textId="50C337BB" w:rsidR="00CF20C2" w:rsidRDefault="00CF20C2" w:rsidP="00CF20C2">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U drugome dijelu empirijskog istraživanja, pomoću </w:t>
      </w:r>
      <w:r w:rsidR="00A7104D">
        <w:rPr>
          <w:rFonts w:ascii="Times New Roman" w:hAnsi="Times New Roman" w:cs="Times New Roman"/>
          <w:sz w:val="24"/>
          <w:szCs w:val="24"/>
        </w:rPr>
        <w:t>ankete</w:t>
      </w:r>
      <w:r w:rsidRPr="00E70774">
        <w:rPr>
          <w:rFonts w:ascii="Times New Roman" w:hAnsi="Times New Roman" w:cs="Times New Roman"/>
          <w:sz w:val="24"/>
          <w:szCs w:val="24"/>
        </w:rPr>
        <w:t xml:space="preserve"> najprije su ispitani stavovi potencijalnih turista o gastroturističkim doživljajima kao elementima ponude bitnim za donošenje odluke o posjeti pojedinim turističkim destinacijama te spremnosti na povećanu potrošnju</w:t>
      </w:r>
      <w:r w:rsidR="00A76FBF">
        <w:rPr>
          <w:rFonts w:ascii="Times New Roman" w:hAnsi="Times New Roman" w:cs="Times New Roman"/>
          <w:sz w:val="24"/>
          <w:szCs w:val="24"/>
        </w:rPr>
        <w:t>,</w:t>
      </w:r>
      <w:r w:rsidRPr="00E70774">
        <w:rPr>
          <w:rFonts w:ascii="Times New Roman" w:hAnsi="Times New Roman" w:cs="Times New Roman"/>
          <w:sz w:val="24"/>
          <w:szCs w:val="24"/>
        </w:rPr>
        <w:t xml:space="preserve"> a nakon toga i njihove preferencije glede privlačnih dodatnih aktivnosti za zaokruživanje njihova turističkog iskustva, stavovi vezani uz poželjne doživljajne elemente koje žele iskusiti u gastroturističkoj destinaciji, njihova spremnost na sukreaciju </w:t>
      </w:r>
      <w:r w:rsidRPr="00E70774">
        <w:rPr>
          <w:rFonts w:ascii="Times New Roman" w:hAnsi="Times New Roman" w:cs="Times New Roman"/>
          <w:sz w:val="24"/>
          <w:szCs w:val="24"/>
        </w:rPr>
        <w:lastRenderedPageBreak/>
        <w:t>gastroturističkog doživljaja te spremnost na veće plaćanje ovako obogaćene gastroturističke ponude i namjeru posjete.</w:t>
      </w:r>
    </w:p>
    <w:p w14:paraId="4310ADD3" w14:textId="77777777" w:rsidR="000623A8" w:rsidRPr="00E70774" w:rsidRDefault="000623A8" w:rsidP="00CF20C2">
      <w:pPr>
        <w:spacing w:after="0" w:line="360" w:lineRule="auto"/>
        <w:jc w:val="both"/>
        <w:rPr>
          <w:rFonts w:ascii="Times New Roman" w:hAnsi="Times New Roman" w:cs="Times New Roman"/>
          <w:sz w:val="24"/>
          <w:szCs w:val="24"/>
        </w:rPr>
      </w:pPr>
    </w:p>
    <w:p w14:paraId="218713E7" w14:textId="28970B67" w:rsidR="000623A8" w:rsidRPr="000623A8" w:rsidRDefault="00CF20C2" w:rsidP="000623A8">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Teorijska rasprava u </w:t>
      </w:r>
      <w:r w:rsidR="00A7104D">
        <w:rPr>
          <w:rFonts w:ascii="Times New Roman" w:hAnsi="Times New Roman" w:cs="Times New Roman"/>
          <w:sz w:val="24"/>
          <w:szCs w:val="24"/>
        </w:rPr>
        <w:t>okviru doktorskog rada</w:t>
      </w:r>
      <w:r w:rsidRPr="00E70774">
        <w:rPr>
          <w:rFonts w:ascii="Times New Roman" w:hAnsi="Times New Roman" w:cs="Times New Roman"/>
          <w:sz w:val="24"/>
          <w:szCs w:val="24"/>
        </w:rPr>
        <w:t xml:space="preserve"> zajedno s rezultatima empirijskog istraživanja imala je za cilj poslužiti razvoju modela autentičnog i </w:t>
      </w:r>
      <w:r w:rsidR="000623A8" w:rsidRPr="000623A8">
        <w:rPr>
          <w:rFonts w:ascii="Times New Roman" w:hAnsi="Times New Roman" w:cs="Times New Roman"/>
          <w:sz w:val="24"/>
          <w:szCs w:val="24"/>
        </w:rPr>
        <w:t>konkurentnog modela gastroturističkog doživljaja u okviru poticajnog iskustvenog okruženja (</w:t>
      </w:r>
      <w:r w:rsidR="000623A8" w:rsidRPr="000623A8">
        <w:rPr>
          <w:rFonts w:ascii="Times New Roman" w:hAnsi="Times New Roman" w:cs="Times New Roman"/>
          <w:i/>
          <w:iCs/>
          <w:sz w:val="24"/>
          <w:szCs w:val="24"/>
        </w:rPr>
        <w:t xml:space="preserve">eng. </w:t>
      </w:r>
      <w:r w:rsidR="00A76FBF">
        <w:rPr>
          <w:rFonts w:ascii="Times New Roman" w:hAnsi="Times New Roman" w:cs="Times New Roman"/>
          <w:i/>
          <w:iCs/>
          <w:sz w:val="24"/>
          <w:szCs w:val="24"/>
        </w:rPr>
        <w:t>e</w:t>
      </w:r>
      <w:r w:rsidR="000623A8" w:rsidRPr="000623A8">
        <w:rPr>
          <w:rFonts w:ascii="Times New Roman" w:hAnsi="Times New Roman" w:cs="Times New Roman"/>
          <w:i/>
          <w:iCs/>
          <w:sz w:val="24"/>
          <w:szCs w:val="24"/>
        </w:rPr>
        <w:t>xperiencescape</w:t>
      </w:r>
      <w:r w:rsidR="000623A8" w:rsidRPr="000623A8">
        <w:rPr>
          <w:rFonts w:ascii="Times New Roman" w:hAnsi="Times New Roman" w:cs="Times New Roman"/>
          <w:sz w:val="24"/>
          <w:szCs w:val="24"/>
        </w:rPr>
        <w:t>) nastalog interakcijom i sukreativnim procesom turista i ostalih dionika u regiji Slavonija</w:t>
      </w:r>
      <w:r w:rsidR="000623A8">
        <w:rPr>
          <w:rFonts w:ascii="Times New Roman" w:hAnsi="Times New Roman" w:cs="Times New Roman"/>
          <w:sz w:val="24"/>
          <w:szCs w:val="24"/>
        </w:rPr>
        <w:t xml:space="preserve">. </w:t>
      </w:r>
      <w:r w:rsidR="000623A8" w:rsidRPr="000623A8">
        <w:rPr>
          <w:rFonts w:ascii="Times New Roman" w:hAnsi="Times New Roman" w:cs="Times New Roman"/>
          <w:sz w:val="24"/>
          <w:szCs w:val="24"/>
        </w:rPr>
        <w:t xml:space="preserve">Kako bi se redistribuirale turističke aktivnosti iz maritimnih područja, model može biti primjenjiv i u drugim destinacijama, regijama i zemljama s naglašenim maritimnim turizmom. </w:t>
      </w:r>
    </w:p>
    <w:p w14:paraId="6EA1E663" w14:textId="77777777" w:rsidR="0081111A" w:rsidRDefault="0081111A" w:rsidP="003D75A2">
      <w:pPr>
        <w:spacing w:after="0" w:line="360" w:lineRule="auto"/>
        <w:jc w:val="both"/>
        <w:rPr>
          <w:rFonts w:ascii="Times New Roman" w:hAnsi="Times New Roman" w:cs="Times New Roman"/>
          <w:sz w:val="24"/>
          <w:szCs w:val="24"/>
        </w:rPr>
      </w:pPr>
    </w:p>
    <w:p w14:paraId="3E8F4FCE" w14:textId="539DFA8D" w:rsidR="002A7ECD" w:rsidRDefault="00676E90" w:rsidP="003D75A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 zaključku</w:t>
      </w:r>
      <w:r w:rsidR="00E846DE">
        <w:rPr>
          <w:rFonts w:ascii="Times New Roman" w:hAnsi="Times New Roman" w:cs="Times New Roman"/>
          <w:sz w:val="24"/>
          <w:szCs w:val="24"/>
        </w:rPr>
        <w:t xml:space="preserve">, </w:t>
      </w:r>
      <w:r>
        <w:rPr>
          <w:rFonts w:ascii="Times New Roman" w:hAnsi="Times New Roman" w:cs="Times New Roman"/>
          <w:sz w:val="24"/>
          <w:szCs w:val="24"/>
        </w:rPr>
        <w:t>zadnjemu poglavlju ovoga rada</w:t>
      </w:r>
      <w:r w:rsidR="000F063D">
        <w:rPr>
          <w:rFonts w:ascii="Times New Roman" w:hAnsi="Times New Roman" w:cs="Times New Roman"/>
          <w:sz w:val="24"/>
          <w:szCs w:val="24"/>
        </w:rPr>
        <w:t xml:space="preserve">, </w:t>
      </w:r>
      <w:r w:rsidR="0044537F">
        <w:rPr>
          <w:rFonts w:ascii="Times New Roman" w:hAnsi="Times New Roman" w:cs="Times New Roman"/>
          <w:sz w:val="24"/>
          <w:szCs w:val="24"/>
        </w:rPr>
        <w:t xml:space="preserve">sadržan je </w:t>
      </w:r>
      <w:r w:rsidR="000F063D">
        <w:rPr>
          <w:rFonts w:ascii="Times New Roman" w:hAnsi="Times New Roman" w:cs="Times New Roman"/>
          <w:sz w:val="24"/>
          <w:szCs w:val="24"/>
        </w:rPr>
        <w:t>sažeti pregled ključnih naznaka</w:t>
      </w:r>
      <w:r w:rsidR="00E846DE">
        <w:rPr>
          <w:rFonts w:ascii="Times New Roman" w:hAnsi="Times New Roman" w:cs="Times New Roman"/>
          <w:sz w:val="24"/>
          <w:szCs w:val="24"/>
        </w:rPr>
        <w:t xml:space="preserve"> </w:t>
      </w:r>
      <w:r w:rsidR="000F063D">
        <w:rPr>
          <w:rFonts w:ascii="Times New Roman" w:hAnsi="Times New Roman" w:cs="Times New Roman"/>
          <w:sz w:val="24"/>
          <w:szCs w:val="24"/>
        </w:rPr>
        <w:t xml:space="preserve">iz teorijske podloge doktorskoga rada </w:t>
      </w:r>
      <w:r w:rsidR="00E846DE">
        <w:rPr>
          <w:rFonts w:ascii="Times New Roman" w:hAnsi="Times New Roman" w:cs="Times New Roman"/>
          <w:sz w:val="24"/>
          <w:szCs w:val="24"/>
        </w:rPr>
        <w:t>i rezultata empirijskog istraživanja</w:t>
      </w:r>
      <w:r w:rsidR="0044537F">
        <w:rPr>
          <w:rFonts w:ascii="Times New Roman" w:hAnsi="Times New Roman" w:cs="Times New Roman"/>
          <w:sz w:val="24"/>
          <w:szCs w:val="24"/>
        </w:rPr>
        <w:t xml:space="preserve">, naglašena su ograničenja empirijskog istraživanja te definirane preporuke za </w:t>
      </w:r>
      <w:r w:rsidR="000F063D">
        <w:rPr>
          <w:rFonts w:ascii="Times New Roman" w:hAnsi="Times New Roman" w:cs="Times New Roman"/>
          <w:sz w:val="24"/>
          <w:szCs w:val="24"/>
        </w:rPr>
        <w:t xml:space="preserve"> </w:t>
      </w:r>
      <w:r w:rsidR="0044537F">
        <w:rPr>
          <w:rFonts w:ascii="Times New Roman" w:hAnsi="Times New Roman" w:cs="Times New Roman"/>
          <w:sz w:val="24"/>
          <w:szCs w:val="24"/>
        </w:rPr>
        <w:t xml:space="preserve">buduća istraživanja. </w:t>
      </w:r>
    </w:p>
    <w:p w14:paraId="2806DDB1" w14:textId="77777777" w:rsidR="00E846DE" w:rsidRDefault="00E846DE" w:rsidP="003D75A2">
      <w:pPr>
        <w:spacing w:after="0" w:line="360" w:lineRule="auto"/>
        <w:jc w:val="both"/>
        <w:rPr>
          <w:rFonts w:ascii="Times New Roman" w:hAnsi="Times New Roman" w:cs="Times New Roman"/>
          <w:sz w:val="24"/>
          <w:szCs w:val="24"/>
        </w:rPr>
      </w:pPr>
    </w:p>
    <w:p w14:paraId="70730923" w14:textId="77777777" w:rsidR="00E846DE" w:rsidRDefault="00E846DE" w:rsidP="003D75A2">
      <w:pPr>
        <w:spacing w:after="0" w:line="360" w:lineRule="auto"/>
        <w:jc w:val="both"/>
        <w:rPr>
          <w:rFonts w:ascii="Times New Roman" w:hAnsi="Times New Roman" w:cs="Times New Roman"/>
          <w:sz w:val="24"/>
          <w:szCs w:val="24"/>
        </w:rPr>
      </w:pPr>
    </w:p>
    <w:p w14:paraId="6D47EA43" w14:textId="77777777" w:rsidR="00E846DE" w:rsidRDefault="00E846DE" w:rsidP="003D75A2">
      <w:pPr>
        <w:spacing w:after="0" w:line="360" w:lineRule="auto"/>
        <w:jc w:val="both"/>
        <w:rPr>
          <w:rFonts w:ascii="Times New Roman" w:hAnsi="Times New Roman" w:cs="Times New Roman"/>
          <w:sz w:val="24"/>
          <w:szCs w:val="24"/>
        </w:rPr>
      </w:pPr>
    </w:p>
    <w:p w14:paraId="2C1B0899" w14:textId="77777777" w:rsidR="00E846DE" w:rsidRDefault="00E846DE" w:rsidP="003D75A2">
      <w:pPr>
        <w:spacing w:after="0" w:line="360" w:lineRule="auto"/>
        <w:jc w:val="both"/>
        <w:rPr>
          <w:rFonts w:ascii="Times New Roman" w:hAnsi="Times New Roman" w:cs="Times New Roman"/>
          <w:sz w:val="24"/>
          <w:szCs w:val="24"/>
        </w:rPr>
      </w:pPr>
    </w:p>
    <w:p w14:paraId="59B8EEDB" w14:textId="77777777" w:rsidR="00E846DE" w:rsidRDefault="00E846DE" w:rsidP="003D75A2">
      <w:pPr>
        <w:spacing w:after="0" w:line="360" w:lineRule="auto"/>
        <w:jc w:val="both"/>
        <w:rPr>
          <w:rFonts w:ascii="Times New Roman" w:hAnsi="Times New Roman" w:cs="Times New Roman"/>
          <w:sz w:val="24"/>
          <w:szCs w:val="24"/>
        </w:rPr>
      </w:pPr>
    </w:p>
    <w:p w14:paraId="14219A5F" w14:textId="77777777" w:rsidR="00926666" w:rsidRDefault="00926666" w:rsidP="003D75A2">
      <w:pPr>
        <w:spacing w:after="0" w:line="360" w:lineRule="auto"/>
        <w:jc w:val="both"/>
      </w:pPr>
    </w:p>
    <w:p w14:paraId="1CBBB5D6" w14:textId="77777777" w:rsidR="0044537F" w:rsidRDefault="0044537F" w:rsidP="003D75A2">
      <w:pPr>
        <w:spacing w:after="0" w:line="360" w:lineRule="auto"/>
        <w:jc w:val="both"/>
      </w:pPr>
    </w:p>
    <w:p w14:paraId="17C3B3AD" w14:textId="77777777" w:rsidR="0044537F" w:rsidRDefault="0044537F" w:rsidP="003D75A2">
      <w:pPr>
        <w:spacing w:after="0" w:line="360" w:lineRule="auto"/>
        <w:jc w:val="both"/>
      </w:pPr>
    </w:p>
    <w:p w14:paraId="65BAF068" w14:textId="77777777" w:rsidR="0044537F" w:rsidRDefault="0044537F" w:rsidP="003D75A2">
      <w:pPr>
        <w:spacing w:after="0" w:line="360" w:lineRule="auto"/>
        <w:jc w:val="both"/>
      </w:pPr>
    </w:p>
    <w:p w14:paraId="4CF2E38A" w14:textId="77777777" w:rsidR="0044537F" w:rsidRDefault="0044537F" w:rsidP="003D75A2">
      <w:pPr>
        <w:spacing w:after="0" w:line="360" w:lineRule="auto"/>
        <w:jc w:val="both"/>
      </w:pPr>
    </w:p>
    <w:p w14:paraId="42419A9E" w14:textId="77777777" w:rsidR="0044537F" w:rsidRDefault="0044537F" w:rsidP="003D75A2">
      <w:pPr>
        <w:spacing w:after="0" w:line="360" w:lineRule="auto"/>
        <w:jc w:val="both"/>
      </w:pPr>
    </w:p>
    <w:p w14:paraId="6C4C3E37" w14:textId="77777777" w:rsidR="0044537F" w:rsidRDefault="0044537F" w:rsidP="003D75A2">
      <w:pPr>
        <w:spacing w:after="0" w:line="360" w:lineRule="auto"/>
        <w:jc w:val="both"/>
      </w:pPr>
    </w:p>
    <w:p w14:paraId="3485E6BD" w14:textId="77777777" w:rsidR="0044537F" w:rsidRDefault="0044537F" w:rsidP="003D75A2">
      <w:pPr>
        <w:spacing w:after="0" w:line="360" w:lineRule="auto"/>
        <w:jc w:val="both"/>
      </w:pPr>
    </w:p>
    <w:p w14:paraId="61772CED" w14:textId="77777777" w:rsidR="0044537F" w:rsidRDefault="0044537F" w:rsidP="003D75A2">
      <w:pPr>
        <w:spacing w:after="0" w:line="360" w:lineRule="auto"/>
        <w:jc w:val="both"/>
      </w:pPr>
    </w:p>
    <w:p w14:paraId="1560B1C3" w14:textId="77777777" w:rsidR="0044537F" w:rsidRDefault="0044537F" w:rsidP="003D75A2">
      <w:pPr>
        <w:spacing w:after="0" w:line="360" w:lineRule="auto"/>
        <w:jc w:val="both"/>
      </w:pPr>
    </w:p>
    <w:p w14:paraId="433B1CFD" w14:textId="77777777" w:rsidR="0044537F" w:rsidRDefault="0044537F" w:rsidP="003D75A2">
      <w:pPr>
        <w:spacing w:after="0" w:line="360" w:lineRule="auto"/>
        <w:jc w:val="both"/>
      </w:pPr>
    </w:p>
    <w:p w14:paraId="3B85581F" w14:textId="77777777" w:rsidR="0044537F" w:rsidRDefault="0044537F" w:rsidP="003D75A2">
      <w:pPr>
        <w:spacing w:after="0" w:line="360" w:lineRule="auto"/>
        <w:jc w:val="both"/>
      </w:pPr>
    </w:p>
    <w:p w14:paraId="19AC8364" w14:textId="77777777" w:rsidR="0044537F" w:rsidRDefault="0044537F" w:rsidP="003D75A2">
      <w:pPr>
        <w:spacing w:after="0" w:line="360" w:lineRule="auto"/>
        <w:jc w:val="both"/>
      </w:pPr>
    </w:p>
    <w:p w14:paraId="79BD21F4" w14:textId="77777777" w:rsidR="0044537F" w:rsidRDefault="0044537F" w:rsidP="003D75A2">
      <w:pPr>
        <w:spacing w:after="0" w:line="360" w:lineRule="auto"/>
        <w:jc w:val="both"/>
      </w:pPr>
    </w:p>
    <w:p w14:paraId="776762E6" w14:textId="77777777" w:rsidR="0044537F" w:rsidRDefault="0044537F" w:rsidP="003D75A2">
      <w:pPr>
        <w:spacing w:after="0" w:line="360" w:lineRule="auto"/>
        <w:jc w:val="both"/>
      </w:pPr>
    </w:p>
    <w:p w14:paraId="1058C365" w14:textId="77777777" w:rsidR="008434E5" w:rsidRPr="00E70774" w:rsidRDefault="008434E5" w:rsidP="003D75A2">
      <w:pPr>
        <w:spacing w:after="0" w:line="360" w:lineRule="auto"/>
        <w:jc w:val="both"/>
      </w:pPr>
    </w:p>
    <w:p w14:paraId="2E632998" w14:textId="7907F827" w:rsidR="00A721EC" w:rsidRPr="00E70774" w:rsidRDefault="0010740E" w:rsidP="00AB4012">
      <w:pPr>
        <w:pStyle w:val="Heading1"/>
      </w:pPr>
      <w:bookmarkStart w:id="47" w:name="_Hlk151290763"/>
      <w:bookmarkStart w:id="48" w:name="_Toc153148778"/>
      <w:bookmarkStart w:id="49" w:name="_Toc166444335"/>
      <w:bookmarkEnd w:id="47"/>
      <w:r w:rsidRPr="00E70774">
        <w:lastRenderedPageBreak/>
        <w:t>2</w:t>
      </w:r>
      <w:r w:rsidR="645E1B0D" w:rsidRPr="00E70774">
        <w:t>. Gastroturizam i njegov značaj za podizanje atraktivnosti turističkih destinacija</w:t>
      </w:r>
      <w:bookmarkEnd w:id="48"/>
      <w:bookmarkEnd w:id="49"/>
    </w:p>
    <w:p w14:paraId="28FB3DC7" w14:textId="2ACCDC1B" w:rsidR="0059623C" w:rsidRPr="00E70774" w:rsidRDefault="0010740E" w:rsidP="00BB21E7">
      <w:pPr>
        <w:pStyle w:val="Heading2"/>
      </w:pPr>
      <w:bookmarkStart w:id="50" w:name="_Hlk151411651"/>
      <w:bookmarkStart w:id="51" w:name="_Toc153148779"/>
      <w:bookmarkStart w:id="52" w:name="_Toc166444336"/>
      <w:r w:rsidRPr="00E70774">
        <w:t>2</w:t>
      </w:r>
      <w:r w:rsidR="645E1B0D" w:rsidRPr="00E70774">
        <w:t>.1. Gastronomija kao temelj destinacijskog turističkog proizvoda</w:t>
      </w:r>
      <w:bookmarkEnd w:id="50"/>
      <w:bookmarkEnd w:id="51"/>
      <w:bookmarkEnd w:id="52"/>
    </w:p>
    <w:p w14:paraId="168C0C09" w14:textId="541044C5" w:rsidR="008434E5" w:rsidRDefault="645E1B0D" w:rsidP="00A721EC">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Turistički proizvodi kao kombinacija dobara i usluga koje turist traži tijekom putovanja do odredišta i boravka uključuju prirodne, kulturne i umjetno stvorene atrakcije i objekte kao što su smještaj, prehrana, prijevoz i popratne usluge. U tom procesu turisti stječu iskustvo koje se razlikuje od pojedinca do pojedinca. Iz šire perspektive, ukupni zbroj iskustava koje su turisti stekli tijekom cijelog putovanja može se smatrati turističkim proizvodom (</w:t>
      </w:r>
      <w:bookmarkStart w:id="53" w:name="_Hlk149210957"/>
      <w:r w:rsidRPr="00E70774">
        <w:rPr>
          <w:rFonts w:ascii="Times New Roman" w:hAnsi="Times New Roman" w:cs="Times New Roman"/>
          <w:sz w:val="24"/>
          <w:szCs w:val="24"/>
        </w:rPr>
        <w:t>Dixit, 20</w:t>
      </w:r>
      <w:bookmarkEnd w:id="53"/>
      <w:r w:rsidRPr="00E70774">
        <w:rPr>
          <w:rFonts w:ascii="Times New Roman" w:hAnsi="Times New Roman" w:cs="Times New Roman"/>
          <w:sz w:val="24"/>
          <w:szCs w:val="24"/>
        </w:rPr>
        <w:t>19</w:t>
      </w:r>
      <w:r w:rsidR="00E846DE">
        <w:rPr>
          <w:rFonts w:ascii="Times New Roman" w:hAnsi="Times New Roman" w:cs="Times New Roman"/>
          <w:sz w:val="24"/>
          <w:szCs w:val="24"/>
        </w:rPr>
        <w:t xml:space="preserve"> </w:t>
      </w:r>
      <w:r w:rsidRPr="00E70774">
        <w:rPr>
          <w:rFonts w:ascii="Times New Roman" w:hAnsi="Times New Roman" w:cs="Times New Roman"/>
          <w:sz w:val="24"/>
          <w:szCs w:val="24"/>
        </w:rPr>
        <w:t>prema Hall i Prayag, 2019</w:t>
      </w:r>
      <w:r w:rsidR="00E846DE">
        <w:rPr>
          <w:rFonts w:ascii="Times New Roman" w:hAnsi="Times New Roman" w:cs="Times New Roman"/>
          <w:sz w:val="24"/>
          <w:szCs w:val="24"/>
        </w:rPr>
        <w:t>),</w:t>
      </w:r>
      <w:r w:rsidRPr="00E70774">
        <w:rPr>
          <w:rFonts w:ascii="Times New Roman" w:hAnsi="Times New Roman" w:cs="Times New Roman"/>
          <w:sz w:val="24"/>
          <w:szCs w:val="24"/>
        </w:rPr>
        <w:t xml:space="preserve"> </w:t>
      </w:r>
      <w:bookmarkStart w:id="54" w:name="_Hlk149210971"/>
      <w:r w:rsidRPr="00E70774">
        <w:rPr>
          <w:rFonts w:ascii="Times New Roman" w:hAnsi="Times New Roman" w:cs="Times New Roman"/>
          <w:sz w:val="24"/>
          <w:szCs w:val="24"/>
        </w:rPr>
        <w:t>Martins, (2016</w:t>
      </w:r>
      <w:bookmarkEnd w:id="54"/>
      <w:r w:rsidR="00E846DE">
        <w:rPr>
          <w:rFonts w:ascii="Times New Roman" w:hAnsi="Times New Roman" w:cs="Times New Roman"/>
          <w:sz w:val="24"/>
          <w:szCs w:val="24"/>
        </w:rPr>
        <w:t xml:space="preserve"> </w:t>
      </w:r>
      <w:r w:rsidRPr="00E70774">
        <w:rPr>
          <w:rFonts w:ascii="Times New Roman" w:hAnsi="Times New Roman" w:cs="Times New Roman"/>
          <w:sz w:val="24"/>
          <w:szCs w:val="24"/>
        </w:rPr>
        <w:t>prema Burkart i Medlik, 2005), turističke proizvode naziva nizom integriranih proizvoda koji se sastoje od objekata i atrakcija, prijevoza, smještaja i zabave, pri čemu svaki element turističkog proizvoda pripremaju pojedinačne tvrtke i zasebno nude potrošačima (turist/gost). Brnjac i dr. (2022</w:t>
      </w:r>
      <w:r w:rsidR="00E846DE">
        <w:rPr>
          <w:rFonts w:ascii="Times New Roman" w:hAnsi="Times New Roman" w:cs="Times New Roman"/>
          <w:sz w:val="24"/>
          <w:szCs w:val="24"/>
        </w:rPr>
        <w:t xml:space="preserve"> </w:t>
      </w:r>
      <w:r w:rsidRPr="00E70774">
        <w:rPr>
          <w:rFonts w:ascii="Times New Roman" w:hAnsi="Times New Roman" w:cs="Times New Roman"/>
          <w:sz w:val="24"/>
          <w:szCs w:val="24"/>
        </w:rPr>
        <w:t xml:space="preserve">prema Morgan, 2010) navode da je zanimanje za hranom i pićem sve izraženija pojava u suvremenom društvu, a doživljaji s tim u vezi važan su motiv turističkih putovanja. Isto tako, posebno se ističe kako su društvene promjene, bolje obrazovanje, demografske i tehnološke promjene te onečišćenje okoliša potaknuli sve veći interes za domaćom hranom i pićem te zdravom prehranom. Stoga ne čudi što su gastronomija i svi doživljaji vezani uz gastronomiju posljednjih godina postali visoko na ljestvici interesa kako turista tako i kreatora turističke ponude. </w:t>
      </w:r>
    </w:p>
    <w:p w14:paraId="76C9355D" w14:textId="73EE83E6" w:rsidR="009D123B" w:rsidRPr="00E70774" w:rsidRDefault="645E1B0D" w:rsidP="00A721EC">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Krajem </w:t>
      </w:r>
      <w:r w:rsidR="00A76FBF">
        <w:rPr>
          <w:rFonts w:ascii="Times New Roman" w:hAnsi="Times New Roman" w:cs="Times New Roman"/>
          <w:sz w:val="24"/>
          <w:szCs w:val="24"/>
        </w:rPr>
        <w:t>20.</w:t>
      </w:r>
      <w:r w:rsidRPr="00E70774">
        <w:rPr>
          <w:rFonts w:ascii="Times New Roman" w:hAnsi="Times New Roman" w:cs="Times New Roman"/>
          <w:sz w:val="24"/>
          <w:szCs w:val="24"/>
        </w:rPr>
        <w:t xml:space="preserve"> stoljeća, kada su znanstvena i stručna zajednica</w:t>
      </w:r>
      <w:r w:rsidR="00A76FBF">
        <w:rPr>
          <w:rFonts w:ascii="Times New Roman" w:hAnsi="Times New Roman" w:cs="Times New Roman"/>
          <w:sz w:val="24"/>
          <w:szCs w:val="24"/>
        </w:rPr>
        <w:t>,</w:t>
      </w:r>
      <w:r w:rsidRPr="00E70774">
        <w:rPr>
          <w:rFonts w:ascii="Times New Roman" w:hAnsi="Times New Roman" w:cs="Times New Roman"/>
          <w:sz w:val="24"/>
          <w:szCs w:val="24"/>
        </w:rPr>
        <w:t xml:space="preserve"> ali i destinacijski menadžment postali svjesni sve većeg interesa turista za kulturna iskustva i upoznavanje novih kultura, hrana i gastronomsko nasljeđe pa samim time i gastroturizam opravdano je svrstan u podskupinu kulturnog turizma (Scarpato, 2002; Kivela i Crots, 2009) Gastronomija je pružila idealno okruženje za one koji traže autentična iskustva, jer je hrana ugrađena u lokalnu kulturnu tradiciju i odražava kulturnu posebnost i stil života zajednice (Tsai, 2016</w:t>
      </w:r>
      <w:r w:rsidR="0081111A">
        <w:rPr>
          <w:rFonts w:ascii="Times New Roman" w:hAnsi="Times New Roman" w:cs="Times New Roman"/>
          <w:sz w:val="24"/>
          <w:szCs w:val="24"/>
        </w:rPr>
        <w:t>;</w:t>
      </w:r>
      <w:r w:rsidRPr="00E70774">
        <w:rPr>
          <w:rFonts w:ascii="Times New Roman" w:hAnsi="Times New Roman" w:cs="Times New Roman"/>
          <w:sz w:val="24"/>
          <w:szCs w:val="24"/>
        </w:rPr>
        <w:t xml:space="preserve"> Up</w:t>
      </w:r>
      <w:r w:rsidR="002D682B">
        <w:rPr>
          <w:rFonts w:ascii="Times New Roman" w:hAnsi="Times New Roman" w:cs="Times New Roman"/>
          <w:sz w:val="24"/>
          <w:szCs w:val="24"/>
        </w:rPr>
        <w:t>d</w:t>
      </w:r>
      <w:r w:rsidRPr="00E70774">
        <w:rPr>
          <w:rFonts w:ascii="Times New Roman" w:hAnsi="Times New Roman" w:cs="Times New Roman"/>
          <w:sz w:val="24"/>
          <w:szCs w:val="24"/>
        </w:rPr>
        <w:t>hyay i Sharma, 2014). U međuvremenu je gastronomski turizam</w:t>
      </w:r>
      <w:r w:rsidR="00E846DE">
        <w:rPr>
          <w:rFonts w:ascii="Times New Roman" w:hAnsi="Times New Roman" w:cs="Times New Roman"/>
          <w:sz w:val="24"/>
          <w:szCs w:val="24"/>
        </w:rPr>
        <w:t>,</w:t>
      </w:r>
      <w:r w:rsidR="00E846DE" w:rsidRPr="00E70774" w:rsidDel="00E846DE">
        <w:rPr>
          <w:rFonts w:ascii="Times New Roman" w:hAnsi="Times New Roman" w:cs="Times New Roman"/>
          <w:sz w:val="24"/>
          <w:szCs w:val="24"/>
        </w:rPr>
        <w:t xml:space="preserve"> </w:t>
      </w:r>
      <w:r w:rsidR="00E846DE">
        <w:rPr>
          <w:rFonts w:ascii="Times New Roman" w:hAnsi="Times New Roman" w:cs="Times New Roman"/>
          <w:sz w:val="24"/>
          <w:szCs w:val="24"/>
        </w:rPr>
        <w:t xml:space="preserve"> </w:t>
      </w:r>
      <w:r w:rsidRPr="00E70774">
        <w:rPr>
          <w:rFonts w:ascii="Times New Roman" w:hAnsi="Times New Roman" w:cs="Times New Roman"/>
          <w:sz w:val="24"/>
          <w:szCs w:val="24"/>
        </w:rPr>
        <w:t>iako još uvijek dio kulturnog turizma</w:t>
      </w:r>
      <w:r w:rsidR="00E846DE">
        <w:rPr>
          <w:rFonts w:ascii="Times New Roman" w:hAnsi="Times New Roman" w:cs="Times New Roman"/>
          <w:sz w:val="24"/>
          <w:szCs w:val="24"/>
        </w:rPr>
        <w:t xml:space="preserve">, </w:t>
      </w:r>
      <w:r w:rsidRPr="00E70774">
        <w:rPr>
          <w:rFonts w:ascii="Times New Roman" w:hAnsi="Times New Roman" w:cs="Times New Roman"/>
          <w:sz w:val="24"/>
          <w:szCs w:val="24"/>
        </w:rPr>
        <w:t>ostao sam po sebi turistički proizvod posebnog interesa, no njegova uska povezanost s nišom kulturnog turizma odražava se u činjenici kako se gastronomija vrlo često promatra i brendira kao odraz kulture neke zemlje i njezinih ljudi (Brnjac i dr., 2022., prema Rand i Heath, 2006). Međunarodno udruženje kulinarskog turizma (ICTA) gastroturizam ili kako se često naziva i turizam hrane (</w:t>
      </w:r>
      <w:r w:rsidR="00E846DE">
        <w:rPr>
          <w:rFonts w:ascii="Times New Roman" w:hAnsi="Times New Roman" w:cs="Times New Roman"/>
          <w:sz w:val="24"/>
          <w:szCs w:val="24"/>
        </w:rPr>
        <w:t xml:space="preserve">engl. </w:t>
      </w:r>
      <w:r w:rsidR="00E846DE" w:rsidRPr="00AE2C9A">
        <w:rPr>
          <w:rFonts w:ascii="Times New Roman" w:hAnsi="Times New Roman" w:cs="Times New Roman"/>
          <w:i/>
          <w:iCs/>
          <w:sz w:val="24"/>
          <w:szCs w:val="24"/>
        </w:rPr>
        <w:t>food tourism</w:t>
      </w:r>
      <w:r w:rsidR="00E846DE">
        <w:rPr>
          <w:rFonts w:ascii="Times New Roman" w:hAnsi="Times New Roman" w:cs="Times New Roman"/>
          <w:sz w:val="24"/>
          <w:szCs w:val="24"/>
        </w:rPr>
        <w:t>)</w:t>
      </w:r>
      <w:r w:rsidRPr="00E70774">
        <w:rPr>
          <w:rFonts w:ascii="Times New Roman" w:hAnsi="Times New Roman" w:cs="Times New Roman"/>
          <w:sz w:val="24"/>
          <w:szCs w:val="24"/>
        </w:rPr>
        <w:t xml:space="preserve">  definira kao „težnju za jedinstvenim i nezaboravnim iskustvima jela i pića“ (Dixit, 2019</w:t>
      </w:r>
      <w:r w:rsidR="00AB3AE9">
        <w:rPr>
          <w:rFonts w:ascii="Times New Roman" w:hAnsi="Times New Roman" w:cs="Times New Roman"/>
          <w:sz w:val="24"/>
          <w:szCs w:val="24"/>
        </w:rPr>
        <w:t>:</w:t>
      </w:r>
      <w:r w:rsidRPr="00E70774">
        <w:rPr>
          <w:rFonts w:ascii="Times New Roman" w:hAnsi="Times New Roman" w:cs="Times New Roman"/>
          <w:sz w:val="24"/>
          <w:szCs w:val="24"/>
        </w:rPr>
        <w:t xml:space="preserve">6), dok UNWTO ovu turističku nišu dosljedno naziva gastronomskim turizmom ili gastroturizmom i opisuje na način da je "gastronomski turizam namijenjen  turistima i posjetiteljima koji planiraju svoja putovanja djelomično ili u potpunosti </w:t>
      </w:r>
      <w:r w:rsidRPr="00E70774">
        <w:rPr>
          <w:rFonts w:ascii="Times New Roman" w:hAnsi="Times New Roman" w:cs="Times New Roman"/>
          <w:sz w:val="24"/>
          <w:szCs w:val="24"/>
        </w:rPr>
        <w:lastRenderedPageBreak/>
        <w:t xml:space="preserve">kako bi kušali lokalnu kuhinju ili radi aktivnosti vezanih uz gastronomiju” De </w:t>
      </w:r>
      <w:r w:rsidR="002D682B">
        <w:rPr>
          <w:rFonts w:ascii="Times New Roman" w:hAnsi="Times New Roman" w:cs="Times New Roman"/>
          <w:sz w:val="24"/>
          <w:szCs w:val="24"/>
        </w:rPr>
        <w:t>Jong</w:t>
      </w:r>
      <w:r w:rsidRPr="00E70774">
        <w:rPr>
          <w:rFonts w:ascii="Times New Roman" w:hAnsi="Times New Roman" w:cs="Times New Roman"/>
          <w:sz w:val="24"/>
          <w:szCs w:val="24"/>
        </w:rPr>
        <w:t xml:space="preserve"> i dr.</w:t>
      </w:r>
      <w:r w:rsidR="0081111A">
        <w:rPr>
          <w:rFonts w:ascii="Times New Roman" w:hAnsi="Times New Roman" w:cs="Times New Roman"/>
          <w:sz w:val="24"/>
          <w:szCs w:val="24"/>
        </w:rPr>
        <w:t xml:space="preserve"> (</w:t>
      </w:r>
      <w:r w:rsidRPr="00E70774">
        <w:rPr>
          <w:rFonts w:ascii="Times New Roman" w:hAnsi="Times New Roman" w:cs="Times New Roman"/>
          <w:sz w:val="24"/>
          <w:szCs w:val="24"/>
        </w:rPr>
        <w:t>2018 prema UNWTO, 2012:7). Možda najviše korištena i najcitiranija definicija gastroturizma je ona koja turizam temeljen na hrani (</w:t>
      </w:r>
      <w:r w:rsidRPr="00AE2C9A">
        <w:rPr>
          <w:rFonts w:ascii="Times New Roman" w:hAnsi="Times New Roman" w:cs="Times New Roman"/>
          <w:i/>
          <w:iCs/>
          <w:sz w:val="24"/>
          <w:szCs w:val="24"/>
        </w:rPr>
        <w:t>food tourism</w:t>
      </w:r>
      <w:r w:rsidRPr="00E70774">
        <w:rPr>
          <w:rFonts w:ascii="Times New Roman" w:hAnsi="Times New Roman" w:cs="Times New Roman"/>
          <w:sz w:val="24"/>
          <w:szCs w:val="24"/>
        </w:rPr>
        <w:t>) definira kao „posjet proizvođačima hrane, festivalima hrane, restoranima i drugim specifičnim mjestima na kojima je kušanje i doživljaj hrane i pića karakterističnih za destinaciju primarni motiv putovanja“ (Hall i Sharples, 200</w:t>
      </w:r>
      <w:r w:rsidR="002D682B">
        <w:rPr>
          <w:rFonts w:ascii="Times New Roman" w:hAnsi="Times New Roman" w:cs="Times New Roman"/>
          <w:sz w:val="24"/>
          <w:szCs w:val="24"/>
        </w:rPr>
        <w:t>4</w:t>
      </w:r>
      <w:r w:rsidRPr="00E70774">
        <w:rPr>
          <w:rFonts w:ascii="Times New Roman" w:hAnsi="Times New Roman" w:cs="Times New Roman"/>
          <w:sz w:val="24"/>
          <w:szCs w:val="24"/>
        </w:rPr>
        <w:t xml:space="preserve">:10) Pregled odabranih autora i definicija gastroturizma dan je u </w:t>
      </w:r>
      <w:r w:rsidR="00112236">
        <w:rPr>
          <w:rFonts w:ascii="Times New Roman" w:hAnsi="Times New Roman" w:cs="Times New Roman"/>
          <w:sz w:val="24"/>
          <w:szCs w:val="24"/>
        </w:rPr>
        <w:t>T</w:t>
      </w:r>
      <w:r w:rsidRPr="00E70774">
        <w:rPr>
          <w:rFonts w:ascii="Times New Roman" w:hAnsi="Times New Roman" w:cs="Times New Roman"/>
          <w:sz w:val="24"/>
          <w:szCs w:val="24"/>
        </w:rPr>
        <w:t xml:space="preserve">ablici </w:t>
      </w:r>
      <w:r w:rsidR="00C34B33" w:rsidRPr="00E70774">
        <w:rPr>
          <w:rFonts w:ascii="Times New Roman" w:hAnsi="Times New Roman" w:cs="Times New Roman"/>
          <w:sz w:val="24"/>
          <w:szCs w:val="24"/>
        </w:rPr>
        <w:t>2</w:t>
      </w:r>
      <w:r w:rsidRPr="00E70774">
        <w:rPr>
          <w:rFonts w:ascii="Times New Roman" w:hAnsi="Times New Roman" w:cs="Times New Roman"/>
          <w:sz w:val="24"/>
          <w:szCs w:val="24"/>
        </w:rPr>
        <w:t>.</w:t>
      </w:r>
    </w:p>
    <w:p w14:paraId="0B7BA4B6" w14:textId="63CDC1E8" w:rsidR="009D123B" w:rsidRPr="00E70774" w:rsidRDefault="00AB4012" w:rsidP="004222A7">
      <w:pPr>
        <w:pStyle w:val="Caption"/>
        <w:spacing w:line="360" w:lineRule="auto"/>
        <w:jc w:val="center"/>
      </w:pPr>
      <w:bookmarkStart w:id="55" w:name="_Toc166408054"/>
      <w:r w:rsidRPr="00E70774">
        <w:t xml:space="preserve">Tablica </w:t>
      </w:r>
      <w:r w:rsidRPr="00E70774">
        <w:fldChar w:fldCharType="begin"/>
      </w:r>
      <w:r w:rsidRPr="00E70774">
        <w:instrText xml:space="preserve"> SEQ Tablica \* ARABIC </w:instrText>
      </w:r>
      <w:r w:rsidRPr="00E70774">
        <w:fldChar w:fldCharType="separate"/>
      </w:r>
      <w:r w:rsidR="007D5D25">
        <w:rPr>
          <w:noProof/>
        </w:rPr>
        <w:t>2</w:t>
      </w:r>
      <w:r w:rsidRPr="00E70774">
        <w:fldChar w:fldCharType="end"/>
      </w:r>
      <w:r w:rsidRPr="00E70774">
        <w:t xml:space="preserve">. </w:t>
      </w:r>
      <w:r w:rsidR="645E1B0D" w:rsidRPr="00E70774">
        <w:t>Definicije gastroturizma prema odabranim autorima</w:t>
      </w:r>
      <w:bookmarkEnd w:id="55"/>
    </w:p>
    <w:tbl>
      <w:tblPr>
        <w:tblStyle w:val="TableGrid"/>
        <w:tblW w:w="9016" w:type="dxa"/>
        <w:jc w:val="center"/>
        <w:tblLook w:val="04A0" w:firstRow="1" w:lastRow="0" w:firstColumn="1" w:lastColumn="0" w:noHBand="0" w:noVBand="1"/>
      </w:tblPr>
      <w:tblGrid>
        <w:gridCol w:w="2400"/>
        <w:gridCol w:w="2940"/>
        <w:gridCol w:w="3676"/>
      </w:tblGrid>
      <w:tr w:rsidR="00CF4A7F" w:rsidRPr="00E70774" w14:paraId="705F998B" w14:textId="77777777" w:rsidTr="00C34B33">
        <w:trPr>
          <w:trHeight w:val="300"/>
          <w:jc w:val="center"/>
        </w:trPr>
        <w:tc>
          <w:tcPr>
            <w:tcW w:w="2400" w:type="dxa"/>
            <w:shd w:val="clear" w:color="auto" w:fill="9CC2E5" w:themeFill="accent5" w:themeFillTint="99"/>
          </w:tcPr>
          <w:p w14:paraId="0C1A640A" w14:textId="29D63BA8" w:rsidR="00CF4A7F" w:rsidRPr="00AE2C9A" w:rsidRDefault="00CF4A7F" w:rsidP="00AE2C9A">
            <w:pPr>
              <w:spacing w:line="360" w:lineRule="auto"/>
              <w:jc w:val="both"/>
              <w:rPr>
                <w:rFonts w:ascii="Times New Roman" w:hAnsi="Times New Roman" w:cs="Times New Roman"/>
                <w:b/>
                <w:sz w:val="20"/>
                <w:szCs w:val="20"/>
              </w:rPr>
            </w:pPr>
            <w:r w:rsidRPr="00AE2C9A">
              <w:rPr>
                <w:rFonts w:ascii="Times New Roman" w:hAnsi="Times New Roman" w:cs="Times New Roman"/>
                <w:b/>
                <w:sz w:val="20"/>
                <w:szCs w:val="20"/>
              </w:rPr>
              <w:t>Autor(i) i godina</w:t>
            </w:r>
          </w:p>
        </w:tc>
        <w:tc>
          <w:tcPr>
            <w:tcW w:w="2940" w:type="dxa"/>
            <w:shd w:val="clear" w:color="auto" w:fill="9CC2E5" w:themeFill="accent5" w:themeFillTint="99"/>
          </w:tcPr>
          <w:p w14:paraId="6B7C8E39" w14:textId="1ABB61B8" w:rsidR="00CF4A7F" w:rsidRPr="00AE2C9A" w:rsidRDefault="00CF4A7F" w:rsidP="00AE2C9A">
            <w:pPr>
              <w:spacing w:line="360" w:lineRule="auto"/>
              <w:jc w:val="both"/>
              <w:rPr>
                <w:rFonts w:ascii="Times New Roman" w:hAnsi="Times New Roman" w:cs="Times New Roman"/>
                <w:b/>
                <w:sz w:val="20"/>
                <w:szCs w:val="20"/>
              </w:rPr>
            </w:pPr>
            <w:r w:rsidRPr="00AE2C9A">
              <w:rPr>
                <w:rFonts w:ascii="Times New Roman" w:hAnsi="Times New Roman" w:cs="Times New Roman"/>
                <w:b/>
                <w:sz w:val="20"/>
                <w:szCs w:val="20"/>
              </w:rPr>
              <w:t>Članak u kojemu je navedena</w:t>
            </w:r>
          </w:p>
        </w:tc>
        <w:tc>
          <w:tcPr>
            <w:tcW w:w="3676" w:type="dxa"/>
            <w:shd w:val="clear" w:color="auto" w:fill="9CC2E5" w:themeFill="accent5" w:themeFillTint="99"/>
          </w:tcPr>
          <w:p w14:paraId="2469228F" w14:textId="21A08079" w:rsidR="00CF4A7F" w:rsidRPr="00AE2C9A" w:rsidRDefault="00CF4A7F" w:rsidP="00AE2C9A">
            <w:pPr>
              <w:spacing w:line="360" w:lineRule="auto"/>
              <w:jc w:val="both"/>
              <w:rPr>
                <w:rFonts w:ascii="Times New Roman" w:hAnsi="Times New Roman" w:cs="Times New Roman"/>
                <w:b/>
                <w:sz w:val="20"/>
                <w:szCs w:val="20"/>
              </w:rPr>
            </w:pPr>
            <w:r w:rsidRPr="00AE2C9A">
              <w:rPr>
                <w:rFonts w:ascii="Times New Roman" w:hAnsi="Times New Roman" w:cs="Times New Roman"/>
                <w:b/>
                <w:sz w:val="20"/>
                <w:szCs w:val="20"/>
              </w:rPr>
              <w:t>Definicija</w:t>
            </w:r>
          </w:p>
        </w:tc>
      </w:tr>
      <w:tr w:rsidR="00CF4A7F" w:rsidRPr="00E70774" w14:paraId="2EBA9897" w14:textId="77777777" w:rsidTr="00C34B33">
        <w:trPr>
          <w:trHeight w:val="300"/>
          <w:jc w:val="center"/>
        </w:trPr>
        <w:tc>
          <w:tcPr>
            <w:tcW w:w="2400" w:type="dxa"/>
          </w:tcPr>
          <w:p w14:paraId="1F212C4C" w14:textId="2E1C6693" w:rsidR="00CF4A7F" w:rsidRPr="00AE2C9A" w:rsidRDefault="00CF4A7F" w:rsidP="0081111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Hall i Sharples (200</w:t>
            </w:r>
            <w:r w:rsidR="002D682B">
              <w:rPr>
                <w:rFonts w:ascii="Times New Roman" w:hAnsi="Times New Roman" w:cs="Times New Roman"/>
                <w:bCs/>
                <w:sz w:val="20"/>
                <w:szCs w:val="20"/>
              </w:rPr>
              <w:t>4</w:t>
            </w:r>
            <w:r w:rsidR="0075087F" w:rsidRPr="00AE2C9A">
              <w:rPr>
                <w:rFonts w:ascii="Times New Roman" w:hAnsi="Times New Roman" w:cs="Times New Roman"/>
                <w:bCs/>
                <w:sz w:val="20"/>
                <w:szCs w:val="20"/>
              </w:rPr>
              <w:t>:</w:t>
            </w:r>
            <w:r w:rsidRPr="00AE2C9A">
              <w:rPr>
                <w:rFonts w:ascii="Times New Roman" w:hAnsi="Times New Roman" w:cs="Times New Roman"/>
                <w:bCs/>
                <w:sz w:val="20"/>
                <w:szCs w:val="20"/>
              </w:rPr>
              <w:t>10)</w:t>
            </w:r>
          </w:p>
        </w:tc>
        <w:tc>
          <w:tcPr>
            <w:tcW w:w="2940" w:type="dxa"/>
          </w:tcPr>
          <w:p w14:paraId="56AD1794" w14:textId="6929A18D" w:rsidR="00CF4A7F" w:rsidRPr="00AE2C9A" w:rsidRDefault="00CF4A7F" w:rsidP="00AE2C9A">
            <w:pPr>
              <w:spacing w:line="276" w:lineRule="auto"/>
              <w:jc w:val="both"/>
              <w:rPr>
                <w:rFonts w:ascii="Times New Roman" w:hAnsi="Times New Roman" w:cs="Times New Roman"/>
                <w:bCs/>
                <w:sz w:val="20"/>
                <w:szCs w:val="20"/>
              </w:rPr>
            </w:pPr>
            <w:r w:rsidRPr="00AE2C9A">
              <w:rPr>
                <w:rFonts w:ascii="Times New Roman" w:hAnsi="Times New Roman" w:cs="Times New Roman"/>
                <w:bCs/>
                <w:sz w:val="20"/>
                <w:szCs w:val="20"/>
              </w:rPr>
              <w:t>Hall, C. M., Sharples, L., Michell, R., Macionis, N., &amp; Cambourne, B. (200</w:t>
            </w:r>
            <w:r w:rsidR="002D682B">
              <w:rPr>
                <w:rFonts w:ascii="Times New Roman" w:hAnsi="Times New Roman" w:cs="Times New Roman"/>
                <w:bCs/>
                <w:sz w:val="20"/>
                <w:szCs w:val="20"/>
              </w:rPr>
              <w:t>4</w:t>
            </w:r>
            <w:r w:rsidRPr="00AE2C9A">
              <w:rPr>
                <w:rFonts w:ascii="Times New Roman" w:hAnsi="Times New Roman" w:cs="Times New Roman"/>
                <w:bCs/>
                <w:sz w:val="20"/>
                <w:szCs w:val="20"/>
              </w:rPr>
              <w:t>). Food tourism</w:t>
            </w:r>
            <w:r w:rsidR="00806190" w:rsidRPr="00AE2C9A">
              <w:rPr>
                <w:rFonts w:ascii="Times New Roman" w:hAnsi="Times New Roman" w:cs="Times New Roman"/>
                <w:bCs/>
                <w:sz w:val="20"/>
                <w:szCs w:val="20"/>
              </w:rPr>
              <w:t xml:space="preserve"> around the world. Routledge</w:t>
            </w:r>
          </w:p>
        </w:tc>
        <w:tc>
          <w:tcPr>
            <w:tcW w:w="3676" w:type="dxa"/>
          </w:tcPr>
          <w:p w14:paraId="496E7CE7" w14:textId="4A199B50" w:rsidR="00CF4A7F" w:rsidRPr="00AE2C9A" w:rsidRDefault="000623A8" w:rsidP="00AE2C9A">
            <w:pPr>
              <w:spacing w:line="276" w:lineRule="auto"/>
              <w:jc w:val="both"/>
              <w:rPr>
                <w:rFonts w:ascii="Times New Roman" w:hAnsi="Times New Roman" w:cs="Times New Roman"/>
                <w:bCs/>
                <w:sz w:val="20"/>
                <w:szCs w:val="20"/>
              </w:rPr>
            </w:pPr>
            <w:r w:rsidRPr="000623A8">
              <w:rPr>
                <w:rFonts w:ascii="Times New Roman" w:hAnsi="Times New Roman" w:cs="Times New Roman"/>
                <w:bCs/>
                <w:sz w:val="20"/>
                <w:szCs w:val="20"/>
              </w:rPr>
              <w:t>Turizam hrane definira se kao specifični oblik turizma kod kojega su primarni motivi putovanja posjete proizvođačima hrane, festivalima hrane, restoranima i drugim specifičnim mjestima na kojima je moguće doživjeti gastronomska iskustva karakteristična za određenu destinaciju.</w:t>
            </w:r>
          </w:p>
        </w:tc>
      </w:tr>
      <w:tr w:rsidR="00CF4A7F" w:rsidRPr="00E70774" w14:paraId="06CA9E59" w14:textId="77777777" w:rsidTr="00C34B33">
        <w:trPr>
          <w:trHeight w:val="300"/>
          <w:jc w:val="center"/>
        </w:trPr>
        <w:tc>
          <w:tcPr>
            <w:tcW w:w="2400" w:type="dxa"/>
          </w:tcPr>
          <w:p w14:paraId="68FD7BFF" w14:textId="35BE802F" w:rsidR="00CF4A7F" w:rsidRPr="00AE2C9A" w:rsidRDefault="00CF4A7F" w:rsidP="0081111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UNWTO (2012</w:t>
            </w:r>
            <w:r w:rsidR="0075087F" w:rsidRPr="00AE2C9A">
              <w:rPr>
                <w:rFonts w:ascii="Times New Roman" w:hAnsi="Times New Roman" w:cs="Times New Roman"/>
                <w:bCs/>
                <w:sz w:val="20"/>
                <w:szCs w:val="20"/>
              </w:rPr>
              <w:t>:7</w:t>
            </w:r>
            <w:r w:rsidRPr="00AE2C9A">
              <w:rPr>
                <w:rFonts w:ascii="Times New Roman" w:hAnsi="Times New Roman" w:cs="Times New Roman"/>
                <w:bCs/>
                <w:sz w:val="20"/>
                <w:szCs w:val="20"/>
              </w:rPr>
              <w:t>)</w:t>
            </w:r>
          </w:p>
        </w:tc>
        <w:tc>
          <w:tcPr>
            <w:tcW w:w="2940" w:type="dxa"/>
          </w:tcPr>
          <w:p w14:paraId="1DCBF50E" w14:textId="77777777" w:rsidR="0075087F" w:rsidRPr="00AE2C9A" w:rsidRDefault="0075087F" w:rsidP="00AE2C9A">
            <w:pPr>
              <w:spacing w:line="276" w:lineRule="auto"/>
              <w:jc w:val="both"/>
              <w:rPr>
                <w:rFonts w:ascii="Times New Roman" w:hAnsi="Times New Roman" w:cs="Times New Roman"/>
                <w:bCs/>
                <w:sz w:val="20"/>
                <w:szCs w:val="20"/>
              </w:rPr>
            </w:pPr>
            <w:r w:rsidRPr="00AE2C9A">
              <w:rPr>
                <w:rFonts w:ascii="Times New Roman" w:hAnsi="Times New Roman" w:cs="Times New Roman"/>
                <w:sz w:val="20"/>
                <w:szCs w:val="20"/>
              </w:rPr>
              <w:t>World Tourism Organization (2012), Global Report on Food Tourism, UNWTO, Madrid</w:t>
            </w:r>
          </w:p>
          <w:p w14:paraId="5F8ACE16" w14:textId="77777777" w:rsidR="00CF4A7F" w:rsidRPr="00AE2C9A" w:rsidRDefault="00CF4A7F" w:rsidP="00AE2C9A">
            <w:pPr>
              <w:spacing w:line="276" w:lineRule="auto"/>
              <w:jc w:val="both"/>
              <w:rPr>
                <w:rFonts w:ascii="Times New Roman" w:hAnsi="Times New Roman" w:cs="Times New Roman"/>
                <w:bCs/>
                <w:sz w:val="20"/>
                <w:szCs w:val="20"/>
              </w:rPr>
            </w:pPr>
          </w:p>
        </w:tc>
        <w:tc>
          <w:tcPr>
            <w:tcW w:w="3676" w:type="dxa"/>
          </w:tcPr>
          <w:p w14:paraId="6B1103C5" w14:textId="3D72550F" w:rsidR="00833BDF" w:rsidRPr="00AE2C9A" w:rsidRDefault="0C1728D7" w:rsidP="00AE2C9A">
            <w:pPr>
              <w:spacing w:line="276" w:lineRule="auto"/>
              <w:jc w:val="both"/>
              <w:rPr>
                <w:rFonts w:ascii="Times New Roman" w:hAnsi="Times New Roman" w:cs="Times New Roman"/>
                <w:sz w:val="20"/>
                <w:szCs w:val="20"/>
              </w:rPr>
            </w:pPr>
            <w:r w:rsidRPr="00AE2C9A">
              <w:rPr>
                <w:rFonts w:ascii="Times New Roman" w:hAnsi="Times New Roman" w:cs="Times New Roman"/>
                <w:sz w:val="20"/>
                <w:szCs w:val="20"/>
              </w:rPr>
              <w:t>Pod gastroturizmom mogu se smatrati putovanja turista i posjetitelja koji planiraju svoja putovanja isključivo i djelomično sa svrhom konzumiranja lok</w:t>
            </w:r>
            <w:r w:rsidR="01E5DA8C" w:rsidRPr="00AE2C9A">
              <w:rPr>
                <w:rFonts w:ascii="Times New Roman" w:hAnsi="Times New Roman" w:cs="Times New Roman"/>
                <w:sz w:val="20"/>
                <w:szCs w:val="20"/>
              </w:rPr>
              <w:t>a</w:t>
            </w:r>
            <w:r w:rsidRPr="00AE2C9A">
              <w:rPr>
                <w:rFonts w:ascii="Times New Roman" w:hAnsi="Times New Roman" w:cs="Times New Roman"/>
                <w:sz w:val="20"/>
                <w:szCs w:val="20"/>
              </w:rPr>
              <w:t xml:space="preserve">lne </w:t>
            </w:r>
            <w:r w:rsidR="01E5DA8C" w:rsidRPr="00AE2C9A">
              <w:rPr>
                <w:rFonts w:ascii="Times New Roman" w:hAnsi="Times New Roman" w:cs="Times New Roman"/>
                <w:sz w:val="20"/>
                <w:szCs w:val="20"/>
              </w:rPr>
              <w:t>hrane</w:t>
            </w:r>
            <w:r w:rsidRPr="00AE2C9A">
              <w:rPr>
                <w:rFonts w:ascii="Times New Roman" w:hAnsi="Times New Roman" w:cs="Times New Roman"/>
                <w:sz w:val="20"/>
                <w:szCs w:val="20"/>
              </w:rPr>
              <w:t xml:space="preserve"> i/ili sudjelovanju u aktivnostima </w:t>
            </w:r>
            <w:r w:rsidR="01E5DA8C" w:rsidRPr="00AE2C9A">
              <w:rPr>
                <w:rFonts w:ascii="Times New Roman" w:hAnsi="Times New Roman" w:cs="Times New Roman"/>
                <w:sz w:val="20"/>
                <w:szCs w:val="20"/>
              </w:rPr>
              <w:t>povezanim s gastronomijom.</w:t>
            </w:r>
          </w:p>
        </w:tc>
      </w:tr>
      <w:tr w:rsidR="00833BDF" w:rsidRPr="00E70774" w14:paraId="2D3EBB21" w14:textId="77777777" w:rsidTr="00C34B33">
        <w:trPr>
          <w:trHeight w:val="300"/>
          <w:jc w:val="center"/>
        </w:trPr>
        <w:tc>
          <w:tcPr>
            <w:tcW w:w="2400" w:type="dxa"/>
          </w:tcPr>
          <w:p w14:paraId="3C781590" w14:textId="049387B0" w:rsidR="00833BDF" w:rsidRPr="00AE2C9A" w:rsidRDefault="00833BDF" w:rsidP="0081111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Long L. M. (2013:346)</w:t>
            </w:r>
          </w:p>
        </w:tc>
        <w:tc>
          <w:tcPr>
            <w:tcW w:w="2940" w:type="dxa"/>
          </w:tcPr>
          <w:p w14:paraId="65E01BBD" w14:textId="090A9129" w:rsidR="00833BDF" w:rsidRPr="00AE2C9A" w:rsidRDefault="00833BDF" w:rsidP="00AE2C9A">
            <w:pPr>
              <w:spacing w:line="276" w:lineRule="auto"/>
              <w:jc w:val="both"/>
              <w:rPr>
                <w:rFonts w:ascii="Times New Roman" w:hAnsi="Times New Roman" w:cs="Times New Roman"/>
                <w:bCs/>
                <w:sz w:val="20"/>
                <w:szCs w:val="20"/>
              </w:rPr>
            </w:pPr>
            <w:r w:rsidRPr="00AE2C9A">
              <w:rPr>
                <w:rFonts w:ascii="Times New Roman" w:hAnsi="Times New Roman" w:cs="Times New Roman"/>
                <w:bCs/>
                <w:sz w:val="20"/>
                <w:szCs w:val="20"/>
              </w:rPr>
              <w:t>Long, L. M. (2013). Food in tourism studies. In </w:t>
            </w:r>
            <w:r w:rsidRPr="00AE2C9A">
              <w:rPr>
                <w:rFonts w:ascii="Times New Roman" w:hAnsi="Times New Roman" w:cs="Times New Roman"/>
                <w:bCs/>
                <w:i/>
                <w:iCs/>
                <w:sz w:val="20"/>
                <w:szCs w:val="20"/>
              </w:rPr>
              <w:t>Routledge international handbook of food studies</w:t>
            </w:r>
            <w:r w:rsidRPr="00AE2C9A">
              <w:rPr>
                <w:rFonts w:ascii="Times New Roman" w:hAnsi="Times New Roman" w:cs="Times New Roman"/>
                <w:bCs/>
                <w:sz w:val="20"/>
                <w:szCs w:val="20"/>
              </w:rPr>
              <w:t> (pp. 342-351). Routledge.</w:t>
            </w:r>
          </w:p>
        </w:tc>
        <w:tc>
          <w:tcPr>
            <w:tcW w:w="3676" w:type="dxa"/>
          </w:tcPr>
          <w:p w14:paraId="6195071D" w14:textId="72C78038" w:rsidR="00833BDF" w:rsidRPr="00AE2C9A" w:rsidRDefault="00833BDF" w:rsidP="00AE2C9A">
            <w:pPr>
              <w:spacing w:line="276" w:lineRule="auto"/>
              <w:jc w:val="both"/>
              <w:rPr>
                <w:rFonts w:ascii="Times New Roman" w:hAnsi="Times New Roman" w:cs="Times New Roman"/>
                <w:bCs/>
                <w:sz w:val="20"/>
                <w:szCs w:val="20"/>
              </w:rPr>
            </w:pPr>
            <w:r w:rsidRPr="00AE2C9A">
              <w:rPr>
                <w:rFonts w:ascii="Times New Roman" w:hAnsi="Times New Roman" w:cs="Times New Roman"/>
                <w:bCs/>
                <w:sz w:val="20"/>
                <w:szCs w:val="20"/>
              </w:rPr>
              <w:t>Turizam hrane je putovanje čija je svrha upoznavanje destinacije putem okusa lokalne gastronomije.</w:t>
            </w:r>
          </w:p>
        </w:tc>
      </w:tr>
      <w:tr w:rsidR="00F3199A" w:rsidRPr="00E70774" w14:paraId="5E0FEBD0" w14:textId="77777777" w:rsidTr="00C34B33">
        <w:trPr>
          <w:trHeight w:val="300"/>
          <w:jc w:val="center"/>
        </w:trPr>
        <w:tc>
          <w:tcPr>
            <w:tcW w:w="2400" w:type="dxa"/>
          </w:tcPr>
          <w:p w14:paraId="61E0569F" w14:textId="05FFCEC0" w:rsidR="00F3199A" w:rsidRPr="00AE2C9A" w:rsidRDefault="00F3199A" w:rsidP="0081111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Montecionos, A. (2016:227)</w:t>
            </w:r>
          </w:p>
        </w:tc>
        <w:tc>
          <w:tcPr>
            <w:tcW w:w="2940" w:type="dxa"/>
          </w:tcPr>
          <w:p w14:paraId="7667EB00" w14:textId="6E1C1EDE" w:rsidR="00F3199A" w:rsidRPr="00AE2C9A" w:rsidRDefault="00F3199A" w:rsidP="00AE2C9A">
            <w:pPr>
              <w:spacing w:line="276" w:lineRule="auto"/>
              <w:jc w:val="both"/>
              <w:rPr>
                <w:rFonts w:ascii="Times New Roman" w:hAnsi="Times New Roman" w:cs="Times New Roman"/>
                <w:bCs/>
                <w:sz w:val="20"/>
                <w:szCs w:val="20"/>
              </w:rPr>
            </w:pPr>
            <w:r w:rsidRPr="00AE2C9A">
              <w:rPr>
                <w:rFonts w:ascii="Times New Roman" w:hAnsi="Times New Roman" w:cs="Times New Roman"/>
                <w:bCs/>
                <w:sz w:val="20"/>
                <w:szCs w:val="20"/>
              </w:rPr>
              <w:t>Turismo Gastronómico Sostenible; CEGAHO, Ciudad de México, Mexico</w:t>
            </w:r>
          </w:p>
        </w:tc>
        <w:tc>
          <w:tcPr>
            <w:tcW w:w="3676" w:type="dxa"/>
          </w:tcPr>
          <w:p w14:paraId="0BAF45A8" w14:textId="258D364C" w:rsidR="00F3199A" w:rsidRPr="00AE2C9A" w:rsidRDefault="00F3199A" w:rsidP="00AE2C9A">
            <w:pPr>
              <w:spacing w:line="276" w:lineRule="auto"/>
              <w:jc w:val="both"/>
              <w:rPr>
                <w:rFonts w:ascii="Times New Roman" w:hAnsi="Times New Roman" w:cs="Times New Roman"/>
                <w:sz w:val="20"/>
                <w:szCs w:val="20"/>
              </w:rPr>
            </w:pPr>
            <w:r w:rsidRPr="00AE2C9A">
              <w:rPr>
                <w:rFonts w:ascii="Times New Roman" w:hAnsi="Times New Roman" w:cs="Times New Roman"/>
                <w:sz w:val="20"/>
                <w:szCs w:val="20"/>
              </w:rPr>
              <w:t>Gastroturizam predstavljaju putovanja turista na kojima oni tijekom svoga boravka u destinaciji kroz ugostiteljsko</w:t>
            </w:r>
            <w:r w:rsidR="003D75A2" w:rsidRPr="00AE2C9A">
              <w:rPr>
                <w:rFonts w:ascii="Times New Roman" w:hAnsi="Times New Roman" w:cs="Times New Roman"/>
                <w:sz w:val="20"/>
                <w:szCs w:val="20"/>
              </w:rPr>
              <w:t>-</w:t>
            </w:r>
            <w:r w:rsidRPr="00AE2C9A">
              <w:rPr>
                <w:rFonts w:ascii="Times New Roman" w:hAnsi="Times New Roman" w:cs="Times New Roman"/>
                <w:sz w:val="20"/>
                <w:szCs w:val="20"/>
              </w:rPr>
              <w:t>turističke usluge, aktivnosti i doživljaje upoznaju materijalno i nematerijalno gastronomsko nasljeđe u potpunosti drukčije od onoga u njihovim stalnim mjestima boravka</w:t>
            </w:r>
            <w:r w:rsidR="00A76FBF">
              <w:rPr>
                <w:rFonts w:ascii="Times New Roman" w:hAnsi="Times New Roman" w:cs="Times New Roman"/>
                <w:sz w:val="20"/>
                <w:szCs w:val="20"/>
              </w:rPr>
              <w:t>.</w:t>
            </w:r>
          </w:p>
        </w:tc>
      </w:tr>
      <w:tr w:rsidR="004D3431" w:rsidRPr="00E70774" w14:paraId="4C1C7C31" w14:textId="77777777" w:rsidTr="00C34B33">
        <w:trPr>
          <w:trHeight w:val="300"/>
          <w:jc w:val="center"/>
        </w:trPr>
        <w:tc>
          <w:tcPr>
            <w:tcW w:w="2400" w:type="dxa"/>
          </w:tcPr>
          <w:p w14:paraId="17221B6B" w14:textId="3FF78273" w:rsidR="004D3431" w:rsidRPr="00AE2C9A" w:rsidRDefault="004D3431" w:rsidP="0081111A">
            <w:pPr>
              <w:spacing w:line="276" w:lineRule="auto"/>
              <w:rPr>
                <w:rFonts w:ascii="Times New Roman" w:hAnsi="Times New Roman" w:cs="Times New Roman"/>
                <w:sz w:val="20"/>
                <w:szCs w:val="20"/>
              </w:rPr>
            </w:pPr>
            <w:r w:rsidRPr="00AE2C9A">
              <w:rPr>
                <w:rFonts w:ascii="Times New Roman" w:hAnsi="Times New Roman" w:cs="Times New Roman"/>
                <w:bCs/>
                <w:sz w:val="20"/>
                <w:szCs w:val="20"/>
              </w:rPr>
              <w:t>World Food Travel Association (2018</w:t>
            </w:r>
            <w:r w:rsidR="004351E1" w:rsidRPr="00AE2C9A">
              <w:rPr>
                <w:rFonts w:ascii="Times New Roman" w:hAnsi="Times New Roman" w:cs="Times New Roman"/>
                <w:bCs/>
                <w:sz w:val="20"/>
                <w:szCs w:val="20"/>
              </w:rPr>
              <w:t>:8</w:t>
            </w:r>
            <w:r w:rsidRPr="00AE2C9A">
              <w:rPr>
                <w:rFonts w:ascii="Times New Roman" w:hAnsi="Times New Roman" w:cs="Times New Roman"/>
                <w:bCs/>
                <w:sz w:val="20"/>
                <w:szCs w:val="20"/>
              </w:rPr>
              <w:t>)</w:t>
            </w:r>
            <w:r w:rsidRPr="00AE2C9A">
              <w:rPr>
                <w:sz w:val="20"/>
                <w:szCs w:val="20"/>
              </w:rPr>
              <w:tab/>
            </w:r>
          </w:p>
        </w:tc>
        <w:tc>
          <w:tcPr>
            <w:tcW w:w="2940" w:type="dxa"/>
          </w:tcPr>
          <w:p w14:paraId="12828FD8" w14:textId="393EAA55" w:rsidR="004D3431" w:rsidRPr="00AE2C9A" w:rsidRDefault="004D3431" w:rsidP="00AE2C9A">
            <w:pPr>
              <w:spacing w:line="276" w:lineRule="auto"/>
              <w:jc w:val="both"/>
              <w:rPr>
                <w:rFonts w:ascii="Times New Roman" w:hAnsi="Times New Roman" w:cs="Times New Roman"/>
                <w:sz w:val="20"/>
                <w:szCs w:val="20"/>
              </w:rPr>
            </w:pPr>
            <w:r w:rsidRPr="00AE2C9A">
              <w:rPr>
                <w:rFonts w:ascii="Times New Roman" w:hAnsi="Times New Roman" w:cs="Times New Roman"/>
                <w:sz w:val="20"/>
                <w:szCs w:val="20"/>
              </w:rPr>
              <w:t xml:space="preserve">2023. State of the Food and Beverage Tourism (SOTI) Industry </w:t>
            </w:r>
          </w:p>
        </w:tc>
        <w:tc>
          <w:tcPr>
            <w:tcW w:w="3676" w:type="dxa"/>
          </w:tcPr>
          <w:p w14:paraId="35D51F3F" w14:textId="77777777" w:rsidR="004D3431" w:rsidRPr="00AE2C9A" w:rsidRDefault="004D3431" w:rsidP="00AE2C9A">
            <w:pPr>
              <w:spacing w:line="276" w:lineRule="auto"/>
              <w:jc w:val="both"/>
              <w:rPr>
                <w:rFonts w:ascii="Times New Roman" w:hAnsi="Times New Roman" w:cs="Times New Roman"/>
                <w:sz w:val="20"/>
                <w:szCs w:val="20"/>
              </w:rPr>
            </w:pPr>
            <w:r w:rsidRPr="00AE2C9A">
              <w:rPr>
                <w:rFonts w:ascii="Times New Roman" w:hAnsi="Times New Roman" w:cs="Times New Roman"/>
                <w:bCs/>
                <w:sz w:val="20"/>
                <w:szCs w:val="20"/>
              </w:rPr>
              <w:t>Kulinarski turizam je potraga za jedinstvenim i memorabilnim doživljajima hrane i pića.</w:t>
            </w:r>
          </w:p>
        </w:tc>
      </w:tr>
      <w:tr w:rsidR="00833BDF" w:rsidRPr="00E70774" w14:paraId="71EA634B" w14:textId="77777777" w:rsidTr="00C34B33">
        <w:trPr>
          <w:trHeight w:val="300"/>
          <w:jc w:val="center"/>
        </w:trPr>
        <w:tc>
          <w:tcPr>
            <w:tcW w:w="2400" w:type="dxa"/>
          </w:tcPr>
          <w:p w14:paraId="68479F6F" w14:textId="0AADAFDA" w:rsidR="00833BDF" w:rsidRPr="00AE2C9A" w:rsidRDefault="00833BDF" w:rsidP="0081111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Ellis </w:t>
            </w:r>
            <w:r w:rsidR="004E6B8D" w:rsidRPr="00AE2C9A">
              <w:rPr>
                <w:rFonts w:ascii="Times New Roman" w:hAnsi="Times New Roman" w:cs="Times New Roman"/>
                <w:bCs/>
                <w:sz w:val="20"/>
                <w:szCs w:val="20"/>
              </w:rPr>
              <w:t>i dr.</w:t>
            </w:r>
            <w:r w:rsidRPr="00AE2C9A">
              <w:rPr>
                <w:rFonts w:ascii="Times New Roman" w:hAnsi="Times New Roman" w:cs="Times New Roman"/>
                <w:bCs/>
                <w:sz w:val="20"/>
                <w:szCs w:val="20"/>
              </w:rPr>
              <w:t xml:space="preserve"> (2018:261)</w:t>
            </w:r>
          </w:p>
        </w:tc>
        <w:tc>
          <w:tcPr>
            <w:tcW w:w="2940" w:type="dxa"/>
          </w:tcPr>
          <w:p w14:paraId="1EBC520C" w14:textId="13D3A395" w:rsidR="00833BDF" w:rsidRPr="00AE2C9A" w:rsidRDefault="00833BDF" w:rsidP="00AE2C9A">
            <w:pPr>
              <w:spacing w:line="276" w:lineRule="auto"/>
              <w:jc w:val="both"/>
              <w:rPr>
                <w:rFonts w:ascii="Times New Roman" w:hAnsi="Times New Roman" w:cs="Times New Roman"/>
                <w:bCs/>
                <w:sz w:val="20"/>
                <w:szCs w:val="20"/>
              </w:rPr>
            </w:pPr>
            <w:r w:rsidRPr="00AE2C9A">
              <w:rPr>
                <w:rFonts w:ascii="Times New Roman" w:hAnsi="Times New Roman" w:cs="Times New Roman"/>
                <w:bCs/>
                <w:sz w:val="20"/>
                <w:szCs w:val="20"/>
              </w:rPr>
              <w:t>Ellis, A., Park, E., Kim, S., &amp; Yeoman, I. (2018). What is food tourism?. Tourism management, 68, 250-263</w:t>
            </w:r>
            <w:r w:rsidRPr="00AE2C9A">
              <w:rPr>
                <w:rFonts w:ascii="Times New Roman" w:hAnsi="Times New Roman" w:cs="Times New Roman"/>
                <w:bCs/>
                <w:i/>
                <w:iCs/>
                <w:sz w:val="20"/>
                <w:szCs w:val="20"/>
              </w:rPr>
              <w:t>.</w:t>
            </w:r>
          </w:p>
        </w:tc>
        <w:tc>
          <w:tcPr>
            <w:tcW w:w="3676" w:type="dxa"/>
          </w:tcPr>
          <w:p w14:paraId="39A45F57" w14:textId="3568D8E7" w:rsidR="00833BDF" w:rsidRPr="00AE2C9A" w:rsidRDefault="028B942C" w:rsidP="00AE2C9A">
            <w:pPr>
              <w:spacing w:line="276" w:lineRule="auto"/>
              <w:jc w:val="both"/>
              <w:rPr>
                <w:rFonts w:ascii="Times New Roman" w:hAnsi="Times New Roman" w:cs="Times New Roman"/>
                <w:sz w:val="20"/>
                <w:szCs w:val="20"/>
              </w:rPr>
            </w:pPr>
            <w:r w:rsidRPr="00AE2C9A">
              <w:rPr>
                <w:rFonts w:ascii="Times New Roman" w:hAnsi="Times New Roman" w:cs="Times New Roman"/>
                <w:sz w:val="20"/>
                <w:szCs w:val="20"/>
              </w:rPr>
              <w:t>Gastroturizam se može smatrati kulturološkim i antropološkim fenomenom koji se manifestira kroz interakciju turista i destinacije preko gastronomije kao medija</w:t>
            </w:r>
            <w:r w:rsidR="00A76FBF">
              <w:rPr>
                <w:rFonts w:ascii="Times New Roman" w:hAnsi="Times New Roman" w:cs="Times New Roman"/>
                <w:sz w:val="20"/>
                <w:szCs w:val="20"/>
              </w:rPr>
              <w:t>.</w:t>
            </w:r>
          </w:p>
        </w:tc>
      </w:tr>
    </w:tbl>
    <w:p w14:paraId="2F9787DC" w14:textId="77777777" w:rsidR="001363FE" w:rsidRDefault="001363FE" w:rsidP="0013094F">
      <w:pPr>
        <w:spacing w:line="360" w:lineRule="auto"/>
        <w:jc w:val="center"/>
        <w:rPr>
          <w:rFonts w:ascii="Times New Roman" w:hAnsi="Times New Roman" w:cs="Times New Roman"/>
          <w:sz w:val="24"/>
          <w:szCs w:val="24"/>
        </w:rPr>
      </w:pPr>
    </w:p>
    <w:p w14:paraId="2DB24621" w14:textId="6B7982B0" w:rsidR="009D123B" w:rsidRPr="00E70774" w:rsidRDefault="00F3199A" w:rsidP="0013094F">
      <w:pPr>
        <w:spacing w:line="360" w:lineRule="auto"/>
        <w:jc w:val="center"/>
        <w:rPr>
          <w:rFonts w:ascii="Times New Roman" w:hAnsi="Times New Roman" w:cs="Times New Roman"/>
          <w:sz w:val="24"/>
          <w:szCs w:val="24"/>
        </w:rPr>
      </w:pPr>
      <w:r w:rsidRPr="00E70774">
        <w:rPr>
          <w:rFonts w:ascii="Times New Roman" w:hAnsi="Times New Roman" w:cs="Times New Roman"/>
          <w:sz w:val="24"/>
          <w:szCs w:val="24"/>
        </w:rPr>
        <w:t>Izvor: sistematizacija autor</w:t>
      </w:r>
      <w:r w:rsidR="004B0278" w:rsidRPr="00E70774">
        <w:rPr>
          <w:rFonts w:ascii="Times New Roman" w:hAnsi="Times New Roman" w:cs="Times New Roman"/>
          <w:sz w:val="24"/>
          <w:szCs w:val="24"/>
        </w:rPr>
        <w:t>a</w:t>
      </w:r>
      <w:r w:rsidRPr="00E70774">
        <w:rPr>
          <w:rFonts w:ascii="Times New Roman" w:hAnsi="Times New Roman" w:cs="Times New Roman"/>
          <w:sz w:val="24"/>
          <w:szCs w:val="24"/>
        </w:rPr>
        <w:t xml:space="preserve"> prema proučenoj literaturi</w:t>
      </w:r>
    </w:p>
    <w:p w14:paraId="257B4841" w14:textId="174BCF90" w:rsidR="001363FE" w:rsidRPr="00E70774" w:rsidRDefault="00713875" w:rsidP="00A721EC">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Iz pregleda literature koji se bavi gastronomijom i hranom kao resursima za razvoj turističke ponude vidljivo je da se autori koriste različitom terminologijom za definiranje ovog </w:t>
      </w:r>
      <w:r w:rsidRPr="00E70774">
        <w:rPr>
          <w:rFonts w:ascii="Times New Roman" w:hAnsi="Times New Roman" w:cs="Times New Roman"/>
          <w:sz w:val="24"/>
          <w:szCs w:val="24"/>
        </w:rPr>
        <w:lastRenderedPageBreak/>
        <w:t xml:space="preserve">specifičnog oblika turizma. Tako u svome radu Ellis </w:t>
      </w:r>
      <w:r w:rsidR="004E6B8D" w:rsidRPr="00E70774">
        <w:rPr>
          <w:rFonts w:ascii="Times New Roman" w:hAnsi="Times New Roman" w:cs="Times New Roman"/>
          <w:sz w:val="24"/>
          <w:szCs w:val="24"/>
        </w:rPr>
        <w:t>i dr.</w:t>
      </w:r>
      <w:r w:rsidRPr="00E70774">
        <w:rPr>
          <w:rFonts w:ascii="Times New Roman" w:hAnsi="Times New Roman" w:cs="Times New Roman"/>
          <w:sz w:val="24"/>
          <w:szCs w:val="24"/>
        </w:rPr>
        <w:t xml:space="preserve"> (2018) navode da se u znanstvenoj literaturi navode razni termini „turizam hrane i vina“, „turizam okusa“, „gurmanski turizam“; </w:t>
      </w:r>
      <w:r w:rsidR="003B385B" w:rsidRPr="00E70774">
        <w:rPr>
          <w:rFonts w:ascii="Times New Roman" w:hAnsi="Times New Roman" w:cs="Times New Roman"/>
          <w:sz w:val="24"/>
          <w:szCs w:val="24"/>
        </w:rPr>
        <w:t>te najčešći „kulinarski turizam“, „turizam hrane“ i „gastroturizam“. Ova tri posljednja termina slični su po svome obuhvaćanju iskustava turista na turističkom putovanju</w:t>
      </w:r>
      <w:r w:rsidR="00A76FBF">
        <w:rPr>
          <w:rFonts w:ascii="Times New Roman" w:hAnsi="Times New Roman" w:cs="Times New Roman"/>
          <w:sz w:val="24"/>
          <w:szCs w:val="24"/>
        </w:rPr>
        <w:t xml:space="preserve">, </w:t>
      </w:r>
      <w:r w:rsidR="003B385B" w:rsidRPr="00E70774">
        <w:rPr>
          <w:rFonts w:ascii="Times New Roman" w:hAnsi="Times New Roman" w:cs="Times New Roman"/>
          <w:sz w:val="24"/>
          <w:szCs w:val="24"/>
        </w:rPr>
        <w:t>no ipak</w:t>
      </w:r>
      <w:r w:rsidR="00AB3AE9">
        <w:rPr>
          <w:rFonts w:ascii="Times New Roman" w:hAnsi="Times New Roman" w:cs="Times New Roman"/>
          <w:sz w:val="24"/>
          <w:szCs w:val="24"/>
        </w:rPr>
        <w:t xml:space="preserve"> se</w:t>
      </w:r>
      <w:r w:rsidR="003B385B" w:rsidRPr="00E70774">
        <w:rPr>
          <w:rFonts w:ascii="Times New Roman" w:hAnsi="Times New Roman" w:cs="Times New Roman"/>
          <w:sz w:val="24"/>
          <w:szCs w:val="24"/>
        </w:rPr>
        <w:t xml:space="preserve"> </w:t>
      </w:r>
      <w:r w:rsidR="00AB3AE9">
        <w:rPr>
          <w:rFonts w:ascii="Times New Roman" w:hAnsi="Times New Roman" w:cs="Times New Roman"/>
          <w:sz w:val="24"/>
          <w:szCs w:val="24"/>
        </w:rPr>
        <w:t>kontekstualno</w:t>
      </w:r>
      <w:r w:rsidR="003B385B" w:rsidRPr="00E70774">
        <w:rPr>
          <w:rFonts w:ascii="Times New Roman" w:hAnsi="Times New Roman" w:cs="Times New Roman"/>
          <w:sz w:val="24"/>
          <w:szCs w:val="24"/>
        </w:rPr>
        <w:t xml:space="preserve"> razlikuj</w:t>
      </w:r>
      <w:r w:rsidR="004351E1" w:rsidRPr="00E70774">
        <w:rPr>
          <w:rFonts w:ascii="Times New Roman" w:hAnsi="Times New Roman" w:cs="Times New Roman"/>
          <w:sz w:val="24"/>
          <w:szCs w:val="24"/>
        </w:rPr>
        <w:t>u</w:t>
      </w:r>
      <w:r w:rsidR="003B385B" w:rsidRPr="00E70774">
        <w:rPr>
          <w:rFonts w:ascii="Times New Roman" w:hAnsi="Times New Roman" w:cs="Times New Roman"/>
          <w:sz w:val="24"/>
          <w:szCs w:val="24"/>
        </w:rPr>
        <w:t>. Dok se pod pojmom „turizam hrane“ u najvećoj mjeri podrazumijeva fizički i senzorni doživljaj hrane, „kulinarski turizam“ se usredotočuje na kulturnu komponentu hrane i nasljeđa na način na koji to doživljava sam turist. S druge strane</w:t>
      </w:r>
      <w:r w:rsidR="00DC2BFB" w:rsidRPr="00E70774">
        <w:rPr>
          <w:rFonts w:ascii="Times New Roman" w:hAnsi="Times New Roman" w:cs="Times New Roman"/>
          <w:sz w:val="24"/>
          <w:szCs w:val="24"/>
        </w:rPr>
        <w:t>,</w:t>
      </w:r>
      <w:r w:rsidR="003B385B" w:rsidRPr="00E70774">
        <w:rPr>
          <w:rFonts w:ascii="Times New Roman" w:hAnsi="Times New Roman" w:cs="Times New Roman"/>
          <w:sz w:val="24"/>
          <w:szCs w:val="24"/>
        </w:rPr>
        <w:t xml:space="preserve"> „gastroturizam“ je u ovome slučaju puno širi poj</w:t>
      </w:r>
      <w:r w:rsidR="00F75D4C">
        <w:rPr>
          <w:rFonts w:ascii="Times New Roman" w:hAnsi="Times New Roman" w:cs="Times New Roman"/>
          <w:sz w:val="24"/>
          <w:szCs w:val="24"/>
        </w:rPr>
        <w:t>a</w:t>
      </w:r>
      <w:r w:rsidR="003B385B" w:rsidRPr="00E70774">
        <w:rPr>
          <w:rFonts w:ascii="Times New Roman" w:hAnsi="Times New Roman" w:cs="Times New Roman"/>
          <w:sz w:val="24"/>
          <w:szCs w:val="24"/>
        </w:rPr>
        <w:t xml:space="preserve">m jer obuhvaća </w:t>
      </w:r>
      <w:r w:rsidR="004B0278" w:rsidRPr="00E70774">
        <w:rPr>
          <w:rFonts w:ascii="Times New Roman" w:hAnsi="Times New Roman" w:cs="Times New Roman"/>
          <w:sz w:val="24"/>
          <w:szCs w:val="24"/>
        </w:rPr>
        <w:t>kako doživljaj hrane</w:t>
      </w:r>
      <w:r w:rsidR="00F75D4C">
        <w:rPr>
          <w:rFonts w:ascii="Times New Roman" w:hAnsi="Times New Roman" w:cs="Times New Roman"/>
          <w:sz w:val="24"/>
          <w:szCs w:val="24"/>
        </w:rPr>
        <w:t>,</w:t>
      </w:r>
      <w:r w:rsidR="004B0278" w:rsidRPr="00E70774">
        <w:rPr>
          <w:rFonts w:ascii="Times New Roman" w:hAnsi="Times New Roman" w:cs="Times New Roman"/>
          <w:sz w:val="24"/>
          <w:szCs w:val="24"/>
        </w:rPr>
        <w:t xml:space="preserve"> tako i kulture i </w:t>
      </w:r>
      <w:r w:rsidR="00AB3AE9">
        <w:rPr>
          <w:rFonts w:ascii="Times New Roman" w:hAnsi="Times New Roman" w:cs="Times New Roman"/>
          <w:sz w:val="24"/>
          <w:szCs w:val="24"/>
        </w:rPr>
        <w:t xml:space="preserve"> lokalnog</w:t>
      </w:r>
      <w:r w:rsidR="00AB3AE9" w:rsidRPr="00E70774">
        <w:rPr>
          <w:rFonts w:ascii="Times New Roman" w:hAnsi="Times New Roman" w:cs="Times New Roman"/>
          <w:sz w:val="24"/>
          <w:szCs w:val="24"/>
        </w:rPr>
        <w:t xml:space="preserve"> </w:t>
      </w:r>
      <w:r w:rsidR="004B0278" w:rsidRPr="00E70774">
        <w:rPr>
          <w:rFonts w:ascii="Times New Roman" w:hAnsi="Times New Roman" w:cs="Times New Roman"/>
          <w:sz w:val="24"/>
          <w:szCs w:val="24"/>
        </w:rPr>
        <w:t>načina života, odnosno „life st</w:t>
      </w:r>
      <w:r w:rsidR="00DC2BFB" w:rsidRPr="00E70774">
        <w:rPr>
          <w:rFonts w:ascii="Times New Roman" w:hAnsi="Times New Roman" w:cs="Times New Roman"/>
          <w:sz w:val="24"/>
          <w:szCs w:val="24"/>
        </w:rPr>
        <w:t>y</w:t>
      </w:r>
      <w:r w:rsidR="004B0278" w:rsidRPr="00E70774">
        <w:rPr>
          <w:rFonts w:ascii="Times New Roman" w:hAnsi="Times New Roman" w:cs="Times New Roman"/>
          <w:sz w:val="24"/>
          <w:szCs w:val="24"/>
        </w:rPr>
        <w:t>le</w:t>
      </w:r>
      <w:r w:rsidR="00AB3AE9">
        <w:rPr>
          <w:rFonts w:ascii="Times New Roman" w:hAnsi="Times New Roman" w:cs="Times New Roman"/>
          <w:sz w:val="24"/>
          <w:szCs w:val="24"/>
        </w:rPr>
        <w:t>a“</w:t>
      </w:r>
      <w:r w:rsidR="004B0278" w:rsidRPr="00E70774">
        <w:rPr>
          <w:rFonts w:ascii="Times New Roman" w:hAnsi="Times New Roman" w:cs="Times New Roman"/>
          <w:sz w:val="24"/>
          <w:szCs w:val="24"/>
        </w:rPr>
        <w:t xml:space="preserve"> destinacije uz aktivno sudjelovanje kako turista tako i raznih dionika u destinaciji</w:t>
      </w:r>
      <w:r w:rsidR="006B040E" w:rsidRPr="00E70774">
        <w:rPr>
          <w:rFonts w:ascii="Times New Roman" w:hAnsi="Times New Roman" w:cs="Times New Roman"/>
          <w:sz w:val="24"/>
          <w:szCs w:val="24"/>
        </w:rPr>
        <w:t>.</w:t>
      </w:r>
      <w:r w:rsidR="00212FE6" w:rsidRPr="00E70774">
        <w:rPr>
          <w:rFonts w:ascii="Times New Roman" w:hAnsi="Times New Roman" w:cs="Times New Roman"/>
          <w:sz w:val="24"/>
          <w:szCs w:val="24"/>
        </w:rPr>
        <w:t xml:space="preserve"> </w:t>
      </w:r>
      <w:r w:rsidR="004B0278" w:rsidRPr="00E70774">
        <w:rPr>
          <w:rFonts w:ascii="Times New Roman" w:hAnsi="Times New Roman" w:cs="Times New Roman"/>
          <w:sz w:val="24"/>
          <w:szCs w:val="24"/>
        </w:rPr>
        <w:t>U nastavku (</w:t>
      </w:r>
      <w:r w:rsidR="00112236">
        <w:rPr>
          <w:rFonts w:ascii="Times New Roman" w:hAnsi="Times New Roman" w:cs="Times New Roman"/>
          <w:sz w:val="24"/>
          <w:szCs w:val="24"/>
        </w:rPr>
        <w:t>T</w:t>
      </w:r>
      <w:r w:rsidR="004B0278" w:rsidRPr="00E70774">
        <w:rPr>
          <w:rFonts w:ascii="Times New Roman" w:hAnsi="Times New Roman" w:cs="Times New Roman"/>
          <w:sz w:val="24"/>
          <w:szCs w:val="24"/>
        </w:rPr>
        <w:t>ablica</w:t>
      </w:r>
      <w:r w:rsidR="0097474A" w:rsidRPr="00E70774">
        <w:rPr>
          <w:rFonts w:ascii="Times New Roman" w:hAnsi="Times New Roman" w:cs="Times New Roman"/>
          <w:sz w:val="24"/>
          <w:szCs w:val="24"/>
        </w:rPr>
        <w:t xml:space="preserve"> </w:t>
      </w:r>
      <w:r w:rsidR="00C34B33" w:rsidRPr="00E70774">
        <w:rPr>
          <w:rFonts w:ascii="Times New Roman" w:hAnsi="Times New Roman" w:cs="Times New Roman"/>
          <w:sz w:val="24"/>
          <w:szCs w:val="24"/>
        </w:rPr>
        <w:t>3</w:t>
      </w:r>
      <w:r w:rsidR="004B0278" w:rsidRPr="00E70774">
        <w:rPr>
          <w:rFonts w:ascii="Times New Roman" w:hAnsi="Times New Roman" w:cs="Times New Roman"/>
          <w:sz w:val="24"/>
          <w:szCs w:val="24"/>
        </w:rPr>
        <w:t xml:space="preserve">) </w:t>
      </w:r>
      <w:r w:rsidR="0097474A" w:rsidRPr="00E70774">
        <w:rPr>
          <w:rFonts w:ascii="Times New Roman" w:hAnsi="Times New Roman" w:cs="Times New Roman"/>
          <w:sz w:val="24"/>
          <w:szCs w:val="24"/>
        </w:rPr>
        <w:t xml:space="preserve">dan </w:t>
      </w:r>
      <w:r w:rsidR="004B0278" w:rsidRPr="00E70774">
        <w:rPr>
          <w:rFonts w:ascii="Times New Roman" w:hAnsi="Times New Roman" w:cs="Times New Roman"/>
          <w:sz w:val="24"/>
          <w:szCs w:val="24"/>
        </w:rPr>
        <w:t>je pregled korištene terminologije za iskustva povezana s hranom kako su to u dokumentu E</w:t>
      </w:r>
      <w:r w:rsidR="00727EAD" w:rsidRPr="00E70774">
        <w:rPr>
          <w:rFonts w:ascii="Times New Roman" w:hAnsi="Times New Roman" w:cs="Times New Roman"/>
          <w:sz w:val="24"/>
          <w:szCs w:val="24"/>
        </w:rPr>
        <w:t>USAIR</w:t>
      </w:r>
      <w:r w:rsidR="004B0278" w:rsidRPr="00E70774">
        <w:rPr>
          <w:rFonts w:ascii="Times New Roman" w:hAnsi="Times New Roman" w:cs="Times New Roman"/>
          <w:sz w:val="24"/>
          <w:szCs w:val="24"/>
        </w:rPr>
        <w:t xml:space="preserve"> gastro tourism handbook iz 2022. interpretirali autori </w:t>
      </w:r>
      <w:r w:rsidR="00CF56F4" w:rsidRPr="00E70774">
        <w:rPr>
          <w:rFonts w:ascii="Times New Roman" w:hAnsi="Times New Roman" w:cs="Times New Roman"/>
          <w:sz w:val="24"/>
          <w:szCs w:val="24"/>
        </w:rPr>
        <w:t xml:space="preserve">Brnjac </w:t>
      </w:r>
      <w:r w:rsidR="004E6B8D" w:rsidRPr="00E70774">
        <w:rPr>
          <w:rFonts w:ascii="Times New Roman" w:hAnsi="Times New Roman" w:cs="Times New Roman"/>
          <w:sz w:val="24"/>
          <w:szCs w:val="24"/>
        </w:rPr>
        <w:t>i dr</w:t>
      </w:r>
      <w:r w:rsidR="004B0278" w:rsidRPr="00E70774">
        <w:rPr>
          <w:rFonts w:ascii="Times New Roman" w:hAnsi="Times New Roman" w:cs="Times New Roman"/>
          <w:sz w:val="24"/>
          <w:szCs w:val="24"/>
        </w:rPr>
        <w:t>.</w:t>
      </w:r>
    </w:p>
    <w:p w14:paraId="211D4D9F" w14:textId="135FC6BC" w:rsidR="004B0278" w:rsidRPr="00E70774" w:rsidRDefault="00AB4012" w:rsidP="004222A7">
      <w:pPr>
        <w:pStyle w:val="Caption"/>
        <w:spacing w:line="360" w:lineRule="auto"/>
        <w:jc w:val="center"/>
      </w:pPr>
      <w:bookmarkStart w:id="56" w:name="_Toc166408055"/>
      <w:r w:rsidRPr="00E70774">
        <w:t xml:space="preserve">Tablica </w:t>
      </w:r>
      <w:r w:rsidRPr="00E70774">
        <w:fldChar w:fldCharType="begin"/>
      </w:r>
      <w:r w:rsidRPr="00E70774">
        <w:instrText xml:space="preserve"> SEQ Tablica \* ARABIC </w:instrText>
      </w:r>
      <w:r w:rsidRPr="00E70774">
        <w:fldChar w:fldCharType="separate"/>
      </w:r>
      <w:r w:rsidR="007D5D25">
        <w:rPr>
          <w:noProof/>
        </w:rPr>
        <w:t>3</w:t>
      </w:r>
      <w:r w:rsidRPr="00E70774">
        <w:fldChar w:fldCharType="end"/>
      </w:r>
      <w:r w:rsidRPr="00E70774">
        <w:t xml:space="preserve">. </w:t>
      </w:r>
      <w:r w:rsidR="004B0278" w:rsidRPr="00E70774">
        <w:t xml:space="preserve">Termini </w:t>
      </w:r>
      <w:r w:rsidR="0059623C" w:rsidRPr="00E70774">
        <w:t xml:space="preserve">koji se koriste </w:t>
      </w:r>
      <w:r w:rsidR="004B0278" w:rsidRPr="00E70774">
        <w:t>s obzirom na interes odnosno motivaciju turista povezanu s hranom i/ili vino</w:t>
      </w:r>
      <w:r w:rsidR="00CF56F4" w:rsidRPr="00E70774">
        <w:t>m</w:t>
      </w:r>
      <w:bookmarkEnd w:id="56"/>
    </w:p>
    <w:tbl>
      <w:tblPr>
        <w:tblStyle w:val="TableGrid"/>
        <w:tblW w:w="9016" w:type="dxa"/>
        <w:tblLook w:val="04A0" w:firstRow="1" w:lastRow="0" w:firstColumn="1" w:lastColumn="0" w:noHBand="0" w:noVBand="1"/>
      </w:tblPr>
      <w:tblGrid>
        <w:gridCol w:w="2745"/>
        <w:gridCol w:w="6271"/>
      </w:tblGrid>
      <w:tr w:rsidR="00CF56F4" w:rsidRPr="00E70774" w14:paraId="3A1A5549" w14:textId="77777777" w:rsidTr="00C34B33">
        <w:trPr>
          <w:trHeight w:val="300"/>
        </w:trPr>
        <w:tc>
          <w:tcPr>
            <w:tcW w:w="2745" w:type="dxa"/>
            <w:shd w:val="clear" w:color="auto" w:fill="9CC2E5" w:themeFill="accent5" w:themeFillTint="99"/>
          </w:tcPr>
          <w:p w14:paraId="68E707A6" w14:textId="446A3B3B" w:rsidR="00CF56F4" w:rsidRPr="00AE2C9A" w:rsidRDefault="00CF56F4"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Termin</w:t>
            </w:r>
          </w:p>
        </w:tc>
        <w:tc>
          <w:tcPr>
            <w:tcW w:w="6271" w:type="dxa"/>
            <w:shd w:val="clear" w:color="auto" w:fill="9CC2E5" w:themeFill="accent5" w:themeFillTint="99"/>
          </w:tcPr>
          <w:p w14:paraId="021D5389" w14:textId="3A6F0FF0" w:rsidR="00CF56F4" w:rsidRPr="00AE2C9A" w:rsidRDefault="00CF56F4"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Interes/motivacija turista</w:t>
            </w:r>
          </w:p>
        </w:tc>
      </w:tr>
      <w:tr w:rsidR="00CF56F4" w:rsidRPr="00E70774" w14:paraId="4C3FA40C" w14:textId="77777777" w:rsidTr="00C34B33">
        <w:trPr>
          <w:trHeight w:val="300"/>
        </w:trPr>
        <w:tc>
          <w:tcPr>
            <w:tcW w:w="2745" w:type="dxa"/>
            <w:shd w:val="clear" w:color="auto" w:fill="DEEAF6" w:themeFill="accent5" w:themeFillTint="33"/>
          </w:tcPr>
          <w:p w14:paraId="35987759" w14:textId="77777777" w:rsidR="00CF56F4" w:rsidRPr="00AE2C9A" w:rsidRDefault="00CF56F4"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Gurmanski turizam</w:t>
            </w:r>
          </w:p>
          <w:p w14:paraId="7A5C5675" w14:textId="77777777" w:rsidR="00CF56F4" w:rsidRPr="00AE2C9A" w:rsidRDefault="00CF56F4" w:rsidP="00AE2C9A">
            <w:pPr>
              <w:spacing w:line="276" w:lineRule="auto"/>
              <w:rPr>
                <w:rFonts w:ascii="Times New Roman" w:hAnsi="Times New Roman" w:cs="Times New Roman"/>
                <w:sz w:val="20"/>
                <w:szCs w:val="20"/>
              </w:rPr>
            </w:pPr>
          </w:p>
          <w:p w14:paraId="1F4692F0" w14:textId="30A30DFC" w:rsidR="00CF56F4" w:rsidRPr="00AE2C9A" w:rsidRDefault="00CF56F4"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Gastronomski turizam</w:t>
            </w:r>
          </w:p>
        </w:tc>
        <w:tc>
          <w:tcPr>
            <w:tcW w:w="6271" w:type="dxa"/>
          </w:tcPr>
          <w:p w14:paraId="717FBB41" w14:textId="0E51B195" w:rsidR="00CF56F4" w:rsidRPr="00AE2C9A" w:rsidRDefault="00CF56F4"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Visok interes - putovanje na odredište s primarnim motivom posjeta određenom restoranu, tržnici ili vinariji. Sve ili gotovo sve aktivnosti povezane su s hranom.</w:t>
            </w:r>
          </w:p>
        </w:tc>
      </w:tr>
      <w:tr w:rsidR="00CF56F4" w:rsidRPr="00E70774" w14:paraId="617E5EC4" w14:textId="77777777" w:rsidTr="00C34B33">
        <w:trPr>
          <w:trHeight w:val="300"/>
        </w:trPr>
        <w:tc>
          <w:tcPr>
            <w:tcW w:w="2745" w:type="dxa"/>
            <w:shd w:val="clear" w:color="auto" w:fill="DEEAF6" w:themeFill="accent5" w:themeFillTint="33"/>
          </w:tcPr>
          <w:p w14:paraId="26227C8C" w14:textId="58EBEAA0" w:rsidR="00CF56F4" w:rsidRPr="00AE2C9A" w:rsidRDefault="00CF56F4"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Kulinarski turizam</w:t>
            </w:r>
          </w:p>
        </w:tc>
        <w:tc>
          <w:tcPr>
            <w:tcW w:w="6271" w:type="dxa"/>
          </w:tcPr>
          <w:p w14:paraId="1410BF0F" w14:textId="02C4248F" w:rsidR="00CF56F4" w:rsidRPr="00AE2C9A" w:rsidRDefault="00CF56F4"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Umjereni interes - posjet lokalnoj tržnici, festivalu, restoranu ili vinariji po dolasku kao dio šireg spektra aktivnosti u destinaciji.</w:t>
            </w:r>
          </w:p>
        </w:tc>
      </w:tr>
      <w:tr w:rsidR="00CF56F4" w:rsidRPr="00E70774" w14:paraId="5C36184A" w14:textId="77777777" w:rsidTr="00C34B33">
        <w:trPr>
          <w:trHeight w:val="300"/>
        </w:trPr>
        <w:tc>
          <w:tcPr>
            <w:tcW w:w="2745" w:type="dxa"/>
            <w:shd w:val="clear" w:color="auto" w:fill="DEEAF6" w:themeFill="accent5" w:themeFillTint="33"/>
          </w:tcPr>
          <w:p w14:paraId="70E472B9" w14:textId="52667F5C" w:rsidR="00CF56F4" w:rsidRPr="00AE2C9A" w:rsidRDefault="00CF56F4"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Ruralni/</w:t>
            </w:r>
            <w:r w:rsidR="00A76FBF">
              <w:rPr>
                <w:rFonts w:ascii="Times New Roman" w:hAnsi="Times New Roman" w:cs="Times New Roman"/>
                <w:sz w:val="20"/>
                <w:szCs w:val="20"/>
              </w:rPr>
              <w:t>u</w:t>
            </w:r>
            <w:r w:rsidRPr="00AE2C9A">
              <w:rPr>
                <w:rFonts w:ascii="Times New Roman" w:hAnsi="Times New Roman" w:cs="Times New Roman"/>
                <w:sz w:val="20"/>
                <w:szCs w:val="20"/>
              </w:rPr>
              <w:t>rbani turizam</w:t>
            </w:r>
          </w:p>
        </w:tc>
        <w:tc>
          <w:tcPr>
            <w:tcW w:w="6271" w:type="dxa"/>
          </w:tcPr>
          <w:p w14:paraId="4D7E1D1C" w14:textId="58184AD9" w:rsidR="00CF56F4" w:rsidRPr="00AE2C9A" w:rsidRDefault="00CF56F4"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 xml:space="preserve">Nizak interes - posjet lokalnoj tržnici, festivalu hrane, vinariji ili restoranu jer je to "nešto drugačije" </w:t>
            </w:r>
            <w:r w:rsidR="000623A8">
              <w:rPr>
                <w:rFonts w:ascii="Times New Roman" w:hAnsi="Times New Roman" w:cs="Times New Roman"/>
                <w:sz w:val="20"/>
                <w:szCs w:val="20"/>
              </w:rPr>
              <w:t xml:space="preserve">; </w:t>
            </w:r>
          </w:p>
          <w:p w14:paraId="0712182D" w14:textId="75DFFAF6" w:rsidR="00CF56F4" w:rsidRPr="00AE2C9A" w:rsidRDefault="00CF56F4"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Nizak interes/bez interesa - posjet tipičnom restoranu tijekom putovanja zbog potrebe za jelom.</w:t>
            </w:r>
          </w:p>
        </w:tc>
      </w:tr>
    </w:tbl>
    <w:p w14:paraId="5A091836" w14:textId="77777777" w:rsidR="001363FE" w:rsidRDefault="001363FE" w:rsidP="0097474A">
      <w:pPr>
        <w:spacing w:line="276" w:lineRule="auto"/>
        <w:jc w:val="center"/>
        <w:rPr>
          <w:rFonts w:ascii="Times New Roman" w:hAnsi="Times New Roman" w:cs="Times New Roman"/>
          <w:sz w:val="24"/>
          <w:szCs w:val="24"/>
        </w:rPr>
      </w:pPr>
    </w:p>
    <w:p w14:paraId="6B46B490" w14:textId="5187758A" w:rsidR="0013094F" w:rsidRPr="00E70774" w:rsidRDefault="00CF56F4" w:rsidP="0097474A">
      <w:pPr>
        <w:spacing w:line="276" w:lineRule="auto"/>
        <w:jc w:val="center"/>
        <w:rPr>
          <w:rFonts w:ascii="Times New Roman" w:hAnsi="Times New Roman" w:cs="Times New Roman"/>
          <w:sz w:val="24"/>
          <w:szCs w:val="24"/>
        </w:rPr>
      </w:pPr>
      <w:r w:rsidRPr="00E70774">
        <w:rPr>
          <w:rFonts w:ascii="Times New Roman" w:hAnsi="Times New Roman" w:cs="Times New Roman"/>
          <w:sz w:val="24"/>
          <w:szCs w:val="24"/>
        </w:rPr>
        <w:t xml:space="preserve">Izvor: prilagodio autor </w:t>
      </w:r>
      <w:r w:rsidR="5CF4D5BA" w:rsidRPr="00E70774">
        <w:rPr>
          <w:rFonts w:ascii="Times New Roman" w:hAnsi="Times New Roman" w:cs="Times New Roman"/>
          <w:sz w:val="24"/>
          <w:szCs w:val="24"/>
        </w:rPr>
        <w:t>prema</w:t>
      </w:r>
      <w:r w:rsidR="00894C2A" w:rsidRPr="00E70774">
        <w:rPr>
          <w:rFonts w:ascii="Times New Roman" w:hAnsi="Times New Roman" w:cs="Times New Roman"/>
          <w:sz w:val="24"/>
          <w:szCs w:val="24"/>
        </w:rPr>
        <w:t xml:space="preserve"> </w:t>
      </w:r>
      <w:r w:rsidR="7724AF7E" w:rsidRPr="00E70774">
        <w:rPr>
          <w:rFonts w:ascii="Times New Roman" w:hAnsi="Times New Roman" w:cs="Times New Roman"/>
          <w:sz w:val="24"/>
          <w:szCs w:val="24"/>
        </w:rPr>
        <w:t>Brnjac</w:t>
      </w:r>
      <w:r w:rsidRPr="00E70774">
        <w:rPr>
          <w:rFonts w:ascii="Times New Roman" w:hAnsi="Times New Roman" w:cs="Times New Roman"/>
          <w:sz w:val="24"/>
          <w:szCs w:val="24"/>
        </w:rPr>
        <w:t xml:space="preserve"> </w:t>
      </w:r>
      <w:r w:rsidRPr="00E70774" w:rsidDel="004E6B8D">
        <w:rPr>
          <w:rFonts w:ascii="Times New Roman" w:hAnsi="Times New Roman" w:cs="Times New Roman"/>
          <w:sz w:val="24"/>
          <w:szCs w:val="24"/>
        </w:rPr>
        <w:t xml:space="preserve">i </w:t>
      </w:r>
      <w:r w:rsidR="004E6B8D" w:rsidRPr="00E70774">
        <w:rPr>
          <w:rFonts w:ascii="Times New Roman" w:hAnsi="Times New Roman" w:cs="Times New Roman"/>
          <w:sz w:val="24"/>
          <w:szCs w:val="24"/>
        </w:rPr>
        <w:t>dr.</w:t>
      </w:r>
      <w:r w:rsidRPr="00E70774">
        <w:rPr>
          <w:rFonts w:ascii="Times New Roman" w:hAnsi="Times New Roman" w:cs="Times New Roman"/>
          <w:sz w:val="24"/>
          <w:szCs w:val="24"/>
        </w:rPr>
        <w:t xml:space="preserve"> (2022 prema Hall i Sharples</w:t>
      </w:r>
      <w:r w:rsidR="00570471">
        <w:rPr>
          <w:rFonts w:ascii="Times New Roman" w:hAnsi="Times New Roman" w:cs="Times New Roman"/>
          <w:sz w:val="24"/>
          <w:szCs w:val="24"/>
        </w:rPr>
        <w:t xml:space="preserve">, </w:t>
      </w:r>
      <w:r w:rsidRPr="00E70774">
        <w:rPr>
          <w:rFonts w:ascii="Times New Roman" w:hAnsi="Times New Roman" w:cs="Times New Roman"/>
          <w:sz w:val="24"/>
          <w:szCs w:val="24"/>
        </w:rPr>
        <w:t>2003</w:t>
      </w:r>
      <w:r w:rsidR="7724AF7E" w:rsidRPr="00E70774">
        <w:rPr>
          <w:rFonts w:ascii="Times New Roman" w:hAnsi="Times New Roman" w:cs="Times New Roman"/>
          <w:sz w:val="24"/>
          <w:szCs w:val="24"/>
        </w:rPr>
        <w:t>)</w:t>
      </w:r>
      <w:r w:rsidR="5CF4D5BA" w:rsidRPr="00E70774">
        <w:rPr>
          <w:rFonts w:ascii="Times New Roman" w:hAnsi="Times New Roman" w:cs="Times New Roman"/>
          <w:sz w:val="24"/>
          <w:szCs w:val="24"/>
        </w:rPr>
        <w:t xml:space="preserve"> </w:t>
      </w:r>
      <w:r w:rsidR="00AB3AE9" w:rsidRPr="00E70774" w:rsidDel="00AB3AE9">
        <w:rPr>
          <w:rFonts w:ascii="Times New Roman" w:hAnsi="Times New Roman" w:cs="Times New Roman"/>
          <w:sz w:val="24"/>
          <w:szCs w:val="24"/>
        </w:rPr>
        <w:t xml:space="preserve"> </w:t>
      </w:r>
    </w:p>
    <w:p w14:paraId="1D3C57F7" w14:textId="77777777" w:rsidR="0097474A" w:rsidRPr="00E70774" w:rsidRDefault="0097474A" w:rsidP="0097474A">
      <w:pPr>
        <w:spacing w:line="276" w:lineRule="auto"/>
        <w:jc w:val="center"/>
        <w:rPr>
          <w:rFonts w:ascii="Times New Roman" w:hAnsi="Times New Roman" w:cs="Times New Roman"/>
          <w:sz w:val="24"/>
          <w:szCs w:val="24"/>
        </w:rPr>
      </w:pPr>
    </w:p>
    <w:p w14:paraId="465AF0D5" w14:textId="5E529B39" w:rsidR="0059623C" w:rsidRPr="00E70774" w:rsidRDefault="00A74E9A" w:rsidP="00573C94">
      <w:pPr>
        <w:spacing w:line="360" w:lineRule="auto"/>
        <w:jc w:val="both"/>
        <w:rPr>
          <w:rFonts w:ascii="Times New Roman" w:hAnsi="Times New Roman" w:cs="Times New Roman"/>
          <w:sz w:val="24"/>
          <w:szCs w:val="24"/>
        </w:rPr>
      </w:pPr>
      <w:bookmarkStart w:id="57" w:name="_Hlk151291360"/>
      <w:r w:rsidRPr="00E70774">
        <w:rPr>
          <w:rFonts w:ascii="Times New Roman" w:hAnsi="Times New Roman" w:cs="Times New Roman"/>
          <w:sz w:val="24"/>
          <w:szCs w:val="24"/>
        </w:rPr>
        <w:t xml:space="preserve">Današnji turisti vole istraživati lokalnu kulturu i običaje kroz različita gastroturistička iskustva (Anton </w:t>
      </w:r>
      <w:r w:rsidR="004E6B8D" w:rsidRPr="00E70774">
        <w:rPr>
          <w:rFonts w:ascii="Times New Roman" w:hAnsi="Times New Roman" w:cs="Times New Roman"/>
          <w:sz w:val="24"/>
          <w:szCs w:val="24"/>
        </w:rPr>
        <w:t>i dr.</w:t>
      </w:r>
      <w:r w:rsidR="00727EAD" w:rsidRPr="00E70774">
        <w:rPr>
          <w:rFonts w:ascii="Times New Roman" w:hAnsi="Times New Roman" w:cs="Times New Roman"/>
          <w:sz w:val="24"/>
          <w:szCs w:val="24"/>
        </w:rPr>
        <w:t>,</w:t>
      </w:r>
      <w:r w:rsidRPr="00E70774">
        <w:rPr>
          <w:rFonts w:ascii="Times New Roman" w:hAnsi="Times New Roman" w:cs="Times New Roman"/>
          <w:sz w:val="24"/>
          <w:szCs w:val="24"/>
        </w:rPr>
        <w:t xml:space="preserve"> 2019)</w:t>
      </w:r>
      <w:r w:rsidR="00DC2BFB" w:rsidRPr="00E70774">
        <w:rPr>
          <w:rFonts w:ascii="Times New Roman" w:hAnsi="Times New Roman" w:cs="Times New Roman"/>
          <w:sz w:val="24"/>
          <w:szCs w:val="24"/>
        </w:rPr>
        <w:t>;</w:t>
      </w:r>
      <w:r w:rsidRPr="00E70774">
        <w:rPr>
          <w:rFonts w:ascii="Times New Roman" w:hAnsi="Times New Roman" w:cs="Times New Roman"/>
          <w:sz w:val="24"/>
          <w:szCs w:val="24"/>
        </w:rPr>
        <w:t xml:space="preserve"> mnoge destinacije upravo kroz doživljaje gastronomije nastoje potaknuti jačanje emocionalnih veza turista s destinacijom kao takvom te samim time povećati njihovu lojalnost (</w:t>
      </w:r>
      <w:r w:rsidR="002D682B" w:rsidRPr="002C2153">
        <w:rPr>
          <w:rFonts w:ascii="Times New Roman" w:hAnsi="Times New Roman" w:cs="Times New Roman"/>
          <w:sz w:val="24"/>
          <w:szCs w:val="24"/>
        </w:rPr>
        <w:t>Seyitoğlu</w:t>
      </w:r>
      <w:r w:rsidRPr="00E70774">
        <w:rPr>
          <w:rFonts w:ascii="Times New Roman" w:hAnsi="Times New Roman" w:cs="Times New Roman"/>
          <w:sz w:val="24"/>
          <w:szCs w:val="24"/>
        </w:rPr>
        <w:t>, 2020).</w:t>
      </w:r>
      <w:r w:rsidR="004351E1" w:rsidRPr="00E70774">
        <w:rPr>
          <w:rFonts w:ascii="Times New Roman" w:hAnsi="Times New Roman" w:cs="Times New Roman"/>
          <w:sz w:val="24"/>
          <w:szCs w:val="24"/>
        </w:rPr>
        <w:t xml:space="preserve"> </w:t>
      </w:r>
      <w:bookmarkEnd w:id="57"/>
      <w:r w:rsidR="006B6173" w:rsidRPr="00E70774">
        <w:rPr>
          <w:rFonts w:ascii="Times New Roman" w:hAnsi="Times New Roman" w:cs="Times New Roman"/>
          <w:sz w:val="24"/>
          <w:szCs w:val="24"/>
        </w:rPr>
        <w:t>Kako to naglašavaju Getz i Robinson (2014)</w:t>
      </w:r>
      <w:r w:rsidR="00A76FBF">
        <w:rPr>
          <w:rFonts w:ascii="Times New Roman" w:hAnsi="Times New Roman" w:cs="Times New Roman"/>
          <w:sz w:val="24"/>
          <w:szCs w:val="24"/>
        </w:rPr>
        <w:t>,</w:t>
      </w:r>
      <w:r w:rsidR="006B6173" w:rsidRPr="00E70774">
        <w:rPr>
          <w:rFonts w:ascii="Times New Roman" w:hAnsi="Times New Roman" w:cs="Times New Roman"/>
          <w:sz w:val="24"/>
          <w:szCs w:val="24"/>
        </w:rPr>
        <w:t xml:space="preserve"> iako je konzumacija hrane i pića najjači motiv koji turiste privučene gastronomijom dovodi u pojedine turističke destinacije, ona je za gastroturiste puno više od toga, naime oni gastronomiju povezuju i uvezuju u bogatija gastroturistička iskustva obogaćena dodatnim doživljajnim elementima poput učenja i upoznavanja karakteristika lokalne gastronomije i to najviše u onim elementima koje ju čine autentičnom i drukčijom od ostalih. Isto tako važnu komponentnu ovoga </w:t>
      </w:r>
      <w:r w:rsidR="006B6173" w:rsidRPr="00E70774">
        <w:rPr>
          <w:rFonts w:ascii="Times New Roman" w:hAnsi="Times New Roman" w:cs="Times New Roman"/>
          <w:sz w:val="24"/>
          <w:szCs w:val="24"/>
        </w:rPr>
        <w:lastRenderedPageBreak/>
        <w:t>zaokruženog turističkog doživljaja čine socijalizacija i kontakti s kuharima i lokalnim proizvođačima</w:t>
      </w:r>
      <w:r w:rsidR="006B4E7D">
        <w:rPr>
          <w:rFonts w:ascii="Times New Roman" w:hAnsi="Times New Roman" w:cs="Times New Roman"/>
          <w:sz w:val="24"/>
          <w:szCs w:val="24"/>
        </w:rPr>
        <w:t>,</w:t>
      </w:r>
      <w:r w:rsidR="006B6173" w:rsidRPr="00E70774">
        <w:rPr>
          <w:rFonts w:ascii="Times New Roman" w:hAnsi="Times New Roman" w:cs="Times New Roman"/>
          <w:sz w:val="24"/>
          <w:szCs w:val="24"/>
        </w:rPr>
        <w:t xml:space="preserve"> ali isto tako i s drugim turistima, zaljubljenicima u gastronomiju</w:t>
      </w:r>
      <w:r w:rsidR="00AB3AE9">
        <w:rPr>
          <w:rFonts w:ascii="Times New Roman" w:hAnsi="Times New Roman" w:cs="Times New Roman"/>
          <w:sz w:val="24"/>
          <w:szCs w:val="24"/>
        </w:rPr>
        <w:t>. M</w:t>
      </w:r>
      <w:r w:rsidR="00713875" w:rsidRPr="00E70774">
        <w:rPr>
          <w:rFonts w:ascii="Times New Roman" w:hAnsi="Times New Roman" w:cs="Times New Roman"/>
          <w:sz w:val="24"/>
          <w:szCs w:val="24"/>
        </w:rPr>
        <w:t xml:space="preserve">nogi autori bavili su se i utjecajem koji hrana ima na </w:t>
      </w:r>
      <w:r w:rsidR="00AB3AE9">
        <w:rPr>
          <w:rFonts w:ascii="Times New Roman" w:hAnsi="Times New Roman" w:cs="Times New Roman"/>
          <w:sz w:val="24"/>
          <w:szCs w:val="24"/>
        </w:rPr>
        <w:t xml:space="preserve">pamtljivost </w:t>
      </w:r>
      <w:r w:rsidR="00713875" w:rsidRPr="00E70774">
        <w:rPr>
          <w:rFonts w:ascii="Times New Roman" w:hAnsi="Times New Roman" w:cs="Times New Roman"/>
          <w:sz w:val="24"/>
          <w:szCs w:val="24"/>
        </w:rPr>
        <w:t>turističkog iskustva potaknutog osjetilnim podražajima i dodatnim doživlja</w:t>
      </w:r>
      <w:r w:rsidR="00727EAD" w:rsidRPr="00E70774">
        <w:rPr>
          <w:rFonts w:ascii="Times New Roman" w:hAnsi="Times New Roman" w:cs="Times New Roman"/>
          <w:sz w:val="24"/>
          <w:szCs w:val="24"/>
        </w:rPr>
        <w:t>j</w:t>
      </w:r>
      <w:r w:rsidR="00713875" w:rsidRPr="00E70774">
        <w:rPr>
          <w:rFonts w:ascii="Times New Roman" w:hAnsi="Times New Roman" w:cs="Times New Roman"/>
          <w:sz w:val="24"/>
          <w:szCs w:val="24"/>
        </w:rPr>
        <w:t xml:space="preserve">nim elementima gastroturističkog proizvoda </w:t>
      </w:r>
      <w:bookmarkStart w:id="58" w:name="_Hlk149210913"/>
      <w:r w:rsidR="00570471">
        <w:rPr>
          <w:rFonts w:ascii="Times New Roman" w:hAnsi="Times New Roman" w:cs="Times New Roman"/>
          <w:sz w:val="24"/>
          <w:szCs w:val="24"/>
        </w:rPr>
        <w:t>(</w:t>
      </w:r>
      <w:r w:rsidR="00713875" w:rsidRPr="00E70774">
        <w:rPr>
          <w:rFonts w:ascii="Times New Roman" w:hAnsi="Times New Roman" w:cs="Times New Roman"/>
          <w:sz w:val="24"/>
          <w:szCs w:val="24"/>
        </w:rPr>
        <w:t xml:space="preserve">De </w:t>
      </w:r>
      <w:r w:rsidR="002D682B">
        <w:rPr>
          <w:rFonts w:ascii="Times New Roman" w:hAnsi="Times New Roman" w:cs="Times New Roman"/>
          <w:sz w:val="24"/>
          <w:szCs w:val="24"/>
        </w:rPr>
        <w:t>J</w:t>
      </w:r>
      <w:r w:rsidR="00713875" w:rsidRPr="00E70774">
        <w:rPr>
          <w:rFonts w:ascii="Times New Roman" w:hAnsi="Times New Roman" w:cs="Times New Roman"/>
          <w:sz w:val="24"/>
          <w:szCs w:val="24"/>
        </w:rPr>
        <w:t xml:space="preserve">ong </w:t>
      </w:r>
      <w:r w:rsidR="00E0156B" w:rsidRPr="00E70774">
        <w:rPr>
          <w:rFonts w:ascii="Times New Roman" w:hAnsi="Times New Roman" w:cs="Times New Roman"/>
          <w:sz w:val="24"/>
          <w:szCs w:val="24"/>
        </w:rPr>
        <w:t>i dr</w:t>
      </w:r>
      <w:r w:rsidR="00713875" w:rsidRPr="00E70774">
        <w:rPr>
          <w:rFonts w:ascii="Times New Roman" w:hAnsi="Times New Roman" w:cs="Times New Roman"/>
          <w:sz w:val="24"/>
          <w:szCs w:val="24"/>
        </w:rPr>
        <w:t>., 2018</w:t>
      </w:r>
      <w:bookmarkEnd w:id="58"/>
      <w:r w:rsidR="00713875" w:rsidRPr="00E70774">
        <w:rPr>
          <w:rFonts w:ascii="Times New Roman" w:hAnsi="Times New Roman" w:cs="Times New Roman"/>
          <w:sz w:val="24"/>
          <w:szCs w:val="24"/>
        </w:rPr>
        <w:t xml:space="preserve"> prema Cook </w:t>
      </w:r>
      <w:r w:rsidR="007C0283" w:rsidRPr="00E70774">
        <w:rPr>
          <w:rFonts w:ascii="Times New Roman" w:hAnsi="Times New Roman" w:cs="Times New Roman"/>
          <w:sz w:val="24"/>
          <w:szCs w:val="24"/>
        </w:rPr>
        <w:t>i dr.</w:t>
      </w:r>
      <w:r w:rsidR="00713875" w:rsidRPr="00E70774">
        <w:rPr>
          <w:rFonts w:ascii="Times New Roman" w:hAnsi="Times New Roman" w:cs="Times New Roman"/>
          <w:sz w:val="24"/>
          <w:szCs w:val="24"/>
        </w:rPr>
        <w:t>, 2002</w:t>
      </w:r>
      <w:r w:rsidR="00570471">
        <w:rPr>
          <w:rFonts w:ascii="Times New Roman" w:hAnsi="Times New Roman" w:cs="Times New Roman"/>
          <w:sz w:val="24"/>
          <w:szCs w:val="24"/>
        </w:rPr>
        <w:t>;</w:t>
      </w:r>
      <w:r w:rsidR="00713875" w:rsidRPr="00E70774">
        <w:rPr>
          <w:rFonts w:ascii="Times New Roman" w:hAnsi="Times New Roman" w:cs="Times New Roman"/>
          <w:sz w:val="24"/>
          <w:szCs w:val="24"/>
        </w:rPr>
        <w:t xml:space="preserve"> Lindstrom, 2005).</w:t>
      </w:r>
      <w:r w:rsidR="0097474A" w:rsidRPr="00E70774">
        <w:rPr>
          <w:rFonts w:ascii="Times New Roman" w:hAnsi="Times New Roman" w:cs="Times New Roman"/>
          <w:sz w:val="24"/>
          <w:szCs w:val="24"/>
        </w:rPr>
        <w:t xml:space="preserve"> </w:t>
      </w:r>
      <w:r w:rsidR="00A721EC" w:rsidRPr="00E70774">
        <w:rPr>
          <w:rFonts w:ascii="Times New Roman" w:hAnsi="Times New Roman" w:cs="Times New Roman"/>
          <w:sz w:val="24"/>
          <w:szCs w:val="24"/>
        </w:rPr>
        <w:t>Vodeće međunarodne turističke organizacije poput UNWTO-a tvrde da je gastroturizam danas jednako važan kao i posjet muzejima, uživanj</w:t>
      </w:r>
      <w:r w:rsidR="000623A8">
        <w:rPr>
          <w:rFonts w:ascii="Times New Roman" w:hAnsi="Times New Roman" w:cs="Times New Roman"/>
          <w:sz w:val="24"/>
          <w:szCs w:val="24"/>
        </w:rPr>
        <w:t>u</w:t>
      </w:r>
      <w:r w:rsidR="00A721EC" w:rsidRPr="00E70774">
        <w:rPr>
          <w:rFonts w:ascii="Times New Roman" w:hAnsi="Times New Roman" w:cs="Times New Roman"/>
          <w:sz w:val="24"/>
          <w:szCs w:val="24"/>
        </w:rPr>
        <w:t xml:space="preserve"> u glazbi ili divljenj</w:t>
      </w:r>
      <w:r w:rsidR="00C90809" w:rsidRPr="00E70774">
        <w:rPr>
          <w:rFonts w:ascii="Times New Roman" w:hAnsi="Times New Roman" w:cs="Times New Roman"/>
          <w:sz w:val="24"/>
          <w:szCs w:val="24"/>
        </w:rPr>
        <w:t>u</w:t>
      </w:r>
      <w:r w:rsidR="00A721EC" w:rsidRPr="00E70774">
        <w:rPr>
          <w:rFonts w:ascii="Times New Roman" w:hAnsi="Times New Roman" w:cs="Times New Roman"/>
          <w:sz w:val="24"/>
          <w:szCs w:val="24"/>
        </w:rPr>
        <w:t xml:space="preserve"> arhitekturi u destinaciji (</w:t>
      </w:r>
      <w:bookmarkStart w:id="59" w:name="_Hlk149210895"/>
      <w:r w:rsidR="00A721EC" w:rsidRPr="00E70774">
        <w:rPr>
          <w:rFonts w:ascii="Times New Roman" w:hAnsi="Times New Roman" w:cs="Times New Roman"/>
          <w:sz w:val="24"/>
          <w:szCs w:val="24"/>
        </w:rPr>
        <w:t>UNWTO, 201</w:t>
      </w:r>
      <w:r w:rsidR="006C44B7" w:rsidRPr="00E70774">
        <w:rPr>
          <w:rFonts w:ascii="Times New Roman" w:hAnsi="Times New Roman" w:cs="Times New Roman"/>
          <w:sz w:val="24"/>
          <w:szCs w:val="24"/>
        </w:rPr>
        <w:t>7</w:t>
      </w:r>
      <w:r w:rsidR="00A721EC" w:rsidRPr="00E70774">
        <w:rPr>
          <w:rFonts w:ascii="Times New Roman" w:hAnsi="Times New Roman" w:cs="Times New Roman"/>
          <w:sz w:val="24"/>
          <w:szCs w:val="24"/>
        </w:rPr>
        <w:t xml:space="preserve">) </w:t>
      </w:r>
      <w:bookmarkEnd w:id="59"/>
      <w:r w:rsidR="00A721EC" w:rsidRPr="00E70774">
        <w:rPr>
          <w:rFonts w:ascii="Times New Roman" w:hAnsi="Times New Roman" w:cs="Times New Roman"/>
          <w:sz w:val="24"/>
          <w:szCs w:val="24"/>
        </w:rPr>
        <w:t>i kao takav važan je temelj za razvoj destinacijskog turističkog proizvoda.</w:t>
      </w:r>
      <w:r w:rsidR="00573C94" w:rsidRPr="00E70774">
        <w:rPr>
          <w:rFonts w:ascii="Times New Roman" w:hAnsi="Times New Roman" w:cs="Times New Roman"/>
          <w:sz w:val="24"/>
          <w:szCs w:val="24"/>
        </w:rPr>
        <w:t xml:space="preserve"> Kao resurs s vrlo velikom privlačnom snagom za turiste koji traže jedinstvena iskustva povezana s kulturom hrane i s njome povezanom baštinom, turistički doživljaji povezani s gastronomijom mogu imati veliki utjecaj na povećanje atraktivnosti i predstavljati znatnu dodanu vrijednost kvaliteti destinacijskog turističkog proizvoda ( Di-Clemente </w:t>
      </w:r>
      <w:r w:rsidR="007C0283" w:rsidRPr="00E70774">
        <w:rPr>
          <w:rFonts w:ascii="Times New Roman" w:hAnsi="Times New Roman" w:cs="Times New Roman"/>
          <w:sz w:val="24"/>
          <w:szCs w:val="24"/>
        </w:rPr>
        <w:t>i dr.</w:t>
      </w:r>
      <w:r w:rsidR="00573C94" w:rsidRPr="00E70774">
        <w:rPr>
          <w:rFonts w:ascii="Times New Roman" w:hAnsi="Times New Roman" w:cs="Times New Roman"/>
          <w:sz w:val="24"/>
          <w:szCs w:val="24"/>
        </w:rPr>
        <w:t>, 2020</w:t>
      </w:r>
      <w:r w:rsidR="0059592C" w:rsidRPr="00E70774">
        <w:rPr>
          <w:rFonts w:ascii="Times New Roman" w:hAnsi="Times New Roman" w:cs="Times New Roman"/>
          <w:sz w:val="24"/>
          <w:szCs w:val="24"/>
        </w:rPr>
        <w:t>a</w:t>
      </w:r>
      <w:r w:rsidR="00573C94" w:rsidRPr="00E70774">
        <w:rPr>
          <w:rFonts w:ascii="Times New Roman" w:hAnsi="Times New Roman" w:cs="Times New Roman"/>
          <w:sz w:val="24"/>
          <w:szCs w:val="24"/>
        </w:rPr>
        <w:t>)</w:t>
      </w:r>
      <w:r w:rsidR="00727EAD" w:rsidRPr="00E70774">
        <w:rPr>
          <w:rFonts w:ascii="Times New Roman" w:hAnsi="Times New Roman" w:cs="Times New Roman"/>
          <w:sz w:val="24"/>
          <w:szCs w:val="24"/>
        </w:rPr>
        <w:t>, a tu činjenicu prepoznao je i destinacijski menadžment kao izniman resurs za podizanje atraktivnosti i konkurentnosti turističkih destinacija (</w:t>
      </w:r>
      <w:bookmarkStart w:id="60" w:name="_Hlk149210876"/>
      <w:r w:rsidR="00727EAD" w:rsidRPr="00E70774">
        <w:rPr>
          <w:rFonts w:ascii="Times New Roman" w:hAnsi="Times New Roman" w:cs="Times New Roman"/>
          <w:sz w:val="24"/>
          <w:szCs w:val="24"/>
        </w:rPr>
        <w:t xml:space="preserve">Chang i </w:t>
      </w:r>
      <w:r w:rsidR="006C44B7" w:rsidRPr="00E70774">
        <w:rPr>
          <w:rFonts w:ascii="Times New Roman" w:hAnsi="Times New Roman" w:cs="Times New Roman"/>
          <w:sz w:val="24"/>
          <w:szCs w:val="24"/>
        </w:rPr>
        <w:t>Mak</w:t>
      </w:r>
      <w:r w:rsidR="00727EAD" w:rsidRPr="00E70774">
        <w:rPr>
          <w:rFonts w:ascii="Times New Roman" w:hAnsi="Times New Roman" w:cs="Times New Roman"/>
          <w:sz w:val="24"/>
          <w:szCs w:val="24"/>
        </w:rPr>
        <w:t>, 2018</w:t>
      </w:r>
      <w:bookmarkEnd w:id="60"/>
      <w:r w:rsidR="00727EAD" w:rsidRPr="00E70774">
        <w:rPr>
          <w:rFonts w:ascii="Times New Roman" w:hAnsi="Times New Roman" w:cs="Times New Roman"/>
          <w:sz w:val="24"/>
          <w:szCs w:val="24"/>
        </w:rPr>
        <w:t xml:space="preserve">). </w:t>
      </w:r>
      <w:r w:rsidR="00573C94" w:rsidRPr="00E70774">
        <w:rPr>
          <w:rFonts w:ascii="Times New Roman" w:hAnsi="Times New Roman" w:cs="Times New Roman"/>
          <w:sz w:val="24"/>
          <w:szCs w:val="24"/>
        </w:rPr>
        <w:t xml:space="preserve"> </w:t>
      </w:r>
    </w:p>
    <w:p w14:paraId="65EFD1E4" w14:textId="75626350" w:rsidR="00AB392E" w:rsidRPr="00E70774" w:rsidRDefault="0010740E" w:rsidP="00AE2C9A">
      <w:pPr>
        <w:pStyle w:val="Heading2"/>
        <w:spacing w:line="360" w:lineRule="auto"/>
      </w:pPr>
      <w:bookmarkStart w:id="61" w:name="_Toc153148780"/>
      <w:bookmarkStart w:id="62" w:name="_Toc166444337"/>
      <w:r w:rsidRPr="00E70774">
        <w:t>2</w:t>
      </w:r>
      <w:r w:rsidR="645E1B0D" w:rsidRPr="00E70774">
        <w:t>.2. Pozicija gastroturizma na globalnom turističkom tržištu</w:t>
      </w:r>
      <w:bookmarkEnd w:id="61"/>
      <w:bookmarkEnd w:id="62"/>
      <w:r w:rsidR="645E1B0D" w:rsidRPr="00E70774">
        <w:t xml:space="preserve"> </w:t>
      </w:r>
    </w:p>
    <w:p w14:paraId="5F90B3BE" w14:textId="4BB1889F" w:rsidR="00992DD6" w:rsidRPr="00E70774" w:rsidRDefault="00236FB2" w:rsidP="001363FE">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Danas gastroturistička putovanja čine jedan od najvećih segmenata turističke potražnje</w:t>
      </w:r>
      <w:r w:rsidR="004351E1" w:rsidRPr="00E70774">
        <w:rPr>
          <w:rFonts w:ascii="Times New Roman" w:hAnsi="Times New Roman" w:cs="Times New Roman"/>
          <w:sz w:val="24"/>
          <w:szCs w:val="24"/>
        </w:rPr>
        <w:t>,</w:t>
      </w:r>
      <w:r w:rsidRPr="00E70774">
        <w:rPr>
          <w:rFonts w:ascii="Times New Roman" w:hAnsi="Times New Roman" w:cs="Times New Roman"/>
          <w:sz w:val="24"/>
          <w:szCs w:val="24"/>
        </w:rPr>
        <w:t xml:space="preserve"> a želja za putovanjem motiviranim hranom velikog broja suvremenih </w:t>
      </w:r>
      <w:r w:rsidR="00EE5793" w:rsidRPr="00E70774">
        <w:rPr>
          <w:rFonts w:ascii="Times New Roman" w:hAnsi="Times New Roman" w:cs="Times New Roman"/>
          <w:sz w:val="24"/>
          <w:szCs w:val="24"/>
        </w:rPr>
        <w:t xml:space="preserve">turista </w:t>
      </w:r>
      <w:r w:rsidRPr="00E70774">
        <w:rPr>
          <w:rFonts w:ascii="Times New Roman" w:hAnsi="Times New Roman" w:cs="Times New Roman"/>
          <w:sz w:val="24"/>
          <w:szCs w:val="24"/>
        </w:rPr>
        <w:t xml:space="preserve">predstavlja pravi izazov za turističke destinacije koje mogu u ovome segmentu ponude tražiti </w:t>
      </w:r>
      <w:r w:rsidR="00EE5793" w:rsidRPr="00E70774">
        <w:rPr>
          <w:rFonts w:ascii="Times New Roman" w:hAnsi="Times New Roman" w:cs="Times New Roman"/>
          <w:sz w:val="24"/>
          <w:szCs w:val="24"/>
        </w:rPr>
        <w:t>učinkoviti</w:t>
      </w:r>
      <w:r w:rsidRPr="00E70774">
        <w:rPr>
          <w:rFonts w:ascii="Times New Roman" w:hAnsi="Times New Roman" w:cs="Times New Roman"/>
          <w:sz w:val="24"/>
          <w:szCs w:val="24"/>
        </w:rPr>
        <w:t xml:space="preserve"> način za bolje pozicioniranje na tržištu (</w:t>
      </w:r>
      <w:bookmarkStart w:id="63" w:name="_Hlk149210845"/>
      <w:r w:rsidRPr="00E70774">
        <w:rPr>
          <w:rFonts w:ascii="Times New Roman" w:hAnsi="Times New Roman" w:cs="Times New Roman"/>
          <w:sz w:val="24"/>
          <w:szCs w:val="24"/>
        </w:rPr>
        <w:t xml:space="preserve">Stone </w:t>
      </w:r>
      <w:r w:rsidR="004E6B8D" w:rsidRPr="00E70774">
        <w:rPr>
          <w:rFonts w:ascii="Times New Roman" w:hAnsi="Times New Roman" w:cs="Times New Roman"/>
          <w:sz w:val="24"/>
          <w:szCs w:val="24"/>
        </w:rPr>
        <w:t>i dr.</w:t>
      </w:r>
      <w:r w:rsidRPr="00E70774">
        <w:rPr>
          <w:rFonts w:ascii="Times New Roman" w:hAnsi="Times New Roman" w:cs="Times New Roman"/>
          <w:sz w:val="24"/>
          <w:szCs w:val="24"/>
        </w:rPr>
        <w:t>, 201</w:t>
      </w:r>
      <w:bookmarkEnd w:id="63"/>
      <w:r w:rsidR="00D93660" w:rsidRPr="00E70774">
        <w:rPr>
          <w:rFonts w:ascii="Times New Roman" w:hAnsi="Times New Roman" w:cs="Times New Roman"/>
          <w:sz w:val="24"/>
          <w:szCs w:val="24"/>
        </w:rPr>
        <w:t>9a</w:t>
      </w:r>
      <w:r w:rsidRPr="00E70774">
        <w:rPr>
          <w:rFonts w:ascii="Times New Roman" w:hAnsi="Times New Roman" w:cs="Times New Roman"/>
          <w:sz w:val="24"/>
          <w:szCs w:val="24"/>
        </w:rPr>
        <w:t xml:space="preserve">). </w:t>
      </w:r>
      <w:bookmarkStart w:id="64" w:name="_Hlk151291448"/>
      <w:r w:rsidR="00EE5793" w:rsidRPr="00E70774">
        <w:rPr>
          <w:rFonts w:ascii="Times New Roman" w:hAnsi="Times New Roman" w:cs="Times New Roman"/>
          <w:sz w:val="24"/>
          <w:szCs w:val="24"/>
        </w:rPr>
        <w:t xml:space="preserve">World </w:t>
      </w:r>
      <w:r w:rsidR="00806190" w:rsidRPr="00E70774">
        <w:rPr>
          <w:rFonts w:ascii="Times New Roman" w:hAnsi="Times New Roman" w:cs="Times New Roman"/>
          <w:sz w:val="24"/>
          <w:szCs w:val="24"/>
        </w:rPr>
        <w:t>F</w:t>
      </w:r>
      <w:r w:rsidR="00EE5793" w:rsidRPr="00E70774">
        <w:rPr>
          <w:rFonts w:ascii="Times New Roman" w:hAnsi="Times New Roman" w:cs="Times New Roman"/>
          <w:sz w:val="24"/>
          <w:szCs w:val="24"/>
        </w:rPr>
        <w:t xml:space="preserve">ood </w:t>
      </w:r>
      <w:r w:rsidR="00806190" w:rsidRPr="00E70774">
        <w:rPr>
          <w:rFonts w:ascii="Times New Roman" w:hAnsi="Times New Roman" w:cs="Times New Roman"/>
          <w:sz w:val="24"/>
          <w:szCs w:val="24"/>
        </w:rPr>
        <w:t>T</w:t>
      </w:r>
      <w:r w:rsidR="00EE5793" w:rsidRPr="00E70774">
        <w:rPr>
          <w:rFonts w:ascii="Times New Roman" w:hAnsi="Times New Roman" w:cs="Times New Roman"/>
          <w:sz w:val="24"/>
          <w:szCs w:val="24"/>
        </w:rPr>
        <w:t>ravel Association</w:t>
      </w:r>
      <w:r w:rsidRPr="00E70774">
        <w:rPr>
          <w:rFonts w:ascii="Times New Roman" w:hAnsi="Times New Roman" w:cs="Times New Roman"/>
          <w:sz w:val="24"/>
          <w:szCs w:val="24"/>
        </w:rPr>
        <w:t xml:space="preserve"> </w:t>
      </w:r>
      <w:r w:rsidR="004351E1" w:rsidRPr="00E70774">
        <w:rPr>
          <w:rFonts w:ascii="Times New Roman" w:hAnsi="Times New Roman" w:cs="Times New Roman"/>
          <w:sz w:val="24"/>
          <w:szCs w:val="24"/>
        </w:rPr>
        <w:t xml:space="preserve">(WFTA) </w:t>
      </w:r>
      <w:r w:rsidRPr="00E70774">
        <w:rPr>
          <w:rFonts w:ascii="Times New Roman" w:hAnsi="Times New Roman" w:cs="Times New Roman"/>
          <w:sz w:val="24"/>
          <w:szCs w:val="24"/>
        </w:rPr>
        <w:t>naglašava kako se procjenjuje da turisti na globalnom turističkom tržištu na hranu i doživljaje vezane uz hranu troše četvrtinu svojega proračuna (</w:t>
      </w:r>
      <w:r w:rsidR="00EE5793" w:rsidRPr="00E70774">
        <w:rPr>
          <w:rFonts w:ascii="Times New Roman" w:hAnsi="Times New Roman" w:cs="Times New Roman"/>
          <w:sz w:val="24"/>
          <w:szCs w:val="24"/>
        </w:rPr>
        <w:t>WFTA, 2020), a Di</w:t>
      </w:r>
      <w:r w:rsidR="002D682B">
        <w:rPr>
          <w:rFonts w:ascii="Times New Roman" w:hAnsi="Times New Roman" w:cs="Times New Roman"/>
          <w:sz w:val="24"/>
          <w:szCs w:val="24"/>
        </w:rPr>
        <w:t>-</w:t>
      </w:r>
      <w:r w:rsidR="00EE5793" w:rsidRPr="00E70774">
        <w:rPr>
          <w:rFonts w:ascii="Times New Roman" w:hAnsi="Times New Roman" w:cs="Times New Roman"/>
          <w:sz w:val="24"/>
          <w:szCs w:val="24"/>
        </w:rPr>
        <w:t xml:space="preserve">Clemente </w:t>
      </w:r>
      <w:r w:rsidR="004E6B8D" w:rsidRPr="00E70774">
        <w:rPr>
          <w:rFonts w:ascii="Times New Roman" w:hAnsi="Times New Roman" w:cs="Times New Roman"/>
          <w:sz w:val="24"/>
          <w:szCs w:val="24"/>
        </w:rPr>
        <w:t>i dr.</w:t>
      </w:r>
      <w:r w:rsidR="00EE5793" w:rsidRPr="00E70774">
        <w:rPr>
          <w:rFonts w:ascii="Times New Roman" w:hAnsi="Times New Roman" w:cs="Times New Roman"/>
          <w:sz w:val="24"/>
          <w:szCs w:val="24"/>
        </w:rPr>
        <w:t xml:space="preserve"> (2020</w:t>
      </w:r>
      <w:r w:rsidR="006C44B7" w:rsidRPr="00E70774">
        <w:rPr>
          <w:rFonts w:ascii="Times New Roman" w:hAnsi="Times New Roman" w:cs="Times New Roman"/>
          <w:sz w:val="24"/>
          <w:szCs w:val="24"/>
        </w:rPr>
        <w:t>a</w:t>
      </w:r>
      <w:r w:rsidR="000A6CEB" w:rsidRPr="00E70774">
        <w:rPr>
          <w:rFonts w:ascii="Times New Roman" w:hAnsi="Times New Roman" w:cs="Times New Roman"/>
          <w:sz w:val="24"/>
          <w:szCs w:val="24"/>
        </w:rPr>
        <w:t xml:space="preserve"> prema Hall i Gosling</w:t>
      </w:r>
      <w:r w:rsidR="00570471">
        <w:rPr>
          <w:rFonts w:ascii="Times New Roman" w:hAnsi="Times New Roman" w:cs="Times New Roman"/>
          <w:sz w:val="24"/>
          <w:szCs w:val="24"/>
        </w:rPr>
        <w:t xml:space="preserve">, </w:t>
      </w:r>
      <w:r w:rsidR="000A6CEB" w:rsidRPr="00E70774">
        <w:rPr>
          <w:rFonts w:ascii="Times New Roman" w:hAnsi="Times New Roman" w:cs="Times New Roman"/>
          <w:sz w:val="24"/>
          <w:szCs w:val="24"/>
        </w:rPr>
        <w:t>2013)</w:t>
      </w:r>
      <w:r w:rsidR="00EE5793" w:rsidRPr="00E70774">
        <w:rPr>
          <w:rFonts w:ascii="Times New Roman" w:hAnsi="Times New Roman" w:cs="Times New Roman"/>
          <w:sz w:val="24"/>
          <w:szCs w:val="24"/>
        </w:rPr>
        <w:t xml:space="preserve"> ističu da interes za lokalnu i tradicionalnu hranu </w:t>
      </w:r>
      <w:r w:rsidR="006B4E7D">
        <w:rPr>
          <w:rFonts w:ascii="Times New Roman" w:hAnsi="Times New Roman" w:cs="Times New Roman"/>
          <w:sz w:val="24"/>
          <w:szCs w:val="24"/>
        </w:rPr>
        <w:t xml:space="preserve">je </w:t>
      </w:r>
      <w:r w:rsidR="00EE5793" w:rsidRPr="00E70774">
        <w:rPr>
          <w:rFonts w:ascii="Times New Roman" w:hAnsi="Times New Roman" w:cs="Times New Roman"/>
          <w:sz w:val="24"/>
          <w:szCs w:val="24"/>
        </w:rPr>
        <w:t xml:space="preserve">postao jedan od najčešćih motiva putovanja te vrlo često presudan element pri izboru turističkih destinacija. </w:t>
      </w:r>
      <w:r w:rsidR="00F23AF2" w:rsidRPr="00E70774">
        <w:rPr>
          <w:rFonts w:ascii="Times New Roman" w:hAnsi="Times New Roman" w:cs="Times New Roman"/>
          <w:sz w:val="24"/>
          <w:szCs w:val="24"/>
        </w:rPr>
        <w:t xml:space="preserve"> </w:t>
      </w:r>
      <w:bookmarkEnd w:id="64"/>
      <w:r w:rsidR="00992DD6" w:rsidRPr="00E70774">
        <w:rPr>
          <w:rFonts w:ascii="Times New Roman" w:hAnsi="Times New Roman" w:cs="Times New Roman"/>
          <w:sz w:val="24"/>
          <w:szCs w:val="24"/>
        </w:rPr>
        <w:t>Ako se gastroturi</w:t>
      </w:r>
      <w:r w:rsidR="00235A29" w:rsidRPr="00E70774">
        <w:rPr>
          <w:rFonts w:ascii="Times New Roman" w:hAnsi="Times New Roman" w:cs="Times New Roman"/>
          <w:sz w:val="24"/>
          <w:szCs w:val="24"/>
        </w:rPr>
        <w:t xml:space="preserve">stička ponuda </w:t>
      </w:r>
      <w:r w:rsidR="00992DD6" w:rsidRPr="00E70774">
        <w:rPr>
          <w:rFonts w:ascii="Times New Roman" w:hAnsi="Times New Roman" w:cs="Times New Roman"/>
          <w:sz w:val="24"/>
          <w:szCs w:val="24"/>
        </w:rPr>
        <w:t xml:space="preserve">učinkovito plasira na tržištu </w:t>
      </w:r>
      <w:r w:rsidR="00235A29" w:rsidRPr="00E70774">
        <w:rPr>
          <w:rFonts w:ascii="Times New Roman" w:hAnsi="Times New Roman" w:cs="Times New Roman"/>
          <w:sz w:val="24"/>
          <w:szCs w:val="24"/>
        </w:rPr>
        <w:t>ona može</w:t>
      </w:r>
      <w:r w:rsidR="00992DD6" w:rsidRPr="00E70774">
        <w:rPr>
          <w:rFonts w:ascii="Times New Roman" w:hAnsi="Times New Roman" w:cs="Times New Roman"/>
          <w:sz w:val="24"/>
          <w:szCs w:val="24"/>
        </w:rPr>
        <w:t xml:space="preserve"> značajno povećati </w:t>
      </w:r>
      <w:r w:rsidR="00235A29" w:rsidRPr="00E70774">
        <w:rPr>
          <w:rFonts w:ascii="Times New Roman" w:hAnsi="Times New Roman" w:cs="Times New Roman"/>
          <w:sz w:val="24"/>
          <w:szCs w:val="24"/>
        </w:rPr>
        <w:t xml:space="preserve">broj </w:t>
      </w:r>
      <w:r w:rsidR="00992DD6" w:rsidRPr="00E70774">
        <w:rPr>
          <w:rFonts w:ascii="Times New Roman" w:hAnsi="Times New Roman" w:cs="Times New Roman"/>
          <w:sz w:val="24"/>
          <w:szCs w:val="24"/>
        </w:rPr>
        <w:t>posjet</w:t>
      </w:r>
      <w:r w:rsidR="00235A29" w:rsidRPr="00E70774">
        <w:rPr>
          <w:rFonts w:ascii="Times New Roman" w:hAnsi="Times New Roman" w:cs="Times New Roman"/>
          <w:sz w:val="24"/>
          <w:szCs w:val="24"/>
        </w:rPr>
        <w:t>a</w:t>
      </w:r>
      <w:r w:rsidR="00992DD6" w:rsidRPr="00E70774">
        <w:rPr>
          <w:rFonts w:ascii="Times New Roman" w:hAnsi="Times New Roman" w:cs="Times New Roman"/>
          <w:sz w:val="24"/>
          <w:szCs w:val="24"/>
        </w:rPr>
        <w:t xml:space="preserve"> destinaciji kao i njene prihode</w:t>
      </w:r>
      <w:r w:rsidR="00235A29" w:rsidRPr="00E70774">
        <w:rPr>
          <w:rFonts w:ascii="Times New Roman" w:hAnsi="Times New Roman" w:cs="Times New Roman"/>
          <w:sz w:val="24"/>
          <w:szCs w:val="24"/>
        </w:rPr>
        <w:t xml:space="preserve"> jer g</w:t>
      </w:r>
      <w:r w:rsidR="00992DD6" w:rsidRPr="00E70774">
        <w:rPr>
          <w:rFonts w:ascii="Times New Roman" w:hAnsi="Times New Roman" w:cs="Times New Roman"/>
          <w:sz w:val="24"/>
          <w:szCs w:val="24"/>
        </w:rPr>
        <w:t>astro</w:t>
      </w:r>
      <w:r w:rsidR="006B4E7D">
        <w:rPr>
          <w:rFonts w:ascii="Times New Roman" w:hAnsi="Times New Roman" w:cs="Times New Roman"/>
          <w:sz w:val="24"/>
          <w:szCs w:val="24"/>
        </w:rPr>
        <w:t>-</w:t>
      </w:r>
      <w:r w:rsidR="00992DD6" w:rsidRPr="00E70774">
        <w:rPr>
          <w:rFonts w:ascii="Times New Roman" w:hAnsi="Times New Roman" w:cs="Times New Roman"/>
          <w:sz w:val="24"/>
          <w:szCs w:val="24"/>
        </w:rPr>
        <w:t xml:space="preserve">turisti koji putuju zbog hrane i pića </w:t>
      </w:r>
      <w:r w:rsidR="00235A29" w:rsidRPr="00E70774">
        <w:rPr>
          <w:rFonts w:ascii="Times New Roman" w:hAnsi="Times New Roman" w:cs="Times New Roman"/>
          <w:sz w:val="24"/>
          <w:szCs w:val="24"/>
        </w:rPr>
        <w:t xml:space="preserve">i ona im je </w:t>
      </w:r>
      <w:r w:rsidR="00992DD6" w:rsidRPr="00E70774">
        <w:rPr>
          <w:rFonts w:ascii="Times New Roman" w:hAnsi="Times New Roman" w:cs="Times New Roman"/>
          <w:sz w:val="24"/>
          <w:szCs w:val="24"/>
        </w:rPr>
        <w:t>primarni motiv za posjet destinaciji</w:t>
      </w:r>
      <w:r w:rsidR="006B4E7D">
        <w:rPr>
          <w:rFonts w:ascii="Times New Roman" w:hAnsi="Times New Roman" w:cs="Times New Roman"/>
          <w:sz w:val="24"/>
          <w:szCs w:val="24"/>
        </w:rPr>
        <w:t xml:space="preserve"> pripadaju</w:t>
      </w:r>
      <w:r w:rsidR="00235A29" w:rsidRPr="00E70774">
        <w:rPr>
          <w:rFonts w:ascii="Times New Roman" w:hAnsi="Times New Roman" w:cs="Times New Roman"/>
          <w:sz w:val="24"/>
          <w:szCs w:val="24"/>
        </w:rPr>
        <w:t xml:space="preserve"> u</w:t>
      </w:r>
      <w:r w:rsidR="00992DD6" w:rsidRPr="00E70774">
        <w:rPr>
          <w:rFonts w:ascii="Times New Roman" w:hAnsi="Times New Roman" w:cs="Times New Roman"/>
          <w:sz w:val="24"/>
          <w:szCs w:val="24"/>
        </w:rPr>
        <w:t xml:space="preserve"> turist</w:t>
      </w:r>
      <w:r w:rsidR="00235A29" w:rsidRPr="00E70774">
        <w:rPr>
          <w:rFonts w:ascii="Times New Roman" w:hAnsi="Times New Roman" w:cs="Times New Roman"/>
          <w:sz w:val="24"/>
          <w:szCs w:val="24"/>
        </w:rPr>
        <w:t>e više platežne moći</w:t>
      </w:r>
      <w:r w:rsidR="00A22AE6">
        <w:rPr>
          <w:rFonts w:ascii="Times New Roman" w:hAnsi="Times New Roman" w:cs="Times New Roman"/>
          <w:sz w:val="24"/>
          <w:szCs w:val="24"/>
        </w:rPr>
        <w:t xml:space="preserve"> (Stone i dr., 2020; </w:t>
      </w:r>
      <w:r w:rsidR="00A22AE6" w:rsidRPr="00A22AE6">
        <w:rPr>
          <w:rFonts w:ascii="Times New Roman" w:hAnsi="Times New Roman" w:cs="Times New Roman"/>
          <w:bCs/>
          <w:sz w:val="24"/>
          <w:szCs w:val="24"/>
        </w:rPr>
        <w:t>Dorta-Afonso i  Padrón-Ávila</w:t>
      </w:r>
      <w:r w:rsidR="00A22AE6">
        <w:rPr>
          <w:rFonts w:ascii="Times New Roman" w:hAnsi="Times New Roman" w:cs="Times New Roman"/>
          <w:bCs/>
          <w:sz w:val="24"/>
          <w:szCs w:val="24"/>
        </w:rPr>
        <w:t>, 2021</w:t>
      </w:r>
      <w:r w:rsidR="006B4E7D">
        <w:rPr>
          <w:rFonts w:ascii="Times New Roman" w:hAnsi="Times New Roman" w:cs="Times New Roman"/>
          <w:bCs/>
          <w:sz w:val="24"/>
          <w:szCs w:val="24"/>
        </w:rPr>
        <w:t>)</w:t>
      </w:r>
      <w:r w:rsidR="00992DD6" w:rsidRPr="00E70774">
        <w:rPr>
          <w:rFonts w:ascii="Times New Roman" w:hAnsi="Times New Roman" w:cs="Times New Roman"/>
          <w:sz w:val="24"/>
          <w:szCs w:val="24"/>
        </w:rPr>
        <w:t xml:space="preserve">. </w:t>
      </w:r>
      <w:r w:rsidR="00235A29" w:rsidRPr="00E70774">
        <w:rPr>
          <w:rFonts w:ascii="Times New Roman" w:hAnsi="Times New Roman" w:cs="Times New Roman"/>
          <w:sz w:val="24"/>
          <w:szCs w:val="24"/>
        </w:rPr>
        <w:t>Isto tako</w:t>
      </w:r>
      <w:r w:rsidR="00992DD6" w:rsidRPr="00E70774">
        <w:rPr>
          <w:rFonts w:ascii="Times New Roman" w:hAnsi="Times New Roman" w:cs="Times New Roman"/>
          <w:sz w:val="24"/>
          <w:szCs w:val="24"/>
        </w:rPr>
        <w:t xml:space="preserve">, </w:t>
      </w:r>
      <w:r w:rsidR="2815D724" w:rsidRPr="00E70774">
        <w:rPr>
          <w:rFonts w:ascii="Times New Roman" w:hAnsi="Times New Roman" w:cs="Times New Roman"/>
          <w:sz w:val="24"/>
          <w:szCs w:val="24"/>
        </w:rPr>
        <w:t>gastroturizam</w:t>
      </w:r>
      <w:r w:rsidR="00992DD6" w:rsidRPr="00E70774">
        <w:rPr>
          <w:rFonts w:ascii="Times New Roman" w:hAnsi="Times New Roman" w:cs="Times New Roman"/>
          <w:sz w:val="24"/>
          <w:szCs w:val="24"/>
        </w:rPr>
        <w:t xml:space="preserve"> smanjuje utjecaj sezonalnosti</w:t>
      </w:r>
      <w:r w:rsidR="00A22AE6">
        <w:rPr>
          <w:rFonts w:ascii="Times New Roman" w:hAnsi="Times New Roman" w:cs="Times New Roman"/>
          <w:sz w:val="24"/>
          <w:szCs w:val="24"/>
        </w:rPr>
        <w:t xml:space="preserve"> </w:t>
      </w:r>
      <w:r w:rsidR="00992DD6" w:rsidRPr="00E70774">
        <w:rPr>
          <w:rFonts w:ascii="Times New Roman" w:hAnsi="Times New Roman" w:cs="Times New Roman"/>
          <w:sz w:val="24"/>
          <w:szCs w:val="24"/>
        </w:rPr>
        <w:t xml:space="preserve">koja </w:t>
      </w:r>
      <w:r w:rsidR="00235A29" w:rsidRPr="00E70774">
        <w:rPr>
          <w:rFonts w:ascii="Times New Roman" w:hAnsi="Times New Roman" w:cs="Times New Roman"/>
          <w:sz w:val="24"/>
          <w:szCs w:val="24"/>
        </w:rPr>
        <w:t>u mnogim destinacijama pa tako i u Hrvatskoj izaziva negativne učinke zbog neravnomjernog rasporeda turističkih kretanja i velikog pritiska turista u vršnoj sezoni</w:t>
      </w:r>
      <w:r w:rsidR="00A22AE6">
        <w:rPr>
          <w:rFonts w:ascii="Times New Roman" w:hAnsi="Times New Roman" w:cs="Times New Roman"/>
          <w:sz w:val="24"/>
          <w:szCs w:val="24"/>
        </w:rPr>
        <w:t xml:space="preserve"> (Hall i Sharples, (2003); </w:t>
      </w:r>
      <w:r w:rsidR="00A22AE6" w:rsidRPr="00A22AE6">
        <w:rPr>
          <w:rFonts w:ascii="Times New Roman" w:hAnsi="Times New Roman" w:cs="Times New Roman"/>
          <w:bCs/>
          <w:sz w:val="24"/>
          <w:szCs w:val="24"/>
        </w:rPr>
        <w:t>Everett i  Aitchison</w:t>
      </w:r>
      <w:r w:rsidR="00A22AE6">
        <w:rPr>
          <w:rFonts w:ascii="Times New Roman" w:hAnsi="Times New Roman" w:cs="Times New Roman"/>
          <w:bCs/>
          <w:sz w:val="24"/>
          <w:szCs w:val="24"/>
        </w:rPr>
        <w:t>, 2008)</w:t>
      </w:r>
      <w:r w:rsidR="00235A29" w:rsidRPr="00E70774">
        <w:rPr>
          <w:rFonts w:ascii="Times New Roman" w:hAnsi="Times New Roman" w:cs="Times New Roman"/>
          <w:sz w:val="24"/>
          <w:szCs w:val="24"/>
        </w:rPr>
        <w:t>.</w:t>
      </w:r>
      <w:r w:rsidR="00A22AE6">
        <w:rPr>
          <w:rFonts w:ascii="Times New Roman" w:hAnsi="Times New Roman" w:cs="Times New Roman"/>
          <w:sz w:val="24"/>
          <w:szCs w:val="24"/>
        </w:rPr>
        <w:t xml:space="preserve"> </w:t>
      </w:r>
      <w:r w:rsidR="00992DD6" w:rsidRPr="00E70774">
        <w:rPr>
          <w:rFonts w:ascii="Times New Roman" w:hAnsi="Times New Roman" w:cs="Times New Roman"/>
          <w:sz w:val="24"/>
          <w:szCs w:val="24"/>
        </w:rPr>
        <w:t xml:space="preserve"> Kako gastro</w:t>
      </w:r>
      <w:r w:rsidR="006B4E7D">
        <w:rPr>
          <w:rFonts w:ascii="Times New Roman" w:hAnsi="Times New Roman" w:cs="Times New Roman"/>
          <w:sz w:val="24"/>
          <w:szCs w:val="24"/>
        </w:rPr>
        <w:t>-</w:t>
      </w:r>
      <w:r w:rsidR="00992DD6" w:rsidRPr="00E70774">
        <w:rPr>
          <w:rFonts w:ascii="Times New Roman" w:hAnsi="Times New Roman" w:cs="Times New Roman"/>
          <w:sz w:val="24"/>
          <w:szCs w:val="24"/>
        </w:rPr>
        <w:t>turisti često put</w:t>
      </w:r>
      <w:r w:rsidR="00235A29" w:rsidRPr="00E70774">
        <w:rPr>
          <w:rFonts w:ascii="Times New Roman" w:hAnsi="Times New Roman" w:cs="Times New Roman"/>
          <w:sz w:val="24"/>
          <w:szCs w:val="24"/>
        </w:rPr>
        <w:t xml:space="preserve">uju </w:t>
      </w:r>
      <w:r w:rsidR="00992DD6" w:rsidRPr="00E70774">
        <w:rPr>
          <w:rFonts w:ascii="Times New Roman" w:hAnsi="Times New Roman" w:cs="Times New Roman"/>
          <w:sz w:val="24"/>
          <w:szCs w:val="24"/>
        </w:rPr>
        <w:t xml:space="preserve">na odredišta </w:t>
      </w:r>
      <w:r w:rsidR="00235A29" w:rsidRPr="00E70774">
        <w:rPr>
          <w:rFonts w:ascii="Times New Roman" w:hAnsi="Times New Roman" w:cs="Times New Roman"/>
          <w:sz w:val="24"/>
          <w:szCs w:val="24"/>
        </w:rPr>
        <w:t>tijekom cijele godine i to posebno u razdobljima karakterističnima po vremenu sazrijevanja ili proizvodnje pojedinih namirnica te prema sezonalnosti gastronomske ponude</w:t>
      </w:r>
      <w:r w:rsidR="004351E1" w:rsidRPr="00E70774">
        <w:rPr>
          <w:rFonts w:ascii="Times New Roman" w:hAnsi="Times New Roman" w:cs="Times New Roman"/>
          <w:sz w:val="24"/>
          <w:szCs w:val="24"/>
        </w:rPr>
        <w:t>,</w:t>
      </w:r>
      <w:r w:rsidR="00235A29" w:rsidRPr="00E70774">
        <w:rPr>
          <w:rFonts w:ascii="Times New Roman" w:hAnsi="Times New Roman" w:cs="Times New Roman"/>
          <w:sz w:val="24"/>
          <w:szCs w:val="24"/>
        </w:rPr>
        <w:t xml:space="preserve"> </w:t>
      </w:r>
      <w:r w:rsidR="00992DD6" w:rsidRPr="00E70774">
        <w:rPr>
          <w:rFonts w:ascii="Times New Roman" w:hAnsi="Times New Roman" w:cs="Times New Roman"/>
          <w:sz w:val="24"/>
          <w:szCs w:val="24"/>
        </w:rPr>
        <w:t>oni mogu</w:t>
      </w:r>
      <w:r w:rsidR="00235A29" w:rsidRPr="00E70774">
        <w:rPr>
          <w:rFonts w:ascii="Times New Roman" w:hAnsi="Times New Roman" w:cs="Times New Roman"/>
          <w:sz w:val="24"/>
          <w:szCs w:val="24"/>
        </w:rPr>
        <w:t xml:space="preserve"> </w:t>
      </w:r>
      <w:r w:rsidR="00235A29" w:rsidRPr="00E70774">
        <w:rPr>
          <w:rFonts w:ascii="Times New Roman" w:hAnsi="Times New Roman" w:cs="Times New Roman"/>
          <w:sz w:val="24"/>
          <w:szCs w:val="24"/>
        </w:rPr>
        <w:lastRenderedPageBreak/>
        <w:t>generirati</w:t>
      </w:r>
      <w:r w:rsidR="00992DD6" w:rsidRPr="00E70774">
        <w:rPr>
          <w:rFonts w:ascii="Times New Roman" w:hAnsi="Times New Roman" w:cs="Times New Roman"/>
          <w:sz w:val="24"/>
          <w:szCs w:val="24"/>
        </w:rPr>
        <w:t xml:space="preserve"> </w:t>
      </w:r>
      <w:r w:rsidR="00235A29" w:rsidRPr="00E70774">
        <w:rPr>
          <w:rFonts w:ascii="Times New Roman" w:hAnsi="Times New Roman" w:cs="Times New Roman"/>
          <w:sz w:val="24"/>
          <w:szCs w:val="24"/>
        </w:rPr>
        <w:t>turističku potražnju</w:t>
      </w:r>
      <w:r w:rsidR="00992DD6" w:rsidRPr="00E70774">
        <w:rPr>
          <w:rFonts w:ascii="Times New Roman" w:hAnsi="Times New Roman" w:cs="Times New Roman"/>
          <w:sz w:val="24"/>
          <w:szCs w:val="24"/>
        </w:rPr>
        <w:t xml:space="preserve"> i prijeko potrebne prihode </w:t>
      </w:r>
      <w:r w:rsidR="00235A29" w:rsidRPr="00E70774">
        <w:rPr>
          <w:rFonts w:ascii="Times New Roman" w:hAnsi="Times New Roman" w:cs="Times New Roman"/>
          <w:sz w:val="24"/>
          <w:szCs w:val="24"/>
        </w:rPr>
        <w:t xml:space="preserve">i </w:t>
      </w:r>
      <w:r w:rsidR="00992DD6" w:rsidRPr="00E70774">
        <w:rPr>
          <w:rFonts w:ascii="Times New Roman" w:hAnsi="Times New Roman" w:cs="Times New Roman"/>
          <w:sz w:val="24"/>
          <w:szCs w:val="24"/>
        </w:rPr>
        <w:t xml:space="preserve">izvan </w:t>
      </w:r>
      <w:r w:rsidR="00235A29" w:rsidRPr="00E70774">
        <w:rPr>
          <w:rFonts w:ascii="Times New Roman" w:hAnsi="Times New Roman" w:cs="Times New Roman"/>
          <w:sz w:val="24"/>
          <w:szCs w:val="24"/>
        </w:rPr>
        <w:t xml:space="preserve">glavne </w:t>
      </w:r>
      <w:r w:rsidR="00992DD6" w:rsidRPr="00E70774">
        <w:rPr>
          <w:rFonts w:ascii="Times New Roman" w:hAnsi="Times New Roman" w:cs="Times New Roman"/>
          <w:sz w:val="24"/>
          <w:szCs w:val="24"/>
        </w:rPr>
        <w:t>sezone (</w:t>
      </w:r>
      <w:bookmarkStart w:id="65" w:name="_Hlk149210829"/>
      <w:r w:rsidR="00992DD6" w:rsidRPr="00E70774">
        <w:rPr>
          <w:rFonts w:ascii="Times New Roman" w:hAnsi="Times New Roman" w:cs="Times New Roman"/>
          <w:sz w:val="24"/>
          <w:szCs w:val="24"/>
        </w:rPr>
        <w:t>GlobalData, 2022</w:t>
      </w:r>
      <w:bookmarkEnd w:id="65"/>
      <w:r w:rsidR="00AB3AE9">
        <w:rPr>
          <w:rFonts w:ascii="Times New Roman" w:hAnsi="Times New Roman" w:cs="Times New Roman"/>
          <w:sz w:val="24"/>
          <w:szCs w:val="24"/>
        </w:rPr>
        <w:t>).</w:t>
      </w:r>
      <w:r w:rsidR="00992DD6" w:rsidRPr="00E70774">
        <w:rPr>
          <w:rFonts w:ascii="Times New Roman" w:hAnsi="Times New Roman" w:cs="Times New Roman"/>
          <w:sz w:val="24"/>
          <w:szCs w:val="24"/>
        </w:rPr>
        <w:t xml:space="preserve"> </w:t>
      </w:r>
      <w:bookmarkStart w:id="66" w:name="_Hlk151291479"/>
      <w:r w:rsidR="004351E1" w:rsidRPr="00E70774">
        <w:rPr>
          <w:rFonts w:ascii="Times New Roman" w:hAnsi="Times New Roman" w:cs="Times New Roman"/>
          <w:sz w:val="24"/>
          <w:szCs w:val="24"/>
        </w:rPr>
        <w:t xml:space="preserve">Stručnjaci okupljeni u </w:t>
      </w:r>
      <w:r w:rsidR="00012284" w:rsidRPr="00E70774">
        <w:rPr>
          <w:rFonts w:ascii="Times New Roman" w:hAnsi="Times New Roman" w:cs="Times New Roman"/>
          <w:sz w:val="24"/>
          <w:szCs w:val="24"/>
        </w:rPr>
        <w:t>Allied Market Research (2020) proc</w:t>
      </w:r>
      <w:r w:rsidR="00AB3AE9">
        <w:rPr>
          <w:rFonts w:ascii="Times New Roman" w:hAnsi="Times New Roman" w:cs="Times New Roman"/>
          <w:sz w:val="24"/>
          <w:szCs w:val="24"/>
        </w:rPr>
        <w:t>i</w:t>
      </w:r>
      <w:r w:rsidR="00012284" w:rsidRPr="00E70774">
        <w:rPr>
          <w:rFonts w:ascii="Times New Roman" w:hAnsi="Times New Roman" w:cs="Times New Roman"/>
          <w:sz w:val="24"/>
          <w:szCs w:val="24"/>
        </w:rPr>
        <w:t>jenjuj</w:t>
      </w:r>
      <w:r w:rsidR="004351E1" w:rsidRPr="00E70774">
        <w:rPr>
          <w:rFonts w:ascii="Times New Roman" w:hAnsi="Times New Roman" w:cs="Times New Roman"/>
          <w:sz w:val="24"/>
          <w:szCs w:val="24"/>
        </w:rPr>
        <w:t>u</w:t>
      </w:r>
      <w:r w:rsidR="00012284" w:rsidRPr="00E70774">
        <w:rPr>
          <w:rFonts w:ascii="Times New Roman" w:hAnsi="Times New Roman" w:cs="Times New Roman"/>
          <w:sz w:val="24"/>
          <w:szCs w:val="24"/>
        </w:rPr>
        <w:t xml:space="preserve"> da je globalno tržište gastroturizma u 2019. godini bilo na razini od </w:t>
      </w:r>
      <w:r w:rsidR="00AB3AE9">
        <w:rPr>
          <w:rFonts w:ascii="Times New Roman" w:hAnsi="Times New Roman" w:cs="Times New Roman"/>
          <w:sz w:val="24"/>
          <w:szCs w:val="24"/>
        </w:rPr>
        <w:t>1,12, bilijuna</w:t>
      </w:r>
      <w:r w:rsidR="00012284" w:rsidRPr="00E70774">
        <w:rPr>
          <w:rFonts w:ascii="Times New Roman" w:hAnsi="Times New Roman" w:cs="Times New Roman"/>
          <w:sz w:val="24"/>
          <w:szCs w:val="24"/>
        </w:rPr>
        <w:t xml:space="preserve"> dolara prihoda, a njegova očekivana tržišna vrijednost do 2027. procjenjuje se na </w:t>
      </w:r>
      <w:r w:rsidR="00AB3AE9">
        <w:rPr>
          <w:rFonts w:ascii="Times New Roman" w:hAnsi="Times New Roman" w:cs="Times New Roman"/>
          <w:sz w:val="24"/>
          <w:szCs w:val="24"/>
        </w:rPr>
        <w:t>1,80 bilijuna</w:t>
      </w:r>
      <w:r w:rsidR="00012284" w:rsidRPr="00E70774">
        <w:rPr>
          <w:rFonts w:ascii="Times New Roman" w:hAnsi="Times New Roman" w:cs="Times New Roman"/>
          <w:sz w:val="24"/>
          <w:szCs w:val="24"/>
        </w:rPr>
        <w:t xml:space="preserve"> dolara bilježeći pri tome rast od 16,8% od 2020. do 2027. godine</w:t>
      </w:r>
      <w:r w:rsidR="006B4E7D">
        <w:rPr>
          <w:rFonts w:ascii="Times New Roman" w:hAnsi="Times New Roman" w:cs="Times New Roman"/>
          <w:sz w:val="24"/>
          <w:szCs w:val="24"/>
        </w:rPr>
        <w:t>.</w:t>
      </w:r>
      <w:r w:rsidR="00012284" w:rsidRPr="00E70774">
        <w:rPr>
          <w:rFonts w:ascii="Times New Roman" w:hAnsi="Times New Roman" w:cs="Times New Roman"/>
          <w:sz w:val="24"/>
          <w:szCs w:val="24"/>
        </w:rPr>
        <w:t xml:space="preserve"> </w:t>
      </w:r>
    </w:p>
    <w:bookmarkEnd w:id="66"/>
    <w:p w14:paraId="0570C157" w14:textId="728855C4" w:rsidR="00992DD6" w:rsidRPr="00E70774" w:rsidRDefault="00992DD6" w:rsidP="00992DD6">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Prema World Food Travel Association (2016), 93</w:t>
      </w:r>
      <w:r w:rsidR="00012284" w:rsidRPr="00E70774">
        <w:rPr>
          <w:rFonts w:ascii="Times New Roman" w:hAnsi="Times New Roman" w:cs="Times New Roman"/>
          <w:sz w:val="24"/>
          <w:szCs w:val="24"/>
        </w:rPr>
        <w:t>%</w:t>
      </w:r>
      <w:r w:rsidRPr="00E70774">
        <w:rPr>
          <w:rFonts w:ascii="Times New Roman" w:hAnsi="Times New Roman" w:cs="Times New Roman"/>
          <w:sz w:val="24"/>
          <w:szCs w:val="24"/>
        </w:rPr>
        <w:t xml:space="preserve"> putnika </w:t>
      </w:r>
      <w:r w:rsidR="004351E1" w:rsidRPr="00E70774">
        <w:rPr>
          <w:rFonts w:ascii="Times New Roman" w:hAnsi="Times New Roman" w:cs="Times New Roman"/>
          <w:sz w:val="24"/>
          <w:szCs w:val="24"/>
        </w:rPr>
        <w:t xml:space="preserve">osim uobičajenog objedovanja </w:t>
      </w:r>
      <w:r w:rsidR="006B4E7D">
        <w:rPr>
          <w:rFonts w:ascii="Times New Roman" w:hAnsi="Times New Roman" w:cs="Times New Roman"/>
          <w:sz w:val="24"/>
          <w:szCs w:val="24"/>
        </w:rPr>
        <w:t xml:space="preserve">u </w:t>
      </w:r>
      <w:r w:rsidR="000623A8" w:rsidRPr="000623A8">
        <w:rPr>
          <w:rFonts w:ascii="Times New Roman" w:hAnsi="Times New Roman" w:cs="Times New Roman"/>
          <w:sz w:val="24"/>
          <w:szCs w:val="24"/>
        </w:rPr>
        <w:t>restoranima i drugim ugostiteljskim objektima</w:t>
      </w:r>
      <w:r w:rsidR="004351E1"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sudjelovalo je u jedinstvenom ili nezaboravnom iskustvu hrane ili pića, što jasno ukazuje da hrana i piće čine značajan dio proračuna svakog turista jer na hranu i piće potroše oko 24 </w:t>
      </w:r>
      <w:r w:rsidR="00012284" w:rsidRPr="00E70774">
        <w:rPr>
          <w:rFonts w:ascii="Times New Roman" w:hAnsi="Times New Roman" w:cs="Times New Roman"/>
          <w:sz w:val="24"/>
          <w:szCs w:val="24"/>
        </w:rPr>
        <w:t xml:space="preserve">% </w:t>
      </w:r>
      <w:r w:rsidRPr="00E70774">
        <w:rPr>
          <w:rFonts w:ascii="Times New Roman" w:hAnsi="Times New Roman" w:cs="Times New Roman"/>
          <w:sz w:val="24"/>
          <w:szCs w:val="24"/>
        </w:rPr>
        <w:t>svog proračuna. Za više od 80</w:t>
      </w:r>
      <w:r w:rsidR="00AB3AE9">
        <w:rPr>
          <w:rFonts w:ascii="Times New Roman" w:hAnsi="Times New Roman" w:cs="Times New Roman"/>
          <w:sz w:val="24"/>
          <w:szCs w:val="24"/>
        </w:rPr>
        <w:t xml:space="preserve"> %</w:t>
      </w:r>
      <w:r w:rsidRPr="00E70774">
        <w:rPr>
          <w:rFonts w:ascii="Times New Roman" w:hAnsi="Times New Roman" w:cs="Times New Roman"/>
          <w:sz w:val="24"/>
          <w:szCs w:val="24"/>
        </w:rPr>
        <w:t xml:space="preserve"> svih putnika koji putuju u slobodno vrijeme</w:t>
      </w:r>
      <w:r w:rsidR="004351E1" w:rsidRPr="00E70774">
        <w:rPr>
          <w:rFonts w:ascii="Times New Roman" w:hAnsi="Times New Roman" w:cs="Times New Roman"/>
          <w:sz w:val="24"/>
          <w:szCs w:val="24"/>
        </w:rPr>
        <w:t>,</w:t>
      </w:r>
      <w:r w:rsidRPr="00E70774">
        <w:rPr>
          <w:rFonts w:ascii="Times New Roman" w:hAnsi="Times New Roman" w:cs="Times New Roman"/>
          <w:sz w:val="24"/>
          <w:szCs w:val="24"/>
        </w:rPr>
        <w:t xml:space="preserve"> iskustvo hrane i pića uvelike utječe na njihovo opće zadovoljstvo putovanjem i čini veću vjerojatnost da će se vratiti u destinaciju koju su posjetili.</w:t>
      </w:r>
    </w:p>
    <w:p w14:paraId="0F892575" w14:textId="6ACFD330" w:rsidR="00992DD6" w:rsidRPr="00E70774" w:rsidRDefault="00992DD6" w:rsidP="00992DD6">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Europa je najveće tržište u svijetu za odlazni turizam</w:t>
      </w:r>
      <w:r w:rsidR="004351E1" w:rsidRPr="00E70774">
        <w:rPr>
          <w:rFonts w:ascii="Times New Roman" w:hAnsi="Times New Roman" w:cs="Times New Roman"/>
          <w:sz w:val="24"/>
          <w:szCs w:val="24"/>
        </w:rPr>
        <w:t>, a</w:t>
      </w:r>
      <w:r w:rsidRPr="00E70774">
        <w:rPr>
          <w:rFonts w:ascii="Times New Roman" w:hAnsi="Times New Roman" w:cs="Times New Roman"/>
          <w:sz w:val="24"/>
          <w:szCs w:val="24"/>
        </w:rPr>
        <w:t xml:space="preserve"> 3 do 5 </w:t>
      </w:r>
      <w:r w:rsidR="00AB3AE9">
        <w:rPr>
          <w:rFonts w:ascii="Times New Roman" w:hAnsi="Times New Roman" w:cs="Times New Roman"/>
          <w:sz w:val="24"/>
          <w:szCs w:val="24"/>
        </w:rPr>
        <w:t xml:space="preserve">% </w:t>
      </w:r>
      <w:r w:rsidRPr="00E70774">
        <w:rPr>
          <w:rFonts w:ascii="Times New Roman" w:hAnsi="Times New Roman" w:cs="Times New Roman"/>
          <w:sz w:val="24"/>
          <w:szCs w:val="24"/>
        </w:rPr>
        <w:t xml:space="preserve">svih europskih turista su čisto </w:t>
      </w:r>
      <w:r w:rsidR="004351E1" w:rsidRPr="00E70774">
        <w:rPr>
          <w:rFonts w:ascii="Times New Roman" w:hAnsi="Times New Roman" w:cs="Times New Roman"/>
          <w:sz w:val="24"/>
          <w:szCs w:val="24"/>
        </w:rPr>
        <w:t>gastro</w:t>
      </w:r>
      <w:r w:rsidR="006B4E7D">
        <w:rPr>
          <w:rFonts w:ascii="Times New Roman" w:hAnsi="Times New Roman" w:cs="Times New Roman"/>
          <w:sz w:val="24"/>
          <w:szCs w:val="24"/>
        </w:rPr>
        <w:t>-</w:t>
      </w:r>
      <w:r w:rsidRPr="00E70774">
        <w:rPr>
          <w:rFonts w:ascii="Times New Roman" w:hAnsi="Times New Roman" w:cs="Times New Roman"/>
          <w:sz w:val="24"/>
          <w:szCs w:val="24"/>
        </w:rPr>
        <w:t>turisti. Europski gosti koji putuju zbog hrane zainteresirani su za doživljaje hrane i pića, povijesti mjesta koja posjećuju i učenje o kulinarskim kulturama i običajima. Glavna europska izlazna tržišta za gastroturizam su Francuska, Njemačka, Ujedinjeno Kraljevstvo, Italija, Španjolska, Nizozemska i Austrija (</w:t>
      </w:r>
      <w:r w:rsidR="00012284" w:rsidRPr="00E70774">
        <w:rPr>
          <w:rFonts w:ascii="Times New Roman" w:hAnsi="Times New Roman" w:cs="Times New Roman"/>
          <w:sz w:val="24"/>
          <w:szCs w:val="24"/>
        </w:rPr>
        <w:t>Brnjac</w:t>
      </w:r>
      <w:r w:rsidR="00034061" w:rsidRPr="00E70774">
        <w:rPr>
          <w:rFonts w:ascii="Times New Roman" w:hAnsi="Times New Roman" w:cs="Times New Roman"/>
          <w:sz w:val="24"/>
          <w:szCs w:val="24"/>
        </w:rPr>
        <w:t xml:space="preserve"> </w:t>
      </w:r>
      <w:r w:rsidR="004E6B8D" w:rsidRPr="00E70774">
        <w:rPr>
          <w:rFonts w:ascii="Times New Roman" w:hAnsi="Times New Roman" w:cs="Times New Roman"/>
          <w:sz w:val="24"/>
          <w:szCs w:val="24"/>
        </w:rPr>
        <w:t>i dr.</w:t>
      </w:r>
      <w:r w:rsidRPr="00E70774">
        <w:rPr>
          <w:rFonts w:ascii="Times New Roman" w:hAnsi="Times New Roman" w:cs="Times New Roman"/>
          <w:sz w:val="24"/>
          <w:szCs w:val="24"/>
        </w:rPr>
        <w:t>, 2022 prema CBI Ministry of Foreign Affairs</w:t>
      </w:r>
      <w:r w:rsidR="00570471">
        <w:rPr>
          <w:rFonts w:ascii="Times New Roman" w:hAnsi="Times New Roman" w:cs="Times New Roman"/>
          <w:sz w:val="24"/>
          <w:szCs w:val="24"/>
        </w:rPr>
        <w:t>,</w:t>
      </w:r>
      <w:r w:rsidRPr="00E70774">
        <w:rPr>
          <w:rFonts w:ascii="Times New Roman" w:hAnsi="Times New Roman" w:cs="Times New Roman"/>
          <w:sz w:val="24"/>
          <w:szCs w:val="24"/>
        </w:rPr>
        <w:t xml:space="preserve"> 2021.).</w:t>
      </w:r>
    </w:p>
    <w:p w14:paraId="75B23263" w14:textId="6CEF7276" w:rsidR="00992DD6" w:rsidRPr="00E70774" w:rsidRDefault="00992DD6" w:rsidP="00992DD6">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U siječnju 2020. godine, World Food Travel Association, </w:t>
      </w:r>
      <w:r w:rsidR="00CF0D01" w:rsidRPr="00E70774">
        <w:rPr>
          <w:rFonts w:ascii="Times New Roman" w:hAnsi="Times New Roman" w:cs="Times New Roman"/>
          <w:sz w:val="24"/>
          <w:szCs w:val="24"/>
        </w:rPr>
        <w:t>vodeće svjetsko udruženje za gastroturizam</w:t>
      </w:r>
      <w:r w:rsidRPr="00E70774">
        <w:rPr>
          <w:rFonts w:ascii="Times New Roman" w:hAnsi="Times New Roman" w:cs="Times New Roman"/>
          <w:sz w:val="24"/>
          <w:szCs w:val="24"/>
        </w:rPr>
        <w:t xml:space="preserve">, </w:t>
      </w:r>
      <w:r w:rsidR="00CF0D01" w:rsidRPr="00E70774">
        <w:rPr>
          <w:rFonts w:ascii="Times New Roman" w:hAnsi="Times New Roman" w:cs="Times New Roman"/>
          <w:sz w:val="24"/>
          <w:szCs w:val="24"/>
        </w:rPr>
        <w:t>putem svog izvješća „</w:t>
      </w:r>
      <w:r w:rsidR="0059008B" w:rsidRPr="00E70774">
        <w:rPr>
          <w:rFonts w:ascii="Times New Roman" w:hAnsi="Times New Roman" w:cs="Times New Roman"/>
          <w:sz w:val="24"/>
          <w:szCs w:val="24"/>
        </w:rPr>
        <w:t>2020 State of the Food Travel Industry Report</w:t>
      </w:r>
      <w:r w:rsidR="00CF0D01" w:rsidRPr="00E70774">
        <w:rPr>
          <w:rFonts w:ascii="Times New Roman" w:hAnsi="Times New Roman" w:cs="Times New Roman"/>
          <w:sz w:val="24"/>
          <w:szCs w:val="24"/>
        </w:rPr>
        <w:t>“</w:t>
      </w:r>
      <w:r w:rsidR="003068A6" w:rsidRPr="00E70774">
        <w:rPr>
          <w:rFonts w:ascii="Times New Roman" w:hAnsi="Times New Roman" w:cs="Times New Roman"/>
          <w:sz w:val="24"/>
          <w:szCs w:val="24"/>
        </w:rPr>
        <w:t xml:space="preserve"> (</w:t>
      </w:r>
      <w:r w:rsidR="0059008B" w:rsidRPr="00E70774">
        <w:rPr>
          <w:rFonts w:ascii="Times New Roman" w:hAnsi="Times New Roman" w:cs="Times New Roman"/>
          <w:sz w:val="24"/>
          <w:szCs w:val="24"/>
        </w:rPr>
        <w:t xml:space="preserve">Stone </w:t>
      </w:r>
      <w:r w:rsidR="004E6B8D" w:rsidRPr="00E70774">
        <w:rPr>
          <w:rFonts w:ascii="Times New Roman" w:hAnsi="Times New Roman" w:cs="Times New Roman"/>
          <w:sz w:val="24"/>
          <w:szCs w:val="24"/>
        </w:rPr>
        <w:t>i dr.</w:t>
      </w:r>
      <w:r w:rsidR="003068A6" w:rsidRPr="00E70774">
        <w:rPr>
          <w:rFonts w:ascii="Times New Roman" w:hAnsi="Times New Roman" w:cs="Times New Roman"/>
          <w:sz w:val="24"/>
          <w:szCs w:val="24"/>
        </w:rPr>
        <w:t>, 2020)</w:t>
      </w:r>
      <w:r w:rsidR="00CF0D01" w:rsidRPr="00E70774">
        <w:rPr>
          <w:rFonts w:ascii="Times New Roman" w:hAnsi="Times New Roman" w:cs="Times New Roman"/>
          <w:sz w:val="24"/>
          <w:szCs w:val="24"/>
        </w:rPr>
        <w:t xml:space="preserve"> </w:t>
      </w:r>
      <w:r w:rsidRPr="00E70774">
        <w:rPr>
          <w:rFonts w:ascii="Times New Roman" w:hAnsi="Times New Roman" w:cs="Times New Roman"/>
          <w:sz w:val="24"/>
          <w:szCs w:val="24"/>
        </w:rPr>
        <w:t>objavilo je</w:t>
      </w:r>
      <w:r w:rsidR="00CF0D01" w:rsidRPr="00E70774">
        <w:rPr>
          <w:rFonts w:ascii="Times New Roman" w:hAnsi="Times New Roman" w:cs="Times New Roman"/>
          <w:sz w:val="24"/>
          <w:szCs w:val="24"/>
        </w:rPr>
        <w:t xml:space="preserve"> </w:t>
      </w:r>
      <w:r w:rsidRPr="00E70774">
        <w:rPr>
          <w:rFonts w:ascii="Times New Roman" w:hAnsi="Times New Roman" w:cs="Times New Roman"/>
          <w:sz w:val="24"/>
          <w:szCs w:val="24"/>
        </w:rPr>
        <w:t>najnovija istraživanja o trendovima u gastroturizmu</w:t>
      </w:r>
      <w:r w:rsidR="00CF0D01"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Istraživanje je provedeno u </w:t>
      </w:r>
      <w:r w:rsidR="006B4E7D">
        <w:rPr>
          <w:rFonts w:ascii="Times New Roman" w:hAnsi="Times New Roman" w:cs="Times New Roman"/>
          <w:sz w:val="24"/>
          <w:szCs w:val="24"/>
        </w:rPr>
        <w:t>šest</w:t>
      </w:r>
      <w:r w:rsidRPr="00E70774">
        <w:rPr>
          <w:rFonts w:ascii="Times New Roman" w:hAnsi="Times New Roman" w:cs="Times New Roman"/>
          <w:sz w:val="24"/>
          <w:szCs w:val="24"/>
        </w:rPr>
        <w:t xml:space="preserve"> zemalja s preko 4500 ispitanika, </w:t>
      </w:r>
      <w:r w:rsidR="00ED5805">
        <w:rPr>
          <w:rFonts w:ascii="Times New Roman" w:hAnsi="Times New Roman" w:cs="Times New Roman"/>
          <w:sz w:val="24"/>
          <w:szCs w:val="24"/>
        </w:rPr>
        <w:t xml:space="preserve">reprezentativno na razini </w:t>
      </w:r>
      <w:r w:rsidR="005C2F3C">
        <w:rPr>
          <w:rFonts w:ascii="Times New Roman" w:hAnsi="Times New Roman" w:cs="Times New Roman"/>
          <w:sz w:val="24"/>
          <w:szCs w:val="24"/>
        </w:rPr>
        <w:t>spola</w:t>
      </w:r>
      <w:r w:rsidR="00ED5805">
        <w:rPr>
          <w:rFonts w:ascii="Times New Roman" w:hAnsi="Times New Roman" w:cs="Times New Roman"/>
          <w:sz w:val="24"/>
          <w:szCs w:val="24"/>
        </w:rPr>
        <w:t xml:space="preserve"> i strosnih generacija</w:t>
      </w:r>
      <w:r w:rsidRPr="00E70774">
        <w:rPr>
          <w:rFonts w:ascii="Times New Roman" w:hAnsi="Times New Roman" w:cs="Times New Roman"/>
          <w:sz w:val="24"/>
          <w:szCs w:val="24"/>
        </w:rPr>
        <w:t xml:space="preserve"> </w:t>
      </w:r>
      <w:r w:rsidR="00CF0D01" w:rsidRPr="00E70774">
        <w:rPr>
          <w:rFonts w:ascii="Times New Roman" w:hAnsi="Times New Roman" w:cs="Times New Roman"/>
          <w:sz w:val="24"/>
          <w:szCs w:val="24"/>
        </w:rPr>
        <w:t>te je u tome trenutku</w:t>
      </w:r>
      <w:r w:rsidRPr="00E70774">
        <w:rPr>
          <w:rFonts w:ascii="Times New Roman" w:hAnsi="Times New Roman" w:cs="Times New Roman"/>
          <w:sz w:val="24"/>
          <w:szCs w:val="24"/>
        </w:rPr>
        <w:t xml:space="preserve"> predstavlja</w:t>
      </w:r>
      <w:r w:rsidR="00CF0D01" w:rsidRPr="00E70774">
        <w:rPr>
          <w:rFonts w:ascii="Times New Roman" w:hAnsi="Times New Roman" w:cs="Times New Roman"/>
          <w:sz w:val="24"/>
          <w:szCs w:val="24"/>
        </w:rPr>
        <w:t>lo</w:t>
      </w:r>
      <w:r w:rsidRPr="00E70774">
        <w:rPr>
          <w:rFonts w:ascii="Times New Roman" w:hAnsi="Times New Roman" w:cs="Times New Roman"/>
          <w:sz w:val="24"/>
          <w:szCs w:val="24"/>
        </w:rPr>
        <w:t xml:space="preserve"> najcjelovitije istraživanje o </w:t>
      </w:r>
      <w:r w:rsidR="00CF0D01" w:rsidRPr="00E70774">
        <w:rPr>
          <w:rFonts w:ascii="Times New Roman" w:hAnsi="Times New Roman" w:cs="Times New Roman"/>
          <w:sz w:val="24"/>
          <w:szCs w:val="24"/>
        </w:rPr>
        <w:t>navedenoj</w:t>
      </w:r>
      <w:r w:rsidRPr="00E70774">
        <w:rPr>
          <w:rFonts w:ascii="Times New Roman" w:hAnsi="Times New Roman" w:cs="Times New Roman"/>
          <w:sz w:val="24"/>
          <w:szCs w:val="24"/>
        </w:rPr>
        <w:t xml:space="preserve"> temi. Na temelju nalaza istraživanja </w:t>
      </w:r>
      <w:r w:rsidR="00CF0D01" w:rsidRPr="00E70774">
        <w:rPr>
          <w:rFonts w:ascii="Times New Roman" w:hAnsi="Times New Roman" w:cs="Times New Roman"/>
          <w:sz w:val="24"/>
          <w:szCs w:val="24"/>
        </w:rPr>
        <w:t>uočeno</w:t>
      </w:r>
      <w:r w:rsidRPr="00E70774">
        <w:rPr>
          <w:rFonts w:ascii="Times New Roman" w:hAnsi="Times New Roman" w:cs="Times New Roman"/>
          <w:sz w:val="24"/>
          <w:szCs w:val="24"/>
        </w:rPr>
        <w:t xml:space="preserve"> je </w:t>
      </w:r>
      <w:r w:rsidR="00CF0D01" w:rsidRPr="00E70774">
        <w:rPr>
          <w:rFonts w:ascii="Times New Roman" w:hAnsi="Times New Roman" w:cs="Times New Roman"/>
          <w:sz w:val="24"/>
          <w:szCs w:val="24"/>
        </w:rPr>
        <w:t>pet ključnih</w:t>
      </w:r>
      <w:r w:rsidRPr="00E70774">
        <w:rPr>
          <w:rFonts w:ascii="Times New Roman" w:hAnsi="Times New Roman" w:cs="Times New Roman"/>
          <w:sz w:val="24"/>
          <w:szCs w:val="24"/>
        </w:rPr>
        <w:t xml:space="preserve"> trendova gastroturizma koji mogu pomoći tvrtkama </w:t>
      </w:r>
      <w:r w:rsidR="003068A6" w:rsidRPr="00E70774">
        <w:rPr>
          <w:rFonts w:ascii="Times New Roman" w:hAnsi="Times New Roman" w:cs="Times New Roman"/>
          <w:sz w:val="24"/>
          <w:szCs w:val="24"/>
        </w:rPr>
        <w:t>u sektoru gastroturizma</w:t>
      </w:r>
      <w:r w:rsidRPr="00E70774">
        <w:rPr>
          <w:rFonts w:ascii="Times New Roman" w:hAnsi="Times New Roman" w:cs="Times New Roman"/>
          <w:sz w:val="24"/>
          <w:szCs w:val="24"/>
        </w:rPr>
        <w:t xml:space="preserve"> i turističkim destinacijama da povećaju svoj </w:t>
      </w:r>
      <w:r w:rsidR="003068A6" w:rsidRPr="00E70774">
        <w:rPr>
          <w:rFonts w:ascii="Times New Roman" w:hAnsi="Times New Roman" w:cs="Times New Roman"/>
          <w:sz w:val="24"/>
          <w:szCs w:val="24"/>
        </w:rPr>
        <w:t>tržišn</w:t>
      </w:r>
      <w:r w:rsidR="004351E1" w:rsidRPr="00E70774">
        <w:rPr>
          <w:rFonts w:ascii="Times New Roman" w:hAnsi="Times New Roman" w:cs="Times New Roman"/>
          <w:sz w:val="24"/>
          <w:szCs w:val="24"/>
        </w:rPr>
        <w:t>i</w:t>
      </w:r>
      <w:r w:rsidR="003068A6" w:rsidRPr="00E70774">
        <w:rPr>
          <w:rFonts w:ascii="Times New Roman" w:hAnsi="Times New Roman" w:cs="Times New Roman"/>
          <w:sz w:val="24"/>
          <w:szCs w:val="24"/>
        </w:rPr>
        <w:t xml:space="preserve"> potencijal</w:t>
      </w:r>
      <w:r w:rsidRPr="00E70774">
        <w:rPr>
          <w:rFonts w:ascii="Times New Roman" w:hAnsi="Times New Roman" w:cs="Times New Roman"/>
          <w:sz w:val="24"/>
          <w:szCs w:val="24"/>
        </w:rPr>
        <w:t>.</w:t>
      </w:r>
      <w:r w:rsidR="003068A6" w:rsidRPr="00E70774">
        <w:rPr>
          <w:rFonts w:ascii="Times New Roman" w:hAnsi="Times New Roman" w:cs="Times New Roman"/>
          <w:sz w:val="24"/>
          <w:szCs w:val="24"/>
        </w:rPr>
        <w:t xml:space="preserve"> Uočeni trendovi </w:t>
      </w:r>
      <w:r w:rsidR="004351E1" w:rsidRPr="00E70774">
        <w:rPr>
          <w:rFonts w:ascii="Times New Roman" w:hAnsi="Times New Roman" w:cs="Times New Roman"/>
          <w:sz w:val="24"/>
          <w:szCs w:val="24"/>
        </w:rPr>
        <w:t>navedeni</w:t>
      </w:r>
      <w:r w:rsidR="003068A6" w:rsidRPr="00E70774">
        <w:rPr>
          <w:rFonts w:ascii="Times New Roman" w:hAnsi="Times New Roman" w:cs="Times New Roman"/>
          <w:sz w:val="24"/>
          <w:szCs w:val="24"/>
        </w:rPr>
        <w:t xml:space="preserve"> s</w:t>
      </w:r>
      <w:r w:rsidR="004351E1" w:rsidRPr="00E70774">
        <w:rPr>
          <w:rFonts w:ascii="Times New Roman" w:hAnsi="Times New Roman" w:cs="Times New Roman"/>
          <w:sz w:val="24"/>
          <w:szCs w:val="24"/>
        </w:rPr>
        <w:t>u</w:t>
      </w:r>
      <w:r w:rsidR="003068A6" w:rsidRPr="00E70774">
        <w:rPr>
          <w:rFonts w:ascii="Times New Roman" w:hAnsi="Times New Roman" w:cs="Times New Roman"/>
          <w:sz w:val="24"/>
          <w:szCs w:val="24"/>
        </w:rPr>
        <w:t xml:space="preserve"> u nastavku: </w:t>
      </w:r>
    </w:p>
    <w:p w14:paraId="5043EA36" w14:textId="40CB280E" w:rsidR="00992DD6" w:rsidRPr="00E70774" w:rsidRDefault="00992DD6">
      <w:pPr>
        <w:numPr>
          <w:ilvl w:val="0"/>
          <w:numId w:val="23"/>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Milenijalci i Generacija Z </w:t>
      </w:r>
      <w:r w:rsidR="003068A6" w:rsidRPr="00E70774">
        <w:rPr>
          <w:rFonts w:ascii="Times New Roman" w:hAnsi="Times New Roman" w:cs="Times New Roman"/>
          <w:sz w:val="24"/>
          <w:szCs w:val="24"/>
        </w:rPr>
        <w:t xml:space="preserve">predstavljaju </w:t>
      </w:r>
      <w:r w:rsidRPr="00E70774">
        <w:rPr>
          <w:rFonts w:ascii="Times New Roman" w:hAnsi="Times New Roman" w:cs="Times New Roman"/>
          <w:sz w:val="24"/>
          <w:szCs w:val="24"/>
        </w:rPr>
        <w:t>najperspektivnija tržišta za gastro</w:t>
      </w:r>
      <w:r w:rsidR="006B4E7D">
        <w:rPr>
          <w:rFonts w:ascii="Times New Roman" w:hAnsi="Times New Roman" w:cs="Times New Roman"/>
          <w:sz w:val="24"/>
          <w:szCs w:val="24"/>
        </w:rPr>
        <w:t>-</w:t>
      </w:r>
      <w:r w:rsidRPr="00E70774">
        <w:rPr>
          <w:rFonts w:ascii="Times New Roman" w:hAnsi="Times New Roman" w:cs="Times New Roman"/>
          <w:sz w:val="24"/>
          <w:szCs w:val="24"/>
        </w:rPr>
        <w:t>putovanja</w:t>
      </w:r>
    </w:p>
    <w:p w14:paraId="587D0956" w14:textId="4CCC8B1C" w:rsidR="00992DD6" w:rsidRPr="00E70774" w:rsidRDefault="003068A6" w:rsidP="00992DD6">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M</w:t>
      </w:r>
      <w:r w:rsidR="00992DD6" w:rsidRPr="00E70774">
        <w:rPr>
          <w:rFonts w:ascii="Times New Roman" w:hAnsi="Times New Roman" w:cs="Times New Roman"/>
          <w:sz w:val="24"/>
          <w:szCs w:val="24"/>
        </w:rPr>
        <w:t xml:space="preserve">ilenijalci, ili oni rođeni između 1981. i 1996., </w:t>
      </w:r>
      <w:r w:rsidRPr="00E70774">
        <w:rPr>
          <w:rFonts w:ascii="Times New Roman" w:hAnsi="Times New Roman" w:cs="Times New Roman"/>
          <w:sz w:val="24"/>
          <w:szCs w:val="24"/>
        </w:rPr>
        <w:t>smatraju se najsnažnijim segmentom za gastroturistička putovanja. Prema istraživanjima WFTA, u</w:t>
      </w:r>
      <w:r w:rsidR="00992DD6" w:rsidRPr="00E70774">
        <w:rPr>
          <w:rFonts w:ascii="Times New Roman" w:hAnsi="Times New Roman" w:cs="Times New Roman"/>
          <w:sz w:val="24"/>
          <w:szCs w:val="24"/>
        </w:rPr>
        <w:t xml:space="preserve"> 2020. godini </w:t>
      </w:r>
      <w:r w:rsidRPr="00E70774">
        <w:rPr>
          <w:rFonts w:ascii="Times New Roman" w:hAnsi="Times New Roman" w:cs="Times New Roman"/>
          <w:sz w:val="24"/>
          <w:szCs w:val="24"/>
        </w:rPr>
        <w:t>gotovo</w:t>
      </w:r>
      <w:r w:rsidR="00992DD6" w:rsidRPr="00E70774">
        <w:rPr>
          <w:rFonts w:ascii="Times New Roman" w:hAnsi="Times New Roman" w:cs="Times New Roman"/>
          <w:sz w:val="24"/>
          <w:szCs w:val="24"/>
        </w:rPr>
        <w:t xml:space="preserve"> 77% milenij</w:t>
      </w:r>
      <w:r w:rsidRPr="00E70774">
        <w:rPr>
          <w:rFonts w:ascii="Times New Roman" w:hAnsi="Times New Roman" w:cs="Times New Roman"/>
          <w:sz w:val="24"/>
          <w:szCs w:val="24"/>
        </w:rPr>
        <w:t xml:space="preserve">alaca izjavilo je da putuju radi </w:t>
      </w:r>
      <w:r w:rsidR="00992DD6" w:rsidRPr="00E70774">
        <w:rPr>
          <w:rFonts w:ascii="Times New Roman" w:hAnsi="Times New Roman" w:cs="Times New Roman"/>
          <w:sz w:val="24"/>
          <w:szCs w:val="24"/>
        </w:rPr>
        <w:t>"uživa</w:t>
      </w:r>
      <w:r w:rsidRPr="00E70774">
        <w:rPr>
          <w:rFonts w:ascii="Times New Roman" w:hAnsi="Times New Roman" w:cs="Times New Roman"/>
          <w:sz w:val="24"/>
          <w:szCs w:val="24"/>
        </w:rPr>
        <w:t>nja</w:t>
      </w:r>
      <w:r w:rsidR="00992DD6" w:rsidRPr="00E70774">
        <w:rPr>
          <w:rFonts w:ascii="Times New Roman" w:hAnsi="Times New Roman" w:cs="Times New Roman"/>
          <w:sz w:val="24"/>
          <w:szCs w:val="24"/>
        </w:rPr>
        <w:t xml:space="preserve"> u nezaboravnim iskustvima jela i pića". </w:t>
      </w:r>
      <w:r w:rsidRPr="00E70774">
        <w:rPr>
          <w:rFonts w:ascii="Times New Roman" w:hAnsi="Times New Roman" w:cs="Times New Roman"/>
          <w:sz w:val="24"/>
          <w:szCs w:val="24"/>
        </w:rPr>
        <w:t xml:space="preserve">Odmah iza njih po iskazanom interesu za gastroturistička putovanja je </w:t>
      </w:r>
      <w:r w:rsidR="00992DD6" w:rsidRPr="00E70774">
        <w:rPr>
          <w:rFonts w:ascii="Times New Roman" w:hAnsi="Times New Roman" w:cs="Times New Roman"/>
          <w:sz w:val="24"/>
          <w:szCs w:val="24"/>
        </w:rPr>
        <w:t xml:space="preserve">generacija Gen Z (oni rođeni nakon 1996.), koji su </w:t>
      </w:r>
      <w:r w:rsidRPr="00E70774">
        <w:rPr>
          <w:rFonts w:ascii="Times New Roman" w:hAnsi="Times New Roman" w:cs="Times New Roman"/>
          <w:sz w:val="24"/>
          <w:szCs w:val="24"/>
        </w:rPr>
        <w:t xml:space="preserve">unatoč mlađoj dobi i manje putničkih iskustava također </w:t>
      </w:r>
      <w:r w:rsidR="00992DD6" w:rsidRPr="00E70774">
        <w:rPr>
          <w:rFonts w:ascii="Times New Roman" w:hAnsi="Times New Roman" w:cs="Times New Roman"/>
          <w:sz w:val="24"/>
          <w:szCs w:val="24"/>
        </w:rPr>
        <w:t xml:space="preserve">snažno motivirani </w:t>
      </w:r>
      <w:r w:rsidR="00992DD6" w:rsidRPr="00E70774">
        <w:rPr>
          <w:rFonts w:ascii="Times New Roman" w:hAnsi="Times New Roman" w:cs="Times New Roman"/>
          <w:sz w:val="24"/>
          <w:szCs w:val="24"/>
        </w:rPr>
        <w:lastRenderedPageBreak/>
        <w:t>istraživanjem lokaln</w:t>
      </w:r>
      <w:r w:rsidRPr="00E70774">
        <w:rPr>
          <w:rFonts w:ascii="Times New Roman" w:hAnsi="Times New Roman" w:cs="Times New Roman"/>
          <w:sz w:val="24"/>
          <w:szCs w:val="24"/>
        </w:rPr>
        <w:t>ih gastro</w:t>
      </w:r>
      <w:r w:rsidR="006B4E7D">
        <w:rPr>
          <w:rFonts w:ascii="Times New Roman" w:hAnsi="Times New Roman" w:cs="Times New Roman"/>
          <w:sz w:val="24"/>
          <w:szCs w:val="24"/>
        </w:rPr>
        <w:t>-</w:t>
      </w:r>
      <w:r w:rsidRPr="00E70774">
        <w:rPr>
          <w:rFonts w:ascii="Times New Roman" w:hAnsi="Times New Roman" w:cs="Times New Roman"/>
          <w:sz w:val="24"/>
          <w:szCs w:val="24"/>
        </w:rPr>
        <w:t xml:space="preserve">iskustava </w:t>
      </w:r>
      <w:r w:rsidR="00992DD6" w:rsidRPr="00E70774">
        <w:rPr>
          <w:rFonts w:ascii="Times New Roman" w:hAnsi="Times New Roman" w:cs="Times New Roman"/>
          <w:sz w:val="24"/>
          <w:szCs w:val="24"/>
        </w:rPr>
        <w:t xml:space="preserve">i pića tijekom putovanja,. </w:t>
      </w:r>
      <w:r w:rsidRPr="00E70774">
        <w:rPr>
          <w:rFonts w:ascii="Times New Roman" w:hAnsi="Times New Roman" w:cs="Times New Roman"/>
          <w:sz w:val="24"/>
          <w:szCs w:val="24"/>
        </w:rPr>
        <w:t>World Food Travel Association</w:t>
      </w:r>
      <w:r w:rsidR="00992DD6" w:rsidRPr="00E70774">
        <w:rPr>
          <w:rFonts w:ascii="Times New Roman" w:hAnsi="Times New Roman" w:cs="Times New Roman"/>
          <w:sz w:val="24"/>
          <w:szCs w:val="24"/>
        </w:rPr>
        <w:t xml:space="preserve"> </w:t>
      </w:r>
      <w:r w:rsidRPr="00E70774">
        <w:rPr>
          <w:rFonts w:ascii="Times New Roman" w:hAnsi="Times New Roman" w:cs="Times New Roman"/>
          <w:sz w:val="24"/>
          <w:szCs w:val="24"/>
        </w:rPr>
        <w:t>okarakterizirala je</w:t>
      </w:r>
      <w:r w:rsidR="00992DD6" w:rsidRPr="00E70774">
        <w:rPr>
          <w:rFonts w:ascii="Times New Roman" w:hAnsi="Times New Roman" w:cs="Times New Roman"/>
          <w:sz w:val="24"/>
          <w:szCs w:val="24"/>
        </w:rPr>
        <w:t xml:space="preserve"> generaciju Z kao "Super Foodies" zahvaljujući velikom interesu za hranu, </w:t>
      </w:r>
      <w:r w:rsidRPr="00E70774">
        <w:rPr>
          <w:rFonts w:ascii="Times New Roman" w:hAnsi="Times New Roman" w:cs="Times New Roman"/>
          <w:sz w:val="24"/>
          <w:szCs w:val="24"/>
        </w:rPr>
        <w:t>gastronomsku</w:t>
      </w:r>
      <w:r w:rsidR="00992DD6" w:rsidRPr="00E70774">
        <w:rPr>
          <w:rFonts w:ascii="Times New Roman" w:hAnsi="Times New Roman" w:cs="Times New Roman"/>
          <w:sz w:val="24"/>
          <w:szCs w:val="24"/>
        </w:rPr>
        <w:t xml:space="preserve"> baštin</w:t>
      </w:r>
      <w:r w:rsidRPr="00E70774">
        <w:rPr>
          <w:rFonts w:ascii="Times New Roman" w:hAnsi="Times New Roman" w:cs="Times New Roman"/>
          <w:sz w:val="24"/>
          <w:szCs w:val="24"/>
        </w:rPr>
        <w:t>u i lokalnu kulturu</w:t>
      </w:r>
      <w:r w:rsidR="00992DD6" w:rsidRPr="00E70774">
        <w:rPr>
          <w:rFonts w:ascii="Times New Roman" w:hAnsi="Times New Roman" w:cs="Times New Roman"/>
          <w:sz w:val="24"/>
          <w:szCs w:val="24"/>
        </w:rPr>
        <w:t xml:space="preserve">. </w:t>
      </w:r>
      <w:r w:rsidRPr="00E70774">
        <w:rPr>
          <w:rFonts w:ascii="Times New Roman" w:hAnsi="Times New Roman" w:cs="Times New Roman"/>
          <w:sz w:val="24"/>
          <w:szCs w:val="24"/>
        </w:rPr>
        <w:t>Stoga</w:t>
      </w:r>
      <w:r w:rsidR="006B4E7D">
        <w:rPr>
          <w:rFonts w:ascii="Times New Roman" w:hAnsi="Times New Roman" w:cs="Times New Roman"/>
          <w:sz w:val="24"/>
          <w:szCs w:val="24"/>
        </w:rPr>
        <w:t>,</w:t>
      </w:r>
      <w:r w:rsidRPr="00E70774">
        <w:rPr>
          <w:rFonts w:ascii="Times New Roman" w:hAnsi="Times New Roman" w:cs="Times New Roman"/>
          <w:sz w:val="24"/>
          <w:szCs w:val="24"/>
        </w:rPr>
        <w:t xml:space="preserve"> oba ova segmenta trebaju dobiti posebnu pozornost destinacijskog menadžmenta i pružatelja usluga u gastroturizmu jer predstavljaju segmente koji će osigurati daljnji kontinuirani rast potražnje za ovim specifičnim oblikom turizma. </w:t>
      </w:r>
    </w:p>
    <w:p w14:paraId="4FDBFB69" w14:textId="5E018BD5" w:rsidR="00992DD6" w:rsidRPr="00E70774" w:rsidRDefault="00992DD6">
      <w:pPr>
        <w:numPr>
          <w:ilvl w:val="0"/>
          <w:numId w:val="23"/>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Gastro</w:t>
      </w:r>
      <w:r w:rsidR="006B4E7D">
        <w:rPr>
          <w:rFonts w:ascii="Times New Roman" w:hAnsi="Times New Roman" w:cs="Times New Roman"/>
          <w:sz w:val="24"/>
          <w:szCs w:val="24"/>
        </w:rPr>
        <w:t>-</w:t>
      </w:r>
      <w:r w:rsidR="001345A9" w:rsidRPr="00E70774">
        <w:rPr>
          <w:rFonts w:ascii="Times New Roman" w:hAnsi="Times New Roman" w:cs="Times New Roman"/>
          <w:sz w:val="24"/>
          <w:szCs w:val="24"/>
        </w:rPr>
        <w:t xml:space="preserve">turisti preferiraju aktivno uključivanje u turističko iskustvo i </w:t>
      </w:r>
      <w:r w:rsidRPr="00E70774">
        <w:rPr>
          <w:rFonts w:ascii="Times New Roman" w:hAnsi="Times New Roman" w:cs="Times New Roman"/>
          <w:sz w:val="24"/>
          <w:szCs w:val="24"/>
        </w:rPr>
        <w:t>troše više</w:t>
      </w:r>
    </w:p>
    <w:p w14:paraId="4548DCD0" w14:textId="4BEF7607" w:rsidR="00992DD6" w:rsidRPr="00E70774" w:rsidRDefault="645E1B0D" w:rsidP="00992DD6">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Zanimljivo je da su Stone i dr. (2020) utvrdili kako su gastro</w:t>
      </w:r>
      <w:r w:rsidR="006B4E7D">
        <w:rPr>
          <w:rFonts w:ascii="Times New Roman" w:hAnsi="Times New Roman" w:cs="Times New Roman"/>
          <w:sz w:val="24"/>
          <w:szCs w:val="24"/>
        </w:rPr>
        <w:t>-</w:t>
      </w:r>
      <w:r w:rsidRPr="00E70774">
        <w:rPr>
          <w:rFonts w:ascii="Times New Roman" w:hAnsi="Times New Roman" w:cs="Times New Roman"/>
          <w:sz w:val="24"/>
          <w:szCs w:val="24"/>
        </w:rPr>
        <w:t>turisti, više nego turisti koje možemo svrstati u segment putnika nespecijaliziranih putovanja odmorišnoga tipa, pored uživanja u klasičnoj gastronomskoj ponudi zainteresirani za sudjelovanje u mnoštvu dodatnih turističkih aktivnosti kojom obogaćuju svoje turističko iskustvo. Shodno navedenome, destinacijski menadžment, vlasnici ugostiteljsko-turističkih objekata i ostali dionici trebaju turistima ponuditi što više sadržaja i aktivnosti u okviru gastroturističke ponude kojima oni mogu iskustveno obogatiti svoj doživljaj destinacije. Na taj način potiče se i turistička potrošnja jer gastro</w:t>
      </w:r>
      <w:r w:rsidR="006B4E7D">
        <w:rPr>
          <w:rFonts w:ascii="Times New Roman" w:hAnsi="Times New Roman" w:cs="Times New Roman"/>
          <w:sz w:val="24"/>
          <w:szCs w:val="24"/>
        </w:rPr>
        <w:t>-</w:t>
      </w:r>
      <w:r w:rsidRPr="00E70774">
        <w:rPr>
          <w:rFonts w:ascii="Times New Roman" w:hAnsi="Times New Roman" w:cs="Times New Roman"/>
          <w:sz w:val="24"/>
          <w:szCs w:val="24"/>
        </w:rPr>
        <w:t xml:space="preserve">turisti obično troše 24% više dnevno od „klasičnih“ turista. </w:t>
      </w:r>
    </w:p>
    <w:p w14:paraId="174BE019" w14:textId="714E4234" w:rsidR="00992DD6" w:rsidRPr="00E70774" w:rsidRDefault="001345A9">
      <w:pPr>
        <w:numPr>
          <w:ilvl w:val="0"/>
          <w:numId w:val="23"/>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Gastro</w:t>
      </w:r>
      <w:r w:rsidR="006B4E7D">
        <w:rPr>
          <w:rFonts w:ascii="Times New Roman" w:hAnsi="Times New Roman" w:cs="Times New Roman"/>
          <w:sz w:val="24"/>
          <w:szCs w:val="24"/>
        </w:rPr>
        <w:t>-</w:t>
      </w:r>
      <w:r w:rsidRPr="00E70774">
        <w:rPr>
          <w:rFonts w:ascii="Times New Roman" w:hAnsi="Times New Roman" w:cs="Times New Roman"/>
          <w:sz w:val="24"/>
          <w:szCs w:val="24"/>
        </w:rPr>
        <w:t>turisti</w:t>
      </w:r>
      <w:r w:rsidR="00992DD6" w:rsidRPr="00E70774">
        <w:rPr>
          <w:rFonts w:ascii="Times New Roman" w:hAnsi="Times New Roman" w:cs="Times New Roman"/>
          <w:sz w:val="24"/>
          <w:szCs w:val="24"/>
        </w:rPr>
        <w:t xml:space="preserve"> traže raznolikost u svojim gastro</w:t>
      </w:r>
      <w:r w:rsidR="006B4E7D">
        <w:rPr>
          <w:rFonts w:ascii="Times New Roman" w:hAnsi="Times New Roman" w:cs="Times New Roman"/>
          <w:sz w:val="24"/>
          <w:szCs w:val="24"/>
        </w:rPr>
        <w:t>-</w:t>
      </w:r>
      <w:r w:rsidR="00992DD6" w:rsidRPr="00E70774">
        <w:rPr>
          <w:rFonts w:ascii="Times New Roman" w:hAnsi="Times New Roman" w:cs="Times New Roman"/>
          <w:sz w:val="24"/>
          <w:szCs w:val="24"/>
        </w:rPr>
        <w:t>doživljajima putovanja</w:t>
      </w:r>
    </w:p>
    <w:p w14:paraId="0D7E444F" w14:textId="1A311738" w:rsidR="004E324A" w:rsidRPr="00E70774" w:rsidRDefault="004E324A" w:rsidP="00992DD6">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Utvrđen je veliki rast popularnosti gastroturističkih doživljaja povezanih s istraživačkim iskustvom i iskustvom eksperimentiranja u turističkim destinacijama. Kako je to navedeno u spomenutom istraživanju WFTA (2020: </w:t>
      </w:r>
      <w:r w:rsidR="00BF6B5C" w:rsidRPr="00E70774">
        <w:rPr>
          <w:rFonts w:ascii="Times New Roman" w:hAnsi="Times New Roman" w:cs="Times New Roman"/>
          <w:sz w:val="24"/>
          <w:szCs w:val="24"/>
        </w:rPr>
        <w:t xml:space="preserve">41-45) </w:t>
      </w:r>
      <w:r w:rsidR="000248F2" w:rsidRPr="00E70774">
        <w:rPr>
          <w:rFonts w:ascii="Times New Roman" w:hAnsi="Times New Roman" w:cs="Times New Roman"/>
          <w:sz w:val="24"/>
          <w:szCs w:val="24"/>
        </w:rPr>
        <w:t>o</w:t>
      </w:r>
      <w:r w:rsidR="00BF6B5C" w:rsidRPr="00E70774">
        <w:rPr>
          <w:rFonts w:ascii="Times New Roman" w:hAnsi="Times New Roman" w:cs="Times New Roman"/>
          <w:sz w:val="24"/>
          <w:szCs w:val="24"/>
        </w:rPr>
        <w:t>n</w:t>
      </w:r>
      <w:r w:rsidR="000248F2" w:rsidRPr="00E70774">
        <w:rPr>
          <w:rFonts w:ascii="Times New Roman" w:hAnsi="Times New Roman" w:cs="Times New Roman"/>
          <w:sz w:val="24"/>
          <w:szCs w:val="24"/>
        </w:rPr>
        <w:t>i</w:t>
      </w:r>
      <w:r w:rsidRPr="00E70774">
        <w:rPr>
          <w:rFonts w:ascii="Times New Roman" w:hAnsi="Times New Roman" w:cs="Times New Roman"/>
          <w:sz w:val="24"/>
          <w:szCs w:val="24"/>
        </w:rPr>
        <w:t xml:space="preserve"> su </w:t>
      </w:r>
      <w:r w:rsidR="00BF6B5C" w:rsidRPr="00E70774">
        <w:rPr>
          <w:rFonts w:ascii="Times New Roman" w:hAnsi="Times New Roman" w:cs="Times New Roman"/>
          <w:sz w:val="24"/>
          <w:szCs w:val="24"/>
        </w:rPr>
        <w:t>rangiran</w:t>
      </w:r>
      <w:r w:rsidR="000248F2" w:rsidRPr="00E70774">
        <w:rPr>
          <w:rFonts w:ascii="Times New Roman" w:hAnsi="Times New Roman" w:cs="Times New Roman"/>
          <w:sz w:val="24"/>
          <w:szCs w:val="24"/>
        </w:rPr>
        <w:t>i</w:t>
      </w:r>
      <w:r w:rsidR="00BF6B5C" w:rsidRPr="00E70774">
        <w:rPr>
          <w:rFonts w:ascii="Times New Roman" w:hAnsi="Times New Roman" w:cs="Times New Roman"/>
          <w:sz w:val="24"/>
          <w:szCs w:val="24"/>
        </w:rPr>
        <w:t xml:space="preserve"> prema važnosti u tri opće kategorije</w:t>
      </w:r>
      <w:r w:rsidRPr="00E70774">
        <w:rPr>
          <w:rFonts w:ascii="Times New Roman" w:hAnsi="Times New Roman" w:cs="Times New Roman"/>
          <w:sz w:val="24"/>
          <w:szCs w:val="24"/>
        </w:rPr>
        <w:t>:</w:t>
      </w:r>
    </w:p>
    <w:p w14:paraId="54E0CBF7" w14:textId="75CE3E02" w:rsidR="00992DD6" w:rsidRPr="00E70774" w:rsidRDefault="004E324A">
      <w:pPr>
        <w:pStyle w:val="ListParagraph"/>
        <w:numPr>
          <w:ilvl w:val="0"/>
          <w:numId w:val="2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Iskustva istraživanja dodatnih elementa gastroturističkog pr</w:t>
      </w:r>
      <w:r w:rsidR="00BF6B5C" w:rsidRPr="00E70774">
        <w:rPr>
          <w:rFonts w:ascii="Times New Roman" w:hAnsi="Times New Roman" w:cs="Times New Roman"/>
          <w:sz w:val="24"/>
          <w:szCs w:val="24"/>
        </w:rPr>
        <w:t>o</w:t>
      </w:r>
      <w:r w:rsidRPr="00E70774">
        <w:rPr>
          <w:rFonts w:ascii="Times New Roman" w:hAnsi="Times New Roman" w:cs="Times New Roman"/>
          <w:sz w:val="24"/>
          <w:szCs w:val="24"/>
        </w:rPr>
        <w:t xml:space="preserve">izvoda </w:t>
      </w:r>
    </w:p>
    <w:p w14:paraId="47F8DF90" w14:textId="624EBAC0" w:rsidR="004E324A" w:rsidRPr="00E70774" w:rsidRDefault="004E324A">
      <w:pPr>
        <w:pStyle w:val="ListParagraph"/>
        <w:numPr>
          <w:ilvl w:val="1"/>
          <w:numId w:val="2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Posjet</w:t>
      </w:r>
      <w:r w:rsidR="006B4E7D">
        <w:rPr>
          <w:rFonts w:ascii="Times New Roman" w:hAnsi="Times New Roman" w:cs="Times New Roman"/>
          <w:sz w:val="24"/>
          <w:szCs w:val="24"/>
        </w:rPr>
        <w:t>i</w:t>
      </w:r>
      <w:r w:rsidRPr="00E70774">
        <w:rPr>
          <w:rFonts w:ascii="Times New Roman" w:hAnsi="Times New Roman" w:cs="Times New Roman"/>
          <w:sz w:val="24"/>
          <w:szCs w:val="24"/>
        </w:rPr>
        <w:t xml:space="preserve"> farmama i OPG-ovima</w:t>
      </w:r>
    </w:p>
    <w:p w14:paraId="68DED927" w14:textId="015F4D51" w:rsidR="004E324A" w:rsidRPr="00E70774" w:rsidRDefault="004E324A">
      <w:pPr>
        <w:pStyle w:val="ListParagraph"/>
        <w:numPr>
          <w:ilvl w:val="1"/>
          <w:numId w:val="2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Posjet</w:t>
      </w:r>
      <w:r w:rsidR="006B4E7D">
        <w:rPr>
          <w:rFonts w:ascii="Times New Roman" w:hAnsi="Times New Roman" w:cs="Times New Roman"/>
          <w:sz w:val="24"/>
          <w:szCs w:val="24"/>
        </w:rPr>
        <w:t>i</w:t>
      </w:r>
      <w:r w:rsidRPr="00E70774">
        <w:rPr>
          <w:rFonts w:ascii="Times New Roman" w:hAnsi="Times New Roman" w:cs="Times New Roman"/>
          <w:sz w:val="24"/>
          <w:szCs w:val="24"/>
        </w:rPr>
        <w:t xml:space="preserve"> </w:t>
      </w:r>
      <w:r w:rsidR="00BF6B5C" w:rsidRPr="00E70774">
        <w:rPr>
          <w:rFonts w:ascii="Times New Roman" w:hAnsi="Times New Roman" w:cs="Times New Roman"/>
          <w:sz w:val="24"/>
          <w:szCs w:val="24"/>
        </w:rPr>
        <w:t xml:space="preserve">kraft destilerijama </w:t>
      </w:r>
    </w:p>
    <w:p w14:paraId="35CBDF05" w14:textId="4025CFAD" w:rsidR="00BF6B5C" w:rsidRPr="00E70774" w:rsidRDefault="00BF6B5C">
      <w:pPr>
        <w:pStyle w:val="ListParagraph"/>
        <w:numPr>
          <w:ilvl w:val="1"/>
          <w:numId w:val="2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Posjet</w:t>
      </w:r>
      <w:r w:rsidR="006B4E7D">
        <w:rPr>
          <w:rFonts w:ascii="Times New Roman" w:hAnsi="Times New Roman" w:cs="Times New Roman"/>
          <w:sz w:val="24"/>
          <w:szCs w:val="24"/>
        </w:rPr>
        <w:t xml:space="preserve">i </w:t>
      </w:r>
      <w:r w:rsidRPr="00E70774">
        <w:rPr>
          <w:rFonts w:ascii="Times New Roman" w:hAnsi="Times New Roman" w:cs="Times New Roman"/>
          <w:sz w:val="24"/>
          <w:szCs w:val="24"/>
        </w:rPr>
        <w:t xml:space="preserve"> kraft pivovarama</w:t>
      </w:r>
    </w:p>
    <w:p w14:paraId="171910EE" w14:textId="3EB2C322" w:rsidR="00BF6B5C" w:rsidRPr="00E70774" w:rsidRDefault="00BF6B5C">
      <w:pPr>
        <w:pStyle w:val="ListParagraph"/>
        <w:numPr>
          <w:ilvl w:val="1"/>
          <w:numId w:val="2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Sudjelovanje u gastro radionicama</w:t>
      </w:r>
    </w:p>
    <w:p w14:paraId="49396C9B" w14:textId="4F970727" w:rsidR="00BF6B5C" w:rsidRPr="00E70774" w:rsidRDefault="00BF6B5C">
      <w:pPr>
        <w:pStyle w:val="ListParagraph"/>
        <w:numPr>
          <w:ilvl w:val="1"/>
          <w:numId w:val="2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Sudjelovanje u iskustvu ribarenja</w:t>
      </w:r>
    </w:p>
    <w:p w14:paraId="6DA18BCB" w14:textId="5A2BC2B8" w:rsidR="00BF6B5C" w:rsidRPr="00E70774" w:rsidRDefault="00BF6B5C">
      <w:pPr>
        <w:pStyle w:val="ListParagraph"/>
        <w:numPr>
          <w:ilvl w:val="0"/>
          <w:numId w:val="2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Iskustva vezana uz mjesta konzumacije </w:t>
      </w:r>
    </w:p>
    <w:p w14:paraId="364FB2F8" w14:textId="2712C29D" w:rsidR="00BF6B5C" w:rsidRPr="00E70774" w:rsidRDefault="00BF6B5C">
      <w:pPr>
        <w:pStyle w:val="ListParagraph"/>
        <w:numPr>
          <w:ilvl w:val="1"/>
          <w:numId w:val="2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Ulična hrana</w:t>
      </w:r>
    </w:p>
    <w:p w14:paraId="1F6EF985" w14:textId="0DDB1342" w:rsidR="00BF6B5C" w:rsidRPr="00E70774" w:rsidRDefault="00BF6B5C">
      <w:pPr>
        <w:pStyle w:val="ListParagraph"/>
        <w:numPr>
          <w:ilvl w:val="1"/>
          <w:numId w:val="2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Iskustva konzumacije u obiteljskom okruženju u turističkim destinacijama (npr. ručak s obitelji domaćina, ručak u obitelji OPG-a koji posjećuju i sl.)</w:t>
      </w:r>
    </w:p>
    <w:p w14:paraId="162DCC2E" w14:textId="57EB7837" w:rsidR="00BF6B5C" w:rsidRPr="00E70774" w:rsidRDefault="00BF6B5C">
      <w:pPr>
        <w:pStyle w:val="ListParagraph"/>
        <w:numPr>
          <w:ilvl w:val="1"/>
          <w:numId w:val="2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Festivali hrane</w:t>
      </w:r>
    </w:p>
    <w:p w14:paraId="7B9ED29D" w14:textId="059D02FC" w:rsidR="00BF6B5C" w:rsidRPr="00E70774" w:rsidRDefault="00BF6B5C">
      <w:pPr>
        <w:pStyle w:val="ListParagraph"/>
        <w:numPr>
          <w:ilvl w:val="1"/>
          <w:numId w:val="2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Kušaonice i specijalizirane gastro</w:t>
      </w:r>
      <w:r w:rsidR="006B4E7D">
        <w:rPr>
          <w:rFonts w:ascii="Times New Roman" w:hAnsi="Times New Roman" w:cs="Times New Roman"/>
          <w:sz w:val="24"/>
          <w:szCs w:val="24"/>
        </w:rPr>
        <w:t>-</w:t>
      </w:r>
      <w:r w:rsidRPr="00E70774">
        <w:rPr>
          <w:rFonts w:ascii="Times New Roman" w:hAnsi="Times New Roman" w:cs="Times New Roman"/>
          <w:sz w:val="24"/>
          <w:szCs w:val="24"/>
        </w:rPr>
        <w:t>trgovine</w:t>
      </w:r>
    </w:p>
    <w:p w14:paraId="59F873F2" w14:textId="3FDCA8AB" w:rsidR="00BF6B5C" w:rsidRPr="00E70774" w:rsidRDefault="00BF6B5C">
      <w:pPr>
        <w:pStyle w:val="ListParagraph"/>
        <w:numPr>
          <w:ilvl w:val="1"/>
          <w:numId w:val="2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lastRenderedPageBreak/>
        <w:t>Festivali piva</w:t>
      </w:r>
    </w:p>
    <w:p w14:paraId="0FAF0B78" w14:textId="70339CA3" w:rsidR="00BF6B5C" w:rsidRPr="00E70774" w:rsidRDefault="00BF6B5C">
      <w:pPr>
        <w:pStyle w:val="ListParagraph"/>
        <w:numPr>
          <w:ilvl w:val="1"/>
          <w:numId w:val="2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Vinski festivali</w:t>
      </w:r>
    </w:p>
    <w:p w14:paraId="19283724" w14:textId="0436A5F1" w:rsidR="00BF6B5C" w:rsidRPr="00E70774" w:rsidRDefault="645E1B0D">
      <w:pPr>
        <w:pStyle w:val="ListParagraph"/>
        <w:numPr>
          <w:ilvl w:val="1"/>
          <w:numId w:val="2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Gourmet – specijalni gurmanski doživljaji</w:t>
      </w:r>
    </w:p>
    <w:p w14:paraId="02F5D72A" w14:textId="00DAD52E" w:rsidR="000248F2" w:rsidRPr="00E70774" w:rsidRDefault="000248F2">
      <w:pPr>
        <w:pStyle w:val="ListParagraph"/>
        <w:numPr>
          <w:ilvl w:val="0"/>
          <w:numId w:val="2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Zaokružena turistička iskustva u obliku turističkih aranžmana</w:t>
      </w:r>
    </w:p>
    <w:p w14:paraId="23A76636" w14:textId="5A530587" w:rsidR="000248F2" w:rsidRPr="00E70774" w:rsidRDefault="000248F2">
      <w:pPr>
        <w:pStyle w:val="ListParagraph"/>
        <w:numPr>
          <w:ilvl w:val="1"/>
          <w:numId w:val="2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Turistički itinerari s tematikom hrane i pića</w:t>
      </w:r>
    </w:p>
    <w:p w14:paraId="000588B8" w14:textId="1531F314" w:rsidR="000248F2" w:rsidRPr="00E70774" w:rsidRDefault="000248F2">
      <w:pPr>
        <w:pStyle w:val="ListParagraph"/>
        <w:numPr>
          <w:ilvl w:val="1"/>
          <w:numId w:val="2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Kombinirani turistički paketi s </w:t>
      </w:r>
      <w:r w:rsidR="553BF33B" w:rsidRPr="00E70774">
        <w:rPr>
          <w:rFonts w:ascii="Times New Roman" w:hAnsi="Times New Roman" w:cs="Times New Roman"/>
          <w:sz w:val="24"/>
          <w:szCs w:val="24"/>
        </w:rPr>
        <w:t>dominantnom</w:t>
      </w:r>
      <w:r w:rsidRPr="00E70774">
        <w:rPr>
          <w:rFonts w:ascii="Times New Roman" w:hAnsi="Times New Roman" w:cs="Times New Roman"/>
          <w:sz w:val="24"/>
          <w:szCs w:val="24"/>
        </w:rPr>
        <w:t xml:space="preserve"> temom gastronomije (ciklo-gastroturističke ture, kulturne tematske ture s naglaskom na gastronomsko nasljeđe, kuhanje u kombinaciji s rekreacijom na otvorenom)</w:t>
      </w:r>
    </w:p>
    <w:p w14:paraId="49436F8F" w14:textId="5FAC6C0B" w:rsidR="000248F2" w:rsidRPr="00E70774" w:rsidRDefault="000248F2">
      <w:pPr>
        <w:pStyle w:val="ListParagraph"/>
        <w:numPr>
          <w:ilvl w:val="1"/>
          <w:numId w:val="2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Višednevni paket aranžmani usredotočeni na gastronomiju  </w:t>
      </w:r>
    </w:p>
    <w:p w14:paraId="4EFD9500" w14:textId="06360448" w:rsidR="00992DD6" w:rsidRPr="00E70774" w:rsidRDefault="00992DD6">
      <w:pPr>
        <w:numPr>
          <w:ilvl w:val="0"/>
          <w:numId w:val="23"/>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Prijatelji i obitelj, </w:t>
      </w:r>
      <w:r w:rsidR="00ED5805">
        <w:rPr>
          <w:rFonts w:ascii="Times New Roman" w:hAnsi="Times New Roman" w:cs="Times New Roman"/>
          <w:sz w:val="24"/>
          <w:szCs w:val="24"/>
        </w:rPr>
        <w:t>internetske platforme</w:t>
      </w:r>
      <w:r w:rsidRPr="00E70774">
        <w:rPr>
          <w:rFonts w:ascii="Times New Roman" w:hAnsi="Times New Roman" w:cs="Times New Roman"/>
          <w:sz w:val="24"/>
          <w:szCs w:val="24"/>
        </w:rPr>
        <w:t xml:space="preserve"> za recenziju i društveni mediji </w:t>
      </w:r>
      <w:r w:rsidR="004E6B10" w:rsidRPr="00E70774">
        <w:rPr>
          <w:rFonts w:ascii="Times New Roman" w:hAnsi="Times New Roman" w:cs="Times New Roman"/>
          <w:sz w:val="24"/>
          <w:szCs w:val="24"/>
        </w:rPr>
        <w:t xml:space="preserve">imaju </w:t>
      </w:r>
      <w:r w:rsidRPr="00E70774">
        <w:rPr>
          <w:rFonts w:ascii="Times New Roman" w:hAnsi="Times New Roman" w:cs="Times New Roman"/>
          <w:sz w:val="24"/>
          <w:szCs w:val="24"/>
        </w:rPr>
        <w:t>najjači utjecaj na odluke o putovanju</w:t>
      </w:r>
    </w:p>
    <w:p w14:paraId="714A0BC5" w14:textId="488E9EB7" w:rsidR="00992DD6" w:rsidRPr="00E70774" w:rsidRDefault="00992DD6" w:rsidP="00992DD6">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Najveći utjecaj na odluku putnika da posjete novu destinaciju imaju preporuke prijatelja i obitelji (61% svih ispitanika)</w:t>
      </w:r>
      <w:r w:rsidR="004E6B10" w:rsidRPr="00E70774">
        <w:rPr>
          <w:rFonts w:ascii="Times New Roman" w:hAnsi="Times New Roman" w:cs="Times New Roman"/>
          <w:sz w:val="24"/>
          <w:szCs w:val="24"/>
        </w:rPr>
        <w:t>, a</w:t>
      </w:r>
      <w:r w:rsidRPr="00E70774">
        <w:rPr>
          <w:rFonts w:ascii="Times New Roman" w:hAnsi="Times New Roman" w:cs="Times New Roman"/>
          <w:sz w:val="24"/>
          <w:szCs w:val="24"/>
        </w:rPr>
        <w:t xml:space="preserve"> 53% gastro</w:t>
      </w:r>
      <w:r w:rsidR="006B4E7D">
        <w:rPr>
          <w:rFonts w:ascii="Times New Roman" w:hAnsi="Times New Roman" w:cs="Times New Roman"/>
          <w:sz w:val="24"/>
          <w:szCs w:val="24"/>
        </w:rPr>
        <w:t>-</w:t>
      </w:r>
      <w:r w:rsidRPr="00E70774">
        <w:rPr>
          <w:rFonts w:ascii="Times New Roman" w:hAnsi="Times New Roman" w:cs="Times New Roman"/>
          <w:sz w:val="24"/>
          <w:szCs w:val="24"/>
        </w:rPr>
        <w:t>putnika vjeruje internetskim</w:t>
      </w:r>
      <w:r w:rsidR="00ED5805">
        <w:rPr>
          <w:rFonts w:ascii="Times New Roman" w:hAnsi="Times New Roman" w:cs="Times New Roman"/>
          <w:sz w:val="24"/>
          <w:szCs w:val="24"/>
        </w:rPr>
        <w:t xml:space="preserve"> platformama</w:t>
      </w:r>
      <w:r w:rsidRPr="00E70774">
        <w:rPr>
          <w:rFonts w:ascii="Times New Roman" w:hAnsi="Times New Roman" w:cs="Times New Roman"/>
          <w:sz w:val="24"/>
          <w:szCs w:val="24"/>
        </w:rPr>
        <w:t xml:space="preserve"> za recenziju, </w:t>
      </w:r>
      <w:r w:rsidR="004E6B10" w:rsidRPr="00E70774">
        <w:rPr>
          <w:rFonts w:ascii="Times New Roman" w:hAnsi="Times New Roman" w:cs="Times New Roman"/>
          <w:sz w:val="24"/>
          <w:szCs w:val="24"/>
        </w:rPr>
        <w:t xml:space="preserve">dok </w:t>
      </w:r>
      <w:r w:rsidRPr="00E70774">
        <w:rPr>
          <w:rFonts w:ascii="Times New Roman" w:hAnsi="Times New Roman" w:cs="Times New Roman"/>
          <w:sz w:val="24"/>
          <w:szCs w:val="24"/>
        </w:rPr>
        <w:t xml:space="preserve">na njih 41% utječu </w:t>
      </w:r>
      <w:r w:rsidR="004E6B10" w:rsidRPr="00E70774">
        <w:rPr>
          <w:rFonts w:ascii="Times New Roman" w:hAnsi="Times New Roman" w:cs="Times New Roman"/>
          <w:sz w:val="24"/>
          <w:szCs w:val="24"/>
        </w:rPr>
        <w:t>objave</w:t>
      </w:r>
      <w:r w:rsidRPr="00E70774">
        <w:rPr>
          <w:rFonts w:ascii="Times New Roman" w:hAnsi="Times New Roman" w:cs="Times New Roman"/>
          <w:sz w:val="24"/>
          <w:szCs w:val="24"/>
        </w:rPr>
        <w:t xml:space="preserve"> prijatelja i obitelji na društvenim mrežama. Ljudi vjeruju mišljenjima onih koji su im bliski ili onima koji su poput njih, a gastroturizam </w:t>
      </w:r>
      <w:r w:rsidR="004E6B10" w:rsidRPr="00E70774">
        <w:rPr>
          <w:rFonts w:ascii="Times New Roman" w:hAnsi="Times New Roman" w:cs="Times New Roman"/>
          <w:sz w:val="24"/>
          <w:szCs w:val="24"/>
        </w:rPr>
        <w:t xml:space="preserve">naprotiv tu </w:t>
      </w:r>
      <w:r w:rsidRPr="00E70774">
        <w:rPr>
          <w:rFonts w:ascii="Times New Roman" w:hAnsi="Times New Roman" w:cs="Times New Roman"/>
          <w:sz w:val="24"/>
          <w:szCs w:val="24"/>
        </w:rPr>
        <w:t>nije iznimka. Iako društveni mediji ostaju važan komunikacijski kanal za turističke destinacije, najučinkovitiju promociju zapravo rade pojedini putnici koji dijele svoja osobna iskustva na društvenim mrežama. Prema navedenom istraživanju 85% mileni</w:t>
      </w:r>
      <w:r w:rsidR="004E6B10" w:rsidRPr="00E70774">
        <w:rPr>
          <w:rFonts w:ascii="Times New Roman" w:hAnsi="Times New Roman" w:cs="Times New Roman"/>
          <w:sz w:val="24"/>
          <w:szCs w:val="24"/>
        </w:rPr>
        <w:t>j</w:t>
      </w:r>
      <w:r w:rsidRPr="00E70774">
        <w:rPr>
          <w:rFonts w:ascii="Times New Roman" w:hAnsi="Times New Roman" w:cs="Times New Roman"/>
          <w:sz w:val="24"/>
          <w:szCs w:val="24"/>
        </w:rPr>
        <w:t xml:space="preserve">skih i 85% putnika </w:t>
      </w:r>
      <w:r w:rsidR="004E6B10" w:rsidRPr="00E70774">
        <w:rPr>
          <w:rFonts w:ascii="Times New Roman" w:hAnsi="Times New Roman" w:cs="Times New Roman"/>
          <w:sz w:val="24"/>
          <w:szCs w:val="24"/>
        </w:rPr>
        <w:t xml:space="preserve">koji </w:t>
      </w:r>
      <w:r w:rsidR="006B4E7D">
        <w:rPr>
          <w:rFonts w:ascii="Times New Roman" w:hAnsi="Times New Roman" w:cs="Times New Roman"/>
          <w:sz w:val="24"/>
          <w:szCs w:val="24"/>
        </w:rPr>
        <w:t>pripadaju</w:t>
      </w:r>
      <w:r w:rsidR="004E6B10" w:rsidRPr="00E70774">
        <w:rPr>
          <w:rFonts w:ascii="Times New Roman" w:hAnsi="Times New Roman" w:cs="Times New Roman"/>
          <w:sz w:val="24"/>
          <w:szCs w:val="24"/>
        </w:rPr>
        <w:t xml:space="preserve"> u segment</w:t>
      </w:r>
      <w:r w:rsidRPr="00E70774">
        <w:rPr>
          <w:rFonts w:ascii="Times New Roman" w:hAnsi="Times New Roman" w:cs="Times New Roman"/>
          <w:sz w:val="24"/>
          <w:szCs w:val="24"/>
        </w:rPr>
        <w:t xml:space="preserve"> </w:t>
      </w:r>
      <w:r w:rsidR="004E6B10" w:rsidRPr="00E70774">
        <w:rPr>
          <w:rFonts w:ascii="Times New Roman" w:hAnsi="Times New Roman" w:cs="Times New Roman"/>
          <w:sz w:val="24"/>
          <w:szCs w:val="24"/>
        </w:rPr>
        <w:t>Z generacije</w:t>
      </w:r>
      <w:r w:rsidRPr="00E70774">
        <w:rPr>
          <w:rFonts w:ascii="Times New Roman" w:hAnsi="Times New Roman" w:cs="Times New Roman"/>
          <w:sz w:val="24"/>
          <w:szCs w:val="24"/>
        </w:rPr>
        <w:t xml:space="preserve"> dijeli svoja iskustva o putovanju na društvenim mrežama </w:t>
      </w:r>
      <w:r w:rsidR="004E6B10" w:rsidRPr="00E70774">
        <w:rPr>
          <w:rFonts w:ascii="Times New Roman" w:hAnsi="Times New Roman" w:cs="Times New Roman"/>
          <w:sz w:val="24"/>
          <w:szCs w:val="24"/>
        </w:rPr>
        <w:t>za najmanje polovicu svojih turističkih iskustava</w:t>
      </w:r>
      <w:r w:rsidRPr="00E70774">
        <w:rPr>
          <w:rFonts w:ascii="Times New Roman" w:hAnsi="Times New Roman" w:cs="Times New Roman"/>
          <w:sz w:val="24"/>
          <w:szCs w:val="24"/>
        </w:rPr>
        <w:t>. Ovo predstavlja veliki potencijal za besplatno i vjerodostojno oglašavanje organizacija hrane i pića, koje bi se trebale posebno potruditi da potaknu klijente da s prijateljima i obitelji dijele svoja iskustva na društvenim mrežama.</w:t>
      </w:r>
    </w:p>
    <w:p w14:paraId="40B27E8D" w14:textId="226BBE9B" w:rsidR="00992DD6" w:rsidRPr="00E70774" w:rsidRDefault="00DD49C7">
      <w:pPr>
        <w:numPr>
          <w:ilvl w:val="0"/>
          <w:numId w:val="23"/>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Gastro</w:t>
      </w:r>
      <w:r w:rsidR="00452041">
        <w:rPr>
          <w:rFonts w:ascii="Times New Roman" w:hAnsi="Times New Roman" w:cs="Times New Roman"/>
          <w:sz w:val="24"/>
          <w:szCs w:val="24"/>
        </w:rPr>
        <w:t>-</w:t>
      </w:r>
      <w:r w:rsidRPr="00E70774">
        <w:rPr>
          <w:rFonts w:ascii="Times New Roman" w:hAnsi="Times New Roman" w:cs="Times New Roman"/>
          <w:sz w:val="24"/>
          <w:szCs w:val="24"/>
        </w:rPr>
        <w:t>turisti cijene</w:t>
      </w:r>
      <w:r w:rsidR="00992DD6" w:rsidRPr="00E70774">
        <w:rPr>
          <w:rFonts w:ascii="Times New Roman" w:hAnsi="Times New Roman" w:cs="Times New Roman"/>
          <w:sz w:val="24"/>
          <w:szCs w:val="24"/>
        </w:rPr>
        <w:t xml:space="preserve"> društven</w:t>
      </w:r>
      <w:r w:rsidRPr="00E70774">
        <w:rPr>
          <w:rFonts w:ascii="Times New Roman" w:hAnsi="Times New Roman" w:cs="Times New Roman"/>
          <w:sz w:val="24"/>
          <w:szCs w:val="24"/>
        </w:rPr>
        <w:t>u</w:t>
      </w:r>
      <w:r w:rsidR="00992DD6" w:rsidRPr="00E70774">
        <w:rPr>
          <w:rFonts w:ascii="Times New Roman" w:hAnsi="Times New Roman" w:cs="Times New Roman"/>
          <w:sz w:val="24"/>
          <w:szCs w:val="24"/>
        </w:rPr>
        <w:t xml:space="preserve"> odgovorn</w:t>
      </w:r>
      <w:r w:rsidRPr="00E70774">
        <w:rPr>
          <w:rFonts w:ascii="Times New Roman" w:hAnsi="Times New Roman" w:cs="Times New Roman"/>
          <w:sz w:val="24"/>
          <w:szCs w:val="24"/>
        </w:rPr>
        <w:t>ost</w:t>
      </w:r>
      <w:r w:rsidR="00992DD6" w:rsidRPr="00E70774">
        <w:rPr>
          <w:rFonts w:ascii="Times New Roman" w:hAnsi="Times New Roman" w:cs="Times New Roman"/>
          <w:sz w:val="24"/>
          <w:szCs w:val="24"/>
        </w:rPr>
        <w:t xml:space="preserve"> </w:t>
      </w:r>
      <w:r w:rsidRPr="00E70774">
        <w:rPr>
          <w:rFonts w:ascii="Times New Roman" w:hAnsi="Times New Roman" w:cs="Times New Roman"/>
          <w:sz w:val="24"/>
          <w:szCs w:val="24"/>
        </w:rPr>
        <w:t>i održivost</w:t>
      </w:r>
    </w:p>
    <w:p w14:paraId="1F0F7834" w14:textId="2219C947" w:rsidR="0081665E" w:rsidRPr="00E70774" w:rsidRDefault="645E1B0D" w:rsidP="00FA443E">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Sve veći značaj pridaje se podršci društveno odgovornim tvrtkama, pri čemu "63% milenijalaca preferira jesti na mjestima koja pokazuju društvenu odgovornost" (WFTA</w:t>
      </w:r>
      <w:r w:rsidR="00ED5805">
        <w:rPr>
          <w:rFonts w:ascii="Times New Roman" w:hAnsi="Times New Roman" w:cs="Times New Roman"/>
          <w:sz w:val="24"/>
          <w:szCs w:val="24"/>
        </w:rPr>
        <w:t>,</w:t>
      </w:r>
      <w:r w:rsidRPr="00E70774">
        <w:rPr>
          <w:rFonts w:ascii="Times New Roman" w:hAnsi="Times New Roman" w:cs="Times New Roman"/>
          <w:sz w:val="24"/>
          <w:szCs w:val="24"/>
        </w:rPr>
        <w:t xml:space="preserve"> 2020 prema Food Travel Monitor, 2020:36) Očekuje se da tvrtke koja se bave hranom i pićem ne samo djeluju odgovorno, već da i goste upoznaju s postupcima društveno odgovornog poslovanja koje primjenjuju.  Ono što današnji gosti posebno cijene jesu lokalno uzgojene namirnice, posebno one uzgojene na tradicionalan ili ekološki prihvatljiv način, mogućnost kupnje namirnica na OPG-ovima ili </w:t>
      </w:r>
      <w:r w:rsidR="00ED5805">
        <w:rPr>
          <w:rFonts w:ascii="Times New Roman" w:hAnsi="Times New Roman" w:cs="Times New Roman"/>
          <w:sz w:val="24"/>
          <w:szCs w:val="24"/>
        </w:rPr>
        <w:t xml:space="preserve">seoskim </w:t>
      </w:r>
      <w:r w:rsidRPr="00E70774">
        <w:rPr>
          <w:rFonts w:ascii="Times New Roman" w:hAnsi="Times New Roman" w:cs="Times New Roman"/>
          <w:sz w:val="24"/>
          <w:szCs w:val="24"/>
        </w:rPr>
        <w:t xml:space="preserve">tržnicama, primjenu okolišu prihvatljivih načina poslovanja pružatelja usluga i smanjivanje količine bačene hrane. UNWTO (2020) naglašava tri ključna faktora </w:t>
      </w:r>
      <w:r w:rsidRPr="00E70774">
        <w:rPr>
          <w:rFonts w:ascii="Times New Roman" w:hAnsi="Times New Roman" w:cs="Times New Roman"/>
          <w:sz w:val="24"/>
          <w:szCs w:val="24"/>
        </w:rPr>
        <w:lastRenderedPageBreak/>
        <w:t xml:space="preserve">održivosti: ekonomsku, društvenu i okolišnu održivost. Kroz istraživanje koje je provela Svjetska udruga za gastroturizam (WFTA, 2020) najviše ispitanika usredotočilo se na okolišnu održivost u gastroturizmu, a posebno su isticali </w:t>
      </w:r>
      <w:r w:rsidRPr="00E70774">
        <w:rPr>
          <w:rFonts w:ascii="Times New Roman" w:hAnsi="Times New Roman" w:cs="Times New Roman"/>
          <w:i/>
          <w:iCs/>
          <w:sz w:val="24"/>
          <w:szCs w:val="24"/>
        </w:rPr>
        <w:t>lokalno</w:t>
      </w:r>
      <w:r w:rsidRPr="00E70774">
        <w:rPr>
          <w:rFonts w:ascii="Times New Roman" w:hAnsi="Times New Roman" w:cs="Times New Roman"/>
          <w:sz w:val="24"/>
          <w:szCs w:val="24"/>
        </w:rPr>
        <w:t xml:space="preserve"> i </w:t>
      </w:r>
      <w:r w:rsidRPr="00E70774">
        <w:rPr>
          <w:rFonts w:ascii="Times New Roman" w:hAnsi="Times New Roman" w:cs="Times New Roman"/>
          <w:i/>
          <w:iCs/>
          <w:sz w:val="24"/>
          <w:szCs w:val="24"/>
        </w:rPr>
        <w:t>autentično.</w:t>
      </w:r>
      <w:r w:rsidRPr="00E70774">
        <w:rPr>
          <w:rFonts w:ascii="Times New Roman" w:hAnsi="Times New Roman" w:cs="Times New Roman"/>
          <w:sz w:val="24"/>
          <w:szCs w:val="24"/>
        </w:rPr>
        <w:t xml:space="preserve"> Naime</w:t>
      </w:r>
      <w:r w:rsidR="00A94BBC">
        <w:rPr>
          <w:rFonts w:ascii="Times New Roman" w:hAnsi="Times New Roman" w:cs="Times New Roman"/>
          <w:sz w:val="24"/>
          <w:szCs w:val="24"/>
        </w:rPr>
        <w:t>,</w:t>
      </w:r>
      <w:r w:rsidRPr="00E70774">
        <w:rPr>
          <w:rFonts w:ascii="Times New Roman" w:hAnsi="Times New Roman" w:cs="Times New Roman"/>
          <w:sz w:val="24"/>
          <w:szCs w:val="24"/>
        </w:rPr>
        <w:t xml:space="preserve"> ispitanici smatraju kako korištenje lokalno uzgojene hrane doprinosi kako okolišnoj održivosti tako posredno  ekonomskoj i društvenoj održivosti. Autentična hrana, recepture i način pripreme jela s druge pak strane doprinose smanjenju negativnih posljedica globalizacije i kulture brze i industrijski prerađene hrane. Dobava sezonski uzgojenih namirnica na dnevnoj bazi od lokalnih proizvođača smanjuje pretjerano gomilanje zaliha i količinu bačene hrane.</w:t>
      </w:r>
    </w:p>
    <w:p w14:paraId="2B0BD025" w14:textId="06B373B8" w:rsidR="0059623C" w:rsidRPr="00E70774" w:rsidRDefault="0010740E" w:rsidP="00AE2C9A">
      <w:pPr>
        <w:pStyle w:val="Heading2"/>
        <w:spacing w:line="360" w:lineRule="auto"/>
        <w:rPr>
          <w:rFonts w:cs="Times New Roman"/>
        </w:rPr>
      </w:pPr>
      <w:bookmarkStart w:id="67" w:name="_Hlk151384038"/>
      <w:bookmarkStart w:id="68" w:name="_Hlk151411820"/>
      <w:bookmarkStart w:id="69" w:name="_Toc153148781"/>
      <w:bookmarkStart w:id="70" w:name="_Toc166444338"/>
      <w:r w:rsidRPr="00E70774">
        <w:t>2</w:t>
      </w:r>
      <w:r w:rsidR="645E1B0D" w:rsidRPr="00E70774">
        <w:t>.3. Identifikacija strateških tržišnih segmenata gastroturizma</w:t>
      </w:r>
      <w:bookmarkEnd w:id="67"/>
      <w:bookmarkEnd w:id="68"/>
      <w:bookmarkEnd w:id="69"/>
      <w:bookmarkEnd w:id="70"/>
    </w:p>
    <w:p w14:paraId="42023BCB" w14:textId="28413101" w:rsidR="00992DD6" w:rsidRPr="00E70774" w:rsidRDefault="00992DD6" w:rsidP="001363FE">
      <w:pPr>
        <w:spacing w:line="360" w:lineRule="auto"/>
        <w:jc w:val="both"/>
        <w:rPr>
          <w:rFonts w:ascii="Times New Roman" w:hAnsi="Times New Roman" w:cs="Times New Roman"/>
          <w:strike/>
          <w:sz w:val="24"/>
          <w:szCs w:val="24"/>
        </w:rPr>
      </w:pPr>
      <w:r w:rsidRPr="00E70774">
        <w:rPr>
          <w:rFonts w:ascii="Times New Roman" w:hAnsi="Times New Roman" w:cs="Times New Roman"/>
          <w:sz w:val="24"/>
          <w:szCs w:val="24"/>
        </w:rPr>
        <w:t xml:space="preserve">Posljednjih godina gastronomija je postala neizostavan element </w:t>
      </w:r>
      <w:r w:rsidR="004E6B10" w:rsidRPr="00E70774">
        <w:rPr>
          <w:rFonts w:ascii="Times New Roman" w:hAnsi="Times New Roman" w:cs="Times New Roman"/>
          <w:sz w:val="24"/>
          <w:szCs w:val="24"/>
        </w:rPr>
        <w:t>s</w:t>
      </w:r>
      <w:r w:rsidRPr="00E70774">
        <w:rPr>
          <w:rFonts w:ascii="Times New Roman" w:hAnsi="Times New Roman" w:cs="Times New Roman"/>
          <w:sz w:val="24"/>
          <w:szCs w:val="24"/>
        </w:rPr>
        <w:t xml:space="preserve"> cilj</w:t>
      </w:r>
      <w:r w:rsidR="004E6B10" w:rsidRPr="00E70774">
        <w:rPr>
          <w:rFonts w:ascii="Times New Roman" w:hAnsi="Times New Roman" w:cs="Times New Roman"/>
          <w:sz w:val="24"/>
          <w:szCs w:val="24"/>
        </w:rPr>
        <w:t>em</w:t>
      </w:r>
      <w:r w:rsidRPr="00E70774">
        <w:rPr>
          <w:rFonts w:ascii="Times New Roman" w:hAnsi="Times New Roman" w:cs="Times New Roman"/>
          <w:sz w:val="24"/>
          <w:szCs w:val="24"/>
        </w:rPr>
        <w:t xml:space="preserve"> upoznavanja kulture i stila života neke destinacije. Gastronomija utjelovljuje sve tradicionalne vrijednosti povezane s novim trendovima u turizmu: poštivanj</w:t>
      </w:r>
      <w:r w:rsidR="000A6CEB" w:rsidRPr="00E70774">
        <w:rPr>
          <w:rFonts w:ascii="Times New Roman" w:hAnsi="Times New Roman" w:cs="Times New Roman"/>
          <w:sz w:val="24"/>
          <w:szCs w:val="24"/>
        </w:rPr>
        <w:t>a</w:t>
      </w:r>
      <w:r w:rsidRPr="00E70774">
        <w:rPr>
          <w:rFonts w:ascii="Times New Roman" w:hAnsi="Times New Roman" w:cs="Times New Roman"/>
          <w:sz w:val="24"/>
          <w:szCs w:val="24"/>
        </w:rPr>
        <w:t xml:space="preserve"> kulture i tradicij</w:t>
      </w:r>
      <w:r w:rsidR="000A6CEB" w:rsidRPr="00E70774">
        <w:rPr>
          <w:rFonts w:ascii="Times New Roman" w:hAnsi="Times New Roman" w:cs="Times New Roman"/>
          <w:sz w:val="24"/>
          <w:szCs w:val="24"/>
        </w:rPr>
        <w:t>e</w:t>
      </w:r>
      <w:r w:rsidRPr="00E70774">
        <w:rPr>
          <w:rFonts w:ascii="Times New Roman" w:hAnsi="Times New Roman" w:cs="Times New Roman"/>
          <w:sz w:val="24"/>
          <w:szCs w:val="24"/>
        </w:rPr>
        <w:t xml:space="preserve">, zdrav način života, izvornost, održivost, </w:t>
      </w:r>
      <w:r w:rsidR="004E6B10" w:rsidRPr="00E70774">
        <w:rPr>
          <w:rFonts w:ascii="Times New Roman" w:hAnsi="Times New Roman" w:cs="Times New Roman"/>
          <w:sz w:val="24"/>
          <w:szCs w:val="24"/>
        </w:rPr>
        <w:t xml:space="preserve">autentično </w:t>
      </w:r>
      <w:r w:rsidRPr="00E70774">
        <w:rPr>
          <w:rFonts w:ascii="Times New Roman" w:hAnsi="Times New Roman" w:cs="Times New Roman"/>
          <w:sz w:val="24"/>
          <w:szCs w:val="24"/>
        </w:rPr>
        <w:t xml:space="preserve">iskustvo. Isto tako, </w:t>
      </w:r>
      <w:r w:rsidR="000A6CEB" w:rsidRPr="00E70774">
        <w:rPr>
          <w:rFonts w:ascii="Times New Roman" w:hAnsi="Times New Roman" w:cs="Times New Roman"/>
          <w:sz w:val="24"/>
          <w:szCs w:val="24"/>
        </w:rPr>
        <w:t xml:space="preserve">resursi vezani uz </w:t>
      </w:r>
      <w:r w:rsidRPr="00E70774">
        <w:rPr>
          <w:rFonts w:ascii="Times New Roman" w:hAnsi="Times New Roman" w:cs="Times New Roman"/>
          <w:sz w:val="24"/>
          <w:szCs w:val="24"/>
        </w:rPr>
        <w:t>gastronomij</w:t>
      </w:r>
      <w:r w:rsidR="000A6CEB" w:rsidRPr="00E70774">
        <w:rPr>
          <w:rFonts w:ascii="Times New Roman" w:hAnsi="Times New Roman" w:cs="Times New Roman"/>
          <w:sz w:val="24"/>
          <w:szCs w:val="24"/>
        </w:rPr>
        <w:t>u pružaju</w:t>
      </w:r>
      <w:r w:rsidRPr="00E70774">
        <w:rPr>
          <w:rFonts w:ascii="Times New Roman" w:hAnsi="Times New Roman" w:cs="Times New Roman"/>
          <w:sz w:val="24"/>
          <w:szCs w:val="24"/>
        </w:rPr>
        <w:t xml:space="preserve"> prilik</w:t>
      </w:r>
      <w:r w:rsidR="004E6B10" w:rsidRPr="00E70774">
        <w:rPr>
          <w:rFonts w:ascii="Times New Roman" w:hAnsi="Times New Roman" w:cs="Times New Roman"/>
          <w:sz w:val="24"/>
          <w:szCs w:val="24"/>
        </w:rPr>
        <w:t>u</w:t>
      </w:r>
      <w:r w:rsidRPr="00E70774">
        <w:rPr>
          <w:rFonts w:ascii="Times New Roman" w:hAnsi="Times New Roman" w:cs="Times New Roman"/>
          <w:sz w:val="24"/>
          <w:szCs w:val="24"/>
        </w:rPr>
        <w:t xml:space="preserve"> za diverzifikaciju turiz</w:t>
      </w:r>
      <w:r w:rsidR="00A94BBC">
        <w:rPr>
          <w:rFonts w:ascii="Times New Roman" w:hAnsi="Times New Roman" w:cs="Times New Roman"/>
          <w:sz w:val="24"/>
          <w:szCs w:val="24"/>
        </w:rPr>
        <w:t>a</w:t>
      </w:r>
      <w:r w:rsidRPr="00E70774">
        <w:rPr>
          <w:rFonts w:ascii="Times New Roman" w:hAnsi="Times New Roman" w:cs="Times New Roman"/>
          <w:sz w:val="24"/>
          <w:szCs w:val="24"/>
        </w:rPr>
        <w:t>ma</w:t>
      </w:r>
      <w:r w:rsidR="000A6CEB" w:rsidRPr="00E70774">
        <w:rPr>
          <w:rFonts w:ascii="Times New Roman" w:hAnsi="Times New Roman" w:cs="Times New Roman"/>
          <w:sz w:val="24"/>
          <w:szCs w:val="24"/>
        </w:rPr>
        <w:t xml:space="preserve"> i brendiranje i/ili rebrendiranje turističkih destinacija</w:t>
      </w:r>
      <w:r w:rsidRPr="00E70774">
        <w:rPr>
          <w:rFonts w:ascii="Times New Roman" w:hAnsi="Times New Roman" w:cs="Times New Roman"/>
          <w:sz w:val="24"/>
          <w:szCs w:val="24"/>
        </w:rPr>
        <w:t>, p</w:t>
      </w:r>
      <w:r w:rsidR="000A6CEB" w:rsidRPr="00E70774">
        <w:rPr>
          <w:rFonts w:ascii="Times New Roman" w:hAnsi="Times New Roman" w:cs="Times New Roman"/>
          <w:sz w:val="24"/>
          <w:szCs w:val="24"/>
        </w:rPr>
        <w:t>oticanje</w:t>
      </w:r>
      <w:r w:rsidRPr="00E70774">
        <w:rPr>
          <w:rFonts w:ascii="Times New Roman" w:hAnsi="Times New Roman" w:cs="Times New Roman"/>
          <w:sz w:val="24"/>
          <w:szCs w:val="24"/>
        </w:rPr>
        <w:t xml:space="preserve"> lokaln</w:t>
      </w:r>
      <w:r w:rsidR="000A6CEB" w:rsidRPr="00E70774">
        <w:rPr>
          <w:rFonts w:ascii="Times New Roman" w:hAnsi="Times New Roman" w:cs="Times New Roman"/>
          <w:sz w:val="24"/>
          <w:szCs w:val="24"/>
        </w:rPr>
        <w:t>og</w:t>
      </w:r>
      <w:r w:rsidRPr="00E70774">
        <w:rPr>
          <w:rFonts w:ascii="Times New Roman" w:hAnsi="Times New Roman" w:cs="Times New Roman"/>
          <w:sz w:val="24"/>
          <w:szCs w:val="24"/>
        </w:rPr>
        <w:t xml:space="preserve"> gospodarsk</w:t>
      </w:r>
      <w:r w:rsidR="000A6CEB" w:rsidRPr="00E70774">
        <w:rPr>
          <w:rFonts w:ascii="Times New Roman" w:hAnsi="Times New Roman" w:cs="Times New Roman"/>
          <w:sz w:val="24"/>
          <w:szCs w:val="24"/>
        </w:rPr>
        <w:t>og</w:t>
      </w:r>
      <w:r w:rsidRPr="00E70774">
        <w:rPr>
          <w:rFonts w:ascii="Times New Roman" w:hAnsi="Times New Roman" w:cs="Times New Roman"/>
          <w:sz w:val="24"/>
          <w:szCs w:val="24"/>
        </w:rPr>
        <w:t xml:space="preserve"> razvoj</w:t>
      </w:r>
      <w:r w:rsidR="000A6CEB" w:rsidRPr="00E70774">
        <w:rPr>
          <w:rFonts w:ascii="Times New Roman" w:hAnsi="Times New Roman" w:cs="Times New Roman"/>
          <w:sz w:val="24"/>
          <w:szCs w:val="24"/>
        </w:rPr>
        <w:t>a</w:t>
      </w:r>
      <w:r w:rsidRPr="00E70774">
        <w:rPr>
          <w:rFonts w:ascii="Times New Roman" w:hAnsi="Times New Roman" w:cs="Times New Roman"/>
          <w:sz w:val="24"/>
          <w:szCs w:val="24"/>
        </w:rPr>
        <w:t>,</w:t>
      </w:r>
      <w:r w:rsidR="000A6CEB" w:rsidRPr="00E70774">
        <w:rPr>
          <w:rFonts w:ascii="Times New Roman" w:hAnsi="Times New Roman" w:cs="Times New Roman"/>
          <w:sz w:val="24"/>
          <w:szCs w:val="24"/>
        </w:rPr>
        <w:t xml:space="preserve"> </w:t>
      </w:r>
      <w:r w:rsidRPr="00E70774">
        <w:rPr>
          <w:rFonts w:ascii="Times New Roman" w:hAnsi="Times New Roman" w:cs="Times New Roman"/>
          <w:sz w:val="24"/>
          <w:szCs w:val="24"/>
        </w:rPr>
        <w:t>uključ</w:t>
      </w:r>
      <w:r w:rsidR="000A6CEB" w:rsidRPr="00E70774">
        <w:rPr>
          <w:rFonts w:ascii="Times New Roman" w:hAnsi="Times New Roman" w:cs="Times New Roman"/>
          <w:sz w:val="24"/>
          <w:szCs w:val="24"/>
        </w:rPr>
        <w:t>ivanje</w:t>
      </w:r>
      <w:r w:rsidRPr="00E70774">
        <w:rPr>
          <w:rFonts w:ascii="Times New Roman" w:hAnsi="Times New Roman" w:cs="Times New Roman"/>
          <w:sz w:val="24"/>
          <w:szCs w:val="24"/>
        </w:rPr>
        <w:t xml:space="preserve"> različit</w:t>
      </w:r>
      <w:r w:rsidR="000A6CEB" w:rsidRPr="00E70774">
        <w:rPr>
          <w:rFonts w:ascii="Times New Roman" w:hAnsi="Times New Roman" w:cs="Times New Roman"/>
          <w:sz w:val="24"/>
          <w:szCs w:val="24"/>
        </w:rPr>
        <w:t>ih</w:t>
      </w:r>
      <w:r w:rsidRPr="00E70774">
        <w:rPr>
          <w:rFonts w:ascii="Times New Roman" w:hAnsi="Times New Roman" w:cs="Times New Roman"/>
          <w:sz w:val="24"/>
          <w:szCs w:val="24"/>
        </w:rPr>
        <w:t xml:space="preserve"> </w:t>
      </w:r>
      <w:r w:rsidR="000A6CEB" w:rsidRPr="00E70774">
        <w:rPr>
          <w:rFonts w:ascii="Times New Roman" w:hAnsi="Times New Roman" w:cs="Times New Roman"/>
          <w:sz w:val="24"/>
          <w:szCs w:val="24"/>
        </w:rPr>
        <w:t>dionika u stvaranje integralnog turističkog proizvoda</w:t>
      </w:r>
      <w:r w:rsidRPr="00E70774">
        <w:rPr>
          <w:rFonts w:ascii="Times New Roman" w:hAnsi="Times New Roman" w:cs="Times New Roman"/>
          <w:sz w:val="24"/>
          <w:szCs w:val="24"/>
        </w:rPr>
        <w:t xml:space="preserve"> (proizvođače, kuhare, </w:t>
      </w:r>
      <w:r w:rsidR="000A6CEB" w:rsidRPr="00E70774">
        <w:rPr>
          <w:rFonts w:ascii="Times New Roman" w:hAnsi="Times New Roman" w:cs="Times New Roman"/>
          <w:sz w:val="24"/>
          <w:szCs w:val="24"/>
        </w:rPr>
        <w:t>nevladine organizacije i udruge</w:t>
      </w:r>
      <w:r w:rsidRPr="00E70774">
        <w:rPr>
          <w:rFonts w:ascii="Times New Roman" w:hAnsi="Times New Roman" w:cs="Times New Roman"/>
          <w:sz w:val="24"/>
          <w:szCs w:val="24"/>
        </w:rPr>
        <w:t xml:space="preserve"> itd.)</w:t>
      </w:r>
      <w:r w:rsidR="000A6CEB" w:rsidRPr="00E70774">
        <w:rPr>
          <w:rFonts w:ascii="Times New Roman" w:hAnsi="Times New Roman" w:cs="Times New Roman"/>
          <w:sz w:val="24"/>
          <w:szCs w:val="24"/>
        </w:rPr>
        <w:t>.</w:t>
      </w:r>
      <w:r w:rsidR="004E6B10" w:rsidRPr="00E70774">
        <w:rPr>
          <w:rFonts w:ascii="Times New Roman" w:hAnsi="Times New Roman" w:cs="Times New Roman"/>
          <w:sz w:val="24"/>
          <w:szCs w:val="24"/>
        </w:rPr>
        <w:t xml:space="preserve"> </w:t>
      </w:r>
      <w:r w:rsidR="000A6CEB" w:rsidRPr="00E70774">
        <w:rPr>
          <w:rFonts w:ascii="Times New Roman" w:hAnsi="Times New Roman" w:cs="Times New Roman"/>
          <w:sz w:val="24"/>
          <w:szCs w:val="24"/>
        </w:rPr>
        <w:t>Značajna uloga koju</w:t>
      </w:r>
      <w:r w:rsidRPr="00E70774">
        <w:rPr>
          <w:rFonts w:ascii="Times New Roman" w:hAnsi="Times New Roman" w:cs="Times New Roman"/>
          <w:sz w:val="24"/>
          <w:szCs w:val="24"/>
        </w:rPr>
        <w:t xml:space="preserve"> gastronomij</w:t>
      </w:r>
      <w:r w:rsidR="000A6CEB" w:rsidRPr="00E70774">
        <w:rPr>
          <w:rFonts w:ascii="Times New Roman" w:hAnsi="Times New Roman" w:cs="Times New Roman"/>
          <w:sz w:val="24"/>
          <w:szCs w:val="24"/>
        </w:rPr>
        <w:t>a ima</w:t>
      </w:r>
      <w:r w:rsidRPr="00E70774">
        <w:rPr>
          <w:rFonts w:ascii="Times New Roman" w:hAnsi="Times New Roman" w:cs="Times New Roman"/>
          <w:sz w:val="24"/>
          <w:szCs w:val="24"/>
        </w:rPr>
        <w:t xml:space="preserve"> </w:t>
      </w:r>
      <w:r w:rsidR="000A6CEB" w:rsidRPr="00E70774">
        <w:rPr>
          <w:rFonts w:ascii="Times New Roman" w:hAnsi="Times New Roman" w:cs="Times New Roman"/>
          <w:sz w:val="24"/>
          <w:szCs w:val="24"/>
        </w:rPr>
        <w:t>pri</w:t>
      </w:r>
      <w:r w:rsidRPr="00E70774">
        <w:rPr>
          <w:rFonts w:ascii="Times New Roman" w:hAnsi="Times New Roman" w:cs="Times New Roman"/>
          <w:sz w:val="24"/>
          <w:szCs w:val="24"/>
        </w:rPr>
        <w:t xml:space="preserve"> izboru destinacije rezultirala je rastom turističke potrošnje i gastronomske ponude temeljene na visokokvalitetnim </w:t>
      </w:r>
      <w:r w:rsidR="00FA50FB" w:rsidRPr="00E70774">
        <w:rPr>
          <w:rFonts w:ascii="Times New Roman" w:hAnsi="Times New Roman" w:cs="Times New Roman"/>
          <w:sz w:val="24"/>
          <w:szCs w:val="24"/>
        </w:rPr>
        <w:t>lokalnim</w:t>
      </w:r>
      <w:r w:rsidRPr="00E70774">
        <w:rPr>
          <w:rFonts w:ascii="Times New Roman" w:hAnsi="Times New Roman" w:cs="Times New Roman"/>
          <w:sz w:val="24"/>
          <w:szCs w:val="24"/>
        </w:rPr>
        <w:t xml:space="preserve"> proizvodima </w:t>
      </w:r>
      <w:r w:rsidR="00FA50FB" w:rsidRPr="00E70774">
        <w:rPr>
          <w:rFonts w:ascii="Times New Roman" w:hAnsi="Times New Roman" w:cs="Times New Roman"/>
          <w:sz w:val="24"/>
          <w:szCs w:val="24"/>
        </w:rPr>
        <w:t>što je doprinijelo</w:t>
      </w:r>
      <w:r w:rsidRPr="00E70774">
        <w:rPr>
          <w:rFonts w:ascii="Times New Roman" w:hAnsi="Times New Roman" w:cs="Times New Roman"/>
          <w:sz w:val="24"/>
          <w:szCs w:val="24"/>
        </w:rPr>
        <w:t xml:space="preserve"> konsolidaciji zasebnog tržišta </w:t>
      </w:r>
      <w:r w:rsidR="00FA50FB" w:rsidRPr="00E70774">
        <w:rPr>
          <w:rFonts w:ascii="Times New Roman" w:hAnsi="Times New Roman" w:cs="Times New Roman"/>
          <w:sz w:val="24"/>
          <w:szCs w:val="24"/>
        </w:rPr>
        <w:t>za ovu vrstu turističke ponude</w:t>
      </w:r>
      <w:r w:rsidR="004E6B10" w:rsidRPr="00E70774">
        <w:rPr>
          <w:rFonts w:ascii="Times New Roman" w:hAnsi="Times New Roman" w:cs="Times New Roman"/>
          <w:sz w:val="24"/>
          <w:szCs w:val="24"/>
        </w:rPr>
        <w:t>,</w:t>
      </w:r>
      <w:r w:rsidR="00FA50FB" w:rsidRPr="00E70774">
        <w:rPr>
          <w:rFonts w:ascii="Times New Roman" w:hAnsi="Times New Roman" w:cs="Times New Roman"/>
          <w:sz w:val="24"/>
          <w:szCs w:val="24"/>
        </w:rPr>
        <w:t xml:space="preserve"> a samom gastroturizmu priskrbilo poziciju jednog od najbrže rastućih specifičnih oblika turizma</w:t>
      </w:r>
      <w:r w:rsidR="00ED5805">
        <w:rPr>
          <w:rFonts w:ascii="Times New Roman" w:hAnsi="Times New Roman" w:cs="Times New Roman"/>
          <w:sz w:val="24"/>
          <w:szCs w:val="24"/>
        </w:rPr>
        <w:t xml:space="preserve"> (</w:t>
      </w:r>
      <w:r w:rsidR="00ED5805" w:rsidRPr="00ED5805">
        <w:rPr>
          <w:rFonts w:ascii="Times New Roman" w:hAnsi="Times New Roman" w:cs="Times New Roman"/>
          <w:sz w:val="24"/>
          <w:szCs w:val="24"/>
        </w:rPr>
        <w:t>Barbel-Pineda i dr</w:t>
      </w:r>
      <w:r w:rsidR="00ED5805">
        <w:rPr>
          <w:rFonts w:ascii="Times New Roman" w:hAnsi="Times New Roman" w:cs="Times New Roman"/>
          <w:sz w:val="24"/>
          <w:szCs w:val="24"/>
        </w:rPr>
        <w:t>.</w:t>
      </w:r>
      <w:r w:rsidR="00570471">
        <w:rPr>
          <w:rFonts w:ascii="Times New Roman" w:hAnsi="Times New Roman" w:cs="Times New Roman"/>
          <w:sz w:val="24"/>
          <w:szCs w:val="24"/>
        </w:rPr>
        <w:t>,</w:t>
      </w:r>
      <w:r w:rsidR="00ED5805">
        <w:rPr>
          <w:rFonts w:ascii="Times New Roman" w:hAnsi="Times New Roman" w:cs="Times New Roman"/>
          <w:sz w:val="24"/>
          <w:szCs w:val="24"/>
        </w:rPr>
        <w:t xml:space="preserve"> 2019</w:t>
      </w:r>
      <w:r w:rsidR="00570471">
        <w:rPr>
          <w:rFonts w:ascii="Times New Roman" w:hAnsi="Times New Roman" w:cs="Times New Roman"/>
          <w:sz w:val="24"/>
          <w:szCs w:val="24"/>
        </w:rPr>
        <w:t>;</w:t>
      </w:r>
      <w:r w:rsidR="00ED5805">
        <w:rPr>
          <w:rFonts w:ascii="Times New Roman" w:hAnsi="Times New Roman" w:cs="Times New Roman"/>
          <w:sz w:val="24"/>
          <w:szCs w:val="24"/>
        </w:rPr>
        <w:t xml:space="preserve"> Mora i dr.</w:t>
      </w:r>
      <w:r w:rsidR="00570471">
        <w:rPr>
          <w:rFonts w:ascii="Times New Roman" w:hAnsi="Times New Roman" w:cs="Times New Roman"/>
          <w:sz w:val="24"/>
          <w:szCs w:val="24"/>
        </w:rPr>
        <w:t>,</w:t>
      </w:r>
      <w:r w:rsidR="00ED5805">
        <w:rPr>
          <w:rFonts w:ascii="Times New Roman" w:hAnsi="Times New Roman" w:cs="Times New Roman"/>
          <w:sz w:val="24"/>
          <w:szCs w:val="24"/>
        </w:rPr>
        <w:t xml:space="preserve"> 2021)</w:t>
      </w:r>
    </w:p>
    <w:p w14:paraId="6ABCA4B1" w14:textId="55533C1C" w:rsidR="00992DD6" w:rsidRPr="00E70774" w:rsidRDefault="00992DD6" w:rsidP="00992DD6">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Destinacija</w:t>
      </w:r>
      <w:r w:rsidR="00FA50FB"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 je okosnica </w:t>
      </w:r>
      <w:r w:rsidR="00FA50FB" w:rsidRPr="00E70774">
        <w:rPr>
          <w:rFonts w:ascii="Times New Roman" w:hAnsi="Times New Roman" w:cs="Times New Roman"/>
          <w:sz w:val="24"/>
          <w:szCs w:val="24"/>
        </w:rPr>
        <w:t>turističke</w:t>
      </w:r>
      <w:r w:rsidRPr="00E70774">
        <w:rPr>
          <w:rFonts w:ascii="Times New Roman" w:hAnsi="Times New Roman" w:cs="Times New Roman"/>
          <w:sz w:val="24"/>
          <w:szCs w:val="24"/>
        </w:rPr>
        <w:t xml:space="preserve"> ponude </w:t>
      </w:r>
      <w:r w:rsidR="00FA50FB" w:rsidRPr="00E70774">
        <w:rPr>
          <w:rFonts w:ascii="Times New Roman" w:hAnsi="Times New Roman" w:cs="Times New Roman"/>
          <w:sz w:val="24"/>
          <w:szCs w:val="24"/>
        </w:rPr>
        <w:t xml:space="preserve"> i predstavlja organizirani i dobro upravljani prostor</w:t>
      </w:r>
      <w:r w:rsidR="00212FE6" w:rsidRPr="00E70774">
        <w:rPr>
          <w:rFonts w:ascii="Times New Roman" w:hAnsi="Times New Roman" w:cs="Times New Roman"/>
          <w:sz w:val="24"/>
          <w:szCs w:val="24"/>
        </w:rPr>
        <w:t xml:space="preserve"> (Križman-Pavlović, 2008)</w:t>
      </w:r>
      <w:r w:rsidR="00FA50FB" w:rsidRPr="00E70774">
        <w:rPr>
          <w:rFonts w:ascii="Times New Roman" w:hAnsi="Times New Roman" w:cs="Times New Roman"/>
          <w:sz w:val="24"/>
          <w:szCs w:val="24"/>
        </w:rPr>
        <w:t xml:space="preserve"> koji će svojim resursima </w:t>
      </w:r>
      <w:r w:rsidR="00212FE6" w:rsidRPr="00E70774">
        <w:rPr>
          <w:rFonts w:ascii="Times New Roman" w:hAnsi="Times New Roman" w:cs="Times New Roman"/>
          <w:sz w:val="24"/>
          <w:szCs w:val="24"/>
        </w:rPr>
        <w:t xml:space="preserve">i </w:t>
      </w:r>
      <w:r w:rsidR="00FA50FB" w:rsidRPr="00E70774">
        <w:rPr>
          <w:rFonts w:ascii="Times New Roman" w:hAnsi="Times New Roman" w:cs="Times New Roman"/>
          <w:sz w:val="24"/>
          <w:szCs w:val="24"/>
        </w:rPr>
        <w:t xml:space="preserve">nadgradnjom (infrastrukturom i suprastrukturom) te suradnjom svih dionika usmjerenom ka stvaranju poticajnog okruženja </w:t>
      </w:r>
      <w:r w:rsidR="00212FE6" w:rsidRPr="00E70774">
        <w:rPr>
          <w:rFonts w:ascii="Times New Roman" w:hAnsi="Times New Roman" w:cs="Times New Roman"/>
          <w:sz w:val="24"/>
          <w:szCs w:val="24"/>
        </w:rPr>
        <w:t>omogućit</w:t>
      </w:r>
      <w:r w:rsidR="004E6B10" w:rsidRPr="00E70774">
        <w:rPr>
          <w:rFonts w:ascii="Times New Roman" w:hAnsi="Times New Roman" w:cs="Times New Roman"/>
          <w:sz w:val="24"/>
          <w:szCs w:val="24"/>
        </w:rPr>
        <w:t>i</w:t>
      </w:r>
      <w:r w:rsidR="00FA50FB" w:rsidRPr="00E70774">
        <w:rPr>
          <w:rFonts w:ascii="Times New Roman" w:hAnsi="Times New Roman" w:cs="Times New Roman"/>
          <w:sz w:val="24"/>
          <w:szCs w:val="24"/>
        </w:rPr>
        <w:t xml:space="preserve"> aktivno sudjelovanje turista</w:t>
      </w:r>
      <w:r w:rsidR="004E6B10" w:rsidRPr="00E70774">
        <w:rPr>
          <w:rFonts w:ascii="Times New Roman" w:hAnsi="Times New Roman" w:cs="Times New Roman"/>
          <w:sz w:val="24"/>
          <w:szCs w:val="24"/>
        </w:rPr>
        <w:t xml:space="preserve"> u</w:t>
      </w:r>
      <w:r w:rsidR="00FA50FB" w:rsidRPr="00E70774">
        <w:rPr>
          <w:rFonts w:ascii="Times New Roman" w:hAnsi="Times New Roman" w:cs="Times New Roman"/>
          <w:sz w:val="24"/>
          <w:szCs w:val="24"/>
        </w:rPr>
        <w:t xml:space="preserve"> gastroturističkom doživljaju (Carvalho </w:t>
      </w:r>
      <w:r w:rsidR="004E6B8D" w:rsidRPr="00E70774">
        <w:rPr>
          <w:rFonts w:ascii="Times New Roman" w:hAnsi="Times New Roman" w:cs="Times New Roman"/>
          <w:sz w:val="24"/>
          <w:szCs w:val="24"/>
        </w:rPr>
        <w:t>i dr.</w:t>
      </w:r>
      <w:r w:rsidR="00FA50FB" w:rsidRPr="00E70774">
        <w:rPr>
          <w:rFonts w:ascii="Times New Roman" w:hAnsi="Times New Roman" w:cs="Times New Roman"/>
          <w:sz w:val="24"/>
          <w:szCs w:val="24"/>
        </w:rPr>
        <w:t xml:space="preserve">, 2023).   </w:t>
      </w:r>
      <w:r w:rsidRPr="00E70774">
        <w:rPr>
          <w:rFonts w:ascii="Times New Roman" w:hAnsi="Times New Roman" w:cs="Times New Roman"/>
          <w:sz w:val="24"/>
          <w:szCs w:val="24"/>
        </w:rPr>
        <w:t xml:space="preserve"> </w:t>
      </w:r>
      <w:r w:rsidR="004E6B10" w:rsidRPr="00E70774">
        <w:rPr>
          <w:rFonts w:ascii="Times New Roman" w:hAnsi="Times New Roman" w:cs="Times New Roman"/>
          <w:sz w:val="24"/>
          <w:szCs w:val="24"/>
        </w:rPr>
        <w:t>Ona o</w:t>
      </w:r>
      <w:r w:rsidRPr="00E70774">
        <w:rPr>
          <w:rFonts w:ascii="Times New Roman" w:hAnsi="Times New Roman" w:cs="Times New Roman"/>
          <w:sz w:val="24"/>
          <w:szCs w:val="24"/>
        </w:rPr>
        <w:t>buhvaća okoliš i krajobrazne vrijednosti, povijest, kulturu, tradiciju, krajolik</w:t>
      </w:r>
      <w:r w:rsidR="00212FE6" w:rsidRPr="00E70774">
        <w:rPr>
          <w:rFonts w:ascii="Times New Roman" w:hAnsi="Times New Roman" w:cs="Times New Roman"/>
          <w:sz w:val="24"/>
          <w:szCs w:val="24"/>
        </w:rPr>
        <w:t xml:space="preserve"> i ljude te prepoznatljivu</w:t>
      </w:r>
      <w:r w:rsidRPr="00E70774">
        <w:rPr>
          <w:rFonts w:ascii="Times New Roman" w:hAnsi="Times New Roman" w:cs="Times New Roman"/>
          <w:sz w:val="24"/>
          <w:szCs w:val="24"/>
        </w:rPr>
        <w:t xml:space="preserve"> </w:t>
      </w:r>
      <w:r w:rsidR="00212FE6" w:rsidRPr="00E70774">
        <w:rPr>
          <w:rFonts w:ascii="Times New Roman" w:hAnsi="Times New Roman" w:cs="Times New Roman"/>
          <w:sz w:val="24"/>
          <w:szCs w:val="24"/>
        </w:rPr>
        <w:t>gastronomiju i s njom povezanu nematerijalnu kulturu.</w:t>
      </w:r>
      <w:r w:rsidRPr="00E70774">
        <w:rPr>
          <w:rFonts w:ascii="Times New Roman" w:hAnsi="Times New Roman" w:cs="Times New Roman"/>
          <w:sz w:val="24"/>
          <w:szCs w:val="24"/>
        </w:rPr>
        <w:t xml:space="preserve"> </w:t>
      </w:r>
    </w:p>
    <w:p w14:paraId="13636512" w14:textId="6801C87B" w:rsidR="00612691" w:rsidRPr="00E70774" w:rsidRDefault="645E1B0D" w:rsidP="00992DD6">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Proizvod odnosno turistički doživljaj osnova je gastroturizma. On predstavlja složeni i zaokruženi turistički proizvod koji svoj temelj ima u autentičnoj hrani i piću</w:t>
      </w:r>
      <w:r w:rsidR="00A94BBC">
        <w:rPr>
          <w:rFonts w:ascii="Times New Roman" w:hAnsi="Times New Roman" w:cs="Times New Roman"/>
          <w:sz w:val="24"/>
          <w:szCs w:val="24"/>
        </w:rPr>
        <w:t>,</w:t>
      </w:r>
      <w:r w:rsidRPr="00E70774">
        <w:rPr>
          <w:rFonts w:ascii="Times New Roman" w:hAnsi="Times New Roman" w:cs="Times New Roman"/>
          <w:sz w:val="24"/>
          <w:szCs w:val="24"/>
        </w:rPr>
        <w:t xml:space="preserve"> ali njegovo obogaćivanje odnosno nadogradnja različitim doživljajnim elementima čini ga konkurentnim s obzirom na preferencije suvremenih gastro</w:t>
      </w:r>
      <w:r w:rsidR="00A94BBC">
        <w:rPr>
          <w:rFonts w:ascii="Times New Roman" w:hAnsi="Times New Roman" w:cs="Times New Roman"/>
          <w:sz w:val="24"/>
          <w:szCs w:val="24"/>
        </w:rPr>
        <w:t>-</w:t>
      </w:r>
      <w:r w:rsidRPr="00E70774">
        <w:rPr>
          <w:rFonts w:ascii="Times New Roman" w:hAnsi="Times New Roman" w:cs="Times New Roman"/>
          <w:sz w:val="24"/>
          <w:szCs w:val="24"/>
        </w:rPr>
        <w:t>turista.  Kulturna baština i kultura čine skup ponašanja, znanja i običaja koji oblikuju društvo i na kojima se temelji osjećaj pripadnosti</w:t>
      </w:r>
      <w:r w:rsidR="00654B44">
        <w:rPr>
          <w:rFonts w:ascii="Times New Roman" w:hAnsi="Times New Roman" w:cs="Times New Roman"/>
          <w:sz w:val="24"/>
          <w:szCs w:val="24"/>
        </w:rPr>
        <w:t xml:space="preserve"> </w:t>
      </w:r>
      <w:r w:rsidR="00654B44">
        <w:rPr>
          <w:rFonts w:ascii="Times New Roman" w:hAnsi="Times New Roman" w:cs="Times New Roman"/>
          <w:sz w:val="24"/>
          <w:szCs w:val="24"/>
        </w:rPr>
        <w:lastRenderedPageBreak/>
        <w:t>(</w:t>
      </w:r>
      <w:r w:rsidR="00654B44" w:rsidRPr="00654B44">
        <w:rPr>
          <w:rFonts w:ascii="Times New Roman" w:hAnsi="Times New Roman" w:cs="Times New Roman"/>
          <w:bCs/>
          <w:sz w:val="24"/>
          <w:szCs w:val="24"/>
        </w:rPr>
        <w:t>Šošić</w:t>
      </w:r>
      <w:r w:rsidR="00654B44">
        <w:rPr>
          <w:rFonts w:ascii="Times New Roman" w:hAnsi="Times New Roman" w:cs="Times New Roman"/>
          <w:bCs/>
          <w:sz w:val="24"/>
          <w:szCs w:val="24"/>
        </w:rPr>
        <w:t>, 2014)</w:t>
      </w:r>
      <w:r w:rsidRPr="00E70774">
        <w:rPr>
          <w:rFonts w:ascii="Times New Roman" w:hAnsi="Times New Roman" w:cs="Times New Roman"/>
          <w:sz w:val="24"/>
          <w:szCs w:val="24"/>
        </w:rPr>
        <w:t>. Dizajn svake ponude gastroturizma neće biti održiv ako nisu uzete u obzir kulturne karakteristike destinacije (</w:t>
      </w:r>
      <w:bookmarkStart w:id="71" w:name="_Hlk149210773"/>
      <w:r w:rsidRPr="00E70774">
        <w:rPr>
          <w:rFonts w:ascii="Times New Roman" w:hAnsi="Times New Roman" w:cs="Times New Roman"/>
          <w:sz w:val="24"/>
          <w:szCs w:val="24"/>
        </w:rPr>
        <w:t>Ellis i dr., 2018</w:t>
      </w:r>
      <w:bookmarkEnd w:id="71"/>
      <w:r w:rsidRPr="00E70774">
        <w:rPr>
          <w:rFonts w:ascii="Times New Roman" w:hAnsi="Times New Roman" w:cs="Times New Roman"/>
          <w:sz w:val="24"/>
          <w:szCs w:val="24"/>
        </w:rPr>
        <w:t>.). Gastronomija omogućuje turistima pristup kulturno-povijesnoj baštini destinacija kroz kušanje, doživljavanje i kupnju lokalnih gastro</w:t>
      </w:r>
      <w:r w:rsidR="00C8798E">
        <w:rPr>
          <w:rFonts w:ascii="Times New Roman" w:hAnsi="Times New Roman" w:cs="Times New Roman"/>
          <w:sz w:val="24"/>
          <w:szCs w:val="24"/>
        </w:rPr>
        <w:t>-</w:t>
      </w:r>
      <w:r w:rsidRPr="00E70774">
        <w:rPr>
          <w:rFonts w:ascii="Times New Roman" w:hAnsi="Times New Roman" w:cs="Times New Roman"/>
          <w:sz w:val="24"/>
          <w:szCs w:val="24"/>
        </w:rPr>
        <w:t>proizvoda, odnosno čini mogućim pristup kulturi na iskustveni i participativni način. Također</w:t>
      </w:r>
      <w:r w:rsidR="00C8798E">
        <w:rPr>
          <w:rFonts w:ascii="Times New Roman" w:hAnsi="Times New Roman" w:cs="Times New Roman"/>
          <w:sz w:val="24"/>
          <w:szCs w:val="24"/>
        </w:rPr>
        <w:t>,</w:t>
      </w:r>
      <w:r w:rsidRPr="00E70774">
        <w:rPr>
          <w:rFonts w:ascii="Times New Roman" w:hAnsi="Times New Roman" w:cs="Times New Roman"/>
          <w:sz w:val="24"/>
          <w:szCs w:val="24"/>
        </w:rPr>
        <w:t xml:space="preserve"> treba uzeti u obzir pojavu novih </w:t>
      </w:r>
      <w:r w:rsidR="00B276C8">
        <w:rPr>
          <w:rFonts w:ascii="Times New Roman" w:hAnsi="Times New Roman" w:cs="Times New Roman"/>
          <w:sz w:val="24"/>
          <w:szCs w:val="24"/>
        </w:rPr>
        <w:t>kulturoloških</w:t>
      </w:r>
      <w:r w:rsidR="00B276C8"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vrijednosti, koje povećavaju bogatstvo i </w:t>
      </w:r>
      <w:r w:rsidR="00B276C8">
        <w:rPr>
          <w:rFonts w:ascii="Times New Roman" w:hAnsi="Times New Roman" w:cs="Times New Roman"/>
          <w:sz w:val="24"/>
          <w:szCs w:val="24"/>
        </w:rPr>
        <w:t>kulturološku</w:t>
      </w:r>
      <w:r w:rsidR="00B276C8" w:rsidRPr="00E70774">
        <w:rPr>
          <w:rFonts w:ascii="Times New Roman" w:hAnsi="Times New Roman" w:cs="Times New Roman"/>
          <w:sz w:val="24"/>
          <w:szCs w:val="24"/>
        </w:rPr>
        <w:t xml:space="preserve"> </w:t>
      </w:r>
      <w:r w:rsidRPr="00E70774">
        <w:rPr>
          <w:rFonts w:ascii="Times New Roman" w:hAnsi="Times New Roman" w:cs="Times New Roman"/>
          <w:sz w:val="24"/>
          <w:szCs w:val="24"/>
        </w:rPr>
        <w:t>raznolikost zemlje. U tom pogledu, tradicija odnosno autentičnost i inovacija koegzistiraju na prirodan način (Richards, 2020). Gastronomska tradicija je u procesu kontinuiranog razvoja i nadogradnje te predstavlja izazov za destinacijski menadžment i ostale dionike na strani turističke ponude kako stvoriti originalan i autentičan turistički doživljaj koji će se uklopiti u motive i preferencije gastro</w:t>
      </w:r>
      <w:r w:rsidR="00C8798E">
        <w:rPr>
          <w:rFonts w:ascii="Times New Roman" w:hAnsi="Times New Roman" w:cs="Times New Roman"/>
          <w:sz w:val="24"/>
          <w:szCs w:val="24"/>
        </w:rPr>
        <w:t>-</w:t>
      </w:r>
      <w:r w:rsidRPr="00E70774">
        <w:rPr>
          <w:rFonts w:ascii="Times New Roman" w:hAnsi="Times New Roman" w:cs="Times New Roman"/>
          <w:sz w:val="24"/>
          <w:szCs w:val="24"/>
        </w:rPr>
        <w:t>turista. Kivela i Krots (2005 prema Hjalager, 2003) od četiri percipirana tipa gastro</w:t>
      </w:r>
      <w:r w:rsidR="00C8798E">
        <w:rPr>
          <w:rFonts w:ascii="Times New Roman" w:hAnsi="Times New Roman" w:cs="Times New Roman"/>
          <w:sz w:val="24"/>
          <w:szCs w:val="24"/>
        </w:rPr>
        <w:t>-</w:t>
      </w:r>
      <w:r w:rsidRPr="00E70774">
        <w:rPr>
          <w:rFonts w:ascii="Times New Roman" w:hAnsi="Times New Roman" w:cs="Times New Roman"/>
          <w:sz w:val="24"/>
          <w:szCs w:val="24"/>
        </w:rPr>
        <w:t xml:space="preserve">turista </w:t>
      </w:r>
      <w:r w:rsidR="00C8798E">
        <w:rPr>
          <w:rFonts w:ascii="Times New Roman" w:hAnsi="Times New Roman" w:cs="Times New Roman"/>
          <w:sz w:val="24"/>
          <w:szCs w:val="24"/>
        </w:rPr>
        <w:t xml:space="preserve">s </w:t>
      </w:r>
      <w:r w:rsidRPr="00E70774">
        <w:rPr>
          <w:rFonts w:ascii="Times New Roman" w:hAnsi="Times New Roman" w:cs="Times New Roman"/>
          <w:sz w:val="24"/>
          <w:szCs w:val="24"/>
        </w:rPr>
        <w:t xml:space="preserve">obzirom na njihove preferencije odnosno motiviranost hranom i gastronomijom (rekreacijski, egzistencijalni, </w:t>
      </w:r>
      <w:r w:rsidR="00EB484B">
        <w:rPr>
          <w:rFonts w:ascii="Times New Roman" w:hAnsi="Times New Roman" w:cs="Times New Roman"/>
          <w:sz w:val="24"/>
          <w:szCs w:val="24"/>
        </w:rPr>
        <w:t xml:space="preserve">eskapistički </w:t>
      </w:r>
      <w:r w:rsidRPr="00E70774">
        <w:rPr>
          <w:rFonts w:ascii="Times New Roman" w:hAnsi="Times New Roman" w:cs="Times New Roman"/>
          <w:sz w:val="24"/>
          <w:szCs w:val="24"/>
        </w:rPr>
        <w:t xml:space="preserve">i eksperimentalni) izdvojili su dva posebno </w:t>
      </w:r>
      <w:r w:rsidR="00C8798E">
        <w:rPr>
          <w:rFonts w:ascii="Times New Roman" w:hAnsi="Times New Roman" w:cs="Times New Roman"/>
          <w:sz w:val="24"/>
          <w:szCs w:val="24"/>
        </w:rPr>
        <w:t>zanimljiva</w:t>
      </w:r>
      <w:r w:rsidRPr="00E70774">
        <w:rPr>
          <w:rFonts w:ascii="Times New Roman" w:hAnsi="Times New Roman" w:cs="Times New Roman"/>
          <w:sz w:val="24"/>
          <w:szCs w:val="24"/>
        </w:rPr>
        <w:t xml:space="preserve"> za razvoj zaokruženog, iskustveno bogatog gastroturističkog proizvoda:</w:t>
      </w:r>
    </w:p>
    <w:p w14:paraId="6207121C" w14:textId="7AFFA41D" w:rsidR="00992DD6" w:rsidRPr="00E70774" w:rsidRDefault="00612691">
      <w:pPr>
        <w:pStyle w:val="ListParagraph"/>
        <w:numPr>
          <w:ilvl w:val="0"/>
          <w:numId w:val="28"/>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Egzistencijalni gastroturisti</w:t>
      </w:r>
      <w:r w:rsidR="00C8798E">
        <w:rPr>
          <w:rFonts w:ascii="Times New Roman" w:hAnsi="Times New Roman" w:cs="Times New Roman"/>
          <w:sz w:val="24"/>
          <w:szCs w:val="24"/>
        </w:rPr>
        <w:t xml:space="preserve">- </w:t>
      </w:r>
      <w:r w:rsidRPr="00E70774">
        <w:rPr>
          <w:rFonts w:ascii="Times New Roman" w:hAnsi="Times New Roman" w:cs="Times New Roman"/>
          <w:sz w:val="24"/>
          <w:szCs w:val="24"/>
        </w:rPr>
        <w:t xml:space="preserve">u potrazi  za hranom i doživljajima koji će osnažiti njihova znanja o lokalnoj gastronomiji. Za njih konzumacija hrane i pića ne predstavlja samo sredstvo za zadovoljavanje osnovnih potreba već kroz nju produbljuju znanja o lokalnoj i regionalnoj kuhinji te kulturnom nasljeđu destinacije. Ovaj tip turista često traži običnu i nesofisticiranu </w:t>
      </w:r>
      <w:r w:rsidR="00EB484B">
        <w:rPr>
          <w:rFonts w:ascii="Times New Roman" w:hAnsi="Times New Roman" w:cs="Times New Roman"/>
          <w:sz w:val="24"/>
          <w:szCs w:val="24"/>
        </w:rPr>
        <w:t>seosku</w:t>
      </w:r>
      <w:r w:rsidRPr="00E70774">
        <w:rPr>
          <w:rFonts w:ascii="Times New Roman" w:hAnsi="Times New Roman" w:cs="Times New Roman"/>
          <w:sz w:val="24"/>
          <w:szCs w:val="24"/>
        </w:rPr>
        <w:t xml:space="preserve"> hranu </w:t>
      </w:r>
      <w:r w:rsidR="00697C36" w:rsidRPr="00E70774">
        <w:rPr>
          <w:rFonts w:ascii="Times New Roman" w:hAnsi="Times New Roman" w:cs="Times New Roman"/>
          <w:sz w:val="24"/>
          <w:szCs w:val="24"/>
        </w:rPr>
        <w:t>koja je pripremljena</w:t>
      </w:r>
      <w:r w:rsidR="008A6403" w:rsidRPr="00E70774">
        <w:rPr>
          <w:rFonts w:ascii="Times New Roman" w:hAnsi="Times New Roman" w:cs="Times New Roman"/>
          <w:sz w:val="24"/>
          <w:szCs w:val="24"/>
        </w:rPr>
        <w:t xml:space="preserve"> </w:t>
      </w:r>
      <w:r w:rsidR="00532085" w:rsidRPr="00E70774">
        <w:rPr>
          <w:rFonts w:ascii="Times New Roman" w:hAnsi="Times New Roman" w:cs="Times New Roman"/>
          <w:sz w:val="24"/>
          <w:szCs w:val="24"/>
        </w:rPr>
        <w:t xml:space="preserve">prema </w:t>
      </w:r>
      <w:r w:rsidR="00697C36" w:rsidRPr="00E70774">
        <w:rPr>
          <w:rFonts w:ascii="Times New Roman" w:hAnsi="Times New Roman" w:cs="Times New Roman"/>
          <w:sz w:val="24"/>
          <w:szCs w:val="24"/>
        </w:rPr>
        <w:t>tradicionalni</w:t>
      </w:r>
      <w:r w:rsidR="00532085" w:rsidRPr="00E70774">
        <w:rPr>
          <w:rFonts w:ascii="Times New Roman" w:hAnsi="Times New Roman" w:cs="Times New Roman"/>
          <w:sz w:val="24"/>
          <w:szCs w:val="24"/>
        </w:rPr>
        <w:t>m</w:t>
      </w:r>
      <w:r w:rsidR="00697C36" w:rsidRPr="00E70774">
        <w:rPr>
          <w:rFonts w:ascii="Times New Roman" w:hAnsi="Times New Roman" w:cs="Times New Roman"/>
          <w:sz w:val="24"/>
          <w:szCs w:val="24"/>
        </w:rPr>
        <w:t xml:space="preserve"> receptura</w:t>
      </w:r>
      <w:r w:rsidR="00532085" w:rsidRPr="00E70774">
        <w:rPr>
          <w:rFonts w:ascii="Times New Roman" w:hAnsi="Times New Roman" w:cs="Times New Roman"/>
          <w:sz w:val="24"/>
          <w:szCs w:val="24"/>
        </w:rPr>
        <w:t>ma</w:t>
      </w:r>
      <w:r w:rsidR="00697C36" w:rsidRPr="00E70774">
        <w:rPr>
          <w:rFonts w:ascii="Times New Roman" w:hAnsi="Times New Roman" w:cs="Times New Roman"/>
          <w:sz w:val="24"/>
          <w:szCs w:val="24"/>
        </w:rPr>
        <w:t xml:space="preserve">. Vrlo često svoje zadovoljstvo odmorom mjere </w:t>
      </w:r>
      <w:r w:rsidR="008A6403" w:rsidRPr="00E70774">
        <w:rPr>
          <w:rFonts w:ascii="Times New Roman" w:hAnsi="Times New Roman" w:cs="Times New Roman"/>
          <w:sz w:val="24"/>
          <w:szCs w:val="24"/>
        </w:rPr>
        <w:t xml:space="preserve">time što su uspjeli </w:t>
      </w:r>
      <w:r w:rsidR="00697C36" w:rsidRPr="00E70774">
        <w:rPr>
          <w:rFonts w:ascii="Times New Roman" w:hAnsi="Times New Roman" w:cs="Times New Roman"/>
          <w:sz w:val="24"/>
          <w:szCs w:val="24"/>
        </w:rPr>
        <w:t>konzum</w:t>
      </w:r>
      <w:r w:rsidR="008A6403" w:rsidRPr="00E70774">
        <w:rPr>
          <w:rFonts w:ascii="Times New Roman" w:hAnsi="Times New Roman" w:cs="Times New Roman"/>
          <w:sz w:val="24"/>
          <w:szCs w:val="24"/>
        </w:rPr>
        <w:t>irati</w:t>
      </w:r>
      <w:r w:rsidR="00697C36" w:rsidRPr="00E70774">
        <w:rPr>
          <w:rFonts w:ascii="Times New Roman" w:hAnsi="Times New Roman" w:cs="Times New Roman"/>
          <w:sz w:val="24"/>
          <w:szCs w:val="24"/>
        </w:rPr>
        <w:t xml:space="preserve"> hran</w:t>
      </w:r>
      <w:r w:rsidR="008A6403" w:rsidRPr="00E70774">
        <w:rPr>
          <w:rFonts w:ascii="Times New Roman" w:hAnsi="Times New Roman" w:cs="Times New Roman"/>
          <w:sz w:val="24"/>
          <w:szCs w:val="24"/>
        </w:rPr>
        <w:t>u</w:t>
      </w:r>
      <w:r w:rsidR="00697C36" w:rsidRPr="00E70774">
        <w:rPr>
          <w:rFonts w:ascii="Times New Roman" w:hAnsi="Times New Roman" w:cs="Times New Roman"/>
          <w:sz w:val="24"/>
          <w:szCs w:val="24"/>
        </w:rPr>
        <w:t xml:space="preserve"> na onim mjestima gdje jedu „lokalci“. Oni s</w:t>
      </w:r>
      <w:r w:rsidR="00C8798E">
        <w:rPr>
          <w:rFonts w:ascii="Times New Roman" w:hAnsi="Times New Roman" w:cs="Times New Roman"/>
          <w:sz w:val="24"/>
          <w:szCs w:val="24"/>
        </w:rPr>
        <w:t>u</w:t>
      </w:r>
      <w:r w:rsidR="00697C36" w:rsidRPr="00E70774">
        <w:rPr>
          <w:rFonts w:ascii="Times New Roman" w:hAnsi="Times New Roman" w:cs="Times New Roman"/>
          <w:sz w:val="24"/>
          <w:szCs w:val="24"/>
        </w:rPr>
        <w:t xml:space="preserve"> također aktivni u potrazi za tradicionalnim OPG-ovima, vole posjećivati lokalne proizvođače namirnica i gastro proizvoda (ulja, sira, vina, mesnih proizvoda), rado se uključuju u edukativne gastro</w:t>
      </w:r>
      <w:r w:rsidR="00C8798E">
        <w:rPr>
          <w:rFonts w:ascii="Times New Roman" w:hAnsi="Times New Roman" w:cs="Times New Roman"/>
          <w:sz w:val="24"/>
          <w:szCs w:val="24"/>
        </w:rPr>
        <w:t>-</w:t>
      </w:r>
      <w:r w:rsidR="00697C36" w:rsidRPr="00E70774">
        <w:rPr>
          <w:rFonts w:ascii="Times New Roman" w:hAnsi="Times New Roman" w:cs="Times New Roman"/>
          <w:sz w:val="24"/>
          <w:szCs w:val="24"/>
        </w:rPr>
        <w:t>radionice s lokalnim dionicima, berbu lokalno uzgojenih namirnica</w:t>
      </w:r>
      <w:r w:rsidR="00C8798E">
        <w:rPr>
          <w:rFonts w:ascii="Times New Roman" w:hAnsi="Times New Roman" w:cs="Times New Roman"/>
          <w:sz w:val="24"/>
          <w:szCs w:val="24"/>
        </w:rPr>
        <w:t>,</w:t>
      </w:r>
      <w:r w:rsidR="00697C36" w:rsidRPr="00E70774">
        <w:rPr>
          <w:rFonts w:ascii="Times New Roman" w:hAnsi="Times New Roman" w:cs="Times New Roman"/>
          <w:sz w:val="24"/>
          <w:szCs w:val="24"/>
        </w:rPr>
        <w:t xml:space="preserve"> a lokalne namirnice i proizvode kupuju i nose sa sobom u svoja stalna mjesta prebivališta. Internet (</w:t>
      </w:r>
      <w:r w:rsidR="0089173F">
        <w:rPr>
          <w:rFonts w:ascii="Times New Roman" w:hAnsi="Times New Roman" w:cs="Times New Roman"/>
          <w:sz w:val="24"/>
          <w:szCs w:val="24"/>
        </w:rPr>
        <w:t xml:space="preserve">mrežna </w:t>
      </w:r>
      <w:r w:rsidR="00AC102A">
        <w:rPr>
          <w:rFonts w:ascii="Times New Roman" w:hAnsi="Times New Roman" w:cs="Times New Roman"/>
          <w:sz w:val="24"/>
          <w:szCs w:val="24"/>
        </w:rPr>
        <w:t>sjedišta</w:t>
      </w:r>
      <w:r w:rsidR="00697C36" w:rsidRPr="00E70774">
        <w:rPr>
          <w:rFonts w:ascii="Times New Roman" w:hAnsi="Times New Roman" w:cs="Times New Roman"/>
          <w:sz w:val="24"/>
          <w:szCs w:val="24"/>
        </w:rPr>
        <w:t xml:space="preserve"> i društvene mreže) te časopisi specijalizirani za gastroturizam glavni su im izvor informacija o potencijalnim destinacijama. </w:t>
      </w:r>
    </w:p>
    <w:p w14:paraId="0DA553A1" w14:textId="530245D4" w:rsidR="00582082" w:rsidRPr="00E70774" w:rsidRDefault="00697C36">
      <w:pPr>
        <w:pStyle w:val="ListParagraph"/>
        <w:numPr>
          <w:ilvl w:val="0"/>
          <w:numId w:val="28"/>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Eksperimentalni gastro</w:t>
      </w:r>
      <w:r w:rsidR="00C8798E">
        <w:rPr>
          <w:rFonts w:ascii="Times New Roman" w:hAnsi="Times New Roman" w:cs="Times New Roman"/>
          <w:sz w:val="24"/>
          <w:szCs w:val="24"/>
        </w:rPr>
        <w:t>-</w:t>
      </w:r>
      <w:r w:rsidRPr="00E70774">
        <w:rPr>
          <w:rFonts w:ascii="Times New Roman" w:hAnsi="Times New Roman" w:cs="Times New Roman"/>
          <w:sz w:val="24"/>
          <w:szCs w:val="24"/>
        </w:rPr>
        <w:t xml:space="preserve">turisti </w:t>
      </w:r>
      <w:r w:rsidR="00532085" w:rsidRPr="00E70774">
        <w:rPr>
          <w:rFonts w:ascii="Times New Roman" w:hAnsi="Times New Roman" w:cs="Times New Roman"/>
          <w:sz w:val="24"/>
          <w:szCs w:val="24"/>
        </w:rPr>
        <w:t>– praćenje trendova u gastronomiji osnovno je obilježje njihova stila života. Ovaj tip turista u stalnoj je potrazi za inovativnim kuharima,  restoranima i destinacijama koj</w:t>
      </w:r>
      <w:r w:rsidR="00C8798E">
        <w:rPr>
          <w:rFonts w:ascii="Times New Roman" w:hAnsi="Times New Roman" w:cs="Times New Roman"/>
          <w:sz w:val="24"/>
          <w:szCs w:val="24"/>
        </w:rPr>
        <w:t>e</w:t>
      </w:r>
      <w:r w:rsidR="00532085" w:rsidRPr="00E70774">
        <w:rPr>
          <w:rFonts w:ascii="Times New Roman" w:hAnsi="Times New Roman" w:cs="Times New Roman"/>
          <w:sz w:val="24"/>
          <w:szCs w:val="24"/>
        </w:rPr>
        <w:t xml:space="preserve"> promiču najnovije trendove u gastronomiji. Posjet navedenim mjestima ispunjava ih osjećajem samodokazivanja</w:t>
      </w:r>
      <w:r w:rsidR="008A6403" w:rsidRPr="00E70774">
        <w:rPr>
          <w:rFonts w:ascii="Times New Roman" w:hAnsi="Times New Roman" w:cs="Times New Roman"/>
          <w:sz w:val="24"/>
          <w:szCs w:val="24"/>
        </w:rPr>
        <w:t>,</w:t>
      </w:r>
      <w:r w:rsidR="00532085" w:rsidRPr="00E70774">
        <w:rPr>
          <w:rFonts w:ascii="Times New Roman" w:hAnsi="Times New Roman" w:cs="Times New Roman"/>
          <w:sz w:val="24"/>
          <w:szCs w:val="24"/>
        </w:rPr>
        <w:t xml:space="preserve"> a svoja iskustva često dijele na društvenim mrežama. Oni žele neprestano biti u trendu i prate sve promjene na gastronomskoj sceni. Što se tiče lokalne kuhinje, cijene nove, modernije načine </w:t>
      </w:r>
      <w:r w:rsidR="00532085" w:rsidRPr="00E70774">
        <w:rPr>
          <w:rFonts w:ascii="Times New Roman" w:hAnsi="Times New Roman" w:cs="Times New Roman"/>
          <w:sz w:val="24"/>
          <w:szCs w:val="24"/>
        </w:rPr>
        <w:lastRenderedPageBreak/>
        <w:t>korištenja tradicionalnih namirnica</w:t>
      </w:r>
      <w:r w:rsidR="008A6403" w:rsidRPr="00E70774">
        <w:rPr>
          <w:rFonts w:ascii="Times New Roman" w:hAnsi="Times New Roman" w:cs="Times New Roman"/>
          <w:sz w:val="24"/>
          <w:szCs w:val="24"/>
        </w:rPr>
        <w:t>,</w:t>
      </w:r>
      <w:r w:rsidR="00532085" w:rsidRPr="00E70774">
        <w:rPr>
          <w:rFonts w:ascii="Times New Roman" w:hAnsi="Times New Roman" w:cs="Times New Roman"/>
          <w:sz w:val="24"/>
          <w:szCs w:val="24"/>
        </w:rPr>
        <w:t xml:space="preserve"> a</w:t>
      </w:r>
      <w:r w:rsidR="008A6403" w:rsidRPr="00E70774">
        <w:rPr>
          <w:rFonts w:ascii="Times New Roman" w:hAnsi="Times New Roman" w:cs="Times New Roman"/>
          <w:sz w:val="24"/>
          <w:szCs w:val="24"/>
        </w:rPr>
        <w:t xml:space="preserve"> i</w:t>
      </w:r>
      <w:r w:rsidR="00532085" w:rsidRPr="00E70774">
        <w:rPr>
          <w:rFonts w:ascii="Times New Roman" w:hAnsi="Times New Roman" w:cs="Times New Roman"/>
          <w:sz w:val="24"/>
          <w:szCs w:val="24"/>
        </w:rPr>
        <w:t xml:space="preserve"> sami isprobavaju nove načine pripreme i konzumiranja hrane.</w:t>
      </w:r>
    </w:p>
    <w:p w14:paraId="1437BE6C" w14:textId="2774FDB6" w:rsidR="006A5C5D" w:rsidRDefault="645E1B0D" w:rsidP="00992DD6">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Isto tako, autori Ko i dr. (2018) profilirajući strane gastro</w:t>
      </w:r>
      <w:r w:rsidR="00C8798E">
        <w:rPr>
          <w:rFonts w:ascii="Times New Roman" w:hAnsi="Times New Roman" w:cs="Times New Roman"/>
          <w:sz w:val="24"/>
          <w:szCs w:val="24"/>
        </w:rPr>
        <w:t>-</w:t>
      </w:r>
      <w:r w:rsidRPr="00E70774">
        <w:rPr>
          <w:rFonts w:ascii="Times New Roman" w:hAnsi="Times New Roman" w:cs="Times New Roman"/>
          <w:sz w:val="24"/>
          <w:szCs w:val="24"/>
        </w:rPr>
        <w:t>turiste u Koreji izdvojili su između ostalih i klaster gastro</w:t>
      </w:r>
      <w:r w:rsidR="00C8798E">
        <w:rPr>
          <w:rFonts w:ascii="Times New Roman" w:hAnsi="Times New Roman" w:cs="Times New Roman"/>
          <w:sz w:val="24"/>
          <w:szCs w:val="24"/>
        </w:rPr>
        <w:t>-</w:t>
      </w:r>
      <w:r w:rsidRPr="00E70774">
        <w:rPr>
          <w:rFonts w:ascii="Times New Roman" w:hAnsi="Times New Roman" w:cs="Times New Roman"/>
          <w:sz w:val="24"/>
          <w:szCs w:val="24"/>
        </w:rPr>
        <w:t>turista koji su nazvali „gastro</w:t>
      </w:r>
      <w:r w:rsidR="00C8798E">
        <w:rPr>
          <w:rFonts w:ascii="Times New Roman" w:hAnsi="Times New Roman" w:cs="Times New Roman"/>
          <w:sz w:val="24"/>
          <w:szCs w:val="24"/>
        </w:rPr>
        <w:t>-</w:t>
      </w:r>
      <w:r w:rsidRPr="00E70774">
        <w:rPr>
          <w:rFonts w:ascii="Times New Roman" w:hAnsi="Times New Roman" w:cs="Times New Roman"/>
          <w:sz w:val="24"/>
          <w:szCs w:val="24"/>
        </w:rPr>
        <w:t>turisti u potrazi za novim znanjima“ te su ih okarakterizirali kao one koji imaju znatnu količinu prethodno stečenih informacija o ključnim karakteristikama koreanske kuhinje i najiskusniji  su od svih profila u pogledu znanja o gastroturizmu. Često putuju motivirani aktivnostima vezanim uz gastronomiju, traže autentičnija gastroturistička iskustva i puno informacija o lokalnoj kulturi i gastronomskom nasljeđu. Ukoliko žele privući ovaj segment gastr</w:t>
      </w:r>
      <w:r w:rsidR="00C8798E">
        <w:rPr>
          <w:rFonts w:ascii="Times New Roman" w:hAnsi="Times New Roman" w:cs="Times New Roman"/>
          <w:sz w:val="24"/>
          <w:szCs w:val="24"/>
        </w:rPr>
        <w:t>-</w:t>
      </w:r>
      <w:r w:rsidRPr="00E70774">
        <w:rPr>
          <w:rFonts w:ascii="Times New Roman" w:hAnsi="Times New Roman" w:cs="Times New Roman"/>
          <w:sz w:val="24"/>
          <w:szCs w:val="24"/>
        </w:rPr>
        <w:t xml:space="preserve"> turista svi oni koji djeluju u gastroturističkoj destinaciji trebaju se usredotočiti na stvaranje autentičnih i jedinstvenih gastroturističkih doživljaja. Vezano uz navedeno, treba naglasiti kako  destinacijski menadžment i izravni ponuditelji gastroturističkih usluga moraju nastojati artikulirati vjerodostojan i autentičan narativ o svojoj ponudi gastroturizma. Iskustvo putovanja se promijenilo i nije ograničeno na dane stvarnog putovanja, već počinje mnogo ranije, njegovom pripremom (turist postaje nadahnut, prikuplja informacije, uspoređuje, kupuje), a doživljaj završava kada putnik procijeni ta svoja iskustva i dijeli ih putem društvenih mreža (Di-Clemente i dr.,</w:t>
      </w:r>
      <w:r w:rsidR="00570471">
        <w:rPr>
          <w:rFonts w:ascii="Times New Roman" w:hAnsi="Times New Roman" w:cs="Times New Roman"/>
          <w:sz w:val="24"/>
          <w:szCs w:val="24"/>
        </w:rPr>
        <w:t xml:space="preserve"> </w:t>
      </w:r>
      <w:r w:rsidRPr="00E70774">
        <w:rPr>
          <w:rFonts w:ascii="Times New Roman" w:hAnsi="Times New Roman" w:cs="Times New Roman"/>
          <w:sz w:val="24"/>
          <w:szCs w:val="24"/>
        </w:rPr>
        <w:t>2020). U tom kontekstu ključnu ulogu u prenošenju informacija i izgradnji imidža destinacije imaju poznati kuhari i proizvođači prepoznatljivih jela, namirnica i gastro</w:t>
      </w:r>
      <w:r w:rsidR="00C8798E">
        <w:rPr>
          <w:rFonts w:ascii="Times New Roman" w:hAnsi="Times New Roman" w:cs="Times New Roman"/>
          <w:sz w:val="24"/>
          <w:szCs w:val="24"/>
        </w:rPr>
        <w:t>-</w:t>
      </w:r>
      <w:r w:rsidRPr="00E70774">
        <w:rPr>
          <w:rFonts w:ascii="Times New Roman" w:hAnsi="Times New Roman" w:cs="Times New Roman"/>
          <w:sz w:val="24"/>
          <w:szCs w:val="24"/>
        </w:rPr>
        <w:t>proizvoda, mediji (osobito televizija putem vrlo popularnih gastro show</w:t>
      </w:r>
      <w:r w:rsidR="0089173F">
        <w:rPr>
          <w:rFonts w:ascii="Times New Roman" w:hAnsi="Times New Roman" w:cs="Times New Roman"/>
          <w:sz w:val="24"/>
          <w:szCs w:val="24"/>
        </w:rPr>
        <w:t>o</w:t>
      </w:r>
      <w:r w:rsidRPr="00E70774">
        <w:rPr>
          <w:rFonts w:ascii="Times New Roman" w:hAnsi="Times New Roman" w:cs="Times New Roman"/>
          <w:sz w:val="24"/>
          <w:szCs w:val="24"/>
        </w:rPr>
        <w:t>va), turistički vodiči, blogovi o hrani i društvene mreže (Phillipov, 2016), a sve to u sinergiji s destinacijskim menadžmentom i lokalnom zajednicom u cjelini.</w:t>
      </w:r>
    </w:p>
    <w:p w14:paraId="1A6C0E42" w14:textId="5677550F" w:rsidR="006E082B" w:rsidRDefault="006E082B" w:rsidP="006E082B">
      <w:pPr>
        <w:spacing w:line="360" w:lineRule="auto"/>
        <w:jc w:val="both"/>
        <w:rPr>
          <w:rFonts w:ascii="Times New Roman" w:hAnsi="Times New Roman" w:cs="Times New Roman"/>
          <w:bCs/>
          <w:sz w:val="24"/>
          <w:szCs w:val="24"/>
        </w:rPr>
      </w:pPr>
      <w:r w:rsidRPr="006E082B">
        <w:rPr>
          <w:rFonts w:ascii="Times New Roman" w:hAnsi="Times New Roman" w:cs="Times New Roman"/>
          <w:bCs/>
          <w:sz w:val="24"/>
          <w:szCs w:val="24"/>
        </w:rPr>
        <w:t xml:space="preserve">Iz dosadašnjih istraživanja autora koji su se bavili temama segmentacije u gastroturizmu kao što su između ostalih Sohn i Yuan (2013); Horng i </w:t>
      </w:r>
      <w:r w:rsidR="00570471">
        <w:rPr>
          <w:rFonts w:ascii="Times New Roman" w:hAnsi="Times New Roman" w:cs="Times New Roman"/>
          <w:bCs/>
          <w:sz w:val="24"/>
          <w:szCs w:val="24"/>
        </w:rPr>
        <w:t>dr.</w:t>
      </w:r>
      <w:r w:rsidRPr="006E082B">
        <w:rPr>
          <w:rFonts w:ascii="Times New Roman" w:hAnsi="Times New Roman" w:cs="Times New Roman"/>
          <w:bCs/>
          <w:sz w:val="24"/>
          <w:szCs w:val="24"/>
        </w:rPr>
        <w:t xml:space="preserve"> (2013); Kline i </w:t>
      </w:r>
      <w:r w:rsidR="00570471">
        <w:rPr>
          <w:rFonts w:ascii="Times New Roman" w:hAnsi="Times New Roman" w:cs="Times New Roman"/>
          <w:bCs/>
          <w:sz w:val="24"/>
          <w:szCs w:val="24"/>
        </w:rPr>
        <w:t>dr.</w:t>
      </w:r>
      <w:r w:rsidRPr="006E082B">
        <w:rPr>
          <w:rFonts w:ascii="Times New Roman" w:hAnsi="Times New Roman" w:cs="Times New Roman"/>
          <w:bCs/>
          <w:sz w:val="24"/>
          <w:szCs w:val="24"/>
        </w:rPr>
        <w:t xml:space="preserve"> (2015); </w:t>
      </w:r>
      <w:r w:rsidR="002D682B" w:rsidRPr="00D12D37">
        <w:rPr>
          <w:rFonts w:ascii="Times New Roman" w:hAnsi="Times New Roman" w:cs="Times New Roman"/>
          <w:bCs/>
          <w:sz w:val="24"/>
          <w:szCs w:val="24"/>
        </w:rPr>
        <w:t>Pérez-Priego</w:t>
      </w:r>
      <w:r w:rsidR="002D682B" w:rsidRPr="006E082B">
        <w:rPr>
          <w:rFonts w:ascii="Times New Roman" w:hAnsi="Times New Roman" w:cs="Times New Roman"/>
          <w:bCs/>
          <w:sz w:val="24"/>
          <w:szCs w:val="24"/>
        </w:rPr>
        <w:t>,</w:t>
      </w:r>
      <w:r w:rsidRPr="006E082B">
        <w:rPr>
          <w:rFonts w:ascii="Times New Roman" w:hAnsi="Times New Roman" w:cs="Times New Roman"/>
          <w:bCs/>
          <w:sz w:val="24"/>
          <w:szCs w:val="24"/>
        </w:rPr>
        <w:t xml:space="preserve"> (2019) vidljivo je da  nije moguće definirati „univerzalnog“ gastro</w:t>
      </w:r>
      <w:r w:rsidR="00333D11">
        <w:rPr>
          <w:rFonts w:ascii="Times New Roman" w:hAnsi="Times New Roman" w:cs="Times New Roman"/>
          <w:bCs/>
          <w:sz w:val="24"/>
          <w:szCs w:val="24"/>
        </w:rPr>
        <w:t>-</w:t>
      </w:r>
      <w:r w:rsidRPr="006E082B">
        <w:rPr>
          <w:rFonts w:ascii="Times New Roman" w:hAnsi="Times New Roman" w:cs="Times New Roman"/>
          <w:bCs/>
          <w:sz w:val="24"/>
          <w:szCs w:val="24"/>
        </w:rPr>
        <w:t xml:space="preserve">turista tj. genaralizirati demografske karakteristike „tipičnog“ turista motiviranog gastronomijom (Levitt i </w:t>
      </w:r>
      <w:r w:rsidR="00570471">
        <w:rPr>
          <w:rFonts w:ascii="Times New Roman" w:hAnsi="Times New Roman" w:cs="Times New Roman"/>
          <w:bCs/>
          <w:sz w:val="24"/>
          <w:szCs w:val="24"/>
        </w:rPr>
        <w:t>dr.</w:t>
      </w:r>
      <w:r w:rsidRPr="006E082B">
        <w:rPr>
          <w:rFonts w:ascii="Times New Roman" w:hAnsi="Times New Roman" w:cs="Times New Roman"/>
          <w:bCs/>
          <w:sz w:val="24"/>
          <w:szCs w:val="24"/>
        </w:rPr>
        <w:t>, 2017), no neke sličnosti odnosno obrasci unutar segmenta mogu se izdvojiti. U nastavku</w:t>
      </w:r>
      <w:r w:rsidR="001363FE">
        <w:rPr>
          <w:rFonts w:ascii="Times New Roman" w:hAnsi="Times New Roman" w:cs="Times New Roman"/>
          <w:bCs/>
          <w:sz w:val="24"/>
          <w:szCs w:val="24"/>
        </w:rPr>
        <w:t xml:space="preserve"> </w:t>
      </w:r>
      <w:r w:rsidRPr="006E082B">
        <w:rPr>
          <w:rFonts w:ascii="Times New Roman" w:hAnsi="Times New Roman" w:cs="Times New Roman"/>
          <w:bCs/>
          <w:sz w:val="24"/>
          <w:szCs w:val="24"/>
        </w:rPr>
        <w:t>(Tablica 4.), dan je pregled nekih od istraživanja s ključnim pokazateljima koji se tiču demografskih karakteristika segmenta gastro</w:t>
      </w:r>
      <w:r w:rsidR="00333D11">
        <w:rPr>
          <w:rFonts w:ascii="Times New Roman" w:hAnsi="Times New Roman" w:cs="Times New Roman"/>
          <w:bCs/>
          <w:sz w:val="24"/>
          <w:szCs w:val="24"/>
        </w:rPr>
        <w:t>-</w:t>
      </w:r>
      <w:r w:rsidRPr="006E082B">
        <w:rPr>
          <w:rFonts w:ascii="Times New Roman" w:hAnsi="Times New Roman" w:cs="Times New Roman"/>
          <w:bCs/>
          <w:sz w:val="24"/>
          <w:szCs w:val="24"/>
        </w:rPr>
        <w:t xml:space="preserve">turista (Kivela i Crotts, 2006; Ignatov i Smith, 2008;  Levitt i </w:t>
      </w:r>
      <w:r w:rsidR="00570471">
        <w:rPr>
          <w:rFonts w:ascii="Times New Roman" w:hAnsi="Times New Roman" w:cs="Times New Roman"/>
          <w:bCs/>
          <w:sz w:val="24"/>
          <w:szCs w:val="24"/>
        </w:rPr>
        <w:t>dr</w:t>
      </w:r>
      <w:r w:rsidRPr="006E082B">
        <w:rPr>
          <w:rFonts w:ascii="Times New Roman" w:hAnsi="Times New Roman" w:cs="Times New Roman"/>
          <w:bCs/>
          <w:sz w:val="24"/>
          <w:szCs w:val="24"/>
        </w:rPr>
        <w:t xml:space="preserve">., 2017;  Nicoletti i </w:t>
      </w:r>
      <w:r w:rsidR="00570471">
        <w:rPr>
          <w:rFonts w:ascii="Times New Roman" w:hAnsi="Times New Roman" w:cs="Times New Roman"/>
          <w:bCs/>
          <w:sz w:val="24"/>
          <w:szCs w:val="24"/>
        </w:rPr>
        <w:t>dr.</w:t>
      </w:r>
      <w:r w:rsidRPr="006E082B">
        <w:rPr>
          <w:rFonts w:ascii="Times New Roman" w:hAnsi="Times New Roman" w:cs="Times New Roman"/>
          <w:bCs/>
          <w:sz w:val="24"/>
          <w:szCs w:val="24"/>
        </w:rPr>
        <w:t xml:space="preserve">, 2019; </w:t>
      </w:r>
      <w:r w:rsidR="002D682B" w:rsidRPr="00D12D37">
        <w:rPr>
          <w:rFonts w:ascii="Times New Roman" w:hAnsi="Times New Roman" w:cs="Times New Roman"/>
          <w:bCs/>
          <w:sz w:val="24"/>
          <w:szCs w:val="24"/>
        </w:rPr>
        <w:t>Pérez-Priego</w:t>
      </w:r>
      <w:r w:rsidRPr="006E082B">
        <w:rPr>
          <w:rFonts w:ascii="Times New Roman" w:hAnsi="Times New Roman" w:cs="Times New Roman"/>
          <w:bCs/>
          <w:sz w:val="24"/>
          <w:szCs w:val="24"/>
        </w:rPr>
        <w:t>, 2019).</w:t>
      </w:r>
    </w:p>
    <w:p w14:paraId="77D3756A" w14:textId="77777777" w:rsidR="002D682B" w:rsidRDefault="002D682B" w:rsidP="006E082B">
      <w:pPr>
        <w:spacing w:line="360" w:lineRule="auto"/>
        <w:jc w:val="both"/>
        <w:rPr>
          <w:rFonts w:ascii="Times New Roman" w:hAnsi="Times New Roman" w:cs="Times New Roman"/>
          <w:bCs/>
          <w:sz w:val="24"/>
          <w:szCs w:val="24"/>
        </w:rPr>
      </w:pPr>
    </w:p>
    <w:p w14:paraId="38EB0DB3" w14:textId="77777777" w:rsidR="002D682B" w:rsidRPr="006E082B" w:rsidRDefault="002D682B" w:rsidP="006E082B">
      <w:pPr>
        <w:spacing w:line="360" w:lineRule="auto"/>
        <w:jc w:val="both"/>
        <w:rPr>
          <w:rFonts w:ascii="Times New Roman" w:hAnsi="Times New Roman" w:cs="Times New Roman"/>
          <w:bCs/>
          <w:sz w:val="24"/>
          <w:szCs w:val="24"/>
        </w:rPr>
      </w:pPr>
    </w:p>
    <w:p w14:paraId="6A96194B" w14:textId="72DDDED9" w:rsidR="006E082B" w:rsidRPr="006E082B" w:rsidRDefault="0026561D" w:rsidP="00AE2C9A">
      <w:pPr>
        <w:pStyle w:val="Caption"/>
        <w:spacing w:line="360" w:lineRule="auto"/>
        <w:jc w:val="center"/>
      </w:pPr>
      <w:bookmarkStart w:id="72" w:name="_Toc166408056"/>
      <w:r>
        <w:lastRenderedPageBreak/>
        <w:t xml:space="preserve">Tablica </w:t>
      </w:r>
      <w:r>
        <w:fldChar w:fldCharType="begin"/>
      </w:r>
      <w:r>
        <w:instrText xml:space="preserve"> SEQ Tablica \* ARABIC </w:instrText>
      </w:r>
      <w:r>
        <w:fldChar w:fldCharType="separate"/>
      </w:r>
      <w:r w:rsidR="007D5D25">
        <w:rPr>
          <w:noProof/>
        </w:rPr>
        <w:t>4</w:t>
      </w:r>
      <w:r>
        <w:fldChar w:fldCharType="end"/>
      </w:r>
      <w:r>
        <w:t xml:space="preserve">. </w:t>
      </w:r>
      <w:r w:rsidR="006E082B" w:rsidRPr="006E082B">
        <w:t xml:space="preserve"> Pregled ključnih demografskih karakteristika gastro</w:t>
      </w:r>
      <w:r w:rsidR="00333D11">
        <w:t>-</w:t>
      </w:r>
      <w:r w:rsidR="006E082B" w:rsidRPr="006E082B">
        <w:t>turista s obzirom na najveću zastupljenost u uzorku  prema istraživanjima odabranih autora.</w:t>
      </w:r>
      <w:bookmarkEnd w:id="72"/>
    </w:p>
    <w:tbl>
      <w:tblPr>
        <w:tblStyle w:val="TableGrid"/>
        <w:tblW w:w="0" w:type="auto"/>
        <w:tblLook w:val="04A0" w:firstRow="1" w:lastRow="0" w:firstColumn="1" w:lastColumn="0" w:noHBand="0" w:noVBand="1"/>
      </w:tblPr>
      <w:tblGrid>
        <w:gridCol w:w="1502"/>
        <w:gridCol w:w="1019"/>
        <w:gridCol w:w="1384"/>
        <w:gridCol w:w="1450"/>
        <w:gridCol w:w="2153"/>
        <w:gridCol w:w="1508"/>
      </w:tblGrid>
      <w:tr w:rsidR="006E082B" w:rsidRPr="006E082B" w14:paraId="67241FE2" w14:textId="77777777" w:rsidTr="00F75D4C">
        <w:trPr>
          <w:trHeight w:val="420"/>
        </w:trPr>
        <w:tc>
          <w:tcPr>
            <w:tcW w:w="1502" w:type="dxa"/>
            <w:vMerge w:val="restart"/>
            <w:shd w:val="clear" w:color="auto" w:fill="BDD6EE" w:themeFill="accent5" w:themeFillTint="66"/>
          </w:tcPr>
          <w:p w14:paraId="1B554FE7" w14:textId="77777777" w:rsidR="006E082B" w:rsidRPr="00AE2C9A" w:rsidRDefault="006E082B" w:rsidP="001363FE">
            <w:pPr>
              <w:spacing w:after="160" w:line="360" w:lineRule="auto"/>
              <w:jc w:val="both"/>
              <w:rPr>
                <w:rFonts w:ascii="Times New Roman" w:hAnsi="Times New Roman" w:cs="Times New Roman"/>
                <w:b/>
                <w:bCs/>
                <w:sz w:val="20"/>
                <w:szCs w:val="20"/>
              </w:rPr>
            </w:pPr>
            <w:r w:rsidRPr="00AE2C9A">
              <w:rPr>
                <w:rFonts w:ascii="Times New Roman" w:hAnsi="Times New Roman" w:cs="Times New Roman"/>
                <w:b/>
                <w:bCs/>
                <w:sz w:val="20"/>
                <w:szCs w:val="20"/>
              </w:rPr>
              <w:t>Autori godina, zemlja istraživanja</w:t>
            </w:r>
          </w:p>
        </w:tc>
        <w:tc>
          <w:tcPr>
            <w:tcW w:w="7514" w:type="dxa"/>
            <w:gridSpan w:val="5"/>
            <w:shd w:val="clear" w:color="auto" w:fill="BDD6EE" w:themeFill="accent5" w:themeFillTint="66"/>
          </w:tcPr>
          <w:p w14:paraId="32E71BD9" w14:textId="77777777" w:rsidR="006E082B" w:rsidRPr="00AE2C9A" w:rsidRDefault="006E082B" w:rsidP="00AE2C9A">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Zastupljenost u postotcima (%)</w:t>
            </w:r>
          </w:p>
        </w:tc>
      </w:tr>
      <w:tr w:rsidR="006E082B" w:rsidRPr="006E082B" w14:paraId="6F5C8E08" w14:textId="77777777" w:rsidTr="00F75D4C">
        <w:trPr>
          <w:trHeight w:val="405"/>
        </w:trPr>
        <w:tc>
          <w:tcPr>
            <w:tcW w:w="1502" w:type="dxa"/>
            <w:vMerge/>
          </w:tcPr>
          <w:p w14:paraId="6FE808F3" w14:textId="77777777" w:rsidR="006E082B" w:rsidRPr="00AE2C9A" w:rsidRDefault="006E082B" w:rsidP="006E082B">
            <w:pPr>
              <w:spacing w:after="160" w:line="360" w:lineRule="auto"/>
              <w:jc w:val="both"/>
              <w:rPr>
                <w:rFonts w:ascii="Times New Roman" w:hAnsi="Times New Roman" w:cs="Times New Roman"/>
                <w:b/>
                <w:bCs/>
                <w:sz w:val="20"/>
                <w:szCs w:val="20"/>
              </w:rPr>
            </w:pPr>
          </w:p>
        </w:tc>
        <w:tc>
          <w:tcPr>
            <w:tcW w:w="1019" w:type="dxa"/>
            <w:shd w:val="clear" w:color="auto" w:fill="BDD6EE" w:themeFill="accent5" w:themeFillTint="66"/>
          </w:tcPr>
          <w:p w14:paraId="33AC490A" w14:textId="77777777" w:rsidR="006E082B" w:rsidRPr="00AE2C9A" w:rsidRDefault="006E082B" w:rsidP="00AE2C9A">
            <w:pPr>
              <w:spacing w:after="160" w:line="360" w:lineRule="auto"/>
              <w:rPr>
                <w:rFonts w:ascii="Times New Roman" w:hAnsi="Times New Roman" w:cs="Times New Roman"/>
                <w:b/>
                <w:bCs/>
                <w:sz w:val="20"/>
                <w:szCs w:val="20"/>
              </w:rPr>
            </w:pPr>
            <w:r w:rsidRPr="00AE2C9A">
              <w:rPr>
                <w:rFonts w:ascii="Times New Roman" w:hAnsi="Times New Roman" w:cs="Times New Roman"/>
                <w:b/>
                <w:bCs/>
                <w:sz w:val="20"/>
                <w:szCs w:val="20"/>
              </w:rPr>
              <w:t>Spol</w:t>
            </w:r>
          </w:p>
        </w:tc>
        <w:tc>
          <w:tcPr>
            <w:tcW w:w="1384" w:type="dxa"/>
            <w:shd w:val="clear" w:color="auto" w:fill="BDD6EE" w:themeFill="accent5" w:themeFillTint="66"/>
          </w:tcPr>
          <w:p w14:paraId="737ADAB9" w14:textId="77777777" w:rsidR="006E082B" w:rsidRPr="00AE2C9A" w:rsidRDefault="006E082B" w:rsidP="00AE2C9A">
            <w:pPr>
              <w:spacing w:after="160" w:line="360" w:lineRule="auto"/>
              <w:rPr>
                <w:rFonts w:ascii="Times New Roman" w:hAnsi="Times New Roman" w:cs="Times New Roman"/>
                <w:b/>
                <w:bCs/>
                <w:sz w:val="20"/>
                <w:szCs w:val="20"/>
              </w:rPr>
            </w:pPr>
            <w:r w:rsidRPr="00AE2C9A">
              <w:rPr>
                <w:rFonts w:ascii="Times New Roman" w:hAnsi="Times New Roman" w:cs="Times New Roman"/>
                <w:b/>
                <w:bCs/>
                <w:sz w:val="20"/>
                <w:szCs w:val="20"/>
              </w:rPr>
              <w:t>Dob</w:t>
            </w:r>
          </w:p>
        </w:tc>
        <w:tc>
          <w:tcPr>
            <w:tcW w:w="1450" w:type="dxa"/>
            <w:shd w:val="clear" w:color="auto" w:fill="BDD6EE" w:themeFill="accent5" w:themeFillTint="66"/>
          </w:tcPr>
          <w:p w14:paraId="4B25E018" w14:textId="77777777" w:rsidR="006E082B" w:rsidRPr="00AE2C9A" w:rsidRDefault="006E082B" w:rsidP="00AE2C9A">
            <w:pPr>
              <w:spacing w:after="160" w:line="360" w:lineRule="auto"/>
              <w:rPr>
                <w:rFonts w:ascii="Times New Roman" w:hAnsi="Times New Roman" w:cs="Times New Roman"/>
                <w:b/>
                <w:bCs/>
                <w:sz w:val="20"/>
                <w:szCs w:val="20"/>
              </w:rPr>
            </w:pPr>
            <w:r w:rsidRPr="00AE2C9A">
              <w:rPr>
                <w:rFonts w:ascii="Times New Roman" w:hAnsi="Times New Roman" w:cs="Times New Roman"/>
                <w:b/>
                <w:bCs/>
                <w:sz w:val="20"/>
                <w:szCs w:val="20"/>
              </w:rPr>
              <w:t>Obrazovanje</w:t>
            </w:r>
          </w:p>
        </w:tc>
        <w:tc>
          <w:tcPr>
            <w:tcW w:w="2153" w:type="dxa"/>
            <w:shd w:val="clear" w:color="auto" w:fill="BDD6EE" w:themeFill="accent5" w:themeFillTint="66"/>
          </w:tcPr>
          <w:p w14:paraId="0712E059" w14:textId="3592744F" w:rsidR="006E082B" w:rsidRPr="00AE2C9A" w:rsidRDefault="006E082B" w:rsidP="00AE2C9A">
            <w:pPr>
              <w:spacing w:after="160" w:line="360" w:lineRule="auto"/>
              <w:rPr>
                <w:rFonts w:ascii="Times New Roman" w:hAnsi="Times New Roman" w:cs="Times New Roman"/>
                <w:b/>
                <w:bCs/>
                <w:sz w:val="20"/>
                <w:szCs w:val="20"/>
              </w:rPr>
            </w:pPr>
            <w:r w:rsidRPr="00AE2C9A">
              <w:rPr>
                <w:rFonts w:ascii="Times New Roman" w:hAnsi="Times New Roman" w:cs="Times New Roman"/>
                <w:b/>
                <w:bCs/>
                <w:sz w:val="20"/>
                <w:szCs w:val="20"/>
              </w:rPr>
              <w:t xml:space="preserve">Mjesečni prihod u </w:t>
            </w:r>
            <w:r w:rsidR="00333D11">
              <w:rPr>
                <w:rFonts w:ascii="Times New Roman" w:hAnsi="Times New Roman" w:cs="Times New Roman"/>
                <w:b/>
                <w:bCs/>
                <w:sz w:val="20"/>
                <w:szCs w:val="20"/>
              </w:rPr>
              <w:t>EUR</w:t>
            </w:r>
          </w:p>
        </w:tc>
        <w:tc>
          <w:tcPr>
            <w:tcW w:w="1508" w:type="dxa"/>
            <w:shd w:val="clear" w:color="auto" w:fill="BDD6EE" w:themeFill="accent5" w:themeFillTint="66"/>
          </w:tcPr>
          <w:p w14:paraId="7A3571D2" w14:textId="77777777" w:rsidR="006E082B" w:rsidRPr="00AE2C9A" w:rsidRDefault="006E082B" w:rsidP="00AE2C9A">
            <w:pPr>
              <w:spacing w:after="160" w:line="360" w:lineRule="auto"/>
              <w:rPr>
                <w:rFonts w:ascii="Times New Roman" w:hAnsi="Times New Roman" w:cs="Times New Roman"/>
                <w:b/>
                <w:bCs/>
                <w:sz w:val="20"/>
                <w:szCs w:val="20"/>
              </w:rPr>
            </w:pPr>
            <w:r w:rsidRPr="00AE2C9A">
              <w:rPr>
                <w:rFonts w:ascii="Times New Roman" w:hAnsi="Times New Roman" w:cs="Times New Roman"/>
                <w:b/>
                <w:bCs/>
                <w:sz w:val="20"/>
                <w:szCs w:val="20"/>
              </w:rPr>
              <w:t>Radni status</w:t>
            </w:r>
          </w:p>
        </w:tc>
      </w:tr>
      <w:tr w:rsidR="006E082B" w:rsidRPr="006E082B" w14:paraId="41C5F41E" w14:textId="77777777" w:rsidTr="00F75D4C">
        <w:tc>
          <w:tcPr>
            <w:tcW w:w="1502" w:type="dxa"/>
            <w:shd w:val="clear" w:color="auto" w:fill="DEEAF6" w:themeFill="accent5" w:themeFillTint="33"/>
          </w:tcPr>
          <w:p w14:paraId="4CC1B5C7"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Kivela i Krots (2006), Hong Kong </w:t>
            </w:r>
          </w:p>
        </w:tc>
        <w:tc>
          <w:tcPr>
            <w:tcW w:w="1019" w:type="dxa"/>
          </w:tcPr>
          <w:p w14:paraId="3E676A49"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Muški</w:t>
            </w:r>
          </w:p>
          <w:p w14:paraId="206547F1" w14:textId="77777777" w:rsidR="006E082B" w:rsidRPr="00AE2C9A" w:rsidRDefault="006E082B" w:rsidP="00F75D4C">
            <w:pPr>
              <w:spacing w:after="160" w:line="276" w:lineRule="auto"/>
              <w:rPr>
                <w:rFonts w:ascii="Times New Roman" w:hAnsi="Times New Roman" w:cs="Times New Roman"/>
                <w:b/>
                <w:bCs/>
                <w:sz w:val="20"/>
                <w:szCs w:val="20"/>
              </w:rPr>
            </w:pPr>
            <w:r w:rsidRPr="00AE2C9A">
              <w:rPr>
                <w:rFonts w:ascii="Times New Roman" w:hAnsi="Times New Roman" w:cs="Times New Roman"/>
                <w:b/>
                <w:bCs/>
                <w:sz w:val="20"/>
                <w:szCs w:val="20"/>
              </w:rPr>
              <w:t>(51%)</w:t>
            </w:r>
          </w:p>
        </w:tc>
        <w:tc>
          <w:tcPr>
            <w:tcW w:w="1384" w:type="dxa"/>
          </w:tcPr>
          <w:p w14:paraId="68859EB9"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26-35 </w:t>
            </w:r>
            <w:r w:rsidRPr="00AE2C9A">
              <w:rPr>
                <w:rFonts w:ascii="Times New Roman" w:hAnsi="Times New Roman" w:cs="Times New Roman"/>
                <w:b/>
                <w:bCs/>
                <w:sz w:val="20"/>
                <w:szCs w:val="20"/>
              </w:rPr>
              <w:t>(30,6%)</w:t>
            </w:r>
          </w:p>
          <w:p w14:paraId="6927058F"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36-45 </w:t>
            </w:r>
            <w:r w:rsidRPr="00AE2C9A">
              <w:rPr>
                <w:rFonts w:ascii="Times New Roman" w:hAnsi="Times New Roman" w:cs="Times New Roman"/>
                <w:b/>
                <w:bCs/>
                <w:sz w:val="20"/>
                <w:szCs w:val="20"/>
              </w:rPr>
              <w:t>(26,9%)</w:t>
            </w:r>
          </w:p>
        </w:tc>
        <w:tc>
          <w:tcPr>
            <w:tcW w:w="1450" w:type="dxa"/>
          </w:tcPr>
          <w:p w14:paraId="190D1D70" w14:textId="716AD59E" w:rsidR="006E082B" w:rsidRPr="00AE2C9A" w:rsidRDefault="006E082B" w:rsidP="00F75D4C">
            <w:pPr>
              <w:spacing w:after="160" w:line="276" w:lineRule="auto"/>
              <w:rPr>
                <w:rFonts w:ascii="Times New Roman" w:hAnsi="Times New Roman" w:cs="Times New Roman"/>
                <w:bCs/>
                <w:sz w:val="20"/>
                <w:szCs w:val="20"/>
              </w:rPr>
            </w:pPr>
          </w:p>
        </w:tc>
        <w:tc>
          <w:tcPr>
            <w:tcW w:w="2153" w:type="dxa"/>
          </w:tcPr>
          <w:p w14:paraId="272F070A" w14:textId="2C451607" w:rsidR="006E082B" w:rsidRPr="00AE2C9A" w:rsidRDefault="006E082B" w:rsidP="00F75D4C">
            <w:pPr>
              <w:spacing w:after="160" w:line="276" w:lineRule="auto"/>
              <w:rPr>
                <w:rFonts w:ascii="Times New Roman" w:hAnsi="Times New Roman" w:cs="Times New Roman"/>
                <w:bCs/>
                <w:sz w:val="20"/>
                <w:szCs w:val="20"/>
              </w:rPr>
            </w:pPr>
          </w:p>
        </w:tc>
        <w:tc>
          <w:tcPr>
            <w:tcW w:w="1508" w:type="dxa"/>
          </w:tcPr>
          <w:p w14:paraId="404CBB6F" w14:textId="77777777" w:rsidR="006E082B" w:rsidRDefault="006E082B" w:rsidP="00F75D4C">
            <w:pPr>
              <w:spacing w:after="160" w:line="276" w:lineRule="auto"/>
              <w:rPr>
                <w:rFonts w:ascii="Times New Roman" w:hAnsi="Times New Roman" w:cs="Times New Roman"/>
                <w:bCs/>
                <w:sz w:val="20"/>
                <w:szCs w:val="20"/>
              </w:rPr>
            </w:pPr>
          </w:p>
          <w:p w14:paraId="522DCAB2" w14:textId="668C37C9" w:rsidR="00F75D4C" w:rsidRPr="00AE2C9A" w:rsidRDefault="00F75D4C" w:rsidP="00F75D4C">
            <w:pPr>
              <w:spacing w:after="160" w:line="276" w:lineRule="auto"/>
              <w:rPr>
                <w:rFonts w:ascii="Times New Roman" w:hAnsi="Times New Roman" w:cs="Times New Roman"/>
                <w:bCs/>
                <w:sz w:val="20"/>
                <w:szCs w:val="20"/>
              </w:rPr>
            </w:pPr>
          </w:p>
        </w:tc>
      </w:tr>
      <w:tr w:rsidR="006E082B" w:rsidRPr="006E082B" w14:paraId="5F1E4EEE" w14:textId="77777777" w:rsidTr="00F75D4C">
        <w:tc>
          <w:tcPr>
            <w:tcW w:w="1502" w:type="dxa"/>
            <w:shd w:val="clear" w:color="auto" w:fill="DEEAF6" w:themeFill="accent5" w:themeFillTint="33"/>
          </w:tcPr>
          <w:p w14:paraId="6232FA7D"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Ignatov i Smith (2008), Kanada </w:t>
            </w:r>
          </w:p>
        </w:tc>
        <w:tc>
          <w:tcPr>
            <w:tcW w:w="1019" w:type="dxa"/>
          </w:tcPr>
          <w:p w14:paraId="58C07436"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Ženski </w:t>
            </w:r>
            <w:r w:rsidRPr="00AE2C9A">
              <w:rPr>
                <w:rFonts w:ascii="Times New Roman" w:hAnsi="Times New Roman" w:cs="Times New Roman"/>
                <w:b/>
                <w:bCs/>
                <w:sz w:val="20"/>
                <w:szCs w:val="20"/>
              </w:rPr>
              <w:t>(55,7%)</w:t>
            </w:r>
          </w:p>
        </w:tc>
        <w:tc>
          <w:tcPr>
            <w:tcW w:w="1384" w:type="dxa"/>
          </w:tcPr>
          <w:p w14:paraId="6A371D8C"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38-45 </w:t>
            </w:r>
            <w:r w:rsidRPr="00AE2C9A">
              <w:rPr>
                <w:rFonts w:ascii="Times New Roman" w:hAnsi="Times New Roman" w:cs="Times New Roman"/>
                <w:b/>
                <w:bCs/>
                <w:sz w:val="20"/>
                <w:szCs w:val="20"/>
              </w:rPr>
              <w:t>(26,6%)</w:t>
            </w:r>
          </w:p>
          <w:p w14:paraId="5F756D35"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56-60 i više </w:t>
            </w:r>
            <w:r w:rsidRPr="00AE2C9A">
              <w:rPr>
                <w:rFonts w:ascii="Times New Roman" w:hAnsi="Times New Roman" w:cs="Times New Roman"/>
                <w:b/>
                <w:bCs/>
                <w:sz w:val="20"/>
                <w:szCs w:val="20"/>
              </w:rPr>
              <w:t>(23,5%)</w:t>
            </w:r>
            <w:r w:rsidRPr="00AE2C9A">
              <w:rPr>
                <w:rFonts w:ascii="Times New Roman" w:hAnsi="Times New Roman" w:cs="Times New Roman"/>
                <w:bCs/>
                <w:sz w:val="20"/>
                <w:szCs w:val="20"/>
              </w:rPr>
              <w:t xml:space="preserve"> </w:t>
            </w:r>
          </w:p>
        </w:tc>
        <w:tc>
          <w:tcPr>
            <w:tcW w:w="1450" w:type="dxa"/>
          </w:tcPr>
          <w:p w14:paraId="36EB72EE"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Fakultetsko</w:t>
            </w:r>
            <w:r w:rsidRPr="00AE2C9A">
              <w:rPr>
                <w:rFonts w:ascii="Times New Roman" w:hAnsi="Times New Roman" w:cs="Times New Roman"/>
                <w:bCs/>
                <w:sz w:val="20"/>
                <w:szCs w:val="20"/>
                <w:vertAlign w:val="superscript"/>
              </w:rPr>
              <w:footnoteReference w:id="3"/>
            </w:r>
          </w:p>
          <w:p w14:paraId="01A4E4CA" w14:textId="77777777" w:rsidR="006E082B" w:rsidRPr="00AE2C9A" w:rsidRDefault="006E082B" w:rsidP="00F75D4C">
            <w:pPr>
              <w:spacing w:after="160" w:line="276" w:lineRule="auto"/>
              <w:rPr>
                <w:rFonts w:ascii="Times New Roman" w:hAnsi="Times New Roman" w:cs="Times New Roman"/>
                <w:b/>
                <w:bCs/>
                <w:sz w:val="20"/>
                <w:szCs w:val="20"/>
              </w:rPr>
            </w:pPr>
            <w:r w:rsidRPr="00AE2C9A">
              <w:rPr>
                <w:rFonts w:ascii="Times New Roman" w:hAnsi="Times New Roman" w:cs="Times New Roman"/>
                <w:b/>
                <w:bCs/>
                <w:sz w:val="20"/>
                <w:szCs w:val="20"/>
              </w:rPr>
              <w:t>(56%)</w:t>
            </w:r>
          </w:p>
        </w:tc>
        <w:tc>
          <w:tcPr>
            <w:tcW w:w="2153" w:type="dxa"/>
          </w:tcPr>
          <w:p w14:paraId="2DE9C212"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1.157-2.178</w:t>
            </w:r>
            <w:r w:rsidRPr="00AE2C9A">
              <w:rPr>
                <w:rFonts w:ascii="Times New Roman" w:hAnsi="Times New Roman" w:cs="Times New Roman"/>
                <w:bCs/>
                <w:sz w:val="20"/>
                <w:szCs w:val="20"/>
                <w:vertAlign w:val="superscript"/>
              </w:rPr>
              <w:footnoteReference w:id="4"/>
            </w:r>
          </w:p>
          <w:p w14:paraId="7BC6F837" w14:textId="77777777" w:rsidR="006E082B" w:rsidRPr="00AE2C9A" w:rsidRDefault="006E082B" w:rsidP="00F75D4C">
            <w:pPr>
              <w:spacing w:after="160" w:line="276" w:lineRule="auto"/>
              <w:rPr>
                <w:rFonts w:ascii="Times New Roman" w:hAnsi="Times New Roman" w:cs="Times New Roman"/>
                <w:b/>
                <w:bCs/>
                <w:sz w:val="20"/>
                <w:szCs w:val="20"/>
              </w:rPr>
            </w:pPr>
            <w:r w:rsidRPr="00AE2C9A">
              <w:rPr>
                <w:rFonts w:ascii="Times New Roman" w:hAnsi="Times New Roman" w:cs="Times New Roman"/>
                <w:b/>
                <w:bCs/>
                <w:sz w:val="20"/>
                <w:szCs w:val="20"/>
              </w:rPr>
              <w:t>(20,7%)</w:t>
            </w:r>
          </w:p>
          <w:p w14:paraId="1B2D4CDB"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2.314-3.469</w:t>
            </w:r>
          </w:p>
          <w:p w14:paraId="33EA3AF6" w14:textId="77777777" w:rsidR="006E082B" w:rsidRPr="00AE2C9A" w:rsidRDefault="006E082B" w:rsidP="00F75D4C">
            <w:pPr>
              <w:spacing w:after="160" w:line="276" w:lineRule="auto"/>
              <w:rPr>
                <w:rFonts w:ascii="Times New Roman" w:hAnsi="Times New Roman" w:cs="Times New Roman"/>
                <w:b/>
                <w:bCs/>
                <w:sz w:val="20"/>
                <w:szCs w:val="20"/>
              </w:rPr>
            </w:pPr>
            <w:r w:rsidRPr="00AE2C9A">
              <w:rPr>
                <w:rFonts w:ascii="Times New Roman" w:hAnsi="Times New Roman" w:cs="Times New Roman"/>
                <w:b/>
                <w:bCs/>
                <w:sz w:val="20"/>
                <w:szCs w:val="20"/>
              </w:rPr>
              <w:t>(21,6%)</w:t>
            </w:r>
          </w:p>
          <w:p w14:paraId="3BE4BB32"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4.626 i više </w:t>
            </w:r>
            <w:r w:rsidRPr="00AE2C9A">
              <w:rPr>
                <w:rFonts w:ascii="Times New Roman" w:hAnsi="Times New Roman" w:cs="Times New Roman"/>
                <w:b/>
                <w:bCs/>
                <w:sz w:val="20"/>
                <w:szCs w:val="20"/>
              </w:rPr>
              <w:t>(20,5%)</w:t>
            </w:r>
          </w:p>
        </w:tc>
        <w:tc>
          <w:tcPr>
            <w:tcW w:w="1508" w:type="dxa"/>
          </w:tcPr>
          <w:p w14:paraId="50EE401C"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Zaposlen </w:t>
            </w:r>
            <w:r w:rsidRPr="00AE2C9A">
              <w:rPr>
                <w:rFonts w:ascii="Times New Roman" w:hAnsi="Times New Roman" w:cs="Times New Roman"/>
                <w:b/>
                <w:bCs/>
                <w:sz w:val="20"/>
                <w:szCs w:val="20"/>
              </w:rPr>
              <w:t>(56,4%)</w:t>
            </w:r>
          </w:p>
        </w:tc>
      </w:tr>
      <w:tr w:rsidR="006E082B" w:rsidRPr="006E082B" w14:paraId="5CE98055" w14:textId="77777777" w:rsidTr="00F75D4C">
        <w:tc>
          <w:tcPr>
            <w:tcW w:w="1502" w:type="dxa"/>
            <w:shd w:val="clear" w:color="auto" w:fill="DEEAF6" w:themeFill="accent5" w:themeFillTint="33"/>
          </w:tcPr>
          <w:p w14:paraId="28C6FBB8" w14:textId="3FFFA55A"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Levitt </w:t>
            </w:r>
            <w:r w:rsidR="002D682B">
              <w:rPr>
                <w:rFonts w:ascii="Times New Roman" w:hAnsi="Times New Roman" w:cs="Times New Roman"/>
                <w:bCs/>
                <w:sz w:val="20"/>
                <w:szCs w:val="20"/>
              </w:rPr>
              <w:t>i dr</w:t>
            </w:r>
            <w:r w:rsidRPr="00AE2C9A">
              <w:rPr>
                <w:rFonts w:ascii="Times New Roman" w:hAnsi="Times New Roman" w:cs="Times New Roman"/>
                <w:bCs/>
                <w:sz w:val="20"/>
                <w:szCs w:val="20"/>
              </w:rPr>
              <w:t>. (2017), SAD</w:t>
            </w:r>
          </w:p>
        </w:tc>
        <w:tc>
          <w:tcPr>
            <w:tcW w:w="1019" w:type="dxa"/>
          </w:tcPr>
          <w:p w14:paraId="74B393F6"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Ženski </w:t>
            </w:r>
            <w:r w:rsidRPr="00AE2C9A">
              <w:rPr>
                <w:rFonts w:ascii="Times New Roman" w:hAnsi="Times New Roman" w:cs="Times New Roman"/>
                <w:b/>
                <w:bCs/>
                <w:sz w:val="20"/>
                <w:szCs w:val="20"/>
              </w:rPr>
              <w:t>(64%)</w:t>
            </w:r>
          </w:p>
        </w:tc>
        <w:tc>
          <w:tcPr>
            <w:tcW w:w="1384" w:type="dxa"/>
          </w:tcPr>
          <w:p w14:paraId="28404792"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18-25 </w:t>
            </w:r>
            <w:r w:rsidRPr="00AE2C9A">
              <w:rPr>
                <w:rFonts w:ascii="Times New Roman" w:hAnsi="Times New Roman" w:cs="Times New Roman"/>
                <w:b/>
                <w:bCs/>
                <w:sz w:val="20"/>
                <w:szCs w:val="20"/>
              </w:rPr>
              <w:t>(32,4%)</w:t>
            </w:r>
          </w:p>
          <w:p w14:paraId="4506619D"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26-35 </w:t>
            </w:r>
            <w:r w:rsidRPr="00AE2C9A">
              <w:rPr>
                <w:rFonts w:ascii="Times New Roman" w:hAnsi="Times New Roman" w:cs="Times New Roman"/>
                <w:b/>
                <w:bCs/>
                <w:sz w:val="20"/>
                <w:szCs w:val="20"/>
              </w:rPr>
              <w:t>(35,1%)</w:t>
            </w:r>
          </w:p>
        </w:tc>
        <w:tc>
          <w:tcPr>
            <w:tcW w:w="1450" w:type="dxa"/>
          </w:tcPr>
          <w:p w14:paraId="20DB9902"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Fakultetsko </w:t>
            </w:r>
            <w:r w:rsidRPr="00AE2C9A">
              <w:rPr>
                <w:rFonts w:ascii="Times New Roman" w:hAnsi="Times New Roman" w:cs="Times New Roman"/>
                <w:b/>
                <w:bCs/>
                <w:sz w:val="20"/>
                <w:szCs w:val="20"/>
              </w:rPr>
              <w:t>(67,5%)</w:t>
            </w:r>
          </w:p>
        </w:tc>
        <w:tc>
          <w:tcPr>
            <w:tcW w:w="2153" w:type="dxa"/>
          </w:tcPr>
          <w:p w14:paraId="23899475"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3.925-5.493</w:t>
            </w:r>
            <w:r w:rsidRPr="00AE2C9A">
              <w:rPr>
                <w:rFonts w:ascii="Times New Roman" w:hAnsi="Times New Roman" w:cs="Times New Roman"/>
                <w:bCs/>
                <w:sz w:val="20"/>
                <w:szCs w:val="20"/>
                <w:vertAlign w:val="superscript"/>
              </w:rPr>
              <w:footnoteReference w:id="5"/>
            </w:r>
          </w:p>
          <w:p w14:paraId="7010FEDA" w14:textId="77777777" w:rsidR="006E082B" w:rsidRPr="00AE2C9A" w:rsidRDefault="006E082B" w:rsidP="00F75D4C">
            <w:pPr>
              <w:spacing w:after="160" w:line="276" w:lineRule="auto"/>
              <w:rPr>
                <w:rFonts w:ascii="Times New Roman" w:hAnsi="Times New Roman" w:cs="Times New Roman"/>
                <w:b/>
                <w:bCs/>
                <w:sz w:val="20"/>
                <w:szCs w:val="20"/>
              </w:rPr>
            </w:pPr>
            <w:r w:rsidRPr="00AE2C9A">
              <w:rPr>
                <w:rFonts w:ascii="Times New Roman" w:hAnsi="Times New Roman" w:cs="Times New Roman"/>
                <w:b/>
                <w:bCs/>
                <w:sz w:val="20"/>
                <w:szCs w:val="20"/>
              </w:rPr>
              <w:t>(19,3%)</w:t>
            </w:r>
          </w:p>
          <w:p w14:paraId="570DF3CB"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7.848 i više </w:t>
            </w:r>
            <w:r w:rsidRPr="00AE2C9A">
              <w:rPr>
                <w:rFonts w:ascii="Times New Roman" w:hAnsi="Times New Roman" w:cs="Times New Roman"/>
                <w:b/>
                <w:bCs/>
                <w:sz w:val="20"/>
                <w:szCs w:val="20"/>
              </w:rPr>
              <w:t>(33,2%)</w:t>
            </w:r>
          </w:p>
        </w:tc>
        <w:tc>
          <w:tcPr>
            <w:tcW w:w="1508" w:type="dxa"/>
          </w:tcPr>
          <w:p w14:paraId="4D4EA3AA"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w:t>
            </w:r>
          </w:p>
        </w:tc>
      </w:tr>
      <w:tr w:rsidR="006E082B" w:rsidRPr="006E082B" w14:paraId="75ACE214" w14:textId="77777777" w:rsidTr="00F75D4C">
        <w:tc>
          <w:tcPr>
            <w:tcW w:w="1502" w:type="dxa"/>
            <w:shd w:val="clear" w:color="auto" w:fill="DEEAF6" w:themeFill="accent5" w:themeFillTint="33"/>
          </w:tcPr>
          <w:p w14:paraId="04ED12FA" w14:textId="0A5E2FC5"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Nicoletti </w:t>
            </w:r>
            <w:r w:rsidR="002D682B">
              <w:rPr>
                <w:rFonts w:ascii="Times New Roman" w:hAnsi="Times New Roman" w:cs="Times New Roman"/>
                <w:bCs/>
                <w:sz w:val="20"/>
                <w:szCs w:val="20"/>
              </w:rPr>
              <w:t>i dr</w:t>
            </w:r>
            <w:r w:rsidRPr="00AE2C9A">
              <w:rPr>
                <w:rFonts w:ascii="Times New Roman" w:hAnsi="Times New Roman" w:cs="Times New Roman"/>
                <w:bCs/>
                <w:sz w:val="20"/>
                <w:szCs w:val="20"/>
              </w:rPr>
              <w:t>. (2019), Italija</w:t>
            </w:r>
          </w:p>
        </w:tc>
        <w:tc>
          <w:tcPr>
            <w:tcW w:w="1019" w:type="dxa"/>
          </w:tcPr>
          <w:p w14:paraId="15FDA8FC"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Ženski </w:t>
            </w:r>
            <w:r w:rsidRPr="00AE2C9A">
              <w:rPr>
                <w:rFonts w:ascii="Times New Roman" w:hAnsi="Times New Roman" w:cs="Times New Roman"/>
                <w:b/>
                <w:bCs/>
                <w:sz w:val="20"/>
                <w:szCs w:val="20"/>
              </w:rPr>
              <w:t>(54,3%)</w:t>
            </w:r>
          </w:p>
        </w:tc>
        <w:tc>
          <w:tcPr>
            <w:tcW w:w="1384" w:type="dxa"/>
          </w:tcPr>
          <w:p w14:paraId="3F488CCF"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54-60 </w:t>
            </w:r>
            <w:r w:rsidRPr="00AE2C9A">
              <w:rPr>
                <w:rFonts w:ascii="Times New Roman" w:hAnsi="Times New Roman" w:cs="Times New Roman"/>
                <w:b/>
                <w:bCs/>
                <w:sz w:val="20"/>
                <w:szCs w:val="20"/>
              </w:rPr>
              <w:t>(41,1%)</w:t>
            </w:r>
          </w:p>
          <w:p w14:paraId="5D4EC30E"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60 i više </w:t>
            </w:r>
            <w:r w:rsidRPr="00AE2C9A">
              <w:rPr>
                <w:rFonts w:ascii="Times New Roman" w:hAnsi="Times New Roman" w:cs="Times New Roman"/>
                <w:b/>
                <w:bCs/>
                <w:sz w:val="20"/>
                <w:szCs w:val="20"/>
              </w:rPr>
              <w:t>(24,8%)</w:t>
            </w:r>
          </w:p>
        </w:tc>
        <w:tc>
          <w:tcPr>
            <w:tcW w:w="1450" w:type="dxa"/>
          </w:tcPr>
          <w:p w14:paraId="319DD278"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Srednjoškolsko </w:t>
            </w:r>
            <w:r w:rsidRPr="00AE2C9A">
              <w:rPr>
                <w:rFonts w:ascii="Times New Roman" w:hAnsi="Times New Roman" w:cs="Times New Roman"/>
                <w:b/>
                <w:bCs/>
                <w:sz w:val="20"/>
                <w:szCs w:val="20"/>
              </w:rPr>
              <w:t>(46,9%)</w:t>
            </w:r>
          </w:p>
          <w:p w14:paraId="0EA00C08"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Fakultetsko </w:t>
            </w:r>
            <w:r w:rsidRPr="00AE2C9A">
              <w:rPr>
                <w:rFonts w:ascii="Times New Roman" w:hAnsi="Times New Roman" w:cs="Times New Roman"/>
                <w:b/>
                <w:bCs/>
                <w:sz w:val="20"/>
                <w:szCs w:val="20"/>
              </w:rPr>
              <w:t>(46,1%)</w:t>
            </w:r>
          </w:p>
        </w:tc>
        <w:tc>
          <w:tcPr>
            <w:tcW w:w="2153" w:type="dxa"/>
          </w:tcPr>
          <w:p w14:paraId="2CFA387E"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1.501-2.500 </w:t>
            </w:r>
            <w:r w:rsidRPr="00AE2C9A">
              <w:rPr>
                <w:rFonts w:ascii="Times New Roman" w:hAnsi="Times New Roman" w:cs="Times New Roman"/>
                <w:b/>
                <w:bCs/>
                <w:sz w:val="20"/>
                <w:szCs w:val="20"/>
              </w:rPr>
              <w:t>(37,2%)</w:t>
            </w:r>
          </w:p>
          <w:p w14:paraId="16560C59"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2.501-3.500 </w:t>
            </w:r>
            <w:r w:rsidRPr="00AE2C9A">
              <w:rPr>
                <w:rFonts w:ascii="Times New Roman" w:hAnsi="Times New Roman" w:cs="Times New Roman"/>
                <w:b/>
                <w:bCs/>
                <w:sz w:val="20"/>
                <w:szCs w:val="20"/>
              </w:rPr>
              <w:t>(24%)</w:t>
            </w:r>
          </w:p>
        </w:tc>
        <w:tc>
          <w:tcPr>
            <w:tcW w:w="1508" w:type="dxa"/>
          </w:tcPr>
          <w:p w14:paraId="7E246C40"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Zaposlen: privatno </w:t>
            </w:r>
            <w:r w:rsidRPr="00AE2C9A">
              <w:rPr>
                <w:rFonts w:ascii="Times New Roman" w:hAnsi="Times New Roman" w:cs="Times New Roman"/>
                <w:b/>
                <w:bCs/>
                <w:sz w:val="20"/>
                <w:szCs w:val="20"/>
              </w:rPr>
              <w:t>(25,6%)</w:t>
            </w:r>
          </w:p>
          <w:p w14:paraId="03731EB7" w14:textId="77777777" w:rsidR="00F75D4C"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Javno</w:t>
            </w:r>
          </w:p>
          <w:p w14:paraId="4BAAE1FF" w14:textId="356F21DE" w:rsidR="006E082B" w:rsidRPr="00F75D4C"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
                <w:bCs/>
                <w:sz w:val="20"/>
                <w:szCs w:val="20"/>
              </w:rPr>
              <w:t>(20,2%)</w:t>
            </w:r>
          </w:p>
        </w:tc>
      </w:tr>
      <w:tr w:rsidR="006E082B" w:rsidRPr="006E082B" w14:paraId="688FDAB5" w14:textId="77777777" w:rsidTr="00F75D4C">
        <w:tc>
          <w:tcPr>
            <w:tcW w:w="1502" w:type="dxa"/>
            <w:shd w:val="clear" w:color="auto" w:fill="DEEAF6" w:themeFill="accent5" w:themeFillTint="33"/>
          </w:tcPr>
          <w:p w14:paraId="046A0F6E" w14:textId="735A7894" w:rsidR="006E082B" w:rsidRPr="00AE2C9A" w:rsidRDefault="002D682B" w:rsidP="00F75D4C">
            <w:pPr>
              <w:spacing w:after="160" w:line="276" w:lineRule="auto"/>
              <w:rPr>
                <w:rFonts w:ascii="Times New Roman" w:hAnsi="Times New Roman" w:cs="Times New Roman"/>
                <w:bCs/>
                <w:sz w:val="20"/>
                <w:szCs w:val="20"/>
              </w:rPr>
            </w:pPr>
            <w:r w:rsidRPr="00D12D37">
              <w:rPr>
                <w:rFonts w:ascii="Times New Roman" w:hAnsi="Times New Roman" w:cs="Times New Roman"/>
                <w:bCs/>
                <w:sz w:val="20"/>
                <w:szCs w:val="20"/>
              </w:rPr>
              <w:t>Pérez-Priego</w:t>
            </w:r>
            <w:r w:rsidRPr="00D12D37" w:rsidDel="00D12D37">
              <w:rPr>
                <w:rFonts w:ascii="Times New Roman" w:hAnsi="Times New Roman" w:cs="Times New Roman"/>
                <w:bCs/>
                <w:sz w:val="20"/>
                <w:szCs w:val="20"/>
              </w:rPr>
              <w:t xml:space="preserve"> </w:t>
            </w:r>
            <w:r>
              <w:rPr>
                <w:rFonts w:ascii="Times New Roman" w:hAnsi="Times New Roman" w:cs="Times New Roman"/>
                <w:bCs/>
                <w:sz w:val="20"/>
                <w:szCs w:val="20"/>
              </w:rPr>
              <w:t>i</w:t>
            </w:r>
            <w:r w:rsidR="006E082B" w:rsidRPr="00AE2C9A">
              <w:rPr>
                <w:rFonts w:ascii="Times New Roman" w:hAnsi="Times New Roman" w:cs="Times New Roman"/>
                <w:bCs/>
                <w:sz w:val="20"/>
                <w:szCs w:val="20"/>
              </w:rPr>
              <w:t xml:space="preserve"> </w:t>
            </w:r>
            <w:r>
              <w:rPr>
                <w:rFonts w:ascii="Times New Roman" w:hAnsi="Times New Roman" w:cs="Times New Roman"/>
                <w:bCs/>
                <w:sz w:val="20"/>
                <w:szCs w:val="20"/>
              </w:rPr>
              <w:t>dr</w:t>
            </w:r>
            <w:r w:rsidR="006E082B" w:rsidRPr="00AE2C9A">
              <w:rPr>
                <w:rFonts w:ascii="Times New Roman" w:hAnsi="Times New Roman" w:cs="Times New Roman"/>
                <w:bCs/>
                <w:sz w:val="20"/>
                <w:szCs w:val="20"/>
              </w:rPr>
              <w:t>. (2019), Španjolska</w:t>
            </w:r>
          </w:p>
        </w:tc>
        <w:tc>
          <w:tcPr>
            <w:tcW w:w="1019" w:type="dxa"/>
          </w:tcPr>
          <w:p w14:paraId="73DEB3AB"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Ženski </w:t>
            </w:r>
            <w:r w:rsidRPr="00AE2C9A">
              <w:rPr>
                <w:rFonts w:ascii="Times New Roman" w:hAnsi="Times New Roman" w:cs="Times New Roman"/>
                <w:b/>
                <w:bCs/>
                <w:sz w:val="20"/>
                <w:szCs w:val="20"/>
              </w:rPr>
              <w:t>(52,3%)</w:t>
            </w:r>
          </w:p>
        </w:tc>
        <w:tc>
          <w:tcPr>
            <w:tcW w:w="1384" w:type="dxa"/>
          </w:tcPr>
          <w:p w14:paraId="419F969D"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40-59 </w:t>
            </w:r>
            <w:r w:rsidRPr="00AE2C9A">
              <w:rPr>
                <w:rFonts w:ascii="Times New Roman" w:hAnsi="Times New Roman" w:cs="Times New Roman"/>
                <w:b/>
                <w:bCs/>
                <w:sz w:val="20"/>
                <w:szCs w:val="20"/>
              </w:rPr>
              <w:t>(47,5%)</w:t>
            </w:r>
          </w:p>
        </w:tc>
        <w:tc>
          <w:tcPr>
            <w:tcW w:w="1450" w:type="dxa"/>
          </w:tcPr>
          <w:p w14:paraId="2261E9AA"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Fakultetsko </w:t>
            </w:r>
            <w:r w:rsidRPr="00AE2C9A">
              <w:rPr>
                <w:rFonts w:ascii="Times New Roman" w:hAnsi="Times New Roman" w:cs="Times New Roman"/>
                <w:b/>
                <w:bCs/>
                <w:sz w:val="20"/>
                <w:szCs w:val="20"/>
              </w:rPr>
              <w:t>(48,8%)</w:t>
            </w:r>
          </w:p>
        </w:tc>
        <w:tc>
          <w:tcPr>
            <w:tcW w:w="2153" w:type="dxa"/>
          </w:tcPr>
          <w:p w14:paraId="214DF66D"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2.001-2.999 </w:t>
            </w:r>
            <w:r w:rsidRPr="00AE2C9A">
              <w:rPr>
                <w:rFonts w:ascii="Times New Roman" w:hAnsi="Times New Roman" w:cs="Times New Roman"/>
                <w:b/>
                <w:bCs/>
                <w:sz w:val="20"/>
                <w:szCs w:val="20"/>
              </w:rPr>
              <w:t>(65%)</w:t>
            </w:r>
          </w:p>
          <w:p w14:paraId="46F37B01" w14:textId="77777777"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3.000 i više </w:t>
            </w:r>
            <w:r w:rsidRPr="00AE2C9A">
              <w:rPr>
                <w:rFonts w:ascii="Times New Roman" w:hAnsi="Times New Roman" w:cs="Times New Roman"/>
                <w:b/>
                <w:bCs/>
                <w:sz w:val="20"/>
                <w:szCs w:val="20"/>
              </w:rPr>
              <w:t>(39%)</w:t>
            </w:r>
          </w:p>
        </w:tc>
        <w:tc>
          <w:tcPr>
            <w:tcW w:w="1508" w:type="dxa"/>
          </w:tcPr>
          <w:p w14:paraId="7F0C0C91" w14:textId="77777777" w:rsidR="00F75D4C" w:rsidRDefault="006E082B" w:rsidP="00F75D4C">
            <w:pPr>
              <w:spacing w:after="160" w:line="276" w:lineRule="auto"/>
              <w:rPr>
                <w:rFonts w:ascii="Times New Roman" w:hAnsi="Times New Roman" w:cs="Times New Roman"/>
                <w:b/>
                <w:bCs/>
                <w:sz w:val="20"/>
                <w:szCs w:val="20"/>
              </w:rPr>
            </w:pPr>
            <w:r w:rsidRPr="00AE2C9A">
              <w:rPr>
                <w:rFonts w:ascii="Times New Roman" w:hAnsi="Times New Roman" w:cs="Times New Roman"/>
                <w:bCs/>
                <w:sz w:val="20"/>
                <w:szCs w:val="20"/>
              </w:rPr>
              <w:t>Zaposlen:</w:t>
            </w:r>
            <w:r w:rsidR="00F75D4C">
              <w:rPr>
                <w:rFonts w:ascii="Times New Roman" w:hAnsi="Times New Roman" w:cs="Times New Roman"/>
                <w:bCs/>
                <w:sz w:val="20"/>
                <w:szCs w:val="20"/>
              </w:rPr>
              <w:t xml:space="preserve"> </w:t>
            </w:r>
            <w:r w:rsidRPr="00AE2C9A">
              <w:rPr>
                <w:rFonts w:ascii="Times New Roman" w:hAnsi="Times New Roman" w:cs="Times New Roman"/>
                <w:bCs/>
                <w:sz w:val="20"/>
                <w:szCs w:val="20"/>
              </w:rPr>
              <w:t xml:space="preserve">privatno </w:t>
            </w:r>
            <w:r w:rsidRPr="00AE2C9A">
              <w:rPr>
                <w:rFonts w:ascii="Times New Roman" w:hAnsi="Times New Roman" w:cs="Times New Roman"/>
                <w:b/>
                <w:bCs/>
                <w:sz w:val="20"/>
                <w:szCs w:val="20"/>
              </w:rPr>
              <w:t>(49,9%)</w:t>
            </w:r>
          </w:p>
          <w:p w14:paraId="1283E25E" w14:textId="2CD19348" w:rsidR="006E082B" w:rsidRPr="00AE2C9A" w:rsidRDefault="006E082B" w:rsidP="00F75D4C">
            <w:pPr>
              <w:spacing w:after="160"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javno </w:t>
            </w:r>
            <w:r w:rsidRPr="00AE2C9A">
              <w:rPr>
                <w:rFonts w:ascii="Times New Roman" w:hAnsi="Times New Roman" w:cs="Times New Roman"/>
                <w:b/>
                <w:bCs/>
                <w:sz w:val="20"/>
                <w:szCs w:val="20"/>
              </w:rPr>
              <w:t>(22,6%</w:t>
            </w:r>
            <w:r w:rsidR="00F75D4C">
              <w:rPr>
                <w:rFonts w:ascii="Times New Roman" w:hAnsi="Times New Roman" w:cs="Times New Roman"/>
                <w:b/>
                <w:bCs/>
                <w:sz w:val="20"/>
                <w:szCs w:val="20"/>
              </w:rPr>
              <w:t>)</w:t>
            </w:r>
          </w:p>
        </w:tc>
      </w:tr>
    </w:tbl>
    <w:p w14:paraId="1603A9F9" w14:textId="77777777" w:rsidR="001363FE" w:rsidRDefault="001363FE" w:rsidP="001363FE">
      <w:pPr>
        <w:spacing w:line="360" w:lineRule="auto"/>
        <w:rPr>
          <w:rFonts w:ascii="Times New Roman" w:hAnsi="Times New Roman" w:cs="Times New Roman"/>
          <w:bCs/>
          <w:sz w:val="24"/>
          <w:szCs w:val="24"/>
        </w:rPr>
      </w:pPr>
    </w:p>
    <w:p w14:paraId="45148222" w14:textId="6B1F95F2" w:rsidR="001363FE" w:rsidRDefault="006E082B" w:rsidP="0026561D">
      <w:pPr>
        <w:spacing w:line="360" w:lineRule="auto"/>
        <w:jc w:val="center"/>
        <w:rPr>
          <w:rFonts w:ascii="Times New Roman" w:hAnsi="Times New Roman" w:cs="Times New Roman"/>
          <w:bCs/>
          <w:sz w:val="24"/>
          <w:szCs w:val="24"/>
        </w:rPr>
      </w:pPr>
      <w:r w:rsidRPr="006E082B">
        <w:rPr>
          <w:rFonts w:ascii="Times New Roman" w:hAnsi="Times New Roman" w:cs="Times New Roman"/>
          <w:bCs/>
          <w:sz w:val="24"/>
          <w:szCs w:val="24"/>
        </w:rPr>
        <w:t>Izvor: obrada autora</w:t>
      </w:r>
    </w:p>
    <w:p w14:paraId="5FE82F2B" w14:textId="77777777" w:rsidR="0026561D" w:rsidRDefault="0026561D" w:rsidP="0026561D">
      <w:pPr>
        <w:spacing w:line="360" w:lineRule="auto"/>
        <w:jc w:val="center"/>
        <w:rPr>
          <w:rFonts w:ascii="Times New Roman" w:hAnsi="Times New Roman" w:cs="Times New Roman"/>
          <w:bCs/>
          <w:sz w:val="24"/>
          <w:szCs w:val="24"/>
        </w:rPr>
      </w:pPr>
    </w:p>
    <w:p w14:paraId="5D01E623" w14:textId="73306332" w:rsidR="00EA6201" w:rsidRPr="00EA6201" w:rsidRDefault="00EA6201" w:rsidP="001363FE">
      <w:pPr>
        <w:spacing w:line="360" w:lineRule="auto"/>
        <w:jc w:val="both"/>
        <w:rPr>
          <w:rFonts w:ascii="Times New Roman" w:hAnsi="Times New Roman" w:cs="Times New Roman"/>
          <w:bCs/>
          <w:sz w:val="24"/>
          <w:szCs w:val="24"/>
        </w:rPr>
      </w:pPr>
      <w:r w:rsidRPr="00EA6201">
        <w:rPr>
          <w:rFonts w:ascii="Times New Roman" w:hAnsi="Times New Roman" w:cs="Times New Roman"/>
          <w:bCs/>
          <w:sz w:val="24"/>
          <w:szCs w:val="24"/>
        </w:rPr>
        <w:lastRenderedPageBreak/>
        <w:t xml:space="preserve">Iz podataka prikazanih u </w:t>
      </w:r>
      <w:r w:rsidR="001363FE">
        <w:rPr>
          <w:rFonts w:ascii="Times New Roman" w:hAnsi="Times New Roman" w:cs="Times New Roman"/>
          <w:bCs/>
          <w:sz w:val="24"/>
          <w:szCs w:val="24"/>
        </w:rPr>
        <w:t>T</w:t>
      </w:r>
      <w:r w:rsidRPr="00EA6201">
        <w:rPr>
          <w:rFonts w:ascii="Times New Roman" w:hAnsi="Times New Roman" w:cs="Times New Roman"/>
          <w:bCs/>
          <w:sz w:val="24"/>
          <w:szCs w:val="24"/>
        </w:rPr>
        <w:t>ablici 4. mogu se izdvojiti neke ključne demografske karakteristike koje se podudaraju u istraživanjima</w:t>
      </w:r>
      <w:r w:rsidR="00333D11">
        <w:rPr>
          <w:rFonts w:ascii="Times New Roman" w:hAnsi="Times New Roman" w:cs="Times New Roman"/>
          <w:bCs/>
          <w:sz w:val="24"/>
          <w:szCs w:val="24"/>
        </w:rPr>
        <w:t>,</w:t>
      </w:r>
      <w:r w:rsidRPr="00EA6201">
        <w:rPr>
          <w:rFonts w:ascii="Times New Roman" w:hAnsi="Times New Roman" w:cs="Times New Roman"/>
          <w:bCs/>
          <w:sz w:val="24"/>
          <w:szCs w:val="24"/>
        </w:rPr>
        <w:t xml:space="preserve"> kako autora koji </w:t>
      </w:r>
      <w:r w:rsidR="00333D11">
        <w:rPr>
          <w:rFonts w:ascii="Times New Roman" w:hAnsi="Times New Roman" w:cs="Times New Roman"/>
          <w:bCs/>
          <w:sz w:val="24"/>
          <w:szCs w:val="24"/>
        </w:rPr>
        <w:t>s</w:t>
      </w:r>
      <w:r w:rsidRPr="00EA6201">
        <w:rPr>
          <w:rFonts w:ascii="Times New Roman" w:hAnsi="Times New Roman" w:cs="Times New Roman"/>
          <w:bCs/>
          <w:sz w:val="24"/>
          <w:szCs w:val="24"/>
        </w:rPr>
        <w:t>u navedeni u spomenutoj tablici</w:t>
      </w:r>
      <w:r w:rsidR="00333D11">
        <w:rPr>
          <w:rFonts w:ascii="Times New Roman" w:hAnsi="Times New Roman" w:cs="Times New Roman"/>
          <w:bCs/>
          <w:sz w:val="24"/>
          <w:szCs w:val="24"/>
        </w:rPr>
        <w:t>,</w:t>
      </w:r>
      <w:r w:rsidRPr="00EA6201">
        <w:rPr>
          <w:rFonts w:ascii="Times New Roman" w:hAnsi="Times New Roman" w:cs="Times New Roman"/>
          <w:bCs/>
          <w:sz w:val="24"/>
          <w:szCs w:val="24"/>
        </w:rPr>
        <w:t xml:space="preserve"> tako i mnogih drugih koji su se bavili proučavanjem demografske segmentacije gastro</w:t>
      </w:r>
      <w:r w:rsidR="00333D11">
        <w:rPr>
          <w:rFonts w:ascii="Times New Roman" w:hAnsi="Times New Roman" w:cs="Times New Roman"/>
          <w:bCs/>
          <w:sz w:val="24"/>
          <w:szCs w:val="24"/>
        </w:rPr>
        <w:t>-</w:t>
      </w:r>
      <w:r w:rsidRPr="00EA6201">
        <w:rPr>
          <w:rFonts w:ascii="Times New Roman" w:hAnsi="Times New Roman" w:cs="Times New Roman"/>
          <w:bCs/>
          <w:sz w:val="24"/>
          <w:szCs w:val="24"/>
        </w:rPr>
        <w:t xml:space="preserve">turista. </w:t>
      </w:r>
    </w:p>
    <w:p w14:paraId="68A2A3FF" w14:textId="4E84CF25" w:rsidR="006E082B" w:rsidRPr="00B276C8" w:rsidRDefault="00EA6201" w:rsidP="001363FE">
      <w:pPr>
        <w:spacing w:line="360" w:lineRule="auto"/>
        <w:jc w:val="both"/>
        <w:rPr>
          <w:rFonts w:ascii="Times New Roman" w:hAnsi="Times New Roman" w:cs="Times New Roman"/>
          <w:bCs/>
          <w:sz w:val="24"/>
          <w:szCs w:val="24"/>
        </w:rPr>
      </w:pPr>
      <w:r w:rsidRPr="00AE2C9A">
        <w:rPr>
          <w:rFonts w:ascii="Times New Roman" w:hAnsi="Times New Roman" w:cs="Times New Roman"/>
          <w:bCs/>
          <w:sz w:val="24"/>
          <w:szCs w:val="24"/>
        </w:rPr>
        <w:t>„Tipični“ gastro</w:t>
      </w:r>
      <w:r w:rsidR="00333D11">
        <w:rPr>
          <w:rFonts w:ascii="Times New Roman" w:hAnsi="Times New Roman" w:cs="Times New Roman"/>
          <w:bCs/>
          <w:sz w:val="24"/>
          <w:szCs w:val="24"/>
        </w:rPr>
        <w:t>-</w:t>
      </w:r>
      <w:r w:rsidRPr="00AE2C9A">
        <w:rPr>
          <w:rFonts w:ascii="Times New Roman" w:hAnsi="Times New Roman" w:cs="Times New Roman"/>
          <w:bCs/>
          <w:sz w:val="24"/>
          <w:szCs w:val="24"/>
        </w:rPr>
        <w:t>turist je ženskoga spola, fakultetski je obrazovan, srednje do starije dobi, zaposlen, s prosječnim mjesečnim prihodima u rasponu od 2.500 – 3.500 E</w:t>
      </w:r>
      <w:r w:rsidR="00333D11">
        <w:rPr>
          <w:rFonts w:ascii="Times New Roman" w:hAnsi="Times New Roman" w:cs="Times New Roman"/>
          <w:bCs/>
          <w:sz w:val="24"/>
          <w:szCs w:val="24"/>
        </w:rPr>
        <w:t>UR-a.</w:t>
      </w:r>
      <w:r w:rsidRPr="00AE2C9A">
        <w:rPr>
          <w:rFonts w:ascii="Times New Roman" w:hAnsi="Times New Roman" w:cs="Times New Roman"/>
          <w:bCs/>
          <w:sz w:val="24"/>
          <w:szCs w:val="24"/>
        </w:rPr>
        <w:t xml:space="preserve">    </w:t>
      </w:r>
    </w:p>
    <w:p w14:paraId="74234E72" w14:textId="4EACDCA9" w:rsidR="00AB392E" w:rsidRPr="00E70774" w:rsidRDefault="0010740E" w:rsidP="00AE2C9A">
      <w:pPr>
        <w:pStyle w:val="Heading2"/>
        <w:spacing w:line="360" w:lineRule="auto"/>
      </w:pPr>
      <w:bookmarkStart w:id="73" w:name="_Toc153148782"/>
      <w:bookmarkStart w:id="74" w:name="_Toc166444339"/>
      <w:r w:rsidRPr="00E70774">
        <w:t>2.</w:t>
      </w:r>
      <w:r w:rsidR="645E1B0D" w:rsidRPr="00E70774">
        <w:t>4. Lanac turističke vrijednosti u gastroturizmu</w:t>
      </w:r>
      <w:bookmarkStart w:id="75" w:name="_Hlk151411903"/>
      <w:bookmarkEnd w:id="73"/>
      <w:bookmarkEnd w:id="74"/>
      <w:r w:rsidR="645E1B0D" w:rsidRPr="00E70774">
        <w:t xml:space="preserve"> </w:t>
      </w:r>
    </w:p>
    <w:bookmarkEnd w:id="75"/>
    <w:p w14:paraId="18B77044" w14:textId="4E318719" w:rsidR="00992DD6" w:rsidRPr="00E70774" w:rsidRDefault="00992DD6" w:rsidP="001363FE">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Lanac vrijednost</w:t>
      </w:r>
      <w:r w:rsidR="00EA0C30" w:rsidRPr="00E70774">
        <w:rPr>
          <w:rFonts w:ascii="Times New Roman" w:hAnsi="Times New Roman" w:cs="Times New Roman"/>
          <w:sz w:val="24"/>
          <w:szCs w:val="24"/>
        </w:rPr>
        <w:t>i u</w:t>
      </w:r>
      <w:r w:rsidRPr="00E70774">
        <w:rPr>
          <w:rFonts w:ascii="Times New Roman" w:hAnsi="Times New Roman" w:cs="Times New Roman"/>
          <w:sz w:val="24"/>
          <w:szCs w:val="24"/>
        </w:rPr>
        <w:t xml:space="preserve"> gastroturizm</w:t>
      </w:r>
      <w:r w:rsidR="00EA0C30" w:rsidRPr="00E70774">
        <w:rPr>
          <w:rFonts w:ascii="Times New Roman" w:hAnsi="Times New Roman" w:cs="Times New Roman"/>
          <w:sz w:val="24"/>
          <w:szCs w:val="24"/>
        </w:rPr>
        <w:t>u</w:t>
      </w:r>
      <w:r w:rsidRPr="00E70774">
        <w:rPr>
          <w:rFonts w:ascii="Times New Roman" w:hAnsi="Times New Roman" w:cs="Times New Roman"/>
          <w:sz w:val="24"/>
          <w:szCs w:val="24"/>
        </w:rPr>
        <w:t xml:space="preserve"> omogućuje izgradnju inovativnog okvira za </w:t>
      </w:r>
      <w:r w:rsidR="00FA5B55" w:rsidRPr="00E70774">
        <w:rPr>
          <w:rFonts w:ascii="Times New Roman" w:hAnsi="Times New Roman" w:cs="Times New Roman"/>
          <w:sz w:val="24"/>
          <w:szCs w:val="24"/>
        </w:rPr>
        <w:t xml:space="preserve">uspostavu </w:t>
      </w:r>
      <w:r w:rsidRPr="00E70774">
        <w:rPr>
          <w:rFonts w:ascii="Times New Roman" w:hAnsi="Times New Roman" w:cs="Times New Roman"/>
          <w:sz w:val="24"/>
          <w:szCs w:val="24"/>
        </w:rPr>
        <w:t xml:space="preserve">turističke </w:t>
      </w:r>
      <w:r w:rsidR="00FA5B55" w:rsidRPr="00E70774">
        <w:rPr>
          <w:rFonts w:ascii="Times New Roman" w:hAnsi="Times New Roman" w:cs="Times New Roman"/>
          <w:sz w:val="24"/>
          <w:szCs w:val="24"/>
        </w:rPr>
        <w:t>ponude</w:t>
      </w:r>
      <w:r w:rsidRPr="00E70774">
        <w:rPr>
          <w:rFonts w:ascii="Times New Roman" w:hAnsi="Times New Roman" w:cs="Times New Roman"/>
          <w:sz w:val="24"/>
          <w:szCs w:val="24"/>
        </w:rPr>
        <w:t xml:space="preserve"> iz holističke i integrirajuće perspektive. Razumijevanje kako proces </w:t>
      </w:r>
      <w:r w:rsidR="00FA5B55" w:rsidRPr="00E70774">
        <w:rPr>
          <w:rFonts w:ascii="Times New Roman" w:hAnsi="Times New Roman" w:cs="Times New Roman"/>
          <w:sz w:val="24"/>
          <w:szCs w:val="24"/>
        </w:rPr>
        <w:t xml:space="preserve">pružanja usluga i turističko iskustvo </w:t>
      </w:r>
      <w:r w:rsidRPr="00E70774">
        <w:rPr>
          <w:rFonts w:ascii="Times New Roman" w:hAnsi="Times New Roman" w:cs="Times New Roman"/>
          <w:sz w:val="24"/>
          <w:szCs w:val="24"/>
        </w:rPr>
        <w:t xml:space="preserve">funkcionira bitno je za prepoznavanje koje su politike </w:t>
      </w:r>
      <w:r w:rsidR="00FA5B55" w:rsidRPr="00E70774">
        <w:rPr>
          <w:rFonts w:ascii="Times New Roman" w:hAnsi="Times New Roman" w:cs="Times New Roman"/>
          <w:sz w:val="24"/>
          <w:szCs w:val="24"/>
        </w:rPr>
        <w:t xml:space="preserve">potrebne </w:t>
      </w:r>
      <w:r w:rsidRPr="00E70774">
        <w:rPr>
          <w:rFonts w:ascii="Times New Roman" w:hAnsi="Times New Roman" w:cs="Times New Roman"/>
          <w:sz w:val="24"/>
          <w:szCs w:val="24"/>
        </w:rPr>
        <w:t xml:space="preserve">kako bi se osigurala održivost kao strateška </w:t>
      </w:r>
      <w:r w:rsidR="00FA5B55" w:rsidRPr="00E70774">
        <w:rPr>
          <w:rFonts w:ascii="Times New Roman" w:hAnsi="Times New Roman" w:cs="Times New Roman"/>
          <w:sz w:val="24"/>
          <w:szCs w:val="24"/>
        </w:rPr>
        <w:t xml:space="preserve">kategorija </w:t>
      </w:r>
      <w:r w:rsidRPr="00E70774">
        <w:rPr>
          <w:rFonts w:ascii="Times New Roman" w:hAnsi="Times New Roman" w:cs="Times New Roman"/>
          <w:sz w:val="24"/>
          <w:szCs w:val="24"/>
        </w:rPr>
        <w:t>za menadžment i pozicioniranje gastroturi</w:t>
      </w:r>
      <w:r w:rsidR="000832B6" w:rsidRPr="00E70774">
        <w:rPr>
          <w:rFonts w:ascii="Times New Roman" w:hAnsi="Times New Roman" w:cs="Times New Roman"/>
          <w:sz w:val="24"/>
          <w:szCs w:val="24"/>
        </w:rPr>
        <w:t xml:space="preserve">stičke destinacije </w:t>
      </w:r>
      <w:r w:rsidR="00FA5B55" w:rsidRPr="00E70774">
        <w:rPr>
          <w:rFonts w:ascii="Times New Roman" w:hAnsi="Times New Roman" w:cs="Times New Roman"/>
          <w:sz w:val="24"/>
          <w:szCs w:val="24"/>
        </w:rPr>
        <w:t>na</w:t>
      </w:r>
      <w:r w:rsidRPr="00E70774">
        <w:rPr>
          <w:rFonts w:ascii="Times New Roman" w:hAnsi="Times New Roman" w:cs="Times New Roman"/>
          <w:sz w:val="24"/>
          <w:szCs w:val="24"/>
        </w:rPr>
        <w:t xml:space="preserve"> tržišt</w:t>
      </w:r>
      <w:r w:rsidR="00FA5B55" w:rsidRPr="00E70774">
        <w:rPr>
          <w:rFonts w:ascii="Times New Roman" w:hAnsi="Times New Roman" w:cs="Times New Roman"/>
          <w:sz w:val="24"/>
          <w:szCs w:val="24"/>
        </w:rPr>
        <w:t>u</w:t>
      </w:r>
      <w:r w:rsidR="00C37EF6">
        <w:rPr>
          <w:rFonts w:ascii="Times New Roman" w:hAnsi="Times New Roman" w:cs="Times New Roman"/>
          <w:sz w:val="24"/>
          <w:szCs w:val="24"/>
        </w:rPr>
        <w:t xml:space="preserve"> (</w:t>
      </w:r>
      <w:r w:rsidR="00C37EF6" w:rsidRPr="00C37EF6">
        <w:rPr>
          <w:rFonts w:ascii="Times New Roman" w:hAnsi="Times New Roman" w:cs="Times New Roman"/>
          <w:bCs/>
          <w:sz w:val="24"/>
          <w:szCs w:val="24"/>
        </w:rPr>
        <w:t>Everett</w:t>
      </w:r>
      <w:r w:rsidR="00C37EF6">
        <w:rPr>
          <w:rFonts w:ascii="Times New Roman" w:hAnsi="Times New Roman" w:cs="Times New Roman"/>
          <w:bCs/>
          <w:sz w:val="24"/>
          <w:szCs w:val="24"/>
        </w:rPr>
        <w:t xml:space="preserve"> </w:t>
      </w:r>
      <w:r w:rsidR="00C37EF6" w:rsidRPr="00C37EF6">
        <w:rPr>
          <w:rFonts w:ascii="Times New Roman" w:hAnsi="Times New Roman" w:cs="Times New Roman"/>
          <w:bCs/>
          <w:sz w:val="24"/>
          <w:szCs w:val="24"/>
        </w:rPr>
        <w:t>i  Slocum</w:t>
      </w:r>
      <w:r w:rsidR="00C37EF6">
        <w:rPr>
          <w:rFonts w:ascii="Times New Roman" w:hAnsi="Times New Roman" w:cs="Times New Roman"/>
          <w:bCs/>
          <w:sz w:val="24"/>
          <w:szCs w:val="24"/>
        </w:rPr>
        <w:t>, 2013</w:t>
      </w:r>
      <w:r w:rsidR="0026561D">
        <w:rPr>
          <w:rFonts w:ascii="Times New Roman" w:hAnsi="Times New Roman" w:cs="Times New Roman"/>
          <w:bCs/>
          <w:sz w:val="24"/>
          <w:szCs w:val="24"/>
        </w:rPr>
        <w:t>)</w:t>
      </w:r>
      <w:r w:rsidR="00FA5B55" w:rsidRPr="00E70774">
        <w:rPr>
          <w:rFonts w:ascii="Times New Roman" w:hAnsi="Times New Roman" w:cs="Times New Roman"/>
          <w:sz w:val="24"/>
          <w:szCs w:val="24"/>
        </w:rPr>
        <w:t xml:space="preserve">. </w:t>
      </w:r>
      <w:r w:rsidR="0026561D">
        <w:rPr>
          <w:rFonts w:ascii="Times New Roman" w:hAnsi="Times New Roman" w:cs="Times New Roman"/>
          <w:sz w:val="24"/>
          <w:szCs w:val="24"/>
        </w:rPr>
        <w:t xml:space="preserve"> </w:t>
      </w:r>
      <w:r w:rsidRPr="00E70774">
        <w:rPr>
          <w:rFonts w:ascii="Times New Roman" w:hAnsi="Times New Roman" w:cs="Times New Roman"/>
          <w:sz w:val="24"/>
          <w:szCs w:val="24"/>
        </w:rPr>
        <w:t xml:space="preserve">U tom kontekstu, ključni korak za razvoj i upravljanje gastroturizmom na </w:t>
      </w:r>
      <w:r w:rsidR="000832B6" w:rsidRPr="00E70774">
        <w:rPr>
          <w:rFonts w:ascii="Times New Roman" w:hAnsi="Times New Roman" w:cs="Times New Roman"/>
          <w:sz w:val="24"/>
          <w:szCs w:val="24"/>
        </w:rPr>
        <w:t xml:space="preserve">određenom </w:t>
      </w:r>
      <w:r w:rsidRPr="00E70774">
        <w:rPr>
          <w:rFonts w:ascii="Times New Roman" w:hAnsi="Times New Roman" w:cs="Times New Roman"/>
          <w:sz w:val="24"/>
          <w:szCs w:val="24"/>
        </w:rPr>
        <w:t>teritoriju je</w:t>
      </w:r>
      <w:r w:rsidR="000832B6" w:rsidRPr="00E70774">
        <w:rPr>
          <w:rFonts w:ascii="Times New Roman" w:hAnsi="Times New Roman" w:cs="Times New Roman"/>
          <w:sz w:val="24"/>
          <w:szCs w:val="24"/>
        </w:rPr>
        <w:t>st</w:t>
      </w:r>
      <w:r w:rsidRPr="00E70774">
        <w:rPr>
          <w:rFonts w:ascii="Times New Roman" w:hAnsi="Times New Roman" w:cs="Times New Roman"/>
          <w:sz w:val="24"/>
          <w:szCs w:val="24"/>
        </w:rPr>
        <w:t xml:space="preserve"> da </w:t>
      </w:r>
      <w:r w:rsidR="000832B6" w:rsidRPr="00E70774">
        <w:rPr>
          <w:rFonts w:ascii="Times New Roman" w:hAnsi="Times New Roman" w:cs="Times New Roman"/>
          <w:sz w:val="24"/>
          <w:szCs w:val="24"/>
        </w:rPr>
        <w:t xml:space="preserve">se </w:t>
      </w:r>
      <w:r w:rsidRPr="00E70774">
        <w:rPr>
          <w:rFonts w:ascii="Times New Roman" w:hAnsi="Times New Roman" w:cs="Times New Roman"/>
          <w:sz w:val="24"/>
          <w:szCs w:val="24"/>
        </w:rPr>
        <w:t xml:space="preserve">identificira, inventarizira i analizira potencijal i stupanj razvoja različitih elemenata u </w:t>
      </w:r>
      <w:r w:rsidR="63EC4817" w:rsidRPr="00E70774">
        <w:rPr>
          <w:rFonts w:ascii="Times New Roman" w:hAnsi="Times New Roman" w:cs="Times New Roman"/>
          <w:sz w:val="24"/>
          <w:szCs w:val="24"/>
        </w:rPr>
        <w:t>lancu</w:t>
      </w:r>
      <w:r w:rsidRPr="00E70774">
        <w:rPr>
          <w:rFonts w:ascii="Times New Roman" w:hAnsi="Times New Roman" w:cs="Times New Roman"/>
          <w:sz w:val="24"/>
          <w:szCs w:val="24"/>
        </w:rPr>
        <w:t xml:space="preserve"> vrijednosti gastroturizma: proizvođače u primarnom i sekundarnom sektoru, poduzeća u tercijarnom sektoru, ugostiteljsku ponudu, smještaj, </w:t>
      </w:r>
      <w:r w:rsidR="000832B6" w:rsidRPr="00E70774">
        <w:rPr>
          <w:rFonts w:ascii="Times New Roman" w:hAnsi="Times New Roman" w:cs="Times New Roman"/>
          <w:sz w:val="24"/>
          <w:szCs w:val="24"/>
        </w:rPr>
        <w:t>specijalizirane</w:t>
      </w:r>
      <w:r w:rsidRPr="00E70774">
        <w:rPr>
          <w:rFonts w:ascii="Times New Roman" w:hAnsi="Times New Roman" w:cs="Times New Roman"/>
          <w:sz w:val="24"/>
          <w:szCs w:val="24"/>
        </w:rPr>
        <w:t xml:space="preserve"> trgovin</w:t>
      </w:r>
      <w:r w:rsidR="000832B6" w:rsidRPr="00E70774">
        <w:rPr>
          <w:rFonts w:ascii="Times New Roman" w:hAnsi="Times New Roman" w:cs="Times New Roman"/>
          <w:sz w:val="24"/>
          <w:szCs w:val="24"/>
        </w:rPr>
        <w:t>e i obrte</w:t>
      </w:r>
      <w:r w:rsidRPr="00E70774">
        <w:rPr>
          <w:rFonts w:ascii="Times New Roman" w:hAnsi="Times New Roman" w:cs="Times New Roman"/>
          <w:sz w:val="24"/>
          <w:szCs w:val="24"/>
        </w:rPr>
        <w:t xml:space="preserve">, tvrtke koje pružaju gastronomske djelatnosti i usluga (kulinarske radionice, škole degustacije itd.), </w:t>
      </w:r>
      <w:r w:rsidR="000832B6" w:rsidRPr="00E70774">
        <w:rPr>
          <w:rFonts w:ascii="Times New Roman" w:hAnsi="Times New Roman" w:cs="Times New Roman"/>
          <w:sz w:val="24"/>
          <w:szCs w:val="24"/>
        </w:rPr>
        <w:t>edukativne ustanove</w:t>
      </w:r>
      <w:r w:rsidRPr="00E70774">
        <w:rPr>
          <w:rFonts w:ascii="Times New Roman" w:hAnsi="Times New Roman" w:cs="Times New Roman"/>
          <w:sz w:val="24"/>
          <w:szCs w:val="24"/>
        </w:rPr>
        <w:t xml:space="preserve"> kao što su kuharske i ugostiteljske škole, tržnice, aukcije i mjesta za širenje gastronomske kulture, sajmovi, festivali i događanja te također prirodne i kulturne resurse (Richards, 2020). Ova kvantitativna i kvalitativna identifikacija </w:t>
      </w:r>
      <w:r w:rsidR="00FA5B55" w:rsidRPr="00E70774">
        <w:rPr>
          <w:rFonts w:ascii="Times New Roman" w:hAnsi="Times New Roman" w:cs="Times New Roman"/>
          <w:sz w:val="24"/>
          <w:szCs w:val="24"/>
        </w:rPr>
        <w:t>ključnih dionika za uspostavu učinkovitog lanca vrijednosti u gastroturizmu</w:t>
      </w:r>
      <w:r w:rsidRPr="00E70774">
        <w:rPr>
          <w:rFonts w:ascii="Times New Roman" w:hAnsi="Times New Roman" w:cs="Times New Roman"/>
          <w:sz w:val="24"/>
          <w:szCs w:val="24"/>
        </w:rPr>
        <w:t xml:space="preserve">, prema Donahue </w:t>
      </w:r>
      <w:r w:rsidR="00E0156B" w:rsidRPr="00E70774">
        <w:rPr>
          <w:rFonts w:ascii="Times New Roman" w:hAnsi="Times New Roman" w:cs="Times New Roman"/>
          <w:sz w:val="24"/>
          <w:szCs w:val="24"/>
        </w:rPr>
        <w:t xml:space="preserve">i dr. </w:t>
      </w:r>
      <w:r w:rsidRPr="00E70774">
        <w:rPr>
          <w:rFonts w:ascii="Times New Roman" w:hAnsi="Times New Roman" w:cs="Times New Roman"/>
          <w:sz w:val="24"/>
          <w:szCs w:val="24"/>
        </w:rPr>
        <w:t xml:space="preserve"> (2018.) može </w:t>
      </w:r>
      <w:r w:rsidR="008A6403" w:rsidRPr="00E70774">
        <w:rPr>
          <w:rFonts w:ascii="Times New Roman" w:hAnsi="Times New Roman" w:cs="Times New Roman"/>
          <w:sz w:val="24"/>
          <w:szCs w:val="24"/>
        </w:rPr>
        <w:t xml:space="preserve">između ostalog </w:t>
      </w:r>
      <w:r w:rsidRPr="00E70774">
        <w:rPr>
          <w:rFonts w:ascii="Times New Roman" w:hAnsi="Times New Roman" w:cs="Times New Roman"/>
          <w:sz w:val="24"/>
          <w:szCs w:val="24"/>
        </w:rPr>
        <w:t>sadržavati sljedeće elemente:</w:t>
      </w:r>
    </w:p>
    <w:p w14:paraId="7F8F04B5" w14:textId="5D18A3B2" w:rsidR="0089173F" w:rsidRPr="00AE2C9A" w:rsidRDefault="00992DD6">
      <w:pPr>
        <w:pStyle w:val="ListParagraph"/>
        <w:numPr>
          <w:ilvl w:val="0"/>
          <w:numId w:val="45"/>
        </w:numPr>
        <w:spacing w:line="360" w:lineRule="auto"/>
        <w:jc w:val="both"/>
        <w:rPr>
          <w:rFonts w:ascii="Times New Roman" w:hAnsi="Times New Roman" w:cs="Times New Roman"/>
          <w:sz w:val="24"/>
          <w:szCs w:val="24"/>
        </w:rPr>
      </w:pPr>
      <w:r w:rsidRPr="00AE2C9A">
        <w:rPr>
          <w:rFonts w:ascii="Times New Roman" w:hAnsi="Times New Roman" w:cs="Times New Roman"/>
          <w:sz w:val="24"/>
          <w:szCs w:val="24"/>
        </w:rPr>
        <w:t>Gastronomsk</w:t>
      </w:r>
      <w:r w:rsidR="000832B6" w:rsidRPr="00AE2C9A">
        <w:rPr>
          <w:rFonts w:ascii="Times New Roman" w:hAnsi="Times New Roman" w:cs="Times New Roman"/>
          <w:sz w:val="24"/>
          <w:szCs w:val="24"/>
        </w:rPr>
        <w:t>u</w:t>
      </w:r>
      <w:r w:rsidRPr="00AE2C9A">
        <w:rPr>
          <w:rFonts w:ascii="Times New Roman" w:hAnsi="Times New Roman" w:cs="Times New Roman"/>
          <w:sz w:val="24"/>
          <w:szCs w:val="24"/>
        </w:rPr>
        <w:t xml:space="preserve"> baštin</w:t>
      </w:r>
      <w:r w:rsidR="000832B6" w:rsidRPr="00AE2C9A">
        <w:rPr>
          <w:rFonts w:ascii="Times New Roman" w:hAnsi="Times New Roman" w:cs="Times New Roman"/>
          <w:sz w:val="24"/>
          <w:szCs w:val="24"/>
        </w:rPr>
        <w:t>u</w:t>
      </w:r>
      <w:r w:rsidRPr="00AE2C9A">
        <w:rPr>
          <w:rFonts w:ascii="Times New Roman" w:hAnsi="Times New Roman" w:cs="Times New Roman"/>
          <w:sz w:val="24"/>
          <w:szCs w:val="24"/>
        </w:rPr>
        <w:t>: gastronomsk</w:t>
      </w:r>
      <w:r w:rsidR="000832B6" w:rsidRPr="00AE2C9A">
        <w:rPr>
          <w:rFonts w:ascii="Times New Roman" w:hAnsi="Times New Roman" w:cs="Times New Roman"/>
          <w:sz w:val="24"/>
          <w:szCs w:val="24"/>
        </w:rPr>
        <w:t>e</w:t>
      </w:r>
      <w:r w:rsidRPr="00AE2C9A">
        <w:rPr>
          <w:rFonts w:ascii="Times New Roman" w:hAnsi="Times New Roman" w:cs="Times New Roman"/>
          <w:sz w:val="24"/>
          <w:szCs w:val="24"/>
        </w:rPr>
        <w:t xml:space="preserve"> resurs</w:t>
      </w:r>
      <w:r w:rsidR="000832B6" w:rsidRPr="00AE2C9A">
        <w:rPr>
          <w:rFonts w:ascii="Times New Roman" w:hAnsi="Times New Roman" w:cs="Times New Roman"/>
          <w:sz w:val="24"/>
          <w:szCs w:val="24"/>
        </w:rPr>
        <w:t>e</w:t>
      </w:r>
      <w:r w:rsidR="00FA5B55" w:rsidRPr="00AE2C9A">
        <w:rPr>
          <w:rFonts w:ascii="Times New Roman" w:hAnsi="Times New Roman" w:cs="Times New Roman"/>
          <w:sz w:val="24"/>
          <w:szCs w:val="24"/>
        </w:rPr>
        <w:t xml:space="preserve">, </w:t>
      </w:r>
      <w:r w:rsidRPr="00AE2C9A">
        <w:rPr>
          <w:rFonts w:ascii="Times New Roman" w:hAnsi="Times New Roman" w:cs="Times New Roman"/>
          <w:sz w:val="24"/>
          <w:szCs w:val="24"/>
        </w:rPr>
        <w:t>gastronomske rute i itinerer</w:t>
      </w:r>
      <w:r w:rsidR="000832B6" w:rsidRPr="00AE2C9A">
        <w:rPr>
          <w:rFonts w:ascii="Times New Roman" w:hAnsi="Times New Roman" w:cs="Times New Roman"/>
          <w:sz w:val="24"/>
          <w:szCs w:val="24"/>
        </w:rPr>
        <w:t>e</w:t>
      </w:r>
      <w:r w:rsidRPr="00AE2C9A">
        <w:rPr>
          <w:rFonts w:ascii="Times New Roman" w:hAnsi="Times New Roman" w:cs="Times New Roman"/>
          <w:sz w:val="24"/>
          <w:szCs w:val="24"/>
        </w:rPr>
        <w:t>, krajo</w:t>
      </w:r>
      <w:r w:rsidR="000832B6" w:rsidRPr="00AE2C9A">
        <w:rPr>
          <w:rFonts w:ascii="Times New Roman" w:hAnsi="Times New Roman" w:cs="Times New Roman"/>
          <w:sz w:val="24"/>
          <w:szCs w:val="24"/>
        </w:rPr>
        <w:t>lik</w:t>
      </w:r>
      <w:r w:rsidRPr="00AE2C9A">
        <w:rPr>
          <w:rFonts w:ascii="Times New Roman" w:hAnsi="Times New Roman" w:cs="Times New Roman"/>
          <w:sz w:val="24"/>
          <w:szCs w:val="24"/>
        </w:rPr>
        <w:t xml:space="preserve">, </w:t>
      </w:r>
      <w:r w:rsidR="00FA5B55" w:rsidRPr="00AE2C9A">
        <w:rPr>
          <w:rFonts w:ascii="Times New Roman" w:hAnsi="Times New Roman" w:cs="Times New Roman"/>
          <w:sz w:val="24"/>
          <w:szCs w:val="24"/>
        </w:rPr>
        <w:t xml:space="preserve">tematske </w:t>
      </w:r>
      <w:r w:rsidRPr="00AE2C9A">
        <w:rPr>
          <w:rFonts w:ascii="Times New Roman" w:hAnsi="Times New Roman" w:cs="Times New Roman"/>
          <w:sz w:val="24"/>
          <w:szCs w:val="24"/>
        </w:rPr>
        <w:t>staze, recept</w:t>
      </w:r>
      <w:r w:rsidR="000832B6" w:rsidRPr="00AE2C9A">
        <w:rPr>
          <w:rFonts w:ascii="Times New Roman" w:hAnsi="Times New Roman" w:cs="Times New Roman"/>
          <w:sz w:val="24"/>
          <w:szCs w:val="24"/>
        </w:rPr>
        <w:t>e</w:t>
      </w:r>
      <w:r w:rsidRPr="00AE2C9A">
        <w:rPr>
          <w:rFonts w:ascii="Times New Roman" w:hAnsi="Times New Roman" w:cs="Times New Roman"/>
          <w:sz w:val="24"/>
          <w:szCs w:val="24"/>
        </w:rPr>
        <w:t>, tipična jela, kulinarski zanati itd.</w:t>
      </w:r>
    </w:p>
    <w:p w14:paraId="52B56C07" w14:textId="154CC6CC" w:rsidR="0089173F" w:rsidRPr="00AE2C9A" w:rsidRDefault="00992DD6">
      <w:pPr>
        <w:pStyle w:val="ListParagraph"/>
        <w:numPr>
          <w:ilvl w:val="0"/>
          <w:numId w:val="45"/>
        </w:numPr>
        <w:spacing w:line="360" w:lineRule="auto"/>
        <w:jc w:val="both"/>
        <w:rPr>
          <w:rFonts w:ascii="Times New Roman" w:hAnsi="Times New Roman" w:cs="Times New Roman"/>
          <w:sz w:val="24"/>
          <w:szCs w:val="24"/>
        </w:rPr>
      </w:pPr>
      <w:r w:rsidRPr="00AE2C9A">
        <w:rPr>
          <w:rFonts w:ascii="Times New Roman" w:hAnsi="Times New Roman" w:cs="Times New Roman"/>
          <w:sz w:val="24"/>
          <w:szCs w:val="24"/>
        </w:rPr>
        <w:t>Gastronomsk</w:t>
      </w:r>
      <w:r w:rsidR="000832B6" w:rsidRPr="00AE2C9A">
        <w:rPr>
          <w:rFonts w:ascii="Times New Roman" w:hAnsi="Times New Roman" w:cs="Times New Roman"/>
          <w:sz w:val="24"/>
          <w:szCs w:val="24"/>
        </w:rPr>
        <w:t>e</w:t>
      </w:r>
      <w:r w:rsidRPr="00AE2C9A">
        <w:rPr>
          <w:rFonts w:ascii="Times New Roman" w:hAnsi="Times New Roman" w:cs="Times New Roman"/>
          <w:sz w:val="24"/>
          <w:szCs w:val="24"/>
        </w:rPr>
        <w:t xml:space="preserve"> proizvod</w:t>
      </w:r>
      <w:r w:rsidR="000832B6" w:rsidRPr="00AE2C9A">
        <w:rPr>
          <w:rFonts w:ascii="Times New Roman" w:hAnsi="Times New Roman" w:cs="Times New Roman"/>
          <w:sz w:val="24"/>
          <w:szCs w:val="24"/>
        </w:rPr>
        <w:t>e</w:t>
      </w:r>
      <w:r w:rsidRPr="00AE2C9A">
        <w:rPr>
          <w:rFonts w:ascii="Times New Roman" w:hAnsi="Times New Roman" w:cs="Times New Roman"/>
          <w:sz w:val="24"/>
          <w:szCs w:val="24"/>
        </w:rPr>
        <w:t>, proizvođač</w:t>
      </w:r>
      <w:r w:rsidR="000832B6" w:rsidRPr="00AE2C9A">
        <w:rPr>
          <w:rFonts w:ascii="Times New Roman" w:hAnsi="Times New Roman" w:cs="Times New Roman"/>
          <w:sz w:val="24"/>
          <w:szCs w:val="24"/>
        </w:rPr>
        <w:t>e i prerađivače</w:t>
      </w:r>
      <w:r w:rsidR="00FA5B55" w:rsidRPr="00AE2C9A">
        <w:rPr>
          <w:rFonts w:ascii="Times New Roman" w:hAnsi="Times New Roman" w:cs="Times New Roman"/>
          <w:sz w:val="24"/>
          <w:szCs w:val="24"/>
        </w:rPr>
        <w:t xml:space="preserve"> hrane</w:t>
      </w:r>
      <w:r w:rsidRPr="00AE2C9A">
        <w:rPr>
          <w:rFonts w:ascii="Times New Roman" w:hAnsi="Times New Roman" w:cs="Times New Roman"/>
          <w:sz w:val="24"/>
          <w:szCs w:val="24"/>
        </w:rPr>
        <w:t xml:space="preserve">: kvalitetni zaštićeni izvorni proizvodi </w:t>
      </w:r>
      <w:r w:rsidR="00FA5B55" w:rsidRPr="00AE2C9A">
        <w:rPr>
          <w:rFonts w:ascii="Times New Roman" w:hAnsi="Times New Roman" w:cs="Times New Roman"/>
          <w:sz w:val="24"/>
          <w:szCs w:val="24"/>
        </w:rPr>
        <w:t xml:space="preserve">s oznakom </w:t>
      </w:r>
      <w:r w:rsidRPr="00AE2C9A">
        <w:rPr>
          <w:rFonts w:ascii="Times New Roman" w:hAnsi="Times New Roman" w:cs="Times New Roman"/>
          <w:sz w:val="24"/>
          <w:szCs w:val="24"/>
        </w:rPr>
        <w:t xml:space="preserve">zemljopisnog podrijetla </w:t>
      </w:r>
      <w:r w:rsidR="00FA5B55" w:rsidRPr="00AE2C9A">
        <w:rPr>
          <w:rFonts w:ascii="Times New Roman" w:hAnsi="Times New Roman" w:cs="Times New Roman"/>
          <w:sz w:val="24"/>
          <w:szCs w:val="24"/>
        </w:rPr>
        <w:t xml:space="preserve">i mjesta </w:t>
      </w:r>
      <w:r w:rsidRPr="00AE2C9A">
        <w:rPr>
          <w:rFonts w:ascii="Times New Roman" w:hAnsi="Times New Roman" w:cs="Times New Roman"/>
          <w:sz w:val="24"/>
          <w:szCs w:val="24"/>
        </w:rPr>
        <w:t>njihove proizvodn</w:t>
      </w:r>
      <w:r w:rsidR="00FA5B55" w:rsidRPr="00AE2C9A">
        <w:rPr>
          <w:rFonts w:ascii="Times New Roman" w:hAnsi="Times New Roman" w:cs="Times New Roman"/>
          <w:sz w:val="24"/>
          <w:szCs w:val="24"/>
        </w:rPr>
        <w:t xml:space="preserve">je uz </w:t>
      </w:r>
      <w:r w:rsidR="000832B6" w:rsidRPr="00AE2C9A">
        <w:rPr>
          <w:rFonts w:ascii="Times New Roman" w:hAnsi="Times New Roman" w:cs="Times New Roman"/>
          <w:sz w:val="24"/>
          <w:szCs w:val="24"/>
        </w:rPr>
        <w:t>diverzifikaciju</w:t>
      </w:r>
      <w:r w:rsidR="00FA5B55" w:rsidRPr="00AE2C9A">
        <w:rPr>
          <w:rFonts w:ascii="Times New Roman" w:hAnsi="Times New Roman" w:cs="Times New Roman"/>
          <w:sz w:val="24"/>
          <w:szCs w:val="24"/>
        </w:rPr>
        <w:t xml:space="preserve"> </w:t>
      </w:r>
      <w:r w:rsidRPr="00AE2C9A">
        <w:rPr>
          <w:rFonts w:ascii="Times New Roman" w:hAnsi="Times New Roman" w:cs="Times New Roman"/>
          <w:sz w:val="24"/>
          <w:szCs w:val="24"/>
        </w:rPr>
        <w:t xml:space="preserve"> turi</w:t>
      </w:r>
      <w:r w:rsidR="00FA5B55" w:rsidRPr="00AE2C9A">
        <w:rPr>
          <w:rFonts w:ascii="Times New Roman" w:hAnsi="Times New Roman" w:cs="Times New Roman"/>
          <w:sz w:val="24"/>
          <w:szCs w:val="24"/>
        </w:rPr>
        <w:t>stičkim uslugama</w:t>
      </w:r>
      <w:r w:rsidRPr="00AE2C9A">
        <w:rPr>
          <w:rFonts w:ascii="Times New Roman" w:hAnsi="Times New Roman" w:cs="Times New Roman"/>
          <w:sz w:val="24"/>
          <w:szCs w:val="24"/>
        </w:rPr>
        <w:t xml:space="preserve"> i aktivnost</w:t>
      </w:r>
      <w:r w:rsidR="00FA5B55" w:rsidRPr="00AE2C9A">
        <w:rPr>
          <w:rFonts w:ascii="Times New Roman" w:hAnsi="Times New Roman" w:cs="Times New Roman"/>
          <w:sz w:val="24"/>
          <w:szCs w:val="24"/>
        </w:rPr>
        <w:t>ima za posjetitelje i turiste</w:t>
      </w:r>
      <w:r w:rsidR="008573D7">
        <w:rPr>
          <w:rFonts w:ascii="Times New Roman" w:hAnsi="Times New Roman" w:cs="Times New Roman"/>
          <w:sz w:val="24"/>
          <w:szCs w:val="24"/>
        </w:rPr>
        <w:t>.</w:t>
      </w:r>
    </w:p>
    <w:p w14:paraId="7B08BBB7" w14:textId="3D733F80" w:rsidR="0089173F" w:rsidRPr="00AE2C9A" w:rsidRDefault="00992DD6">
      <w:pPr>
        <w:pStyle w:val="ListParagraph"/>
        <w:numPr>
          <w:ilvl w:val="0"/>
          <w:numId w:val="45"/>
        </w:numPr>
        <w:spacing w:line="360" w:lineRule="auto"/>
        <w:jc w:val="both"/>
        <w:rPr>
          <w:rFonts w:ascii="Times New Roman" w:hAnsi="Times New Roman" w:cs="Times New Roman"/>
          <w:sz w:val="24"/>
          <w:szCs w:val="24"/>
        </w:rPr>
      </w:pPr>
      <w:r w:rsidRPr="00AE2C9A">
        <w:rPr>
          <w:rFonts w:ascii="Times New Roman" w:hAnsi="Times New Roman" w:cs="Times New Roman"/>
          <w:sz w:val="24"/>
          <w:szCs w:val="24"/>
        </w:rPr>
        <w:t>Ugostiteljski sektor</w:t>
      </w:r>
      <w:r w:rsidR="000832B6" w:rsidRPr="00AE2C9A">
        <w:rPr>
          <w:rFonts w:ascii="Times New Roman" w:hAnsi="Times New Roman" w:cs="Times New Roman"/>
          <w:sz w:val="24"/>
          <w:szCs w:val="24"/>
        </w:rPr>
        <w:t xml:space="preserve">: </w:t>
      </w:r>
      <w:r w:rsidRPr="00AE2C9A">
        <w:rPr>
          <w:rFonts w:ascii="Times New Roman" w:hAnsi="Times New Roman" w:cs="Times New Roman"/>
          <w:sz w:val="24"/>
          <w:szCs w:val="24"/>
        </w:rPr>
        <w:t>broj objekata, vrste (visoka kuhinja i autorska kuhinja, tradicionalna kuhinja, popularna kuhinja, tapas barovi, gastro</w:t>
      </w:r>
      <w:r w:rsidR="00FA5B55" w:rsidRPr="00AE2C9A">
        <w:rPr>
          <w:rFonts w:ascii="Times New Roman" w:hAnsi="Times New Roman" w:cs="Times New Roman"/>
          <w:sz w:val="24"/>
          <w:szCs w:val="24"/>
        </w:rPr>
        <w:t xml:space="preserve"> </w:t>
      </w:r>
      <w:r w:rsidRPr="00AE2C9A">
        <w:rPr>
          <w:rFonts w:ascii="Times New Roman" w:hAnsi="Times New Roman" w:cs="Times New Roman"/>
          <w:sz w:val="24"/>
          <w:szCs w:val="24"/>
        </w:rPr>
        <w:t>barovi, itd.), geografska distribucija, vrste</w:t>
      </w:r>
      <w:r w:rsidR="00B276C8">
        <w:rPr>
          <w:rFonts w:ascii="Times New Roman" w:hAnsi="Times New Roman" w:cs="Times New Roman"/>
          <w:sz w:val="24"/>
          <w:szCs w:val="24"/>
        </w:rPr>
        <w:t xml:space="preserve"> standarda i njihova</w:t>
      </w:r>
      <w:r w:rsidRPr="00AE2C9A">
        <w:rPr>
          <w:rFonts w:ascii="Times New Roman" w:hAnsi="Times New Roman" w:cs="Times New Roman"/>
          <w:sz w:val="24"/>
          <w:szCs w:val="24"/>
        </w:rPr>
        <w:t xml:space="preserve"> </w:t>
      </w:r>
      <w:r w:rsidR="000832B6" w:rsidRPr="00AE2C9A">
        <w:rPr>
          <w:rFonts w:ascii="Times New Roman" w:hAnsi="Times New Roman" w:cs="Times New Roman"/>
          <w:sz w:val="24"/>
          <w:szCs w:val="24"/>
        </w:rPr>
        <w:t xml:space="preserve">uspostava </w:t>
      </w:r>
      <w:r w:rsidR="00B276C8">
        <w:rPr>
          <w:rFonts w:ascii="Times New Roman" w:hAnsi="Times New Roman" w:cs="Times New Roman"/>
          <w:sz w:val="24"/>
          <w:szCs w:val="24"/>
        </w:rPr>
        <w:t>te</w:t>
      </w:r>
      <w:r w:rsidR="000832B6" w:rsidRPr="00AE2C9A">
        <w:rPr>
          <w:rFonts w:ascii="Times New Roman" w:hAnsi="Times New Roman" w:cs="Times New Roman"/>
          <w:sz w:val="24"/>
          <w:szCs w:val="24"/>
        </w:rPr>
        <w:t xml:space="preserve"> </w:t>
      </w:r>
      <w:r w:rsidRPr="00AE2C9A">
        <w:rPr>
          <w:rFonts w:ascii="Times New Roman" w:hAnsi="Times New Roman" w:cs="Times New Roman"/>
          <w:sz w:val="24"/>
          <w:szCs w:val="24"/>
        </w:rPr>
        <w:t>oznak</w:t>
      </w:r>
      <w:r w:rsidR="000832B6" w:rsidRPr="00AE2C9A">
        <w:rPr>
          <w:rFonts w:ascii="Times New Roman" w:hAnsi="Times New Roman" w:cs="Times New Roman"/>
          <w:sz w:val="24"/>
          <w:szCs w:val="24"/>
        </w:rPr>
        <w:t>e</w:t>
      </w:r>
      <w:r w:rsidRPr="00AE2C9A">
        <w:rPr>
          <w:rFonts w:ascii="Times New Roman" w:hAnsi="Times New Roman" w:cs="Times New Roman"/>
          <w:sz w:val="24"/>
          <w:szCs w:val="24"/>
        </w:rPr>
        <w:t xml:space="preserve"> kvalitete povezane s gastronomijom</w:t>
      </w:r>
      <w:r w:rsidR="000832B6" w:rsidRPr="00AE2C9A">
        <w:rPr>
          <w:rFonts w:ascii="Times New Roman" w:hAnsi="Times New Roman" w:cs="Times New Roman"/>
          <w:sz w:val="24"/>
          <w:szCs w:val="24"/>
        </w:rPr>
        <w:t xml:space="preserve"> na razini destinacije</w:t>
      </w:r>
      <w:r w:rsidR="008573D7">
        <w:rPr>
          <w:rFonts w:ascii="Times New Roman" w:hAnsi="Times New Roman" w:cs="Times New Roman"/>
          <w:sz w:val="24"/>
          <w:szCs w:val="24"/>
        </w:rPr>
        <w:t>.</w:t>
      </w:r>
    </w:p>
    <w:p w14:paraId="645E4C79" w14:textId="0957DE9B" w:rsidR="0089173F" w:rsidRPr="00AE2C9A" w:rsidRDefault="00992DD6">
      <w:pPr>
        <w:pStyle w:val="ListParagraph"/>
        <w:numPr>
          <w:ilvl w:val="0"/>
          <w:numId w:val="45"/>
        </w:numPr>
        <w:spacing w:line="360" w:lineRule="auto"/>
        <w:jc w:val="both"/>
        <w:rPr>
          <w:rFonts w:ascii="Times New Roman" w:hAnsi="Times New Roman" w:cs="Times New Roman"/>
          <w:sz w:val="24"/>
          <w:szCs w:val="24"/>
        </w:rPr>
      </w:pPr>
      <w:r w:rsidRPr="00AE2C9A">
        <w:rPr>
          <w:rFonts w:ascii="Times New Roman" w:hAnsi="Times New Roman" w:cs="Times New Roman"/>
          <w:sz w:val="24"/>
          <w:szCs w:val="24"/>
        </w:rPr>
        <w:t>Specijaliziran</w:t>
      </w:r>
      <w:r w:rsidR="00FA5B55" w:rsidRPr="00AE2C9A">
        <w:rPr>
          <w:rFonts w:ascii="Times New Roman" w:hAnsi="Times New Roman" w:cs="Times New Roman"/>
          <w:sz w:val="24"/>
          <w:szCs w:val="24"/>
        </w:rPr>
        <w:t>e</w:t>
      </w:r>
      <w:r w:rsidRPr="00AE2C9A">
        <w:rPr>
          <w:rFonts w:ascii="Times New Roman" w:hAnsi="Times New Roman" w:cs="Times New Roman"/>
          <w:sz w:val="24"/>
          <w:szCs w:val="24"/>
        </w:rPr>
        <w:t xml:space="preserve"> trgovin</w:t>
      </w:r>
      <w:r w:rsidR="00FA5B55" w:rsidRPr="00AE2C9A">
        <w:rPr>
          <w:rFonts w:ascii="Times New Roman" w:hAnsi="Times New Roman" w:cs="Times New Roman"/>
          <w:sz w:val="24"/>
          <w:szCs w:val="24"/>
        </w:rPr>
        <w:t>e</w:t>
      </w:r>
      <w:r w:rsidRPr="00AE2C9A">
        <w:rPr>
          <w:rFonts w:ascii="Times New Roman" w:hAnsi="Times New Roman" w:cs="Times New Roman"/>
          <w:sz w:val="24"/>
          <w:szCs w:val="24"/>
        </w:rPr>
        <w:t>: tradicionalne tržnice, ulične tržnice, lokalni proizvodi, delikatese, vinski podrumi itd.</w:t>
      </w:r>
    </w:p>
    <w:p w14:paraId="3C603E53" w14:textId="0B039044" w:rsidR="0089173F" w:rsidRPr="00AE2C9A" w:rsidRDefault="00992DD6">
      <w:pPr>
        <w:pStyle w:val="ListParagraph"/>
        <w:numPr>
          <w:ilvl w:val="0"/>
          <w:numId w:val="45"/>
        </w:numPr>
        <w:spacing w:line="360" w:lineRule="auto"/>
        <w:jc w:val="both"/>
        <w:rPr>
          <w:rFonts w:ascii="Times New Roman" w:hAnsi="Times New Roman" w:cs="Times New Roman"/>
          <w:sz w:val="24"/>
          <w:szCs w:val="24"/>
        </w:rPr>
      </w:pPr>
      <w:r w:rsidRPr="00AE2C9A">
        <w:rPr>
          <w:rFonts w:ascii="Times New Roman" w:hAnsi="Times New Roman" w:cs="Times New Roman"/>
          <w:sz w:val="24"/>
          <w:szCs w:val="24"/>
        </w:rPr>
        <w:lastRenderedPageBreak/>
        <w:t>Mjesta za gastronomsku edukaciju: muzeji i centri za interpretaciju vina i hrane i</w:t>
      </w:r>
    </w:p>
    <w:p w14:paraId="3588E4F6" w14:textId="6BF09B89" w:rsidR="00992DD6" w:rsidRPr="00AE2C9A" w:rsidRDefault="00992DD6">
      <w:pPr>
        <w:pStyle w:val="ListParagraph"/>
        <w:numPr>
          <w:ilvl w:val="0"/>
          <w:numId w:val="45"/>
        </w:numPr>
        <w:spacing w:line="360" w:lineRule="auto"/>
        <w:jc w:val="both"/>
        <w:rPr>
          <w:rFonts w:ascii="Times New Roman" w:hAnsi="Times New Roman" w:cs="Times New Roman"/>
          <w:sz w:val="24"/>
          <w:szCs w:val="24"/>
        </w:rPr>
      </w:pPr>
      <w:r w:rsidRPr="00AE2C9A">
        <w:rPr>
          <w:rFonts w:ascii="Times New Roman" w:hAnsi="Times New Roman" w:cs="Times New Roman"/>
          <w:sz w:val="24"/>
          <w:szCs w:val="24"/>
        </w:rPr>
        <w:t>Centr</w:t>
      </w:r>
      <w:r w:rsidR="008A6403" w:rsidRPr="00AE2C9A">
        <w:rPr>
          <w:rFonts w:ascii="Times New Roman" w:hAnsi="Times New Roman" w:cs="Times New Roman"/>
          <w:sz w:val="24"/>
          <w:szCs w:val="24"/>
        </w:rPr>
        <w:t>e</w:t>
      </w:r>
      <w:r w:rsidRPr="00AE2C9A">
        <w:rPr>
          <w:rFonts w:ascii="Times New Roman" w:hAnsi="Times New Roman" w:cs="Times New Roman"/>
          <w:sz w:val="24"/>
          <w:szCs w:val="24"/>
        </w:rPr>
        <w:t xml:space="preserve"> za gastronomska istraživanja i obuku: gastronomska sveučilišta, ugostiteljske škole i centri za obuku itd.</w:t>
      </w:r>
    </w:p>
    <w:p w14:paraId="12D539A7" w14:textId="10C889D5" w:rsidR="00992DD6" w:rsidRPr="00E70774" w:rsidRDefault="645E1B0D" w:rsidP="00992DD6">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Koordinacija i zajedničko djelovanje ovih dionika trebala bi omogućiti prepoznatljivost  gastro</w:t>
      </w:r>
      <w:r w:rsidR="008573D7">
        <w:rPr>
          <w:rFonts w:ascii="Times New Roman" w:hAnsi="Times New Roman" w:cs="Times New Roman"/>
          <w:sz w:val="24"/>
          <w:szCs w:val="24"/>
        </w:rPr>
        <w:t>-</w:t>
      </w:r>
      <w:r w:rsidRPr="00E70774">
        <w:rPr>
          <w:rFonts w:ascii="Times New Roman" w:hAnsi="Times New Roman" w:cs="Times New Roman"/>
          <w:sz w:val="24"/>
          <w:szCs w:val="24"/>
        </w:rPr>
        <w:t>proizvoda, destinacije i prostora te predstavljati diferencijalnu vrijednost u odnosu na konkurentne destinacije te biti platforma za analizu trenutnih i potencijalnih proizvoda, njihovu promociju i marketing (Richards, 2020.). Isto tako nameće se potreba uvezivanja gastroturističke ponude s ostalim atrakcijama u destinaciji  koje ne moraju nužno biti iz domene hrane i pića. Na taj se način može proširiti linija destinacijskih proizvoda</w:t>
      </w:r>
      <w:r w:rsidR="000639AC">
        <w:rPr>
          <w:rFonts w:ascii="Times New Roman" w:hAnsi="Times New Roman" w:cs="Times New Roman"/>
          <w:sz w:val="24"/>
          <w:szCs w:val="24"/>
        </w:rPr>
        <w:t>,</w:t>
      </w:r>
      <w:r w:rsidRPr="00E70774">
        <w:rPr>
          <w:rFonts w:ascii="Times New Roman" w:hAnsi="Times New Roman" w:cs="Times New Roman"/>
          <w:sz w:val="24"/>
          <w:szCs w:val="24"/>
        </w:rPr>
        <w:t xml:space="preserve"> a turistima omogućiti sadržajniji boravak. Analiza i identifikacija turističkih atrakcija te izravnih i neizravnih turističkih resursa u funkciji razvoja gastroturizma te njihov položaj na karti gastronomskih vrijednosti destinacije relevantna je za interesno udruživanje i sinergiju svih dionika u funkciji povećanja konkurentnosti gastroturističke destinacije (Ellis i dr. 2018.). Da bi se održivo upravljalo razvojem gastroturizma i destinacije u cijelosti, destinacijski menadžment u koordinaciji sa svim dionicima treba uspostaviti učinkovit i kvalitetan lanac turističke vrijednosti. Posebno je to važno za stvaranje okruženja održivog razvoja u smislu povezanosti lokalnih proizvođača hrane, pića i tradicijskih proizvoda i ugostiteljsko-turističkog sektora. Kako bi pomogle uspostavi ovakvog okruženja i potakle poljoprivrednike i obrtnike na udruživanje i zajedničko djelovanje </w:t>
      </w:r>
      <w:r w:rsidR="659597E9" w:rsidRPr="00E70774">
        <w:rPr>
          <w:rFonts w:ascii="Times New Roman" w:hAnsi="Times New Roman" w:cs="Times New Roman"/>
          <w:sz w:val="24"/>
          <w:szCs w:val="24"/>
        </w:rPr>
        <w:t>d</w:t>
      </w:r>
      <w:r w:rsidRPr="00E70774">
        <w:rPr>
          <w:rFonts w:ascii="Times New Roman" w:hAnsi="Times New Roman" w:cs="Times New Roman"/>
          <w:sz w:val="24"/>
          <w:szCs w:val="24"/>
        </w:rPr>
        <w:t>estinacijske menadžment</w:t>
      </w:r>
      <w:r w:rsidR="000639AC">
        <w:rPr>
          <w:rFonts w:ascii="Times New Roman" w:hAnsi="Times New Roman" w:cs="Times New Roman"/>
          <w:sz w:val="24"/>
          <w:szCs w:val="24"/>
        </w:rPr>
        <w:t xml:space="preserve"> </w:t>
      </w:r>
      <w:r w:rsidRPr="00E70774">
        <w:rPr>
          <w:rFonts w:ascii="Times New Roman" w:hAnsi="Times New Roman" w:cs="Times New Roman"/>
          <w:sz w:val="24"/>
          <w:szCs w:val="24"/>
        </w:rPr>
        <w:t xml:space="preserve">organizacije (u nastavku DMO), lokalna i regionalna samouprava nastoje svojim inicijativama za udruživanjem, osmišljavanjem originalnih turističkih doživljaja (tematskih ruta, manifestacija, paket aranžmana), uvođenjem sustava kvalitete i označavanja te educiranjem lokalnih dionika skratiti dobavljačke lance te zaokružiti krajnju turističku potrošnju unutar destinacije ili bliže regije (Star i dr., 2020) </w:t>
      </w:r>
    </w:p>
    <w:p w14:paraId="03D86322" w14:textId="34795CCC" w:rsidR="00AB392E" w:rsidRPr="00E70774" w:rsidRDefault="0010740E" w:rsidP="00AE2C9A">
      <w:pPr>
        <w:pStyle w:val="Heading2"/>
        <w:spacing w:line="360" w:lineRule="auto"/>
      </w:pPr>
      <w:bookmarkStart w:id="76" w:name="_Toc153148783"/>
      <w:bookmarkStart w:id="77" w:name="_Toc166444340"/>
      <w:r w:rsidRPr="00E70774">
        <w:t>2</w:t>
      </w:r>
      <w:r w:rsidR="645E1B0D" w:rsidRPr="00E70774">
        <w:t>.5. Pozicioniranje i brendiranje u gastroturizmu</w:t>
      </w:r>
      <w:bookmarkStart w:id="78" w:name="_Hlk151411981"/>
      <w:bookmarkEnd w:id="76"/>
      <w:bookmarkEnd w:id="77"/>
      <w:r w:rsidR="645E1B0D" w:rsidRPr="00E70774">
        <w:t xml:space="preserve"> </w:t>
      </w:r>
    </w:p>
    <w:bookmarkEnd w:id="78"/>
    <w:p w14:paraId="5A1CEB8F" w14:textId="3D7B38B8" w:rsidR="005E18DE" w:rsidRDefault="004F69E7" w:rsidP="001363FE">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Pozicioniranje kao ključni alat marketinške strategije uključuje</w:t>
      </w:r>
      <w:r w:rsidR="007A304F" w:rsidRPr="00E70774">
        <w:rPr>
          <w:rFonts w:ascii="Times New Roman" w:hAnsi="Times New Roman" w:cs="Times New Roman"/>
          <w:sz w:val="24"/>
          <w:szCs w:val="24"/>
        </w:rPr>
        <w:t xml:space="preserve"> proces</w:t>
      </w:r>
      <w:r w:rsidRPr="00E70774">
        <w:rPr>
          <w:rFonts w:ascii="Times New Roman" w:hAnsi="Times New Roman" w:cs="Times New Roman"/>
          <w:sz w:val="24"/>
          <w:szCs w:val="24"/>
        </w:rPr>
        <w:t xml:space="preserve"> kreiranj</w:t>
      </w:r>
      <w:r w:rsidR="007A304F" w:rsidRPr="00E70774">
        <w:rPr>
          <w:rFonts w:ascii="Times New Roman" w:hAnsi="Times New Roman" w:cs="Times New Roman"/>
          <w:sz w:val="24"/>
          <w:szCs w:val="24"/>
        </w:rPr>
        <w:t>a</w:t>
      </w:r>
      <w:r w:rsidRPr="00E70774">
        <w:rPr>
          <w:rFonts w:ascii="Times New Roman" w:hAnsi="Times New Roman" w:cs="Times New Roman"/>
          <w:sz w:val="24"/>
          <w:szCs w:val="24"/>
        </w:rPr>
        <w:t xml:space="preserve"> prepoznatljivog </w:t>
      </w:r>
      <w:r w:rsidR="0089173F">
        <w:rPr>
          <w:rFonts w:ascii="Times New Roman" w:hAnsi="Times New Roman" w:cs="Times New Roman"/>
          <w:sz w:val="24"/>
          <w:szCs w:val="24"/>
        </w:rPr>
        <w:t>imidža</w:t>
      </w:r>
      <w:r w:rsidR="00EC0228">
        <w:rPr>
          <w:rFonts w:ascii="Times New Roman" w:hAnsi="Times New Roman" w:cs="Times New Roman"/>
          <w:sz w:val="24"/>
          <w:szCs w:val="24"/>
        </w:rPr>
        <w:t xml:space="preserve"> </w:t>
      </w:r>
      <w:r w:rsidRPr="00E70774">
        <w:rPr>
          <w:rFonts w:ascii="Times New Roman" w:hAnsi="Times New Roman" w:cs="Times New Roman"/>
          <w:sz w:val="24"/>
          <w:szCs w:val="24"/>
        </w:rPr>
        <w:t>i percepcije proizvoda ili usluge u svijesti potencijalnih potrošača/korisnika/posjetitelja/turista</w:t>
      </w:r>
      <w:r w:rsidR="007A304F" w:rsidRPr="00E70774">
        <w:rPr>
          <w:rFonts w:ascii="Times New Roman" w:hAnsi="Times New Roman" w:cs="Times New Roman"/>
          <w:sz w:val="24"/>
          <w:szCs w:val="24"/>
        </w:rPr>
        <w:t xml:space="preserve">. Strategija je to koja osigurava diferencijaciju proizvoda ili usluge u odnosu na konkurenciju i uvelike utječe na </w:t>
      </w:r>
      <w:r w:rsidR="6E356226" w:rsidRPr="00E70774">
        <w:rPr>
          <w:rFonts w:ascii="Times New Roman" w:hAnsi="Times New Roman" w:cs="Times New Roman"/>
          <w:sz w:val="24"/>
          <w:szCs w:val="24"/>
        </w:rPr>
        <w:t>preferenciju</w:t>
      </w:r>
      <w:r w:rsidR="007A304F" w:rsidRPr="00E70774">
        <w:rPr>
          <w:rFonts w:ascii="Times New Roman" w:hAnsi="Times New Roman" w:cs="Times New Roman"/>
          <w:sz w:val="24"/>
          <w:szCs w:val="24"/>
        </w:rPr>
        <w:t xml:space="preserve"> potencijalnih korisnika (Prymak, 2012; Fayvishenko, 2018). </w:t>
      </w:r>
      <w:r w:rsidR="001E0728" w:rsidRPr="00E70774">
        <w:rPr>
          <w:rFonts w:ascii="Times New Roman" w:hAnsi="Times New Roman" w:cs="Times New Roman"/>
          <w:sz w:val="24"/>
          <w:szCs w:val="24"/>
        </w:rPr>
        <w:t>Prema Low</w:t>
      </w:r>
      <w:r w:rsidR="0089173F">
        <w:rPr>
          <w:rFonts w:ascii="Times New Roman" w:hAnsi="Times New Roman" w:cs="Times New Roman"/>
          <w:sz w:val="24"/>
          <w:szCs w:val="24"/>
        </w:rPr>
        <w:t>u</w:t>
      </w:r>
      <w:r w:rsidR="001E0728" w:rsidRPr="00E70774">
        <w:rPr>
          <w:rFonts w:ascii="Times New Roman" w:hAnsi="Times New Roman" w:cs="Times New Roman"/>
          <w:sz w:val="24"/>
          <w:szCs w:val="24"/>
        </w:rPr>
        <w:t xml:space="preserve"> i Fillerton</w:t>
      </w:r>
      <w:r w:rsidR="0089173F">
        <w:rPr>
          <w:rFonts w:ascii="Times New Roman" w:hAnsi="Times New Roman" w:cs="Times New Roman"/>
          <w:sz w:val="24"/>
          <w:szCs w:val="24"/>
        </w:rPr>
        <w:t>u</w:t>
      </w:r>
      <w:r w:rsidR="001E0728" w:rsidRPr="00E70774">
        <w:rPr>
          <w:rFonts w:ascii="Times New Roman" w:hAnsi="Times New Roman" w:cs="Times New Roman"/>
          <w:sz w:val="24"/>
          <w:szCs w:val="24"/>
        </w:rPr>
        <w:t xml:space="preserve"> (1994) brendiranje kao dio marketinške strategije uključuje proces razvoja i komunikacije ključnih karakteristika proizvoda u svrhu stvaranja pozitivne slike s ciljem privlačenja i zadržavanja kupaca i </w:t>
      </w:r>
      <w:r w:rsidR="001E0728" w:rsidRPr="00E70774">
        <w:rPr>
          <w:rFonts w:ascii="Times New Roman" w:hAnsi="Times New Roman" w:cs="Times New Roman"/>
          <w:sz w:val="24"/>
          <w:szCs w:val="24"/>
        </w:rPr>
        <w:lastRenderedPageBreak/>
        <w:t>korisnika.</w:t>
      </w:r>
      <w:r w:rsidR="00C5160F" w:rsidRPr="00E70774">
        <w:rPr>
          <w:rFonts w:ascii="Times New Roman" w:hAnsi="Times New Roman" w:cs="Times New Roman"/>
          <w:sz w:val="24"/>
          <w:szCs w:val="24"/>
        </w:rPr>
        <w:t>, dok Dibb i Simkin (1993) posebno naglašavaju potrebu dobre brending strategije u uslu</w:t>
      </w:r>
      <w:r w:rsidRPr="00E70774">
        <w:rPr>
          <w:rFonts w:ascii="Times New Roman" w:hAnsi="Times New Roman" w:cs="Times New Roman"/>
          <w:sz w:val="24"/>
          <w:szCs w:val="24"/>
        </w:rPr>
        <w:t>ž</w:t>
      </w:r>
      <w:r w:rsidR="00C5160F" w:rsidRPr="00E70774">
        <w:rPr>
          <w:rFonts w:ascii="Times New Roman" w:hAnsi="Times New Roman" w:cs="Times New Roman"/>
          <w:sz w:val="24"/>
          <w:szCs w:val="24"/>
        </w:rPr>
        <w:t>nim djelatnostima zbo</w:t>
      </w:r>
      <w:r w:rsidRPr="00E70774">
        <w:rPr>
          <w:rFonts w:ascii="Times New Roman" w:hAnsi="Times New Roman" w:cs="Times New Roman"/>
          <w:sz w:val="24"/>
          <w:szCs w:val="24"/>
        </w:rPr>
        <w:t>g</w:t>
      </w:r>
      <w:r w:rsidR="00C5160F" w:rsidRPr="00E70774">
        <w:rPr>
          <w:rFonts w:ascii="Times New Roman" w:hAnsi="Times New Roman" w:cs="Times New Roman"/>
          <w:sz w:val="24"/>
          <w:szCs w:val="24"/>
        </w:rPr>
        <w:t xml:space="preserve"> neopipljive prirode usluga. </w:t>
      </w:r>
      <w:r w:rsidR="001E0728" w:rsidRPr="00E70774">
        <w:rPr>
          <w:rFonts w:ascii="Times New Roman" w:hAnsi="Times New Roman" w:cs="Times New Roman"/>
          <w:sz w:val="24"/>
          <w:szCs w:val="24"/>
        </w:rPr>
        <w:t xml:space="preserve"> </w:t>
      </w:r>
      <w:r w:rsidR="00992DD6" w:rsidRPr="00E70774">
        <w:rPr>
          <w:rFonts w:ascii="Times New Roman" w:hAnsi="Times New Roman" w:cs="Times New Roman"/>
          <w:sz w:val="24"/>
          <w:szCs w:val="24"/>
        </w:rPr>
        <w:t xml:space="preserve">Brend neke destinacije odraz je njene kulture i njenih ljudi, povijesti i baštine, tradicionalnog i modernog načina življenja, izgrađenog i prirodnog okruženja. </w:t>
      </w:r>
      <w:r w:rsidR="001E0728" w:rsidRPr="00E70774">
        <w:rPr>
          <w:rFonts w:ascii="Times New Roman" w:hAnsi="Times New Roman" w:cs="Times New Roman"/>
          <w:sz w:val="24"/>
          <w:szCs w:val="24"/>
        </w:rPr>
        <w:t>Zaokružen je</w:t>
      </w:r>
      <w:r w:rsidR="00992DD6" w:rsidRPr="00E70774">
        <w:rPr>
          <w:rFonts w:ascii="Times New Roman" w:hAnsi="Times New Roman" w:cs="Times New Roman"/>
          <w:sz w:val="24"/>
          <w:szCs w:val="24"/>
        </w:rPr>
        <w:t xml:space="preserve"> ukupnošću percepcija, osjećaja i misli koje gosti imaju o toj destinaciji. </w:t>
      </w:r>
      <w:r w:rsidR="001E0728" w:rsidRPr="00E70774">
        <w:rPr>
          <w:rFonts w:ascii="Times New Roman" w:hAnsi="Times New Roman" w:cs="Times New Roman"/>
          <w:sz w:val="24"/>
          <w:szCs w:val="24"/>
        </w:rPr>
        <w:t>T</w:t>
      </w:r>
      <w:r w:rsidR="00992DD6" w:rsidRPr="00E70774">
        <w:rPr>
          <w:rFonts w:ascii="Times New Roman" w:hAnsi="Times New Roman" w:cs="Times New Roman"/>
          <w:sz w:val="24"/>
          <w:szCs w:val="24"/>
        </w:rPr>
        <w:t>emelj</w:t>
      </w:r>
      <w:r w:rsidR="001E0728" w:rsidRPr="00E70774">
        <w:rPr>
          <w:rFonts w:ascii="Times New Roman" w:hAnsi="Times New Roman" w:cs="Times New Roman"/>
          <w:sz w:val="24"/>
          <w:szCs w:val="24"/>
        </w:rPr>
        <w:t xml:space="preserve"> je</w:t>
      </w:r>
      <w:r w:rsidR="00992DD6" w:rsidRPr="00E70774">
        <w:rPr>
          <w:rFonts w:ascii="Times New Roman" w:hAnsi="Times New Roman" w:cs="Times New Roman"/>
          <w:sz w:val="24"/>
          <w:szCs w:val="24"/>
        </w:rPr>
        <w:t xml:space="preserve"> marketinške strategije i najvažniji marketinški alat koji destinaciju može učiniti poželjnom gostu (</w:t>
      </w:r>
      <w:bookmarkStart w:id="79" w:name="_Hlk149214055"/>
      <w:r w:rsidR="00992DD6" w:rsidRPr="00E70774">
        <w:rPr>
          <w:rFonts w:ascii="Times New Roman" w:hAnsi="Times New Roman" w:cs="Times New Roman"/>
          <w:sz w:val="24"/>
          <w:szCs w:val="24"/>
        </w:rPr>
        <w:t xml:space="preserve">Back </w:t>
      </w:r>
      <w:r w:rsidR="00E0156B" w:rsidRPr="00E70774">
        <w:rPr>
          <w:rFonts w:ascii="Times New Roman" w:hAnsi="Times New Roman" w:cs="Times New Roman"/>
          <w:sz w:val="24"/>
          <w:szCs w:val="24"/>
        </w:rPr>
        <w:t>i dr</w:t>
      </w:r>
      <w:r w:rsidR="00992DD6" w:rsidRPr="00E70774">
        <w:rPr>
          <w:rFonts w:ascii="Times New Roman" w:hAnsi="Times New Roman" w:cs="Times New Roman"/>
          <w:sz w:val="24"/>
          <w:szCs w:val="24"/>
        </w:rPr>
        <w:t>., 2021</w:t>
      </w:r>
      <w:bookmarkEnd w:id="79"/>
      <w:r w:rsidR="00992DD6" w:rsidRPr="00E70774">
        <w:rPr>
          <w:rFonts w:ascii="Times New Roman" w:hAnsi="Times New Roman" w:cs="Times New Roman"/>
          <w:sz w:val="24"/>
          <w:szCs w:val="24"/>
        </w:rPr>
        <w:t xml:space="preserve"> prema Donahue, 2018.). Brendiranje </w:t>
      </w:r>
      <w:r w:rsidR="001E0728" w:rsidRPr="00E70774">
        <w:rPr>
          <w:rFonts w:ascii="Times New Roman" w:hAnsi="Times New Roman" w:cs="Times New Roman"/>
          <w:sz w:val="24"/>
          <w:szCs w:val="24"/>
        </w:rPr>
        <w:t>turističke destinacije</w:t>
      </w:r>
      <w:r w:rsidR="00992DD6" w:rsidRPr="00E70774">
        <w:rPr>
          <w:rFonts w:ascii="Times New Roman" w:hAnsi="Times New Roman" w:cs="Times New Roman"/>
          <w:sz w:val="24"/>
          <w:szCs w:val="24"/>
        </w:rPr>
        <w:t xml:space="preserve"> proces je identificiranja, izrade i njegovanja jedinstvenog identiteta odredišta.</w:t>
      </w:r>
      <w:r w:rsidR="001E0728" w:rsidRPr="00E70774">
        <w:rPr>
          <w:rFonts w:ascii="Times New Roman" w:hAnsi="Times New Roman" w:cs="Times New Roman"/>
          <w:sz w:val="24"/>
          <w:szCs w:val="24"/>
        </w:rPr>
        <w:t xml:space="preserve"> Brend g</w:t>
      </w:r>
      <w:r w:rsidR="00992DD6" w:rsidRPr="00E70774">
        <w:rPr>
          <w:rFonts w:ascii="Times New Roman" w:hAnsi="Times New Roman" w:cs="Times New Roman"/>
          <w:sz w:val="24"/>
          <w:szCs w:val="24"/>
        </w:rPr>
        <w:t xml:space="preserve">radi priču oko ključnih elemenata, vrijednosti i </w:t>
      </w:r>
      <w:r w:rsidR="001E0728" w:rsidRPr="00E70774">
        <w:rPr>
          <w:rFonts w:ascii="Times New Roman" w:hAnsi="Times New Roman" w:cs="Times New Roman"/>
          <w:sz w:val="24"/>
          <w:szCs w:val="24"/>
        </w:rPr>
        <w:t>aktivnosti</w:t>
      </w:r>
      <w:r w:rsidR="001733E6" w:rsidRPr="00E70774">
        <w:rPr>
          <w:rFonts w:ascii="Times New Roman" w:hAnsi="Times New Roman" w:cs="Times New Roman"/>
          <w:sz w:val="24"/>
          <w:szCs w:val="24"/>
        </w:rPr>
        <w:t xml:space="preserve"> unutar</w:t>
      </w:r>
      <w:r w:rsidR="00992DD6" w:rsidRPr="00E70774">
        <w:rPr>
          <w:rFonts w:ascii="Times New Roman" w:hAnsi="Times New Roman" w:cs="Times New Roman"/>
          <w:sz w:val="24"/>
          <w:szCs w:val="24"/>
        </w:rPr>
        <w:t xml:space="preserve"> destinacije, orkestrirajući dosljedne poruke koje ističu upravo to i, u konačnici, stvarajući ugled u očima svojih posjetitelja. </w:t>
      </w:r>
    </w:p>
    <w:p w14:paraId="2CC75659" w14:textId="3B3BD072" w:rsidR="00992DD6" w:rsidRPr="00E70774" w:rsidRDefault="00992DD6" w:rsidP="001363FE">
      <w:pPr>
        <w:spacing w:line="360" w:lineRule="auto"/>
        <w:jc w:val="both"/>
        <w:rPr>
          <w:rFonts w:ascii="Times New Roman" w:hAnsi="Times New Roman" w:cs="Times New Roman"/>
          <w:strike/>
          <w:sz w:val="24"/>
          <w:szCs w:val="24"/>
        </w:rPr>
      </w:pPr>
      <w:r w:rsidRPr="00E70774">
        <w:rPr>
          <w:rFonts w:ascii="Times New Roman" w:hAnsi="Times New Roman" w:cs="Times New Roman"/>
          <w:sz w:val="24"/>
          <w:szCs w:val="24"/>
        </w:rPr>
        <w:t>Prije globalne pandemije COVID-19, putovanja i turizam bili su jedan od najvećih i najbrže rastućih gospodarskih sektora u svijetu (UNWTO, 202</w:t>
      </w:r>
      <w:r w:rsidR="00CB2B63" w:rsidRPr="00E70774">
        <w:rPr>
          <w:rFonts w:ascii="Times New Roman" w:hAnsi="Times New Roman" w:cs="Times New Roman"/>
          <w:sz w:val="24"/>
          <w:szCs w:val="24"/>
        </w:rPr>
        <w:t>3</w:t>
      </w:r>
      <w:r w:rsidR="002D682B">
        <w:rPr>
          <w:rFonts w:ascii="Times New Roman" w:hAnsi="Times New Roman" w:cs="Times New Roman"/>
          <w:sz w:val="24"/>
          <w:szCs w:val="24"/>
        </w:rPr>
        <w:t>a</w:t>
      </w:r>
      <w:r w:rsidRPr="00E70774">
        <w:rPr>
          <w:rFonts w:ascii="Times New Roman" w:hAnsi="Times New Roman" w:cs="Times New Roman"/>
          <w:sz w:val="24"/>
          <w:szCs w:val="24"/>
        </w:rPr>
        <w:t xml:space="preserve">.). Dok se globalno gospodarstvo i sektor putovanja sigurno oporavljaju, putnici željni putovanja nestrpljivo čekaju svoje vrijeme kako bi ponovo iskusili doživljaje vezane uz turistička putovanja širom svijeta, jer ne samo da su tisuće destinacija ponovno otvorene, već se i neotkrivene destinacije svake godine pojavljuju i pridružuju konkurenciji </w:t>
      </w:r>
      <w:r w:rsidR="00CB2B63" w:rsidRPr="00E70774">
        <w:rPr>
          <w:rFonts w:ascii="Times New Roman" w:hAnsi="Times New Roman" w:cs="Times New Roman"/>
          <w:sz w:val="24"/>
          <w:szCs w:val="24"/>
        </w:rPr>
        <w:t>ciljajući na dio kolača unutar globalnih turističkih kretanja</w:t>
      </w:r>
      <w:r w:rsidRPr="00E70774">
        <w:rPr>
          <w:rFonts w:ascii="Times New Roman" w:hAnsi="Times New Roman" w:cs="Times New Roman"/>
          <w:sz w:val="24"/>
          <w:szCs w:val="24"/>
        </w:rPr>
        <w:t xml:space="preserve">. Na tako zasićenom tržištu, pažljivo </w:t>
      </w:r>
      <w:r w:rsidR="00A6167C" w:rsidRPr="00E70774">
        <w:rPr>
          <w:rFonts w:ascii="Times New Roman" w:hAnsi="Times New Roman" w:cs="Times New Roman"/>
          <w:sz w:val="24"/>
          <w:szCs w:val="24"/>
        </w:rPr>
        <w:t xml:space="preserve">pozicioniranje i </w:t>
      </w:r>
      <w:r w:rsidRPr="00E70774">
        <w:rPr>
          <w:rFonts w:ascii="Times New Roman" w:hAnsi="Times New Roman" w:cs="Times New Roman"/>
          <w:sz w:val="24"/>
          <w:szCs w:val="24"/>
        </w:rPr>
        <w:t>osmišljavanje priče o brendu koja će imati odjeka kod ključne publike i potencijalnih posjetitelja omogućit će svak</w:t>
      </w:r>
      <w:r w:rsidR="00CB2B63" w:rsidRPr="00E70774">
        <w:rPr>
          <w:rFonts w:ascii="Times New Roman" w:hAnsi="Times New Roman" w:cs="Times New Roman"/>
          <w:sz w:val="24"/>
          <w:szCs w:val="24"/>
        </w:rPr>
        <w:t xml:space="preserve">oj </w:t>
      </w:r>
      <w:r w:rsidRPr="00E70774">
        <w:rPr>
          <w:rFonts w:ascii="Times New Roman" w:hAnsi="Times New Roman" w:cs="Times New Roman"/>
          <w:sz w:val="24"/>
          <w:szCs w:val="24"/>
        </w:rPr>
        <w:t xml:space="preserve">destinaciji da </w:t>
      </w:r>
      <w:r w:rsidR="00CB2B63" w:rsidRPr="00E70774">
        <w:rPr>
          <w:rFonts w:ascii="Times New Roman" w:hAnsi="Times New Roman" w:cs="Times New Roman"/>
          <w:sz w:val="24"/>
          <w:szCs w:val="24"/>
        </w:rPr>
        <w:t>stigne do svog ciljanog dijela tržišta</w:t>
      </w:r>
      <w:r w:rsidRPr="00E70774">
        <w:rPr>
          <w:rFonts w:ascii="Times New Roman" w:hAnsi="Times New Roman" w:cs="Times New Roman"/>
          <w:sz w:val="24"/>
          <w:szCs w:val="24"/>
        </w:rPr>
        <w:t xml:space="preserve">. Diferencijacija je krajnji cilj </w:t>
      </w:r>
      <w:r w:rsidR="00A6167C" w:rsidRPr="00E70774">
        <w:rPr>
          <w:rFonts w:ascii="Times New Roman" w:hAnsi="Times New Roman" w:cs="Times New Roman"/>
          <w:sz w:val="24"/>
          <w:szCs w:val="24"/>
        </w:rPr>
        <w:t>pozicioniranja i brendiranja, a u</w:t>
      </w:r>
      <w:r w:rsidRPr="00E70774">
        <w:rPr>
          <w:rFonts w:ascii="Times New Roman" w:hAnsi="Times New Roman" w:cs="Times New Roman"/>
          <w:sz w:val="24"/>
          <w:szCs w:val="24"/>
        </w:rPr>
        <w:t>činkovi</w:t>
      </w:r>
      <w:r w:rsidR="00A6167C" w:rsidRPr="00E70774">
        <w:rPr>
          <w:rFonts w:ascii="Times New Roman" w:hAnsi="Times New Roman" w:cs="Times New Roman"/>
          <w:sz w:val="24"/>
          <w:szCs w:val="24"/>
        </w:rPr>
        <w:t>ta diferencijacija destinacije u odnosu na konkurenciju, stalno prilagođavanje ponude prema preferencijama potrošača i praćenje trendova na tržištu</w:t>
      </w:r>
      <w:r w:rsidRPr="00E70774">
        <w:rPr>
          <w:rFonts w:ascii="Times New Roman" w:hAnsi="Times New Roman" w:cs="Times New Roman"/>
          <w:sz w:val="24"/>
          <w:szCs w:val="24"/>
        </w:rPr>
        <w:t xml:space="preserve"> ključ</w:t>
      </w:r>
      <w:r w:rsidR="00CB2B63" w:rsidRPr="00E70774">
        <w:rPr>
          <w:rFonts w:ascii="Times New Roman" w:hAnsi="Times New Roman" w:cs="Times New Roman"/>
          <w:sz w:val="24"/>
          <w:szCs w:val="24"/>
        </w:rPr>
        <w:t xml:space="preserve"> je</w:t>
      </w:r>
      <w:r w:rsidRPr="00E70774">
        <w:rPr>
          <w:rFonts w:ascii="Times New Roman" w:hAnsi="Times New Roman" w:cs="Times New Roman"/>
          <w:sz w:val="24"/>
          <w:szCs w:val="24"/>
        </w:rPr>
        <w:t xml:space="preserve"> uspješnog razvoja destinacije i rasta turizma</w:t>
      </w:r>
      <w:r w:rsidR="00071241">
        <w:rPr>
          <w:rFonts w:ascii="Times New Roman" w:hAnsi="Times New Roman" w:cs="Times New Roman"/>
          <w:sz w:val="24"/>
          <w:szCs w:val="24"/>
        </w:rPr>
        <w:t xml:space="preserve"> (</w:t>
      </w:r>
      <w:r w:rsidR="00071241" w:rsidRPr="00071241">
        <w:rPr>
          <w:rFonts w:ascii="Times New Roman" w:hAnsi="Times New Roman" w:cs="Times New Roman"/>
          <w:bCs/>
          <w:sz w:val="24"/>
          <w:szCs w:val="24"/>
        </w:rPr>
        <w:t>Tinsley i  Lynch, 2008).</w:t>
      </w:r>
    </w:p>
    <w:p w14:paraId="16FAE3AC" w14:textId="00B88AF2" w:rsidR="005E18DE" w:rsidRDefault="00992DD6" w:rsidP="00C5160F">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Izgradnja brenda gastro</w:t>
      </w:r>
      <w:r w:rsidR="000639AC">
        <w:rPr>
          <w:rFonts w:ascii="Times New Roman" w:hAnsi="Times New Roman" w:cs="Times New Roman"/>
          <w:sz w:val="24"/>
          <w:szCs w:val="24"/>
        </w:rPr>
        <w:t>-</w:t>
      </w:r>
      <w:r w:rsidRPr="00E70774">
        <w:rPr>
          <w:rFonts w:ascii="Times New Roman" w:hAnsi="Times New Roman" w:cs="Times New Roman"/>
          <w:sz w:val="24"/>
          <w:szCs w:val="24"/>
        </w:rPr>
        <w:t xml:space="preserve">destinacije trebala bi se usredotočiti na jedinstvenost mjesta i njegove okoline. Slijedom toga, prvi korak u izgradnji brenda destinacije, prema Svjetskoj turističkoj organizaciji </w:t>
      </w:r>
      <w:r w:rsidR="00CB2B63" w:rsidRPr="00E70774">
        <w:rPr>
          <w:rFonts w:ascii="Times New Roman" w:hAnsi="Times New Roman" w:cs="Times New Roman"/>
          <w:sz w:val="24"/>
          <w:szCs w:val="24"/>
        </w:rPr>
        <w:t>(</w:t>
      </w:r>
      <w:r w:rsidR="00700504" w:rsidRPr="00E70774">
        <w:rPr>
          <w:rFonts w:ascii="Times New Roman" w:hAnsi="Times New Roman" w:cs="Times New Roman"/>
          <w:sz w:val="24"/>
          <w:szCs w:val="24"/>
        </w:rPr>
        <w:t>World Tourism Organisation</w:t>
      </w:r>
      <w:r w:rsidR="00CB2B63" w:rsidRPr="00E70774">
        <w:rPr>
          <w:rFonts w:ascii="Times New Roman" w:hAnsi="Times New Roman" w:cs="Times New Roman"/>
          <w:sz w:val="24"/>
          <w:szCs w:val="24"/>
        </w:rPr>
        <w:t xml:space="preserve"> i Basque Culinary Center</w:t>
      </w:r>
      <w:r w:rsidR="00570471">
        <w:rPr>
          <w:rFonts w:ascii="Times New Roman" w:hAnsi="Times New Roman" w:cs="Times New Roman"/>
          <w:sz w:val="24"/>
          <w:szCs w:val="24"/>
        </w:rPr>
        <w:t>,</w:t>
      </w:r>
      <w:r w:rsidR="00CB2B63" w:rsidRPr="00E70774">
        <w:rPr>
          <w:rFonts w:ascii="Times New Roman" w:hAnsi="Times New Roman" w:cs="Times New Roman"/>
          <w:sz w:val="24"/>
          <w:szCs w:val="24"/>
        </w:rPr>
        <w:t xml:space="preserve"> 2019) </w:t>
      </w:r>
      <w:r w:rsidRPr="00E70774">
        <w:rPr>
          <w:rFonts w:ascii="Times New Roman" w:hAnsi="Times New Roman" w:cs="Times New Roman"/>
          <w:sz w:val="24"/>
          <w:szCs w:val="24"/>
        </w:rPr>
        <w:t xml:space="preserve">trebao bi biti </w:t>
      </w:r>
      <w:r w:rsidR="00CB2B63" w:rsidRPr="00E70774">
        <w:rPr>
          <w:rFonts w:ascii="Times New Roman" w:hAnsi="Times New Roman" w:cs="Times New Roman"/>
          <w:sz w:val="24"/>
          <w:szCs w:val="24"/>
        </w:rPr>
        <w:t>dubinska analiza ključnih karakteristika</w:t>
      </w:r>
      <w:r w:rsidRPr="00E70774">
        <w:rPr>
          <w:rFonts w:ascii="Times New Roman" w:hAnsi="Times New Roman" w:cs="Times New Roman"/>
          <w:sz w:val="24"/>
          <w:szCs w:val="24"/>
        </w:rPr>
        <w:t xml:space="preserve"> destinacije</w:t>
      </w:r>
      <w:r w:rsidR="00CB2B63" w:rsidRPr="00E70774">
        <w:rPr>
          <w:rFonts w:ascii="Times New Roman" w:hAnsi="Times New Roman" w:cs="Times New Roman"/>
          <w:sz w:val="24"/>
          <w:szCs w:val="24"/>
        </w:rPr>
        <w:t xml:space="preserve"> u segmentu gastronomije i </w:t>
      </w:r>
      <w:r w:rsidR="007E5DC2" w:rsidRPr="00E70774">
        <w:rPr>
          <w:rFonts w:ascii="Times New Roman" w:hAnsi="Times New Roman" w:cs="Times New Roman"/>
          <w:sz w:val="24"/>
          <w:szCs w:val="24"/>
        </w:rPr>
        <w:t>uz nju vezane baštine</w:t>
      </w:r>
      <w:r w:rsidRPr="00E70774">
        <w:rPr>
          <w:rFonts w:ascii="Times New Roman" w:hAnsi="Times New Roman" w:cs="Times New Roman"/>
          <w:sz w:val="24"/>
          <w:szCs w:val="24"/>
        </w:rPr>
        <w:t xml:space="preserve"> kako bi se </w:t>
      </w:r>
      <w:r w:rsidR="007E5DC2" w:rsidRPr="00E70774">
        <w:rPr>
          <w:rFonts w:ascii="Times New Roman" w:hAnsi="Times New Roman" w:cs="Times New Roman"/>
          <w:sz w:val="24"/>
          <w:szCs w:val="24"/>
        </w:rPr>
        <w:t xml:space="preserve">angažirale </w:t>
      </w:r>
      <w:r w:rsidRPr="00E70774">
        <w:rPr>
          <w:rFonts w:ascii="Times New Roman" w:hAnsi="Times New Roman" w:cs="Times New Roman"/>
          <w:sz w:val="24"/>
          <w:szCs w:val="24"/>
        </w:rPr>
        <w:t xml:space="preserve">emocije i percepcije </w:t>
      </w:r>
      <w:r w:rsidR="007E5DC2" w:rsidRPr="00E70774">
        <w:rPr>
          <w:rFonts w:ascii="Times New Roman" w:hAnsi="Times New Roman" w:cs="Times New Roman"/>
          <w:sz w:val="24"/>
          <w:szCs w:val="24"/>
        </w:rPr>
        <w:t xml:space="preserve">potencijalnih turista </w:t>
      </w:r>
      <w:r w:rsidRPr="00E70774">
        <w:rPr>
          <w:rFonts w:ascii="Times New Roman" w:hAnsi="Times New Roman" w:cs="Times New Roman"/>
          <w:sz w:val="24"/>
          <w:szCs w:val="24"/>
        </w:rPr>
        <w:t>povezane s njom. Nakon toga, važno je prepoznati snage i slabosti destinacije kao i identificirati ciljno tržište. Razumijevanje ciljane publike omogućit će učinkovito artikuliranje i isporučiti jedinstven</w:t>
      </w:r>
      <w:r w:rsidR="0052327F" w:rsidRPr="00E70774">
        <w:rPr>
          <w:rFonts w:ascii="Times New Roman" w:hAnsi="Times New Roman" w:cs="Times New Roman"/>
          <w:sz w:val="24"/>
          <w:szCs w:val="24"/>
        </w:rPr>
        <w:t>i</w:t>
      </w:r>
      <w:r w:rsidRPr="00E70774">
        <w:rPr>
          <w:rFonts w:ascii="Times New Roman" w:hAnsi="Times New Roman" w:cs="Times New Roman"/>
          <w:sz w:val="24"/>
          <w:szCs w:val="24"/>
        </w:rPr>
        <w:t xml:space="preserve"> </w:t>
      </w:r>
      <w:r w:rsidR="0052327F" w:rsidRPr="00E70774">
        <w:rPr>
          <w:rFonts w:ascii="Times New Roman" w:hAnsi="Times New Roman" w:cs="Times New Roman"/>
          <w:sz w:val="24"/>
          <w:szCs w:val="24"/>
        </w:rPr>
        <w:t>visoko konkurentni turistički proizvod</w:t>
      </w:r>
      <w:r w:rsidR="008A6403" w:rsidRPr="00E70774">
        <w:rPr>
          <w:rFonts w:ascii="Times New Roman" w:hAnsi="Times New Roman" w:cs="Times New Roman"/>
          <w:sz w:val="24"/>
          <w:szCs w:val="24"/>
        </w:rPr>
        <w:t xml:space="preserve"> </w:t>
      </w:r>
      <w:r w:rsidRPr="00E70774">
        <w:rPr>
          <w:rFonts w:ascii="Times New Roman" w:hAnsi="Times New Roman" w:cs="Times New Roman"/>
          <w:sz w:val="24"/>
          <w:szCs w:val="24"/>
        </w:rPr>
        <w:t>destinacije</w:t>
      </w:r>
      <w:r w:rsidR="0052327F" w:rsidRPr="00E70774">
        <w:rPr>
          <w:rFonts w:ascii="Times New Roman" w:hAnsi="Times New Roman" w:cs="Times New Roman"/>
          <w:sz w:val="24"/>
          <w:szCs w:val="24"/>
        </w:rPr>
        <w:t xml:space="preserve"> (USP</w:t>
      </w:r>
      <w:r w:rsidR="0052327F" w:rsidRPr="00E70774">
        <w:rPr>
          <w:rFonts w:ascii="Times New Roman" w:hAnsi="Times New Roman" w:cs="Times New Roman"/>
          <w:sz w:val="24"/>
          <w:szCs w:val="24"/>
          <w:vertAlign w:val="superscript"/>
        </w:rPr>
        <w:footnoteReference w:id="6"/>
      </w:r>
      <w:r w:rsidR="0052327F"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kroz različite </w:t>
      </w:r>
      <w:r w:rsidR="0052327F" w:rsidRPr="00E70774">
        <w:rPr>
          <w:rFonts w:ascii="Times New Roman" w:hAnsi="Times New Roman" w:cs="Times New Roman"/>
          <w:sz w:val="24"/>
          <w:szCs w:val="24"/>
        </w:rPr>
        <w:t>iskustvene elemente</w:t>
      </w:r>
      <w:r w:rsidRPr="00E70774">
        <w:rPr>
          <w:rFonts w:ascii="Times New Roman" w:hAnsi="Times New Roman" w:cs="Times New Roman"/>
          <w:sz w:val="24"/>
          <w:szCs w:val="24"/>
        </w:rPr>
        <w:t xml:space="preserve"> korisnikovog putovanja. Potrebno je provesti temeljitu analizu konkurenata kako bi se </w:t>
      </w:r>
      <w:r w:rsidRPr="00E70774">
        <w:rPr>
          <w:rFonts w:ascii="Times New Roman" w:hAnsi="Times New Roman" w:cs="Times New Roman"/>
          <w:sz w:val="24"/>
          <w:szCs w:val="24"/>
        </w:rPr>
        <w:lastRenderedPageBreak/>
        <w:t>identificirao mogući tržišni jaz, uz uspješno pozicioniranje i razlikovanje destinacije. Važno je spomenuti da je uključivanje dionika sastavni dio razvoja destinacijskog brenda i procesa brendiranja (Bryła, 2019.).</w:t>
      </w:r>
      <w:r w:rsidR="00A6167C" w:rsidRPr="00E70774">
        <w:rPr>
          <w:rFonts w:ascii="Times New Roman" w:hAnsi="Times New Roman" w:cs="Times New Roman"/>
          <w:sz w:val="24"/>
          <w:szCs w:val="24"/>
        </w:rPr>
        <w:t xml:space="preserve"> </w:t>
      </w:r>
    </w:p>
    <w:p w14:paraId="7DB51F1B" w14:textId="42B71E1C" w:rsidR="005E18DE" w:rsidRDefault="00992DD6" w:rsidP="00C5160F">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Uspjeh </w:t>
      </w:r>
      <w:r w:rsidR="00A6167C" w:rsidRPr="00E70774">
        <w:rPr>
          <w:rFonts w:ascii="Times New Roman" w:hAnsi="Times New Roman" w:cs="Times New Roman"/>
          <w:sz w:val="24"/>
          <w:szCs w:val="24"/>
        </w:rPr>
        <w:t>destinacijskog brenda</w:t>
      </w:r>
      <w:r w:rsidRPr="00E70774">
        <w:rPr>
          <w:rFonts w:ascii="Times New Roman" w:hAnsi="Times New Roman" w:cs="Times New Roman"/>
          <w:sz w:val="24"/>
          <w:szCs w:val="24"/>
        </w:rPr>
        <w:t xml:space="preserve"> izravno je povezan s prihvaćanjem i podrškom lokalnog stanovništva te javnog i privatnog sektora. Sve ove subjekte potrebno je smatrati ambasadorima </w:t>
      </w:r>
      <w:r w:rsidR="0089173F">
        <w:rPr>
          <w:rFonts w:ascii="Times New Roman" w:hAnsi="Times New Roman" w:cs="Times New Roman"/>
          <w:sz w:val="24"/>
          <w:szCs w:val="24"/>
        </w:rPr>
        <w:t xml:space="preserve">destinacijskog brenda </w:t>
      </w:r>
      <w:r w:rsidRPr="00E70774">
        <w:rPr>
          <w:rFonts w:ascii="Times New Roman" w:hAnsi="Times New Roman" w:cs="Times New Roman"/>
          <w:sz w:val="24"/>
          <w:szCs w:val="24"/>
        </w:rPr>
        <w:t xml:space="preserve"> koji će izravno utjecati na percepciju destinacije u očima posjetitelja. Praktični alati, kao što je piramida </w:t>
      </w:r>
      <w:r w:rsidR="0089173F">
        <w:rPr>
          <w:rFonts w:ascii="Times New Roman" w:hAnsi="Times New Roman" w:cs="Times New Roman"/>
          <w:sz w:val="24"/>
          <w:szCs w:val="24"/>
        </w:rPr>
        <w:t>brenda</w:t>
      </w:r>
      <w:r w:rsidR="0089173F" w:rsidRPr="00E70774">
        <w:rPr>
          <w:rFonts w:ascii="Times New Roman" w:hAnsi="Times New Roman" w:cs="Times New Roman"/>
          <w:sz w:val="24"/>
          <w:szCs w:val="24"/>
        </w:rPr>
        <w:t xml:space="preserve"> </w:t>
      </w:r>
      <w:r w:rsidR="007E5DC2" w:rsidRPr="00E70774">
        <w:rPr>
          <w:rFonts w:ascii="Times New Roman" w:hAnsi="Times New Roman" w:cs="Times New Roman"/>
          <w:sz w:val="24"/>
          <w:szCs w:val="24"/>
        </w:rPr>
        <w:t>(UNWTO, 2007)</w:t>
      </w:r>
      <w:r w:rsidR="00931157" w:rsidRPr="00E70774">
        <w:rPr>
          <w:rFonts w:ascii="Times New Roman" w:hAnsi="Times New Roman" w:cs="Times New Roman"/>
          <w:sz w:val="24"/>
          <w:szCs w:val="24"/>
        </w:rPr>
        <w:t>,</w:t>
      </w:r>
      <w:r w:rsidRPr="00E70774">
        <w:rPr>
          <w:rFonts w:ascii="Times New Roman" w:hAnsi="Times New Roman" w:cs="Times New Roman"/>
          <w:sz w:val="24"/>
          <w:szCs w:val="24"/>
        </w:rPr>
        <w:t xml:space="preserve"> mogu pomoći u definiranju destinacije i identiteta marke uzimajući u obzir sve ključne komponente destinacije. Temelj piramide brenda leži u racionalnim atributima, karakteristikama destinacije i njezinoj turističkoj ponudi, odnosno aktivnostima, krajoliku ili vremenu (</w:t>
      </w:r>
      <w:bookmarkStart w:id="80" w:name="_Hlk149216477"/>
      <w:r w:rsidRPr="00E70774">
        <w:rPr>
          <w:rFonts w:ascii="Times New Roman" w:hAnsi="Times New Roman" w:cs="Times New Roman"/>
          <w:sz w:val="24"/>
          <w:szCs w:val="24"/>
        </w:rPr>
        <w:t xml:space="preserve">Grimstad </w:t>
      </w:r>
      <w:r w:rsidR="00E0156B" w:rsidRPr="00E70774">
        <w:rPr>
          <w:rFonts w:ascii="Times New Roman" w:hAnsi="Times New Roman" w:cs="Times New Roman"/>
          <w:sz w:val="24"/>
          <w:szCs w:val="24"/>
        </w:rPr>
        <w:t>i dr</w:t>
      </w:r>
      <w:r w:rsidRPr="00E70774">
        <w:rPr>
          <w:rFonts w:ascii="Times New Roman" w:hAnsi="Times New Roman" w:cs="Times New Roman"/>
          <w:sz w:val="24"/>
          <w:szCs w:val="24"/>
        </w:rPr>
        <w:t>., 2019</w:t>
      </w:r>
      <w:bookmarkEnd w:id="80"/>
      <w:r w:rsidR="00936CB6"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prema Aaltojärvi </w:t>
      </w:r>
      <w:r w:rsidR="00E0156B" w:rsidRPr="00E70774">
        <w:rPr>
          <w:rFonts w:ascii="Times New Roman" w:hAnsi="Times New Roman" w:cs="Times New Roman"/>
          <w:sz w:val="24"/>
          <w:szCs w:val="24"/>
        </w:rPr>
        <w:t>i dr.</w:t>
      </w:r>
      <w:r w:rsidRPr="00E70774">
        <w:rPr>
          <w:rFonts w:ascii="Times New Roman" w:hAnsi="Times New Roman" w:cs="Times New Roman"/>
          <w:sz w:val="24"/>
          <w:szCs w:val="24"/>
        </w:rPr>
        <w:t>,</w:t>
      </w:r>
      <w:r w:rsidR="005E18DE">
        <w:rPr>
          <w:rFonts w:ascii="Times New Roman" w:hAnsi="Times New Roman" w:cs="Times New Roman"/>
          <w:sz w:val="24"/>
          <w:szCs w:val="24"/>
        </w:rPr>
        <w:t xml:space="preserve"> </w:t>
      </w:r>
      <w:r w:rsidRPr="00E70774">
        <w:rPr>
          <w:rFonts w:ascii="Times New Roman" w:hAnsi="Times New Roman" w:cs="Times New Roman"/>
          <w:sz w:val="24"/>
          <w:szCs w:val="24"/>
        </w:rPr>
        <w:t xml:space="preserve">2018). Zatim, dobro je razmisliti o emocionalnim prednostima i o tome kako se posjetitelji osjećaju </w:t>
      </w:r>
      <w:r w:rsidR="00931157" w:rsidRPr="00E70774">
        <w:rPr>
          <w:rFonts w:ascii="Times New Roman" w:hAnsi="Times New Roman" w:cs="Times New Roman"/>
          <w:sz w:val="24"/>
          <w:szCs w:val="24"/>
        </w:rPr>
        <w:t>na</w:t>
      </w:r>
      <w:r w:rsidRPr="00E70774">
        <w:rPr>
          <w:rFonts w:ascii="Times New Roman" w:hAnsi="Times New Roman" w:cs="Times New Roman"/>
          <w:sz w:val="24"/>
          <w:szCs w:val="24"/>
        </w:rPr>
        <w:t xml:space="preserve"> odredištu </w:t>
      </w:r>
      <w:r w:rsidR="00931157" w:rsidRPr="00E70774">
        <w:rPr>
          <w:rFonts w:ascii="Times New Roman" w:hAnsi="Times New Roman" w:cs="Times New Roman"/>
          <w:sz w:val="24"/>
          <w:szCs w:val="24"/>
        </w:rPr>
        <w:t>te</w:t>
      </w:r>
      <w:r w:rsidRPr="00E70774">
        <w:rPr>
          <w:rFonts w:ascii="Times New Roman" w:hAnsi="Times New Roman" w:cs="Times New Roman"/>
          <w:sz w:val="24"/>
          <w:szCs w:val="24"/>
        </w:rPr>
        <w:t xml:space="preserve"> koje osjećaje nose</w:t>
      </w:r>
      <w:r w:rsidR="00931157" w:rsidRPr="00E70774">
        <w:rPr>
          <w:rFonts w:ascii="Times New Roman" w:hAnsi="Times New Roman" w:cs="Times New Roman"/>
          <w:sz w:val="24"/>
          <w:szCs w:val="24"/>
        </w:rPr>
        <w:t xml:space="preserve"> sa sobom nakon</w:t>
      </w:r>
      <w:r w:rsidRPr="00E70774">
        <w:rPr>
          <w:rFonts w:ascii="Times New Roman" w:hAnsi="Times New Roman" w:cs="Times New Roman"/>
          <w:sz w:val="24"/>
          <w:szCs w:val="24"/>
        </w:rPr>
        <w:t xml:space="preserve"> </w:t>
      </w:r>
      <w:r w:rsidR="00931157" w:rsidRPr="00E70774">
        <w:rPr>
          <w:rFonts w:ascii="Times New Roman" w:hAnsi="Times New Roman" w:cs="Times New Roman"/>
          <w:sz w:val="24"/>
          <w:szCs w:val="24"/>
        </w:rPr>
        <w:t>što njihovo putovanje završi</w:t>
      </w:r>
      <w:r w:rsidRPr="00E70774">
        <w:rPr>
          <w:rFonts w:ascii="Times New Roman" w:hAnsi="Times New Roman" w:cs="Times New Roman"/>
          <w:sz w:val="24"/>
          <w:szCs w:val="24"/>
        </w:rPr>
        <w:t xml:space="preserve">. Treći sloj piramide je osobnost brenda, glavne karakteristike i atributi brenda, uključujući i pitanje kako bi brend trebao biti percipiran i opisan od strane publike. Nadalje, pozicioniranje brenda opisuje jedinstvenost brenda, vođeno pitanjem po čemu se destinacija ističe od svojih konkurenata. Konačno, sam vrh piramide brenda je bit brenda, srce samoga brenda i ono što </w:t>
      </w:r>
      <w:r w:rsidR="0052327F" w:rsidRPr="00E70774">
        <w:rPr>
          <w:rFonts w:ascii="Times New Roman" w:hAnsi="Times New Roman" w:cs="Times New Roman"/>
          <w:sz w:val="24"/>
          <w:szCs w:val="24"/>
        </w:rPr>
        <w:t>zaokružuje</w:t>
      </w:r>
      <w:r w:rsidRPr="00E70774">
        <w:rPr>
          <w:rFonts w:ascii="Times New Roman" w:hAnsi="Times New Roman" w:cs="Times New Roman"/>
          <w:sz w:val="24"/>
          <w:szCs w:val="24"/>
        </w:rPr>
        <w:t xml:space="preserve"> sve ostale komponente i čini ih jednim. </w:t>
      </w:r>
    </w:p>
    <w:p w14:paraId="08C1674B" w14:textId="6CB8482A" w:rsidR="005E18DE" w:rsidRDefault="00992DD6" w:rsidP="00C5160F">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Nakon identificiranja svih komponenti jedinstvenog odredišnog brenda, </w:t>
      </w:r>
      <w:r w:rsidR="00823D56" w:rsidRPr="00E70774">
        <w:rPr>
          <w:rFonts w:ascii="Times New Roman" w:hAnsi="Times New Roman" w:cs="Times New Roman"/>
          <w:sz w:val="24"/>
          <w:szCs w:val="24"/>
        </w:rPr>
        <w:t xml:space="preserve">sljedeći korak je </w:t>
      </w:r>
      <w:r w:rsidRPr="00E70774">
        <w:rPr>
          <w:rFonts w:ascii="Times New Roman" w:hAnsi="Times New Roman" w:cs="Times New Roman"/>
          <w:sz w:val="24"/>
          <w:szCs w:val="24"/>
        </w:rPr>
        <w:t xml:space="preserve"> izgradnj</w:t>
      </w:r>
      <w:r w:rsidR="00823D56" w:rsidRPr="00E70774">
        <w:rPr>
          <w:rFonts w:ascii="Times New Roman" w:hAnsi="Times New Roman" w:cs="Times New Roman"/>
          <w:sz w:val="24"/>
          <w:szCs w:val="24"/>
        </w:rPr>
        <w:t>a</w:t>
      </w:r>
      <w:r w:rsidRPr="00E70774">
        <w:rPr>
          <w:rFonts w:ascii="Times New Roman" w:hAnsi="Times New Roman" w:cs="Times New Roman"/>
          <w:sz w:val="24"/>
          <w:szCs w:val="24"/>
        </w:rPr>
        <w:t xml:space="preserve"> zanimljive, osnažujuće i strastvene priče o brendu koja će jednako odjeknuti među lokalnim stanovništvom i posjetiteljima. Ta priča okosnica</w:t>
      </w:r>
      <w:r w:rsidR="00823D56" w:rsidRPr="00E70774">
        <w:rPr>
          <w:rFonts w:ascii="Times New Roman" w:hAnsi="Times New Roman" w:cs="Times New Roman"/>
          <w:sz w:val="24"/>
          <w:szCs w:val="24"/>
        </w:rPr>
        <w:t xml:space="preserve"> je</w:t>
      </w:r>
      <w:r w:rsidRPr="00E70774">
        <w:rPr>
          <w:rFonts w:ascii="Times New Roman" w:hAnsi="Times New Roman" w:cs="Times New Roman"/>
          <w:sz w:val="24"/>
          <w:szCs w:val="24"/>
        </w:rPr>
        <w:t xml:space="preserve"> turističkog marketinškog plana, strategije i integrirane marketinške komunikacije. Odabir pravih vizualnih alata i komunikacijskih medija </w:t>
      </w:r>
      <w:r w:rsidR="00823D56" w:rsidRPr="00E70774">
        <w:rPr>
          <w:rFonts w:ascii="Times New Roman" w:hAnsi="Times New Roman" w:cs="Times New Roman"/>
          <w:sz w:val="24"/>
          <w:szCs w:val="24"/>
        </w:rPr>
        <w:t xml:space="preserve">je </w:t>
      </w:r>
      <w:r w:rsidRPr="00E70774">
        <w:rPr>
          <w:rFonts w:ascii="Times New Roman" w:hAnsi="Times New Roman" w:cs="Times New Roman"/>
          <w:sz w:val="24"/>
          <w:szCs w:val="24"/>
        </w:rPr>
        <w:t>ključan za učinkovito i dosljedno komuniciranje obećanja samoga brenda, dosezanje prave publike i postizanje svih marketinških ciljeva. Također</w:t>
      </w:r>
      <w:r w:rsidR="00C14DDD">
        <w:rPr>
          <w:rFonts w:ascii="Times New Roman" w:hAnsi="Times New Roman" w:cs="Times New Roman"/>
          <w:sz w:val="24"/>
          <w:szCs w:val="24"/>
        </w:rPr>
        <w:t>,</w:t>
      </w:r>
      <w:r w:rsidRPr="00E70774">
        <w:rPr>
          <w:rFonts w:ascii="Times New Roman" w:hAnsi="Times New Roman" w:cs="Times New Roman"/>
          <w:sz w:val="24"/>
          <w:szCs w:val="24"/>
        </w:rPr>
        <w:t xml:space="preserve"> podržava izgradnju odnosa temeljenih na povjerenju i povećanje popularnosti samog odredišta (</w:t>
      </w:r>
      <w:bookmarkStart w:id="81" w:name="_Hlk149216596"/>
      <w:r w:rsidRPr="00E70774">
        <w:rPr>
          <w:rFonts w:ascii="Times New Roman" w:hAnsi="Times New Roman" w:cs="Times New Roman"/>
          <w:sz w:val="24"/>
          <w:szCs w:val="24"/>
        </w:rPr>
        <w:t xml:space="preserve">De Jong </w:t>
      </w:r>
      <w:r w:rsidR="00E0156B" w:rsidRPr="00E70774">
        <w:rPr>
          <w:rFonts w:ascii="Times New Roman" w:hAnsi="Times New Roman" w:cs="Times New Roman"/>
          <w:sz w:val="24"/>
          <w:szCs w:val="24"/>
        </w:rPr>
        <w:t>i dr.</w:t>
      </w:r>
      <w:r w:rsidR="005E18DE">
        <w:rPr>
          <w:rFonts w:ascii="Times New Roman" w:hAnsi="Times New Roman" w:cs="Times New Roman"/>
          <w:sz w:val="24"/>
          <w:szCs w:val="24"/>
        </w:rPr>
        <w:t>,</w:t>
      </w:r>
      <w:r w:rsidRPr="00E70774">
        <w:rPr>
          <w:rFonts w:ascii="Times New Roman" w:hAnsi="Times New Roman" w:cs="Times New Roman"/>
          <w:sz w:val="24"/>
          <w:szCs w:val="24"/>
        </w:rPr>
        <w:t xml:space="preserve"> 2018</w:t>
      </w:r>
      <w:bookmarkEnd w:id="81"/>
      <w:r w:rsidRPr="00E70774">
        <w:rPr>
          <w:rFonts w:ascii="Times New Roman" w:hAnsi="Times New Roman" w:cs="Times New Roman"/>
          <w:sz w:val="24"/>
          <w:szCs w:val="24"/>
        </w:rPr>
        <w:t>)</w:t>
      </w:r>
      <w:r w:rsidR="007A304F"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Imidž </w:t>
      </w:r>
      <w:r w:rsidR="0052327F" w:rsidRPr="00E70774">
        <w:rPr>
          <w:rFonts w:ascii="Times New Roman" w:hAnsi="Times New Roman" w:cs="Times New Roman"/>
          <w:sz w:val="24"/>
          <w:szCs w:val="24"/>
        </w:rPr>
        <w:t>destinacije</w:t>
      </w:r>
      <w:r w:rsidRPr="00E70774">
        <w:rPr>
          <w:rFonts w:ascii="Times New Roman" w:hAnsi="Times New Roman" w:cs="Times New Roman"/>
          <w:sz w:val="24"/>
          <w:szCs w:val="24"/>
        </w:rPr>
        <w:t xml:space="preserve"> prepoznat je kao „individualna“ mentalna prezentacija znanja, osjećaja i </w:t>
      </w:r>
      <w:r w:rsidR="007A304F" w:rsidRPr="00E70774">
        <w:rPr>
          <w:rFonts w:ascii="Times New Roman" w:hAnsi="Times New Roman" w:cs="Times New Roman"/>
          <w:sz w:val="24"/>
          <w:szCs w:val="24"/>
        </w:rPr>
        <w:t xml:space="preserve">zaokruženih </w:t>
      </w:r>
      <w:r w:rsidRPr="00E70774">
        <w:rPr>
          <w:rFonts w:ascii="Times New Roman" w:hAnsi="Times New Roman" w:cs="Times New Roman"/>
          <w:sz w:val="24"/>
          <w:szCs w:val="24"/>
        </w:rPr>
        <w:t>dojmova o destinaciji (</w:t>
      </w:r>
      <w:bookmarkStart w:id="82" w:name="_Hlk149216612"/>
      <w:r w:rsidRPr="00E70774">
        <w:rPr>
          <w:rFonts w:ascii="Times New Roman" w:hAnsi="Times New Roman" w:cs="Times New Roman"/>
          <w:sz w:val="24"/>
          <w:szCs w:val="24"/>
        </w:rPr>
        <w:t xml:space="preserve">Alsetoohy  </w:t>
      </w:r>
      <w:r w:rsidR="00E0156B" w:rsidRPr="00E70774">
        <w:rPr>
          <w:rFonts w:ascii="Times New Roman" w:hAnsi="Times New Roman" w:cs="Times New Roman"/>
          <w:sz w:val="24"/>
          <w:szCs w:val="24"/>
        </w:rPr>
        <w:t>i dr.</w:t>
      </w:r>
      <w:r w:rsidRPr="00E70774">
        <w:rPr>
          <w:rFonts w:ascii="Times New Roman" w:hAnsi="Times New Roman" w:cs="Times New Roman"/>
          <w:sz w:val="24"/>
          <w:szCs w:val="24"/>
        </w:rPr>
        <w:t>, 2021</w:t>
      </w:r>
      <w:bookmarkEnd w:id="82"/>
      <w:r w:rsidRPr="00E70774">
        <w:rPr>
          <w:rFonts w:ascii="Times New Roman" w:hAnsi="Times New Roman" w:cs="Times New Roman"/>
          <w:sz w:val="24"/>
          <w:szCs w:val="24"/>
        </w:rPr>
        <w:t xml:space="preserve"> prema Baloglu i McCleary, 1999). Formiranje imidža destinacije čini srž brendiranja destinacije (</w:t>
      </w:r>
      <w:bookmarkStart w:id="83" w:name="_Hlk149216624"/>
      <w:r w:rsidRPr="00E70774">
        <w:rPr>
          <w:rFonts w:ascii="Times New Roman" w:hAnsi="Times New Roman" w:cs="Times New Roman"/>
          <w:sz w:val="24"/>
          <w:szCs w:val="24"/>
        </w:rPr>
        <w:t xml:space="preserve">Yang, 2020). </w:t>
      </w:r>
      <w:bookmarkStart w:id="84" w:name="_Hlk149216644"/>
      <w:bookmarkEnd w:id="83"/>
      <w:r w:rsidRPr="00E70774">
        <w:rPr>
          <w:rFonts w:ascii="Times New Roman" w:hAnsi="Times New Roman" w:cs="Times New Roman"/>
          <w:sz w:val="24"/>
          <w:szCs w:val="24"/>
        </w:rPr>
        <w:t>Jiménez Barreto, (2019</w:t>
      </w:r>
      <w:bookmarkEnd w:id="84"/>
      <w:r w:rsidRPr="00E70774">
        <w:rPr>
          <w:rFonts w:ascii="Times New Roman" w:hAnsi="Times New Roman" w:cs="Times New Roman"/>
          <w:sz w:val="24"/>
          <w:szCs w:val="24"/>
        </w:rPr>
        <w:t xml:space="preserve"> prema Barnes </w:t>
      </w:r>
      <w:r w:rsidR="00E0156B" w:rsidRPr="00E70774">
        <w:rPr>
          <w:rFonts w:ascii="Times New Roman" w:hAnsi="Times New Roman" w:cs="Times New Roman"/>
          <w:sz w:val="24"/>
          <w:szCs w:val="24"/>
        </w:rPr>
        <w:t>i dr.</w:t>
      </w:r>
      <w:r w:rsidRPr="00E70774">
        <w:rPr>
          <w:rFonts w:ascii="Times New Roman" w:hAnsi="Times New Roman" w:cs="Times New Roman"/>
          <w:sz w:val="24"/>
          <w:szCs w:val="24"/>
        </w:rPr>
        <w:t xml:space="preserve">, 2014) </w:t>
      </w:r>
      <w:r w:rsidR="006E657C" w:rsidRPr="00E70774">
        <w:rPr>
          <w:rFonts w:ascii="Times New Roman" w:hAnsi="Times New Roman" w:cs="Times New Roman"/>
          <w:sz w:val="24"/>
          <w:szCs w:val="24"/>
        </w:rPr>
        <w:t>definirali</w:t>
      </w:r>
      <w:r w:rsidRPr="00E70774">
        <w:rPr>
          <w:rFonts w:ascii="Times New Roman" w:hAnsi="Times New Roman" w:cs="Times New Roman"/>
          <w:sz w:val="24"/>
          <w:szCs w:val="24"/>
        </w:rPr>
        <w:t xml:space="preserve"> su </w:t>
      </w:r>
      <w:r w:rsidR="006E657C" w:rsidRPr="00E70774">
        <w:rPr>
          <w:rFonts w:ascii="Times New Roman" w:hAnsi="Times New Roman" w:cs="Times New Roman"/>
          <w:sz w:val="24"/>
          <w:szCs w:val="24"/>
        </w:rPr>
        <w:t>brend</w:t>
      </w:r>
      <w:r w:rsidRPr="00E70774">
        <w:rPr>
          <w:rFonts w:ascii="Times New Roman" w:hAnsi="Times New Roman" w:cs="Times New Roman"/>
          <w:sz w:val="24"/>
          <w:szCs w:val="24"/>
        </w:rPr>
        <w:t xml:space="preserve"> destinacije kao složenu iskustvenu marku koja </w:t>
      </w:r>
      <w:r w:rsidR="006E657C" w:rsidRPr="00E70774">
        <w:rPr>
          <w:rFonts w:ascii="Times New Roman" w:hAnsi="Times New Roman" w:cs="Times New Roman"/>
          <w:sz w:val="24"/>
          <w:szCs w:val="24"/>
        </w:rPr>
        <w:t xml:space="preserve">se </w:t>
      </w:r>
      <w:r w:rsidRPr="00E70774">
        <w:rPr>
          <w:rFonts w:ascii="Times New Roman" w:hAnsi="Times New Roman" w:cs="Times New Roman"/>
          <w:sz w:val="24"/>
          <w:szCs w:val="24"/>
        </w:rPr>
        <w:t xml:space="preserve">može koristiti kao marketinški alat za predstavljanje potencijalnog doživljaja turista koji posjećuju to odredište, a koja može stvoriti pozitivne slike turističkih atrakcija i zadovoljiti potrebe turista. Gastronomski doživljaj posjetitelja predstavlja snažan marker za imidž brenda destinacije i </w:t>
      </w:r>
      <w:r w:rsidR="007A304F" w:rsidRPr="00E70774">
        <w:rPr>
          <w:rFonts w:ascii="Times New Roman" w:hAnsi="Times New Roman" w:cs="Times New Roman"/>
          <w:sz w:val="24"/>
          <w:szCs w:val="24"/>
        </w:rPr>
        <w:t>danas je u fokusu</w:t>
      </w:r>
      <w:r w:rsidRPr="00E70774">
        <w:rPr>
          <w:rFonts w:ascii="Times New Roman" w:hAnsi="Times New Roman" w:cs="Times New Roman"/>
          <w:sz w:val="24"/>
          <w:szCs w:val="24"/>
        </w:rPr>
        <w:t xml:space="preserve"> interesa profesional</w:t>
      </w:r>
      <w:r w:rsidR="00A6167C" w:rsidRPr="00E70774">
        <w:rPr>
          <w:rFonts w:ascii="Times New Roman" w:hAnsi="Times New Roman" w:cs="Times New Roman"/>
          <w:sz w:val="24"/>
          <w:szCs w:val="24"/>
        </w:rPr>
        <w:t>aca</w:t>
      </w:r>
      <w:r w:rsidRPr="00E70774">
        <w:rPr>
          <w:rFonts w:ascii="Times New Roman" w:hAnsi="Times New Roman" w:cs="Times New Roman"/>
          <w:sz w:val="24"/>
          <w:szCs w:val="24"/>
        </w:rPr>
        <w:t xml:space="preserve"> </w:t>
      </w:r>
      <w:r w:rsidR="00A6167C" w:rsidRPr="00E70774">
        <w:rPr>
          <w:rFonts w:ascii="Times New Roman" w:hAnsi="Times New Roman" w:cs="Times New Roman"/>
          <w:sz w:val="24"/>
          <w:szCs w:val="24"/>
        </w:rPr>
        <w:t>u ugostiteljsko-turističkoj industriji</w:t>
      </w:r>
      <w:r w:rsidRPr="00E70774">
        <w:rPr>
          <w:rFonts w:ascii="Times New Roman" w:hAnsi="Times New Roman" w:cs="Times New Roman"/>
          <w:sz w:val="24"/>
          <w:szCs w:val="24"/>
        </w:rPr>
        <w:t xml:space="preserve"> (</w:t>
      </w:r>
      <w:r w:rsidR="00597884" w:rsidRPr="00E70774">
        <w:rPr>
          <w:rFonts w:ascii="Times New Roman" w:hAnsi="Times New Roman" w:cs="Times New Roman"/>
          <w:sz w:val="24"/>
          <w:szCs w:val="24"/>
        </w:rPr>
        <w:t xml:space="preserve">Pike i </w:t>
      </w:r>
      <w:r w:rsidRPr="00E70774">
        <w:rPr>
          <w:rFonts w:ascii="Times New Roman" w:hAnsi="Times New Roman" w:cs="Times New Roman"/>
          <w:sz w:val="24"/>
          <w:szCs w:val="24"/>
        </w:rPr>
        <w:t>Ryan, 20</w:t>
      </w:r>
      <w:r w:rsidR="00597884" w:rsidRPr="00E70774">
        <w:rPr>
          <w:rFonts w:ascii="Times New Roman" w:hAnsi="Times New Roman" w:cs="Times New Roman"/>
          <w:sz w:val="24"/>
          <w:szCs w:val="24"/>
        </w:rPr>
        <w:t>0</w:t>
      </w:r>
      <w:r w:rsidRPr="00E70774">
        <w:rPr>
          <w:rFonts w:ascii="Times New Roman" w:hAnsi="Times New Roman" w:cs="Times New Roman"/>
          <w:sz w:val="24"/>
          <w:szCs w:val="24"/>
        </w:rPr>
        <w:t xml:space="preserve">4). </w:t>
      </w:r>
    </w:p>
    <w:p w14:paraId="1E8CE3CC" w14:textId="74B56BBD" w:rsidR="00AB392E" w:rsidRPr="00E70774" w:rsidRDefault="00992DD6" w:rsidP="00C5160F">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lastRenderedPageBreak/>
        <w:t>Hrana na odredištu ima funkcionalnu i simboličku vrijednost za turiste. To je izvor utaživanja gladi</w:t>
      </w:r>
      <w:r w:rsidR="00C14DDD">
        <w:rPr>
          <w:rFonts w:ascii="Times New Roman" w:hAnsi="Times New Roman" w:cs="Times New Roman"/>
          <w:sz w:val="24"/>
          <w:szCs w:val="24"/>
        </w:rPr>
        <w:t>,</w:t>
      </w:r>
      <w:r w:rsidRPr="00E70774">
        <w:rPr>
          <w:rFonts w:ascii="Times New Roman" w:hAnsi="Times New Roman" w:cs="Times New Roman"/>
          <w:sz w:val="24"/>
          <w:szCs w:val="24"/>
        </w:rPr>
        <w:t xml:space="preserve"> ali i način na koji turist može doživjeti lokalnu gastronomsku kulturu, lokalnu gastronomiju i aktivnosti vezane uz gastronomske festivale, događanja, turizam i </w:t>
      </w:r>
      <w:r w:rsidR="0052327F" w:rsidRPr="00E70774">
        <w:rPr>
          <w:rFonts w:ascii="Times New Roman" w:hAnsi="Times New Roman" w:cs="Times New Roman"/>
          <w:sz w:val="24"/>
          <w:szCs w:val="24"/>
        </w:rPr>
        <w:t>gastro</w:t>
      </w:r>
      <w:r w:rsidR="00C14DDD">
        <w:rPr>
          <w:rFonts w:ascii="Times New Roman" w:hAnsi="Times New Roman" w:cs="Times New Roman"/>
          <w:sz w:val="24"/>
          <w:szCs w:val="24"/>
        </w:rPr>
        <w:t>-</w:t>
      </w:r>
      <w:r w:rsidR="0052327F" w:rsidRPr="00E70774">
        <w:rPr>
          <w:rFonts w:ascii="Times New Roman" w:hAnsi="Times New Roman" w:cs="Times New Roman"/>
          <w:sz w:val="24"/>
          <w:szCs w:val="24"/>
        </w:rPr>
        <w:t xml:space="preserve"> radionice.</w:t>
      </w:r>
      <w:r w:rsidRPr="00E70774">
        <w:rPr>
          <w:rFonts w:ascii="Times New Roman" w:hAnsi="Times New Roman" w:cs="Times New Roman"/>
          <w:sz w:val="24"/>
          <w:szCs w:val="24"/>
        </w:rPr>
        <w:t xml:space="preserve"> U posljednjim desetljećima, </w:t>
      </w:r>
      <w:r w:rsidR="00A6167C" w:rsidRPr="00E70774">
        <w:rPr>
          <w:rFonts w:ascii="Times New Roman" w:hAnsi="Times New Roman" w:cs="Times New Roman"/>
          <w:sz w:val="24"/>
          <w:szCs w:val="24"/>
        </w:rPr>
        <w:t>imidž</w:t>
      </w:r>
      <w:r w:rsidRPr="00E70774">
        <w:rPr>
          <w:rFonts w:ascii="Times New Roman" w:hAnsi="Times New Roman" w:cs="Times New Roman"/>
          <w:sz w:val="24"/>
          <w:szCs w:val="24"/>
        </w:rPr>
        <w:t xml:space="preserve"> </w:t>
      </w:r>
      <w:r w:rsidR="00A6167C" w:rsidRPr="00E70774">
        <w:rPr>
          <w:rFonts w:ascii="Times New Roman" w:hAnsi="Times New Roman" w:cs="Times New Roman"/>
          <w:sz w:val="24"/>
          <w:szCs w:val="24"/>
        </w:rPr>
        <w:t>destinacije temeljen na gastronomskom nasljeđu</w:t>
      </w:r>
      <w:r w:rsidRPr="00E70774">
        <w:rPr>
          <w:rFonts w:ascii="Times New Roman" w:hAnsi="Times New Roman" w:cs="Times New Roman"/>
          <w:sz w:val="24"/>
          <w:szCs w:val="24"/>
        </w:rPr>
        <w:t xml:space="preserve"> integriran je u jednu od bitnijih struktura destinacijskog brenda</w:t>
      </w:r>
      <w:bookmarkStart w:id="85" w:name="_Hlk149216723"/>
      <w:r w:rsidR="00A6167C"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(Lai </w:t>
      </w:r>
      <w:r w:rsidR="00E0156B" w:rsidRPr="00E70774">
        <w:rPr>
          <w:rFonts w:ascii="Times New Roman" w:hAnsi="Times New Roman" w:cs="Times New Roman"/>
          <w:sz w:val="24"/>
          <w:szCs w:val="24"/>
        </w:rPr>
        <w:t>i dr.</w:t>
      </w:r>
      <w:r w:rsidRPr="00E70774">
        <w:rPr>
          <w:rFonts w:ascii="Times New Roman" w:hAnsi="Times New Roman" w:cs="Times New Roman"/>
          <w:sz w:val="24"/>
          <w:szCs w:val="24"/>
        </w:rPr>
        <w:t>, 2019)</w:t>
      </w:r>
      <w:bookmarkEnd w:id="85"/>
      <w:r w:rsidR="00823D56" w:rsidRPr="00E70774">
        <w:rPr>
          <w:rFonts w:ascii="Times New Roman" w:hAnsi="Times New Roman" w:cs="Times New Roman"/>
          <w:sz w:val="24"/>
          <w:szCs w:val="24"/>
        </w:rPr>
        <w:t>, a l</w:t>
      </w:r>
      <w:r w:rsidRPr="00E70774">
        <w:rPr>
          <w:rFonts w:ascii="Times New Roman" w:hAnsi="Times New Roman" w:cs="Times New Roman"/>
          <w:sz w:val="24"/>
          <w:szCs w:val="24"/>
        </w:rPr>
        <w:t xml:space="preserve">okalna hrana </w:t>
      </w:r>
      <w:r w:rsidR="00823D56" w:rsidRPr="00E70774">
        <w:rPr>
          <w:rFonts w:ascii="Times New Roman" w:hAnsi="Times New Roman" w:cs="Times New Roman"/>
          <w:sz w:val="24"/>
          <w:szCs w:val="24"/>
        </w:rPr>
        <w:t>i prepoznatljivi gastro</w:t>
      </w:r>
      <w:r w:rsidR="00C14DDD">
        <w:rPr>
          <w:rFonts w:ascii="Times New Roman" w:hAnsi="Times New Roman" w:cs="Times New Roman"/>
          <w:sz w:val="24"/>
          <w:szCs w:val="24"/>
        </w:rPr>
        <w:t>-</w:t>
      </w:r>
      <w:r w:rsidR="00823D56" w:rsidRPr="00E70774">
        <w:rPr>
          <w:rFonts w:ascii="Times New Roman" w:hAnsi="Times New Roman" w:cs="Times New Roman"/>
          <w:sz w:val="24"/>
          <w:szCs w:val="24"/>
        </w:rPr>
        <w:t xml:space="preserve">proizvodi postaju </w:t>
      </w:r>
      <w:r w:rsidRPr="00E70774">
        <w:rPr>
          <w:rFonts w:ascii="Times New Roman" w:hAnsi="Times New Roman" w:cs="Times New Roman"/>
          <w:sz w:val="24"/>
          <w:szCs w:val="24"/>
        </w:rPr>
        <w:t>ključni dio brendiranja lokacije i marketinga jer povezuj</w:t>
      </w:r>
      <w:r w:rsidR="00823D56" w:rsidRPr="00E70774">
        <w:rPr>
          <w:rFonts w:ascii="Times New Roman" w:hAnsi="Times New Roman" w:cs="Times New Roman"/>
          <w:sz w:val="24"/>
          <w:szCs w:val="24"/>
        </w:rPr>
        <w:t>u</w:t>
      </w:r>
      <w:r w:rsidRPr="00E70774">
        <w:rPr>
          <w:rFonts w:ascii="Times New Roman" w:hAnsi="Times New Roman" w:cs="Times New Roman"/>
          <w:sz w:val="24"/>
          <w:szCs w:val="24"/>
        </w:rPr>
        <w:t xml:space="preserve"> mnoge aspekte doživljaja destinacije kao što su lokalitet, gastronomija, kulinarstvo</w:t>
      </w:r>
      <w:r w:rsidR="00823D56" w:rsidRPr="00E70774">
        <w:rPr>
          <w:rFonts w:ascii="Times New Roman" w:hAnsi="Times New Roman" w:cs="Times New Roman"/>
          <w:sz w:val="24"/>
          <w:szCs w:val="24"/>
        </w:rPr>
        <w:t xml:space="preserve">, kulturu i nematerijalnu baštinu </w:t>
      </w:r>
      <w:r w:rsidRPr="00E70774">
        <w:rPr>
          <w:rFonts w:ascii="Times New Roman" w:hAnsi="Times New Roman" w:cs="Times New Roman"/>
          <w:sz w:val="24"/>
          <w:szCs w:val="24"/>
        </w:rPr>
        <w:t>(</w:t>
      </w:r>
      <w:bookmarkStart w:id="86" w:name="_Hlk149216778"/>
      <w:r w:rsidR="0086648B" w:rsidRPr="00E70774">
        <w:rPr>
          <w:rFonts w:ascii="Times New Roman" w:hAnsi="Times New Roman" w:cs="Times New Roman"/>
          <w:sz w:val="24"/>
          <w:szCs w:val="24"/>
        </w:rPr>
        <w:t xml:space="preserve">Richards, 2012; </w:t>
      </w:r>
      <w:r w:rsidRPr="00E70774">
        <w:rPr>
          <w:rFonts w:ascii="Times New Roman" w:hAnsi="Times New Roman" w:cs="Times New Roman"/>
          <w:sz w:val="24"/>
          <w:szCs w:val="24"/>
        </w:rPr>
        <w:t>Richards, 2015)</w:t>
      </w:r>
      <w:bookmarkEnd w:id="86"/>
      <w:r w:rsidRPr="00E70774">
        <w:rPr>
          <w:rFonts w:ascii="Times New Roman" w:hAnsi="Times New Roman" w:cs="Times New Roman"/>
          <w:sz w:val="24"/>
          <w:szCs w:val="24"/>
        </w:rPr>
        <w:t>. Konzumacija lokalne hrane pomaže u stvaranju identiteta, koji povećava važnost odnosa između hrane i odredišta. Dakle, potrošnja lokalne hrane ima izravan učinak na brendiranje destinacije (</w:t>
      </w:r>
      <w:bookmarkStart w:id="87" w:name="_Hlk149216795"/>
      <w:r w:rsidRPr="00E70774">
        <w:rPr>
          <w:rFonts w:ascii="Times New Roman" w:hAnsi="Times New Roman" w:cs="Times New Roman"/>
          <w:sz w:val="24"/>
          <w:szCs w:val="24"/>
        </w:rPr>
        <w:t>Fusté-Forné, 2020</w:t>
      </w:r>
      <w:bookmarkEnd w:id="87"/>
      <w:r w:rsidRPr="00E70774">
        <w:rPr>
          <w:rFonts w:ascii="Times New Roman" w:hAnsi="Times New Roman" w:cs="Times New Roman"/>
          <w:sz w:val="24"/>
          <w:szCs w:val="24"/>
        </w:rPr>
        <w:t>). Stoga</w:t>
      </w:r>
      <w:r w:rsidR="00C14DDD">
        <w:rPr>
          <w:rFonts w:ascii="Times New Roman" w:hAnsi="Times New Roman" w:cs="Times New Roman"/>
          <w:sz w:val="24"/>
          <w:szCs w:val="24"/>
        </w:rPr>
        <w:t>,</w:t>
      </w:r>
      <w:r w:rsidRPr="00E70774">
        <w:rPr>
          <w:rFonts w:ascii="Times New Roman" w:hAnsi="Times New Roman" w:cs="Times New Roman"/>
          <w:sz w:val="24"/>
          <w:szCs w:val="24"/>
        </w:rPr>
        <w:t xml:space="preserve"> kvaliteta i jedinstvenost lokalnih prehrambenih proizvoda </w:t>
      </w:r>
      <w:r w:rsidR="00823D56" w:rsidRPr="00E70774">
        <w:rPr>
          <w:rFonts w:ascii="Times New Roman" w:hAnsi="Times New Roman" w:cs="Times New Roman"/>
          <w:sz w:val="24"/>
          <w:szCs w:val="24"/>
        </w:rPr>
        <w:t xml:space="preserve">te doživljaji integrirani oko njih </w:t>
      </w:r>
      <w:r w:rsidRPr="00E70774">
        <w:rPr>
          <w:rFonts w:ascii="Times New Roman" w:hAnsi="Times New Roman" w:cs="Times New Roman"/>
          <w:sz w:val="24"/>
          <w:szCs w:val="24"/>
        </w:rPr>
        <w:t>podržavaju brend destinacije i sliku koju gost stvara o destinaciji</w:t>
      </w:r>
      <w:r w:rsidR="00823D56" w:rsidRPr="00E70774">
        <w:rPr>
          <w:rFonts w:ascii="Times New Roman" w:hAnsi="Times New Roman" w:cs="Times New Roman"/>
          <w:sz w:val="24"/>
          <w:szCs w:val="24"/>
        </w:rPr>
        <w:t xml:space="preserve"> </w:t>
      </w:r>
      <w:r w:rsidRPr="00E70774">
        <w:rPr>
          <w:rFonts w:ascii="Times New Roman" w:hAnsi="Times New Roman" w:cs="Times New Roman"/>
          <w:sz w:val="24"/>
          <w:szCs w:val="24"/>
        </w:rPr>
        <w:t>(</w:t>
      </w:r>
      <w:bookmarkStart w:id="88" w:name="_Hlk149216820"/>
      <w:r w:rsidRPr="00E70774">
        <w:rPr>
          <w:rFonts w:ascii="Times New Roman" w:hAnsi="Times New Roman" w:cs="Times New Roman"/>
          <w:sz w:val="24"/>
          <w:szCs w:val="24"/>
        </w:rPr>
        <w:t xml:space="preserve">Pizzichini </w:t>
      </w:r>
      <w:r w:rsidR="00E0156B" w:rsidRPr="00E70774">
        <w:rPr>
          <w:rFonts w:ascii="Times New Roman" w:hAnsi="Times New Roman" w:cs="Times New Roman"/>
          <w:sz w:val="24"/>
          <w:szCs w:val="24"/>
        </w:rPr>
        <w:t>i dr.</w:t>
      </w:r>
      <w:r w:rsidRPr="00E70774">
        <w:rPr>
          <w:rFonts w:ascii="Times New Roman" w:hAnsi="Times New Roman" w:cs="Times New Roman"/>
          <w:sz w:val="24"/>
          <w:szCs w:val="24"/>
        </w:rPr>
        <w:t>, 2020</w:t>
      </w:r>
      <w:bookmarkEnd w:id="88"/>
      <w:r w:rsidR="00A6167C" w:rsidRPr="00E70774">
        <w:rPr>
          <w:rFonts w:ascii="Times New Roman" w:hAnsi="Times New Roman" w:cs="Times New Roman"/>
          <w:sz w:val="24"/>
          <w:szCs w:val="24"/>
        </w:rPr>
        <w:t>)</w:t>
      </w:r>
      <w:r w:rsidR="00823D56" w:rsidRPr="00E70774">
        <w:rPr>
          <w:rFonts w:ascii="Times New Roman" w:hAnsi="Times New Roman" w:cs="Times New Roman"/>
          <w:sz w:val="24"/>
          <w:szCs w:val="24"/>
        </w:rPr>
        <w:t xml:space="preserve">, a nositelji upravljanja turističkom destinacijom </w:t>
      </w:r>
      <w:r w:rsidR="00E0156B" w:rsidRPr="00E70774">
        <w:rPr>
          <w:rFonts w:ascii="Times New Roman" w:hAnsi="Times New Roman" w:cs="Times New Roman"/>
          <w:sz w:val="24"/>
          <w:szCs w:val="24"/>
        </w:rPr>
        <w:t>i ostali</w:t>
      </w:r>
      <w:r w:rsidR="00823D56" w:rsidRPr="00E70774">
        <w:rPr>
          <w:rFonts w:ascii="Times New Roman" w:hAnsi="Times New Roman" w:cs="Times New Roman"/>
          <w:sz w:val="24"/>
          <w:szCs w:val="24"/>
        </w:rPr>
        <w:t xml:space="preserve"> dionici, ukoliko žele da marketinška komunikacija s tržištem bude uspješna i dugoročno održiva moraju jako dobro poznavati </w:t>
      </w:r>
      <w:r w:rsidR="0086648B" w:rsidRPr="00E70774">
        <w:rPr>
          <w:rFonts w:ascii="Times New Roman" w:hAnsi="Times New Roman" w:cs="Times New Roman"/>
          <w:sz w:val="24"/>
          <w:szCs w:val="24"/>
        </w:rPr>
        <w:t>lokalnu gastronomiju i s</w:t>
      </w:r>
      <w:r w:rsidR="00931157" w:rsidRPr="00E70774">
        <w:rPr>
          <w:rFonts w:ascii="Times New Roman" w:hAnsi="Times New Roman" w:cs="Times New Roman"/>
          <w:sz w:val="24"/>
          <w:szCs w:val="24"/>
        </w:rPr>
        <w:t xml:space="preserve"> </w:t>
      </w:r>
      <w:r w:rsidR="0086648B" w:rsidRPr="00E70774">
        <w:rPr>
          <w:rFonts w:ascii="Times New Roman" w:hAnsi="Times New Roman" w:cs="Times New Roman"/>
          <w:sz w:val="24"/>
          <w:szCs w:val="24"/>
        </w:rPr>
        <w:t>njome povezanu kulturnu baštinu (Chang i</w:t>
      </w:r>
      <w:r w:rsidR="005548BA" w:rsidRPr="00E70774">
        <w:rPr>
          <w:rFonts w:ascii="Times New Roman" w:hAnsi="Times New Roman" w:cs="Times New Roman"/>
          <w:sz w:val="24"/>
          <w:szCs w:val="24"/>
        </w:rPr>
        <w:t xml:space="preserve"> Mak</w:t>
      </w:r>
      <w:r w:rsidR="0086648B" w:rsidRPr="00E70774">
        <w:rPr>
          <w:rFonts w:ascii="Times New Roman" w:hAnsi="Times New Roman" w:cs="Times New Roman"/>
          <w:sz w:val="24"/>
          <w:szCs w:val="24"/>
        </w:rPr>
        <w:t>, 2018).</w:t>
      </w:r>
    </w:p>
    <w:p w14:paraId="451F0A61" w14:textId="7ED53A94" w:rsidR="00AB392E" w:rsidRPr="00E70774" w:rsidRDefault="0010740E" w:rsidP="00AE2C9A">
      <w:pPr>
        <w:pStyle w:val="Heading2"/>
        <w:spacing w:line="360" w:lineRule="auto"/>
      </w:pPr>
      <w:bookmarkStart w:id="89" w:name="_Hlk151412094"/>
      <w:bookmarkStart w:id="90" w:name="_Toc153148784"/>
      <w:bookmarkStart w:id="91" w:name="_Toc166444341"/>
      <w:r w:rsidRPr="00E70774">
        <w:t>2.</w:t>
      </w:r>
      <w:r w:rsidR="645E1B0D" w:rsidRPr="00E70774">
        <w:t>6. Upravljanje integralnim gastroturističkim doživljajem u destinaciji u svrhu podizanja konkurentnosti</w:t>
      </w:r>
      <w:bookmarkEnd w:id="89"/>
      <w:bookmarkEnd w:id="90"/>
      <w:bookmarkEnd w:id="91"/>
      <w:r w:rsidR="645E1B0D" w:rsidRPr="00E70774">
        <w:rPr>
          <w:rFonts w:cs="Times New Roman"/>
        </w:rPr>
        <w:t xml:space="preserve">   </w:t>
      </w:r>
    </w:p>
    <w:p w14:paraId="492EB7DB" w14:textId="610B197B" w:rsidR="00F75D4C" w:rsidRDefault="00F94C30" w:rsidP="001363FE">
      <w:pPr>
        <w:pStyle w:val="ListParagraph"/>
        <w:spacing w:line="360" w:lineRule="auto"/>
        <w:ind w:left="0"/>
        <w:jc w:val="both"/>
        <w:rPr>
          <w:rFonts w:ascii="Times New Roman" w:hAnsi="Times New Roman" w:cs="Times New Roman"/>
          <w:sz w:val="24"/>
          <w:szCs w:val="24"/>
        </w:rPr>
      </w:pPr>
      <w:r w:rsidRPr="00E70774">
        <w:rPr>
          <w:rFonts w:ascii="Times New Roman" w:hAnsi="Times New Roman" w:cs="Times New Roman"/>
          <w:sz w:val="24"/>
          <w:szCs w:val="24"/>
        </w:rPr>
        <w:t xml:space="preserve">Kada turistička politika destinacije </w:t>
      </w:r>
      <w:r w:rsidR="00225E28" w:rsidRPr="00E70774">
        <w:rPr>
          <w:rFonts w:ascii="Times New Roman" w:hAnsi="Times New Roman" w:cs="Times New Roman"/>
          <w:sz w:val="24"/>
          <w:szCs w:val="24"/>
        </w:rPr>
        <w:t>ka</w:t>
      </w:r>
      <w:r w:rsidR="0052327F" w:rsidRPr="00E70774">
        <w:rPr>
          <w:rFonts w:ascii="Times New Roman" w:hAnsi="Times New Roman" w:cs="Times New Roman"/>
          <w:sz w:val="24"/>
          <w:szCs w:val="24"/>
        </w:rPr>
        <w:t>o</w:t>
      </w:r>
      <w:r w:rsidR="00225E28" w:rsidRPr="00E70774">
        <w:rPr>
          <w:rFonts w:ascii="Times New Roman" w:hAnsi="Times New Roman" w:cs="Times New Roman"/>
          <w:sz w:val="24"/>
          <w:szCs w:val="24"/>
        </w:rPr>
        <w:t xml:space="preserve"> jedan od razvojnih prioriteta izabere razvoj turističke ponude temeljene na resursima vezanim uz gastronomiju i gastronomsko nasljeđe, to iziskuje smisleno planiranje temeljem strateški promišljenih odluka. U tu svrhu neophodno je izraditi model integralnog upravljanja destinacijskim proizvodom u okviru strateških planova. </w:t>
      </w:r>
      <w:r w:rsidRPr="00E70774">
        <w:rPr>
          <w:rFonts w:ascii="Times New Roman" w:hAnsi="Times New Roman" w:cs="Times New Roman"/>
          <w:sz w:val="24"/>
          <w:szCs w:val="24"/>
        </w:rPr>
        <w:t xml:space="preserve">Takve planove treba smatrati instrumentima za postavljanje temelja i osmišljavanje strategija za buduće akcije u pogledu razvoja gastroturizma u odredištu. Oni također daju okvir za sve </w:t>
      </w:r>
      <w:r w:rsidR="00173E0D" w:rsidRPr="00E70774">
        <w:rPr>
          <w:rFonts w:ascii="Times New Roman" w:hAnsi="Times New Roman" w:cs="Times New Roman"/>
          <w:sz w:val="24"/>
          <w:szCs w:val="24"/>
        </w:rPr>
        <w:t>aktivnosti</w:t>
      </w:r>
      <w:r w:rsidRPr="00E70774">
        <w:rPr>
          <w:rFonts w:ascii="Times New Roman" w:hAnsi="Times New Roman" w:cs="Times New Roman"/>
          <w:sz w:val="24"/>
          <w:szCs w:val="24"/>
        </w:rPr>
        <w:t xml:space="preserve"> koje trebaju provoditi svi uključeni dionici </w:t>
      </w:r>
      <w:r w:rsidR="00173E0D" w:rsidRPr="00E70774">
        <w:rPr>
          <w:rFonts w:ascii="Times New Roman" w:hAnsi="Times New Roman" w:cs="Times New Roman"/>
          <w:sz w:val="24"/>
          <w:szCs w:val="24"/>
        </w:rPr>
        <w:t>u svrhu razvoja</w:t>
      </w:r>
      <w:r w:rsidRPr="00E70774">
        <w:rPr>
          <w:rFonts w:ascii="Times New Roman" w:hAnsi="Times New Roman" w:cs="Times New Roman"/>
          <w:sz w:val="24"/>
          <w:szCs w:val="24"/>
        </w:rPr>
        <w:t xml:space="preserve"> ove vrste t</w:t>
      </w:r>
      <w:r w:rsidR="00173E0D" w:rsidRPr="00E70774">
        <w:rPr>
          <w:rFonts w:ascii="Times New Roman" w:hAnsi="Times New Roman" w:cs="Times New Roman"/>
          <w:sz w:val="24"/>
          <w:szCs w:val="24"/>
        </w:rPr>
        <w:t>urističke ponude</w:t>
      </w:r>
      <w:r w:rsidRPr="00E70774">
        <w:rPr>
          <w:rFonts w:ascii="Times New Roman" w:hAnsi="Times New Roman" w:cs="Times New Roman"/>
          <w:sz w:val="24"/>
          <w:szCs w:val="24"/>
        </w:rPr>
        <w:t xml:space="preserve">. Planovi razvoja gastroturizma trebaju biti uklopljeni u opće razvojne planove turizma, gastronomski resursi analizirani u kontekstu ostalih atrakcija u destinaciji, a gastroturističke aktivnosti povezane s ostalim aktivnostima </w:t>
      </w:r>
      <w:r w:rsidR="00173E0D" w:rsidRPr="00E70774">
        <w:rPr>
          <w:rFonts w:ascii="Times New Roman" w:hAnsi="Times New Roman" w:cs="Times New Roman"/>
          <w:sz w:val="24"/>
          <w:szCs w:val="24"/>
        </w:rPr>
        <w:t xml:space="preserve">u okviru </w:t>
      </w:r>
      <w:r w:rsidRPr="00E70774">
        <w:rPr>
          <w:rFonts w:ascii="Times New Roman" w:hAnsi="Times New Roman" w:cs="Times New Roman"/>
          <w:sz w:val="24"/>
          <w:szCs w:val="24"/>
        </w:rPr>
        <w:t>održivog razvoja turizma (</w:t>
      </w:r>
      <w:r w:rsidR="005548BA" w:rsidRPr="00E70774">
        <w:rPr>
          <w:rFonts w:ascii="Times New Roman" w:hAnsi="Times New Roman" w:cs="Times New Roman"/>
          <w:sz w:val="24"/>
          <w:szCs w:val="24"/>
        </w:rPr>
        <w:t>WFTA</w:t>
      </w:r>
      <w:r w:rsidRPr="00E70774">
        <w:rPr>
          <w:rFonts w:ascii="Times New Roman" w:hAnsi="Times New Roman" w:cs="Times New Roman"/>
          <w:sz w:val="24"/>
          <w:szCs w:val="24"/>
        </w:rPr>
        <w:t xml:space="preserve">, 2016).  </w:t>
      </w:r>
      <w:r w:rsidR="00E73834" w:rsidRPr="00E70774">
        <w:rPr>
          <w:rFonts w:ascii="Times New Roman" w:hAnsi="Times New Roman" w:cs="Times New Roman"/>
          <w:sz w:val="24"/>
          <w:szCs w:val="24"/>
        </w:rPr>
        <w:t>Turistička destinacija</w:t>
      </w:r>
      <w:r w:rsidR="00936CB6" w:rsidRPr="00E70774">
        <w:rPr>
          <w:rFonts w:ascii="Times New Roman" w:hAnsi="Times New Roman" w:cs="Times New Roman"/>
          <w:sz w:val="24"/>
          <w:szCs w:val="24"/>
        </w:rPr>
        <w:t>,</w:t>
      </w:r>
      <w:r w:rsidR="00E73834" w:rsidRPr="00E70774">
        <w:rPr>
          <w:rFonts w:ascii="Times New Roman" w:hAnsi="Times New Roman" w:cs="Times New Roman"/>
          <w:sz w:val="24"/>
          <w:szCs w:val="24"/>
        </w:rPr>
        <w:t xml:space="preserve"> ako želi graditi svoju konkurentnost, posebnu pažnju treba posvetiti  planiranju i strateškom upravljanju u okviru svojih komparativnih i konkurentskih prednosti te se usredotočiti na stvaranje visokokvalitetnih, diferenciranih proizvoda koji pružaju autentična iskustva i dodanu vrijednost za turiste</w:t>
      </w:r>
      <w:r w:rsidR="00747070" w:rsidRPr="00E70774">
        <w:rPr>
          <w:rFonts w:ascii="Times New Roman" w:hAnsi="Times New Roman" w:cs="Times New Roman"/>
          <w:sz w:val="24"/>
          <w:szCs w:val="24"/>
        </w:rPr>
        <w:t xml:space="preserve"> (Bryson, 201</w:t>
      </w:r>
      <w:r w:rsidR="005548BA" w:rsidRPr="00E70774">
        <w:rPr>
          <w:rFonts w:ascii="Times New Roman" w:hAnsi="Times New Roman" w:cs="Times New Roman"/>
          <w:sz w:val="24"/>
          <w:szCs w:val="24"/>
        </w:rPr>
        <w:t>2</w:t>
      </w:r>
      <w:r w:rsidR="00747070" w:rsidRPr="00E70774">
        <w:rPr>
          <w:rFonts w:ascii="Times New Roman" w:hAnsi="Times New Roman" w:cs="Times New Roman"/>
          <w:sz w:val="24"/>
          <w:szCs w:val="24"/>
        </w:rPr>
        <w:t>).</w:t>
      </w:r>
      <w:r w:rsidR="00E73834" w:rsidRPr="00E70774">
        <w:rPr>
          <w:rFonts w:ascii="Times New Roman" w:hAnsi="Times New Roman" w:cs="Times New Roman"/>
          <w:sz w:val="24"/>
          <w:szCs w:val="24"/>
        </w:rPr>
        <w:t xml:space="preserve"> Za povećanje konkurentnosti potrebno je pravilno i održivo planirati razvoj turističke destinacije, maksimizirati pozitivne, </w:t>
      </w:r>
      <w:r w:rsidR="00055785">
        <w:rPr>
          <w:rFonts w:ascii="Times New Roman" w:hAnsi="Times New Roman" w:cs="Times New Roman"/>
          <w:sz w:val="24"/>
          <w:szCs w:val="24"/>
        </w:rPr>
        <w:t xml:space="preserve">a </w:t>
      </w:r>
      <w:r w:rsidR="00E73834" w:rsidRPr="00E70774">
        <w:rPr>
          <w:rFonts w:ascii="Times New Roman" w:hAnsi="Times New Roman" w:cs="Times New Roman"/>
          <w:sz w:val="24"/>
          <w:szCs w:val="24"/>
        </w:rPr>
        <w:lastRenderedPageBreak/>
        <w:t>minimizirati negativne</w:t>
      </w:r>
      <w:r w:rsidR="00055785">
        <w:rPr>
          <w:rFonts w:ascii="Times New Roman" w:hAnsi="Times New Roman" w:cs="Times New Roman"/>
          <w:sz w:val="24"/>
          <w:szCs w:val="24"/>
        </w:rPr>
        <w:t xml:space="preserve"> </w:t>
      </w:r>
      <w:r w:rsidR="00055785" w:rsidRPr="00E70774">
        <w:rPr>
          <w:rFonts w:ascii="Times New Roman" w:hAnsi="Times New Roman" w:cs="Times New Roman"/>
          <w:sz w:val="24"/>
          <w:szCs w:val="24"/>
        </w:rPr>
        <w:t>učinke turizma</w:t>
      </w:r>
      <w:r w:rsidR="00E73834" w:rsidRPr="00E70774">
        <w:rPr>
          <w:rFonts w:ascii="Times New Roman" w:hAnsi="Times New Roman" w:cs="Times New Roman"/>
          <w:sz w:val="24"/>
          <w:szCs w:val="24"/>
        </w:rPr>
        <w:t>, predviđati promjene u potrebama i ukusu turističke potražnje, aktualizirati ponudu i smanjiti nedostatke u odredištu</w:t>
      </w:r>
      <w:r w:rsidR="00055785">
        <w:rPr>
          <w:rFonts w:ascii="Times New Roman" w:hAnsi="Times New Roman" w:cs="Times New Roman"/>
          <w:sz w:val="24"/>
          <w:szCs w:val="24"/>
        </w:rPr>
        <w:t>,</w:t>
      </w:r>
      <w:r w:rsidR="00E73834" w:rsidRPr="00E70774">
        <w:rPr>
          <w:rFonts w:ascii="Times New Roman" w:hAnsi="Times New Roman" w:cs="Times New Roman"/>
          <w:sz w:val="24"/>
          <w:szCs w:val="24"/>
        </w:rPr>
        <w:t xml:space="preserve"> a turističku ponudu prilagođavati cjelogodišnjem turizmu te na taj način pozitivno djelovati na ublažavanje sezonalnosti. </w:t>
      </w:r>
    </w:p>
    <w:p w14:paraId="3BD2C044" w14:textId="77777777" w:rsidR="00F75D4C" w:rsidRDefault="00F75D4C" w:rsidP="001363FE">
      <w:pPr>
        <w:pStyle w:val="ListParagraph"/>
        <w:spacing w:line="360" w:lineRule="auto"/>
        <w:ind w:left="0"/>
        <w:jc w:val="both"/>
        <w:rPr>
          <w:rFonts w:ascii="Times New Roman" w:hAnsi="Times New Roman" w:cs="Times New Roman"/>
          <w:sz w:val="24"/>
          <w:szCs w:val="24"/>
        </w:rPr>
      </w:pPr>
    </w:p>
    <w:p w14:paraId="2B8EA6B1" w14:textId="3CE375B8" w:rsidR="00F75D4C" w:rsidRDefault="00747070" w:rsidP="001363FE">
      <w:pPr>
        <w:pStyle w:val="ListParagraph"/>
        <w:spacing w:line="360" w:lineRule="auto"/>
        <w:ind w:left="0"/>
        <w:jc w:val="both"/>
        <w:rPr>
          <w:rFonts w:ascii="Times New Roman" w:hAnsi="Times New Roman" w:cs="Times New Roman"/>
          <w:sz w:val="24"/>
          <w:szCs w:val="24"/>
        </w:rPr>
      </w:pPr>
      <w:r w:rsidRPr="00E70774">
        <w:rPr>
          <w:rFonts w:ascii="Times New Roman" w:hAnsi="Times New Roman" w:cs="Times New Roman"/>
          <w:sz w:val="24"/>
          <w:szCs w:val="24"/>
        </w:rPr>
        <w:t>Najčešće navođeni pristup strateškom planiranju u turizmu sa svrhom povećanja konkurentnosti je onaj autora Ritchie</w:t>
      </w:r>
      <w:r w:rsidR="0089173F">
        <w:rPr>
          <w:rFonts w:ascii="Times New Roman" w:hAnsi="Times New Roman" w:cs="Times New Roman"/>
          <w:sz w:val="24"/>
          <w:szCs w:val="24"/>
        </w:rPr>
        <w:t>a</w:t>
      </w:r>
      <w:r w:rsidRPr="00E70774">
        <w:rPr>
          <w:rFonts w:ascii="Times New Roman" w:hAnsi="Times New Roman" w:cs="Times New Roman"/>
          <w:sz w:val="24"/>
          <w:szCs w:val="24"/>
        </w:rPr>
        <w:t xml:space="preserve"> i Croucha (2003) </w:t>
      </w:r>
      <w:r w:rsidR="0052327F" w:rsidRPr="00E70774">
        <w:rPr>
          <w:rFonts w:ascii="Times New Roman" w:hAnsi="Times New Roman" w:cs="Times New Roman"/>
          <w:sz w:val="24"/>
          <w:szCs w:val="24"/>
        </w:rPr>
        <w:t xml:space="preserve">koji </w:t>
      </w:r>
      <w:r w:rsidRPr="00E70774">
        <w:rPr>
          <w:rFonts w:ascii="Times New Roman" w:hAnsi="Times New Roman" w:cs="Times New Roman"/>
          <w:sz w:val="24"/>
          <w:szCs w:val="24"/>
        </w:rPr>
        <w:t xml:space="preserve">govori kako se konkurentske prednosti mogu unaprijediti razvojnim i marketinškim vrednovanjem ključnih atrakcija u smislu zaokruživanja destinacijskih proizvoda (osmišljavanje i organiziranja </w:t>
      </w:r>
      <w:r w:rsidR="00BC2ECC" w:rsidRPr="00E70774">
        <w:rPr>
          <w:rFonts w:ascii="Times New Roman" w:hAnsi="Times New Roman" w:cs="Times New Roman"/>
          <w:sz w:val="24"/>
          <w:szCs w:val="24"/>
        </w:rPr>
        <w:t xml:space="preserve">turističkih </w:t>
      </w:r>
      <w:r w:rsidRPr="00E70774">
        <w:rPr>
          <w:rFonts w:ascii="Times New Roman" w:hAnsi="Times New Roman" w:cs="Times New Roman"/>
          <w:sz w:val="24"/>
          <w:szCs w:val="24"/>
        </w:rPr>
        <w:t xml:space="preserve">manifestacija, </w:t>
      </w:r>
      <w:r w:rsidR="00BC2ECC" w:rsidRPr="00E70774">
        <w:rPr>
          <w:rFonts w:ascii="Times New Roman" w:hAnsi="Times New Roman" w:cs="Times New Roman"/>
          <w:sz w:val="24"/>
          <w:szCs w:val="24"/>
        </w:rPr>
        <w:t>povezivanje i kombiniranje atrakcija u tematizirane proizvode i itinerere</w:t>
      </w:r>
      <w:r w:rsidR="00173E0D" w:rsidRPr="00E70774">
        <w:rPr>
          <w:rFonts w:ascii="Times New Roman" w:hAnsi="Times New Roman" w:cs="Times New Roman"/>
          <w:sz w:val="24"/>
          <w:szCs w:val="24"/>
        </w:rPr>
        <w:t>)</w:t>
      </w:r>
      <w:r w:rsidR="00BC2ECC" w:rsidRPr="00E70774">
        <w:rPr>
          <w:rFonts w:ascii="Times New Roman" w:hAnsi="Times New Roman" w:cs="Times New Roman"/>
          <w:sz w:val="24"/>
          <w:szCs w:val="24"/>
        </w:rPr>
        <w:t>, povezivanjem destinacijskog menadžmenta s lokalnim dionicima u svrhu uspostave učinkovitog turističkog lanca vrijednosti te izradom, primjenom i evaluacijom strateških planova za razvoj ponude specifičnih oblika turizma. Sve te strategije mogu</w:t>
      </w:r>
      <w:r w:rsidR="00F40623" w:rsidRPr="00E70774">
        <w:rPr>
          <w:rFonts w:ascii="Times New Roman" w:hAnsi="Times New Roman" w:cs="Times New Roman"/>
          <w:sz w:val="24"/>
          <w:szCs w:val="24"/>
        </w:rPr>
        <w:t xml:space="preserve"> se</w:t>
      </w:r>
      <w:r w:rsidR="00BC2ECC" w:rsidRPr="00E70774">
        <w:rPr>
          <w:rFonts w:ascii="Times New Roman" w:hAnsi="Times New Roman" w:cs="Times New Roman"/>
          <w:sz w:val="24"/>
          <w:szCs w:val="24"/>
        </w:rPr>
        <w:t xml:space="preserve"> pr</w:t>
      </w:r>
      <w:r w:rsidR="00F40623" w:rsidRPr="00E70774">
        <w:rPr>
          <w:rFonts w:ascii="Times New Roman" w:hAnsi="Times New Roman" w:cs="Times New Roman"/>
          <w:sz w:val="24"/>
          <w:szCs w:val="24"/>
        </w:rPr>
        <w:t>i</w:t>
      </w:r>
      <w:r w:rsidR="00BC2ECC" w:rsidRPr="00E70774">
        <w:rPr>
          <w:rFonts w:ascii="Times New Roman" w:hAnsi="Times New Roman" w:cs="Times New Roman"/>
          <w:sz w:val="24"/>
          <w:szCs w:val="24"/>
        </w:rPr>
        <w:t>mijeniti u području strateškog planiranja razvoja gastroturizma</w:t>
      </w:r>
      <w:r w:rsidR="00F40623" w:rsidRPr="00E70774">
        <w:rPr>
          <w:rFonts w:ascii="Times New Roman" w:hAnsi="Times New Roman" w:cs="Times New Roman"/>
          <w:sz w:val="24"/>
          <w:szCs w:val="24"/>
        </w:rPr>
        <w:t xml:space="preserve">. Od uobičajenih strategija postizanja konkurentnosti u turističkom sektoru koje susrećemo u znanstvenoj i stručnoj literaturi: </w:t>
      </w:r>
      <w:r w:rsidR="00F40623" w:rsidRPr="00AE2C9A">
        <w:rPr>
          <w:rFonts w:ascii="Times New Roman" w:hAnsi="Times New Roman" w:cs="Times New Roman"/>
          <w:sz w:val="24"/>
          <w:szCs w:val="24"/>
        </w:rPr>
        <w:t>strategija tržišnog pozicioniranja temeljem troškova, strategija temeljem specijalizacije, strategija „plavog oceana“ i strategija diferencijacije</w:t>
      </w:r>
      <w:r w:rsidR="00253198">
        <w:rPr>
          <w:rFonts w:ascii="Times New Roman" w:hAnsi="Times New Roman" w:cs="Times New Roman"/>
          <w:sz w:val="24"/>
          <w:szCs w:val="24"/>
        </w:rPr>
        <w:t xml:space="preserve"> </w:t>
      </w:r>
      <w:r w:rsidR="00253198" w:rsidRPr="00253198">
        <w:rPr>
          <w:rFonts w:ascii="Times New Roman" w:hAnsi="Times New Roman" w:cs="Times New Roman"/>
          <w:sz w:val="24"/>
          <w:szCs w:val="24"/>
        </w:rPr>
        <w:t>(World Tourism Organization i Basque Culinary Center, 2019).</w:t>
      </w:r>
      <w:r w:rsidR="00F40623" w:rsidRPr="00E70774">
        <w:rPr>
          <w:rFonts w:ascii="Times New Roman" w:hAnsi="Times New Roman" w:cs="Times New Roman"/>
          <w:sz w:val="24"/>
          <w:szCs w:val="24"/>
        </w:rPr>
        <w:t xml:space="preserve"> </w:t>
      </w:r>
      <w:r w:rsidR="00253198">
        <w:rPr>
          <w:rFonts w:ascii="Times New Roman" w:hAnsi="Times New Roman" w:cs="Times New Roman"/>
          <w:sz w:val="24"/>
          <w:szCs w:val="24"/>
        </w:rPr>
        <w:t>S</w:t>
      </w:r>
      <w:r w:rsidR="00F40623" w:rsidRPr="00E70774">
        <w:rPr>
          <w:rFonts w:ascii="Times New Roman" w:hAnsi="Times New Roman" w:cs="Times New Roman"/>
          <w:sz w:val="24"/>
          <w:szCs w:val="24"/>
        </w:rPr>
        <w:t>trategija diferencijacije najbolja je za primjenu u  gastroturističkim destinacijama jer je usredotočena na one vrijednosti gastronomskog nasljeđa koje su autentične i po kojima se u najvećoj mjeri razlikuje od konkurentnih destinacija</w:t>
      </w:r>
      <w:r w:rsidR="00055785">
        <w:rPr>
          <w:rFonts w:ascii="Times New Roman" w:hAnsi="Times New Roman" w:cs="Times New Roman"/>
          <w:sz w:val="24"/>
          <w:szCs w:val="24"/>
        </w:rPr>
        <w:t>.</w:t>
      </w:r>
      <w:r w:rsidR="00994290" w:rsidRPr="00E70774">
        <w:rPr>
          <w:rFonts w:ascii="Times New Roman" w:hAnsi="Times New Roman" w:cs="Times New Roman"/>
          <w:sz w:val="24"/>
          <w:szCs w:val="24"/>
        </w:rPr>
        <w:t xml:space="preserve"> </w:t>
      </w:r>
      <w:r w:rsidR="005548BA" w:rsidRPr="00E70774">
        <w:rPr>
          <w:rFonts w:ascii="Times New Roman" w:hAnsi="Times New Roman" w:cs="Times New Roman"/>
          <w:sz w:val="24"/>
          <w:szCs w:val="24"/>
        </w:rPr>
        <w:t xml:space="preserve"> </w:t>
      </w:r>
    </w:p>
    <w:p w14:paraId="2A62D877" w14:textId="77777777" w:rsidR="00F75D4C" w:rsidRDefault="00F75D4C" w:rsidP="001363FE">
      <w:pPr>
        <w:pStyle w:val="ListParagraph"/>
        <w:spacing w:line="360" w:lineRule="auto"/>
        <w:ind w:left="0"/>
        <w:jc w:val="both"/>
        <w:rPr>
          <w:rFonts w:ascii="Times New Roman" w:hAnsi="Times New Roman" w:cs="Times New Roman"/>
          <w:sz w:val="24"/>
          <w:szCs w:val="24"/>
        </w:rPr>
      </w:pPr>
    </w:p>
    <w:p w14:paraId="4A32B5D9" w14:textId="1A9D94D1" w:rsidR="00FA443E" w:rsidRPr="00E70774" w:rsidRDefault="00994290" w:rsidP="001363FE">
      <w:pPr>
        <w:pStyle w:val="ListParagraph"/>
        <w:spacing w:line="360" w:lineRule="auto"/>
        <w:ind w:left="0"/>
        <w:jc w:val="both"/>
        <w:rPr>
          <w:rFonts w:ascii="Times New Roman" w:hAnsi="Times New Roman" w:cs="Times New Roman"/>
          <w:sz w:val="24"/>
          <w:szCs w:val="24"/>
        </w:rPr>
      </w:pPr>
      <w:r w:rsidRPr="00E70774">
        <w:rPr>
          <w:rFonts w:ascii="Times New Roman" w:hAnsi="Times New Roman" w:cs="Times New Roman"/>
          <w:sz w:val="24"/>
          <w:szCs w:val="24"/>
        </w:rPr>
        <w:t>P</w:t>
      </w:r>
      <w:r w:rsidR="00FA443E" w:rsidRPr="00E70774">
        <w:rPr>
          <w:rFonts w:ascii="Times New Roman" w:hAnsi="Times New Roman" w:cs="Times New Roman"/>
          <w:sz w:val="24"/>
          <w:szCs w:val="24"/>
        </w:rPr>
        <w:t>orast</w:t>
      </w:r>
      <w:r w:rsidR="00BC2ECC" w:rsidRPr="00E70774">
        <w:rPr>
          <w:rFonts w:ascii="Times New Roman" w:hAnsi="Times New Roman" w:cs="Times New Roman"/>
          <w:sz w:val="24"/>
          <w:szCs w:val="24"/>
        </w:rPr>
        <w:t>om</w:t>
      </w:r>
      <w:r w:rsidR="00FA443E" w:rsidRPr="00E70774">
        <w:rPr>
          <w:rFonts w:ascii="Times New Roman" w:hAnsi="Times New Roman" w:cs="Times New Roman"/>
          <w:sz w:val="24"/>
          <w:szCs w:val="24"/>
        </w:rPr>
        <w:t xml:space="preserve"> interesa </w:t>
      </w:r>
      <w:r w:rsidRPr="00E70774">
        <w:rPr>
          <w:rFonts w:ascii="Times New Roman" w:hAnsi="Times New Roman" w:cs="Times New Roman"/>
          <w:sz w:val="24"/>
          <w:szCs w:val="24"/>
        </w:rPr>
        <w:t>za elementima izvornosti, autentičnog i lokalno</w:t>
      </w:r>
      <w:r w:rsidR="00173E0D" w:rsidRPr="00E70774">
        <w:rPr>
          <w:rFonts w:ascii="Times New Roman" w:hAnsi="Times New Roman" w:cs="Times New Roman"/>
          <w:sz w:val="24"/>
          <w:szCs w:val="24"/>
        </w:rPr>
        <w:t>g</w:t>
      </w:r>
      <w:r w:rsidRPr="00E70774">
        <w:rPr>
          <w:rFonts w:ascii="Times New Roman" w:hAnsi="Times New Roman" w:cs="Times New Roman"/>
          <w:sz w:val="24"/>
          <w:szCs w:val="24"/>
        </w:rPr>
        <w:t xml:space="preserve"> unutar gastro</w:t>
      </w:r>
      <w:r w:rsidR="00BC2ECC" w:rsidRPr="00E70774">
        <w:rPr>
          <w:rFonts w:ascii="Times New Roman" w:hAnsi="Times New Roman" w:cs="Times New Roman"/>
          <w:sz w:val="24"/>
          <w:szCs w:val="24"/>
        </w:rPr>
        <w:t>turističke ponude na globalnoj razini</w:t>
      </w:r>
      <w:r w:rsidR="00173E0D" w:rsidRPr="00E70774">
        <w:rPr>
          <w:rFonts w:ascii="Times New Roman" w:hAnsi="Times New Roman" w:cs="Times New Roman"/>
          <w:sz w:val="24"/>
          <w:szCs w:val="24"/>
        </w:rPr>
        <w:t>,</w:t>
      </w:r>
      <w:r w:rsidR="00FA443E" w:rsidRPr="00E70774">
        <w:rPr>
          <w:rFonts w:ascii="Times New Roman" w:hAnsi="Times New Roman" w:cs="Times New Roman"/>
          <w:sz w:val="24"/>
          <w:szCs w:val="24"/>
        </w:rPr>
        <w:t xml:space="preserve"> definirani su </w:t>
      </w:r>
      <w:bookmarkStart w:id="92" w:name="_Hlk151292069"/>
      <w:r w:rsidR="00FA443E" w:rsidRPr="00E70774">
        <w:rPr>
          <w:rFonts w:ascii="Times New Roman" w:hAnsi="Times New Roman" w:cs="Times New Roman"/>
          <w:sz w:val="24"/>
          <w:szCs w:val="24"/>
        </w:rPr>
        <w:t xml:space="preserve">ključni ciljevi prema kojima treba usmjeriti </w:t>
      </w:r>
      <w:r w:rsidRPr="00E70774">
        <w:rPr>
          <w:rFonts w:ascii="Times New Roman" w:hAnsi="Times New Roman" w:cs="Times New Roman"/>
          <w:sz w:val="24"/>
          <w:szCs w:val="24"/>
        </w:rPr>
        <w:t xml:space="preserve">strateške </w:t>
      </w:r>
      <w:r w:rsidR="00FA443E" w:rsidRPr="00E70774">
        <w:rPr>
          <w:rFonts w:ascii="Times New Roman" w:hAnsi="Times New Roman" w:cs="Times New Roman"/>
          <w:sz w:val="24"/>
          <w:szCs w:val="24"/>
        </w:rPr>
        <w:t>aktiv</w:t>
      </w:r>
      <w:r w:rsidR="00BC2ECC" w:rsidRPr="00E70774">
        <w:rPr>
          <w:rFonts w:ascii="Times New Roman" w:hAnsi="Times New Roman" w:cs="Times New Roman"/>
          <w:sz w:val="24"/>
          <w:szCs w:val="24"/>
        </w:rPr>
        <w:t>nosti u turističkoj destinaciji</w:t>
      </w:r>
      <w:r w:rsidR="00FA443E" w:rsidRPr="00E70774">
        <w:rPr>
          <w:rFonts w:ascii="Times New Roman" w:hAnsi="Times New Roman" w:cs="Times New Roman"/>
          <w:sz w:val="24"/>
          <w:szCs w:val="24"/>
        </w:rPr>
        <w:t xml:space="preserve"> (WFTA, 2020):</w:t>
      </w:r>
    </w:p>
    <w:p w14:paraId="1677231F" w14:textId="29759483" w:rsidR="00FA443E" w:rsidRPr="00E70774" w:rsidRDefault="00055785">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FA443E" w:rsidRPr="00E70774">
        <w:rPr>
          <w:rFonts w:ascii="Times New Roman" w:hAnsi="Times New Roman" w:cs="Times New Roman"/>
          <w:sz w:val="24"/>
          <w:szCs w:val="24"/>
        </w:rPr>
        <w:t>spostavljanje lokalnih mreža i interesno udruživanje, povezivanje lokalnih proizvođača i ugostiteljsko-turističkih objekata, umrežavanje lokalnih proizvođača međusobno (voćara, povrtlara, uzgajivača stoke i ribara s proizvođačima vina, piva, destilerijama)</w:t>
      </w:r>
    </w:p>
    <w:p w14:paraId="738B1534" w14:textId="1ECF1D57" w:rsidR="00FA443E" w:rsidRPr="00E70774" w:rsidRDefault="00055785">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FA443E" w:rsidRPr="00E70774">
        <w:rPr>
          <w:rFonts w:ascii="Times New Roman" w:hAnsi="Times New Roman" w:cs="Times New Roman"/>
          <w:sz w:val="24"/>
          <w:szCs w:val="24"/>
        </w:rPr>
        <w:t xml:space="preserve">spostavljanje </w:t>
      </w:r>
      <w:r w:rsidR="00253198">
        <w:rPr>
          <w:rFonts w:ascii="Times New Roman" w:hAnsi="Times New Roman" w:cs="Times New Roman"/>
          <w:sz w:val="24"/>
          <w:szCs w:val="24"/>
        </w:rPr>
        <w:t xml:space="preserve">seoskih </w:t>
      </w:r>
      <w:r w:rsidR="00253198" w:rsidRPr="00E70774">
        <w:rPr>
          <w:rFonts w:ascii="Times New Roman" w:hAnsi="Times New Roman" w:cs="Times New Roman"/>
          <w:sz w:val="24"/>
          <w:szCs w:val="24"/>
        </w:rPr>
        <w:t xml:space="preserve"> </w:t>
      </w:r>
      <w:r w:rsidR="00FA443E" w:rsidRPr="00E70774">
        <w:rPr>
          <w:rFonts w:ascii="Times New Roman" w:hAnsi="Times New Roman" w:cs="Times New Roman"/>
          <w:sz w:val="24"/>
          <w:szCs w:val="24"/>
        </w:rPr>
        <w:t>tržnica</w:t>
      </w:r>
    </w:p>
    <w:p w14:paraId="39B96DE4" w14:textId="0AA5627C" w:rsidR="00FA443E" w:rsidRPr="00E70774" w:rsidRDefault="00055785">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FA443E" w:rsidRPr="00E70774">
        <w:rPr>
          <w:rFonts w:ascii="Times New Roman" w:hAnsi="Times New Roman" w:cs="Times New Roman"/>
          <w:sz w:val="24"/>
          <w:szCs w:val="24"/>
        </w:rPr>
        <w:t xml:space="preserve">rganiziranje festivala s tematikom gastronomije </w:t>
      </w:r>
    </w:p>
    <w:p w14:paraId="19B9A35D" w14:textId="05BFD44A" w:rsidR="00FA443E" w:rsidRPr="00E70774" w:rsidRDefault="00055785">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FA443E" w:rsidRPr="00E70774">
        <w:rPr>
          <w:rFonts w:ascii="Times New Roman" w:hAnsi="Times New Roman" w:cs="Times New Roman"/>
          <w:sz w:val="24"/>
          <w:szCs w:val="24"/>
        </w:rPr>
        <w:t xml:space="preserve">zučavanje i zaštita tradicionalnih receptura te načina pripreme i proizvodnje </w:t>
      </w:r>
    </w:p>
    <w:p w14:paraId="01BCF0F8" w14:textId="2B3FD8ED" w:rsidR="00FA443E" w:rsidRPr="00E70774" w:rsidRDefault="00055785">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FA443E" w:rsidRPr="00E70774">
        <w:rPr>
          <w:rFonts w:ascii="Times New Roman" w:hAnsi="Times New Roman" w:cs="Times New Roman"/>
          <w:sz w:val="24"/>
          <w:szCs w:val="24"/>
        </w:rPr>
        <w:t>duciranje lokalnog stanovništva i dionika iz ugostiteljsko-turističkog sektora o specifičnostima gastronomskog nasljeđa</w:t>
      </w:r>
    </w:p>
    <w:p w14:paraId="487506D3" w14:textId="4B71BEDC" w:rsidR="00FA443E" w:rsidRPr="00E70774" w:rsidRDefault="00055785">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w:t>
      </w:r>
      <w:r w:rsidR="00FA443E" w:rsidRPr="00E70774">
        <w:rPr>
          <w:rFonts w:ascii="Times New Roman" w:hAnsi="Times New Roman" w:cs="Times New Roman"/>
          <w:sz w:val="24"/>
          <w:szCs w:val="24"/>
        </w:rPr>
        <w:t xml:space="preserve">sredotočenost na zaokružena gastroturistička iskustva </w:t>
      </w:r>
    </w:p>
    <w:p w14:paraId="4C93B75A" w14:textId="65B3D1B1" w:rsidR="00FA443E" w:rsidRPr="00E70774" w:rsidRDefault="00055785">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FA443E" w:rsidRPr="00E70774">
        <w:rPr>
          <w:rFonts w:ascii="Times New Roman" w:hAnsi="Times New Roman" w:cs="Times New Roman"/>
          <w:sz w:val="24"/>
          <w:szCs w:val="24"/>
        </w:rPr>
        <w:t>talna komunikacija s lokalnom zajednicom i uklopljenost strategije razvoja gastroturizma u druge lokalne razvojne strategije</w:t>
      </w:r>
    </w:p>
    <w:p w14:paraId="05B2CB03" w14:textId="3E804FFD" w:rsidR="00FA443E" w:rsidRPr="00E70774" w:rsidRDefault="00055785">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FA443E" w:rsidRPr="00E70774">
        <w:rPr>
          <w:rFonts w:ascii="Times New Roman" w:hAnsi="Times New Roman" w:cs="Times New Roman"/>
          <w:sz w:val="24"/>
          <w:szCs w:val="24"/>
        </w:rPr>
        <w:t>zbjegavanje usredotočenosti na pojedinačne proizvode već sagledavanje šire destinacijske ponudu integralnih proizvoda gastroturizma.</w:t>
      </w:r>
    </w:p>
    <w:bookmarkEnd w:id="92"/>
    <w:p w14:paraId="420AAE92" w14:textId="0B074F04" w:rsidR="00D05418" w:rsidRPr="00E70774" w:rsidRDefault="00D05418" w:rsidP="00D05418">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Upravljanje održivom gastronomskom destinacijom </w:t>
      </w:r>
      <w:r w:rsidR="00994290" w:rsidRPr="00E70774">
        <w:rPr>
          <w:rFonts w:ascii="Times New Roman" w:hAnsi="Times New Roman" w:cs="Times New Roman"/>
          <w:sz w:val="24"/>
          <w:szCs w:val="24"/>
        </w:rPr>
        <w:t xml:space="preserve">u okviru </w:t>
      </w:r>
      <w:r w:rsidRPr="00E70774">
        <w:rPr>
          <w:rFonts w:ascii="Times New Roman" w:hAnsi="Times New Roman" w:cs="Times New Roman"/>
          <w:sz w:val="24"/>
          <w:szCs w:val="24"/>
        </w:rPr>
        <w:t xml:space="preserve">njene trostruke dimenzije – teritorijalne, sektorske i društvene zahtijeva model upravljanja turizmom koji se temelji na zajedničkom vodstvu i sudjelovanju svih </w:t>
      </w:r>
      <w:r w:rsidR="00994290" w:rsidRPr="00E70774">
        <w:rPr>
          <w:rFonts w:ascii="Times New Roman" w:hAnsi="Times New Roman" w:cs="Times New Roman"/>
          <w:sz w:val="24"/>
          <w:szCs w:val="24"/>
        </w:rPr>
        <w:t>dionika</w:t>
      </w:r>
      <w:r w:rsidRPr="00E70774">
        <w:rPr>
          <w:rFonts w:ascii="Times New Roman" w:hAnsi="Times New Roman" w:cs="Times New Roman"/>
          <w:sz w:val="24"/>
          <w:szCs w:val="24"/>
        </w:rPr>
        <w:t xml:space="preserve"> u </w:t>
      </w:r>
      <w:r w:rsidR="00994290" w:rsidRPr="00E70774">
        <w:rPr>
          <w:rFonts w:ascii="Times New Roman" w:hAnsi="Times New Roman" w:cs="Times New Roman"/>
          <w:sz w:val="24"/>
          <w:szCs w:val="24"/>
        </w:rPr>
        <w:t xml:space="preserve">gastroturističkom </w:t>
      </w:r>
      <w:r w:rsidRPr="00E70774">
        <w:rPr>
          <w:rFonts w:ascii="Times New Roman" w:hAnsi="Times New Roman" w:cs="Times New Roman"/>
          <w:sz w:val="24"/>
          <w:szCs w:val="24"/>
        </w:rPr>
        <w:t>lancu vrijednosti</w:t>
      </w:r>
      <w:r w:rsidR="00994290" w:rsidRPr="00E70774">
        <w:rPr>
          <w:rFonts w:ascii="Times New Roman" w:hAnsi="Times New Roman" w:cs="Times New Roman"/>
          <w:sz w:val="24"/>
          <w:szCs w:val="24"/>
        </w:rPr>
        <w:t xml:space="preserve"> u</w:t>
      </w:r>
      <w:r w:rsidRPr="00E70774">
        <w:rPr>
          <w:rFonts w:ascii="Times New Roman" w:hAnsi="Times New Roman" w:cs="Times New Roman"/>
          <w:sz w:val="24"/>
          <w:szCs w:val="24"/>
        </w:rPr>
        <w:t xml:space="preserve"> korist zajedničkog cilja (Richards, </w:t>
      </w:r>
      <w:r w:rsidR="00253198">
        <w:rPr>
          <w:rFonts w:ascii="Times New Roman" w:hAnsi="Times New Roman" w:cs="Times New Roman"/>
          <w:sz w:val="24"/>
          <w:szCs w:val="24"/>
        </w:rPr>
        <w:t>2020</w:t>
      </w:r>
      <w:r w:rsidRPr="00E70774">
        <w:rPr>
          <w:rFonts w:ascii="Times New Roman" w:hAnsi="Times New Roman" w:cs="Times New Roman"/>
          <w:sz w:val="24"/>
          <w:szCs w:val="24"/>
        </w:rPr>
        <w:t xml:space="preserve">). </w:t>
      </w:r>
      <w:r w:rsidR="00173E0D" w:rsidRPr="00E70774">
        <w:rPr>
          <w:rFonts w:ascii="Times New Roman" w:hAnsi="Times New Roman" w:cs="Times New Roman"/>
          <w:sz w:val="24"/>
          <w:szCs w:val="24"/>
        </w:rPr>
        <w:t>I</w:t>
      </w:r>
      <w:r w:rsidR="00994290" w:rsidRPr="00E70774">
        <w:rPr>
          <w:rFonts w:ascii="Times New Roman" w:hAnsi="Times New Roman" w:cs="Times New Roman"/>
          <w:sz w:val="24"/>
          <w:szCs w:val="24"/>
        </w:rPr>
        <w:t>z tog razloga je potrebno uspostaviti sustav u kojemu će se poticati suradnj</w:t>
      </w:r>
      <w:r w:rsidR="00173E0D" w:rsidRPr="00E70774">
        <w:rPr>
          <w:rFonts w:ascii="Times New Roman" w:hAnsi="Times New Roman" w:cs="Times New Roman"/>
          <w:sz w:val="24"/>
          <w:szCs w:val="24"/>
        </w:rPr>
        <w:t>a</w:t>
      </w:r>
      <w:r w:rsidR="00994290" w:rsidRPr="00E70774">
        <w:rPr>
          <w:rFonts w:ascii="Times New Roman" w:hAnsi="Times New Roman" w:cs="Times New Roman"/>
          <w:sz w:val="24"/>
          <w:szCs w:val="24"/>
        </w:rPr>
        <w:t xml:space="preserve"> među svim dionicima koji se pojavljuju u turističkom lancu vrijednosti poglavito iz razloga usitnjenosti i heterogenosti gastroturističke ponude, integracija u okviru zaokružene ponude gastr</w:t>
      </w:r>
      <w:r w:rsidR="00E70755" w:rsidRPr="00E70774">
        <w:rPr>
          <w:rFonts w:ascii="Times New Roman" w:hAnsi="Times New Roman" w:cs="Times New Roman"/>
          <w:sz w:val="24"/>
          <w:szCs w:val="24"/>
        </w:rPr>
        <w:t>o</w:t>
      </w:r>
      <w:r w:rsidR="00994290" w:rsidRPr="00E70774">
        <w:rPr>
          <w:rFonts w:ascii="Times New Roman" w:hAnsi="Times New Roman" w:cs="Times New Roman"/>
          <w:sz w:val="24"/>
          <w:szCs w:val="24"/>
        </w:rPr>
        <w:t>turizma temeljem konsenzusa svih uključenih</w:t>
      </w:r>
      <w:r w:rsidR="00225E28" w:rsidRPr="00E70774">
        <w:rPr>
          <w:rFonts w:ascii="Times New Roman" w:hAnsi="Times New Roman" w:cs="Times New Roman"/>
          <w:sz w:val="24"/>
          <w:szCs w:val="24"/>
        </w:rPr>
        <w:t>, jačanje</w:t>
      </w:r>
      <w:r w:rsidRPr="00E70774">
        <w:rPr>
          <w:rFonts w:ascii="Times New Roman" w:hAnsi="Times New Roman" w:cs="Times New Roman"/>
          <w:sz w:val="24"/>
          <w:szCs w:val="24"/>
        </w:rPr>
        <w:t xml:space="preserve"> </w:t>
      </w:r>
      <w:r w:rsidR="00225E28" w:rsidRPr="00E70774">
        <w:rPr>
          <w:rFonts w:ascii="Times New Roman" w:hAnsi="Times New Roman" w:cs="Times New Roman"/>
          <w:sz w:val="24"/>
          <w:szCs w:val="24"/>
        </w:rPr>
        <w:t>i</w:t>
      </w:r>
      <w:r w:rsidRPr="00E70774">
        <w:rPr>
          <w:rFonts w:ascii="Times New Roman" w:hAnsi="Times New Roman" w:cs="Times New Roman"/>
          <w:sz w:val="24"/>
          <w:szCs w:val="24"/>
        </w:rPr>
        <w:t>nstitucionaln</w:t>
      </w:r>
      <w:r w:rsidR="00225E28" w:rsidRPr="00E70774">
        <w:rPr>
          <w:rFonts w:ascii="Times New Roman" w:hAnsi="Times New Roman" w:cs="Times New Roman"/>
          <w:sz w:val="24"/>
          <w:szCs w:val="24"/>
        </w:rPr>
        <w:t>og</w:t>
      </w:r>
      <w:r w:rsidRPr="00E70774">
        <w:rPr>
          <w:rFonts w:ascii="Times New Roman" w:hAnsi="Times New Roman" w:cs="Times New Roman"/>
          <w:sz w:val="24"/>
          <w:szCs w:val="24"/>
        </w:rPr>
        <w:t xml:space="preserve"> kapacitet</w:t>
      </w:r>
      <w:r w:rsidR="00225E28" w:rsidRPr="00E70774">
        <w:rPr>
          <w:rFonts w:ascii="Times New Roman" w:hAnsi="Times New Roman" w:cs="Times New Roman"/>
          <w:sz w:val="24"/>
          <w:szCs w:val="24"/>
        </w:rPr>
        <w:t>a</w:t>
      </w:r>
      <w:r w:rsidRPr="00E70774">
        <w:rPr>
          <w:rFonts w:ascii="Times New Roman" w:hAnsi="Times New Roman" w:cs="Times New Roman"/>
          <w:sz w:val="24"/>
          <w:szCs w:val="24"/>
        </w:rPr>
        <w:t xml:space="preserve"> koji jamči učinkovitost javne politike i program</w:t>
      </w:r>
      <w:r w:rsidR="00225E28" w:rsidRPr="00E70774">
        <w:rPr>
          <w:rFonts w:ascii="Times New Roman" w:hAnsi="Times New Roman" w:cs="Times New Roman"/>
          <w:sz w:val="24"/>
          <w:szCs w:val="24"/>
        </w:rPr>
        <w:t>a</w:t>
      </w:r>
      <w:r w:rsidRPr="00E70774">
        <w:rPr>
          <w:rFonts w:ascii="Times New Roman" w:hAnsi="Times New Roman" w:cs="Times New Roman"/>
          <w:sz w:val="24"/>
          <w:szCs w:val="24"/>
        </w:rPr>
        <w:t xml:space="preserve"> vezan</w:t>
      </w:r>
      <w:r w:rsidR="00225E28" w:rsidRPr="00E70774">
        <w:rPr>
          <w:rFonts w:ascii="Times New Roman" w:hAnsi="Times New Roman" w:cs="Times New Roman"/>
          <w:sz w:val="24"/>
          <w:szCs w:val="24"/>
        </w:rPr>
        <w:t>ih</w:t>
      </w:r>
      <w:r w:rsidRPr="00E70774">
        <w:rPr>
          <w:rFonts w:ascii="Times New Roman" w:hAnsi="Times New Roman" w:cs="Times New Roman"/>
          <w:sz w:val="24"/>
          <w:szCs w:val="24"/>
        </w:rPr>
        <w:t xml:space="preserve"> uz gastroturizam</w:t>
      </w:r>
      <w:r w:rsidR="00225E28" w:rsidRPr="00E70774">
        <w:rPr>
          <w:rFonts w:ascii="Times New Roman" w:hAnsi="Times New Roman" w:cs="Times New Roman"/>
          <w:sz w:val="24"/>
          <w:szCs w:val="24"/>
        </w:rPr>
        <w:t>, omogućavanje sudjelovanja lokalne zajednice u procesu planiranja i evaluaciji strateških aktivnosti kroz javne skupove, i tematske tribine uz maksimalno korištenje mogućnosti koje nude nove tehnologije (</w:t>
      </w:r>
      <w:r w:rsidR="00253198">
        <w:rPr>
          <w:rFonts w:ascii="Times New Roman" w:hAnsi="Times New Roman" w:cs="Times New Roman"/>
          <w:sz w:val="24"/>
          <w:szCs w:val="24"/>
        </w:rPr>
        <w:t>mrežna središta</w:t>
      </w:r>
      <w:r w:rsidR="00225E28" w:rsidRPr="00E70774">
        <w:rPr>
          <w:rFonts w:ascii="Times New Roman" w:hAnsi="Times New Roman" w:cs="Times New Roman"/>
          <w:sz w:val="24"/>
          <w:szCs w:val="24"/>
        </w:rPr>
        <w:t>, forumi, blogovi</w:t>
      </w:r>
      <w:r w:rsidR="00253198">
        <w:rPr>
          <w:rFonts w:ascii="Times New Roman" w:hAnsi="Times New Roman" w:cs="Times New Roman"/>
          <w:sz w:val="24"/>
          <w:szCs w:val="24"/>
        </w:rPr>
        <w:t>)</w:t>
      </w:r>
      <w:r w:rsidR="00225E28" w:rsidRPr="00E70774">
        <w:rPr>
          <w:rFonts w:ascii="Times New Roman" w:hAnsi="Times New Roman" w:cs="Times New Roman"/>
          <w:sz w:val="24"/>
          <w:szCs w:val="24"/>
        </w:rPr>
        <w:t>. Strateško u</w:t>
      </w:r>
      <w:r w:rsidRPr="00E70774">
        <w:rPr>
          <w:rFonts w:ascii="Times New Roman" w:hAnsi="Times New Roman" w:cs="Times New Roman"/>
          <w:sz w:val="24"/>
          <w:szCs w:val="24"/>
        </w:rPr>
        <w:t xml:space="preserve">pravljanje integralnim gastroturističkim doživljajem u destinaciji na ovakav način rezultira </w:t>
      </w:r>
      <w:r w:rsidR="00173E0D" w:rsidRPr="00E70774">
        <w:rPr>
          <w:rFonts w:ascii="Times New Roman" w:hAnsi="Times New Roman" w:cs="Times New Roman"/>
          <w:sz w:val="24"/>
          <w:szCs w:val="24"/>
        </w:rPr>
        <w:t>uspostavom</w:t>
      </w:r>
      <w:r w:rsidRPr="00E70774">
        <w:rPr>
          <w:rFonts w:ascii="Times New Roman" w:hAnsi="Times New Roman" w:cs="Times New Roman"/>
          <w:sz w:val="24"/>
          <w:szCs w:val="24"/>
        </w:rPr>
        <w:t xml:space="preserve"> boljeg institucionalnog okvira za razvoj gastroturizama u destinaciji i model je za javno i privatno sudjelovanje u donošenju odluka, procesima i kreiranju politika koje vode razvoju, upravljanju i promicanju gastroturizma</w:t>
      </w:r>
      <w:r w:rsidR="00AA17E7" w:rsidRPr="00E70774">
        <w:rPr>
          <w:rFonts w:ascii="Times New Roman" w:hAnsi="Times New Roman" w:cs="Times New Roman"/>
          <w:sz w:val="24"/>
          <w:szCs w:val="24"/>
        </w:rPr>
        <w:t xml:space="preserve"> (UNWTO, 2020)</w:t>
      </w:r>
      <w:r w:rsidRPr="00E70774">
        <w:rPr>
          <w:rFonts w:ascii="Times New Roman" w:hAnsi="Times New Roman" w:cs="Times New Roman"/>
          <w:sz w:val="24"/>
          <w:szCs w:val="24"/>
        </w:rPr>
        <w:t>.</w:t>
      </w:r>
    </w:p>
    <w:p w14:paraId="50136BCA" w14:textId="2F2FFE75" w:rsidR="00AB392E" w:rsidRPr="00E70774" w:rsidRDefault="0010740E" w:rsidP="00AE2C9A">
      <w:pPr>
        <w:pStyle w:val="Heading2"/>
        <w:spacing w:line="360" w:lineRule="auto"/>
      </w:pPr>
      <w:bookmarkStart w:id="93" w:name="_Hlk151412383"/>
      <w:bookmarkStart w:id="94" w:name="_Toc153148786"/>
      <w:bookmarkStart w:id="95" w:name="_Toc166444342"/>
      <w:r w:rsidRPr="00E70774">
        <w:t>2.</w:t>
      </w:r>
      <w:r w:rsidR="008C6927" w:rsidRPr="00E70774">
        <w:t>7</w:t>
      </w:r>
      <w:r w:rsidR="645E1B0D" w:rsidRPr="00E70774">
        <w:t>. Uloga lokalne zajednice i ostalih dionika u upravljanju integralnim gastroturističkim proizvodom</w:t>
      </w:r>
      <w:bookmarkEnd w:id="93"/>
      <w:bookmarkEnd w:id="94"/>
      <w:bookmarkEnd w:id="95"/>
    </w:p>
    <w:p w14:paraId="6837DDC4" w14:textId="673EAECA" w:rsidR="00F75D4C" w:rsidRDefault="645E1B0D" w:rsidP="005E18DE">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Prepoznatljivost i pozitivna slika destinacije, odnosno nekog teritorija na bilo kojoj razini, od lokalne do nacionalne</w:t>
      </w:r>
      <w:r w:rsidR="00253198">
        <w:rPr>
          <w:rFonts w:ascii="Times New Roman" w:hAnsi="Times New Roman" w:cs="Times New Roman"/>
          <w:sz w:val="24"/>
          <w:szCs w:val="24"/>
        </w:rPr>
        <w:t xml:space="preserve">, </w:t>
      </w:r>
      <w:r w:rsidRPr="00E70774">
        <w:rPr>
          <w:rFonts w:ascii="Times New Roman" w:hAnsi="Times New Roman" w:cs="Times New Roman"/>
          <w:sz w:val="24"/>
          <w:szCs w:val="24"/>
        </w:rPr>
        <w:t>ima niz pozitivnih učinaka kako ekonomskih tako i neekonomskih, stoga nositelji razvojnih politika moraju pronaći najjače atribute prepoznatljivosti kojima mogu pridonijeti jačanju imidža i podizanju atraktivnosti destinacije te predstavljati sinergijsku snagu razvoja turizma za sve ključne dionike u destinaciji (Vázquez-Martinez i dr.</w:t>
      </w:r>
      <w:r w:rsidR="00232E1E">
        <w:rPr>
          <w:rFonts w:ascii="Times New Roman" w:hAnsi="Times New Roman" w:cs="Times New Roman"/>
          <w:sz w:val="24"/>
          <w:szCs w:val="24"/>
        </w:rPr>
        <w:t>,</w:t>
      </w:r>
      <w:r w:rsidRPr="00E70774">
        <w:rPr>
          <w:rFonts w:ascii="Times New Roman" w:hAnsi="Times New Roman" w:cs="Times New Roman"/>
          <w:sz w:val="24"/>
          <w:szCs w:val="24"/>
        </w:rPr>
        <w:t xml:space="preserve"> 2019). Tako se u onim zemljama i regijama koje se nastoje pozicionirati kao privlačne gastroturističke destinacije stvaraju učinkovite mreže različitih dionika koji okupljeni oko DMO-a, upravnih tijela i strukovnih udruženja provode niz zajedničkih aktivnosti na jačanju pozicije gastroturizma u svojoj turističkoj ponudi. Tako je na primjer lokalna i regionalna samouprava u Španjolskoj posljednjih godina pokrenula niz zajedničkih inicijativa usmjerenih ka </w:t>
      </w:r>
      <w:r w:rsidRPr="00E70774">
        <w:rPr>
          <w:rFonts w:ascii="Times New Roman" w:hAnsi="Times New Roman" w:cs="Times New Roman"/>
          <w:sz w:val="24"/>
          <w:szCs w:val="24"/>
        </w:rPr>
        <w:lastRenderedPageBreak/>
        <w:t xml:space="preserve">popularizaciji lokalnih kuhinja i poljoprivredne proizvodnje te očuvanja i osnaživanja gastronomskog identiteta kao snažnog atributa za privlačenje turista u svoje destinacije  (Freire i Gartner, </w:t>
      </w:r>
      <w:r w:rsidR="00253198">
        <w:rPr>
          <w:rFonts w:ascii="Times New Roman" w:hAnsi="Times New Roman" w:cs="Times New Roman"/>
          <w:sz w:val="24"/>
          <w:szCs w:val="24"/>
        </w:rPr>
        <w:t>2021</w:t>
      </w:r>
      <w:r w:rsidR="00232E1E">
        <w:rPr>
          <w:rFonts w:ascii="Times New Roman" w:hAnsi="Times New Roman" w:cs="Times New Roman"/>
          <w:sz w:val="24"/>
          <w:szCs w:val="24"/>
        </w:rPr>
        <w:t>;</w:t>
      </w:r>
      <w:r w:rsidR="00253198">
        <w:rPr>
          <w:rFonts w:ascii="Times New Roman" w:hAnsi="Times New Roman" w:cs="Times New Roman"/>
          <w:sz w:val="24"/>
          <w:szCs w:val="24"/>
        </w:rPr>
        <w:t xml:space="preserve"> </w:t>
      </w:r>
      <w:r w:rsidRPr="00E70774">
        <w:rPr>
          <w:rFonts w:ascii="Times New Roman" w:hAnsi="Times New Roman" w:cs="Times New Roman"/>
          <w:sz w:val="24"/>
          <w:szCs w:val="24"/>
        </w:rPr>
        <w:t xml:space="preserve">Jerez, 2023). Lokalna zajednica zajedno s tijelima koja upravljaju razvojem gastroturizma ima ključnu ulogu u uspostavljanju prepoznatljive i konkurentne ponude u ovome segmentu turizma zbog inicijativa i aktivnosti koje mogu poduzeti u očuvanju i promociji autentične gastronomske ponude, tradicijskih receptura i gastronomskog nasljeđa (Bessière, 2013). Isto tako vrlo često upravo </w:t>
      </w:r>
      <w:bookmarkStart w:id="96" w:name="_Hlk151292362"/>
      <w:r w:rsidRPr="00E70774">
        <w:rPr>
          <w:rFonts w:ascii="Times New Roman" w:hAnsi="Times New Roman" w:cs="Times New Roman"/>
          <w:sz w:val="24"/>
          <w:szCs w:val="24"/>
        </w:rPr>
        <w:t xml:space="preserve">od lokalne zajednice kreću inicijative za  osmišljavanje i kreiranje različitih manifestacija s </w:t>
      </w:r>
      <w:r w:rsidR="00253198">
        <w:rPr>
          <w:rFonts w:ascii="Times New Roman" w:hAnsi="Times New Roman" w:cs="Times New Roman"/>
          <w:sz w:val="24"/>
          <w:szCs w:val="24"/>
        </w:rPr>
        <w:t xml:space="preserve">gastronomskom </w:t>
      </w:r>
      <w:r w:rsidRPr="00E70774">
        <w:rPr>
          <w:rFonts w:ascii="Times New Roman" w:hAnsi="Times New Roman" w:cs="Times New Roman"/>
          <w:sz w:val="24"/>
          <w:szCs w:val="24"/>
        </w:rPr>
        <w:t>tematikom, a poticanjem na suradnju drugih dionika organiziraju se i ostale aktivnosti, poput škola tradicijske gastronomije, organizacije seljačkih sajmova i tržnica, uprizorenja tradicijskih poljoprivrednih radova, žetve, berbe grožđa, voća i povrća te se na taj način turistima daje mogućnost aktivnog uključivanja u gastroturistički doživljaj, a to je ono što moderni gastro</w:t>
      </w:r>
      <w:r w:rsidR="004A1526">
        <w:rPr>
          <w:rFonts w:ascii="Times New Roman" w:hAnsi="Times New Roman" w:cs="Times New Roman"/>
          <w:sz w:val="24"/>
          <w:szCs w:val="24"/>
        </w:rPr>
        <w:t>-</w:t>
      </w:r>
      <w:r w:rsidRPr="00E70774">
        <w:rPr>
          <w:rFonts w:ascii="Times New Roman" w:hAnsi="Times New Roman" w:cs="Times New Roman"/>
          <w:sz w:val="24"/>
          <w:szCs w:val="24"/>
        </w:rPr>
        <w:t>turist traži i očekuje</w:t>
      </w:r>
      <w:bookmarkEnd w:id="96"/>
      <w:r w:rsidRPr="00E70774">
        <w:rPr>
          <w:rFonts w:ascii="Times New Roman" w:hAnsi="Times New Roman" w:cs="Times New Roman"/>
          <w:sz w:val="24"/>
          <w:szCs w:val="24"/>
        </w:rPr>
        <w:t xml:space="preserve">. </w:t>
      </w:r>
    </w:p>
    <w:p w14:paraId="09B6507B" w14:textId="56B16FC2" w:rsidR="00721C31" w:rsidRDefault="645E1B0D" w:rsidP="005E18DE">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Šmid Hribar i dr. (2021)</w:t>
      </w:r>
      <w:r w:rsidR="21A6FF27" w:rsidRPr="00E70774">
        <w:rPr>
          <w:rFonts w:ascii="Times New Roman" w:hAnsi="Times New Roman" w:cs="Times New Roman"/>
          <w:sz w:val="24"/>
          <w:szCs w:val="24"/>
        </w:rPr>
        <w:t xml:space="preserve"> su</w:t>
      </w:r>
      <w:r w:rsidRPr="00E70774">
        <w:rPr>
          <w:rFonts w:ascii="Times New Roman" w:hAnsi="Times New Roman" w:cs="Times New Roman"/>
          <w:sz w:val="24"/>
          <w:szCs w:val="24"/>
        </w:rPr>
        <w:t xml:space="preserve"> proučavanjem slučajeva </w:t>
      </w:r>
      <w:r w:rsidR="004A1526">
        <w:rPr>
          <w:rFonts w:ascii="Times New Roman" w:hAnsi="Times New Roman" w:cs="Times New Roman"/>
          <w:sz w:val="24"/>
          <w:szCs w:val="24"/>
        </w:rPr>
        <w:t>22</w:t>
      </w:r>
      <w:r w:rsidRPr="00E70774">
        <w:rPr>
          <w:rFonts w:ascii="Times New Roman" w:hAnsi="Times New Roman" w:cs="Times New Roman"/>
          <w:sz w:val="24"/>
          <w:szCs w:val="24"/>
        </w:rPr>
        <w:t xml:space="preserve"> gastroturistička proizvoda iz osam </w:t>
      </w:r>
      <w:r w:rsidR="004A1526">
        <w:rPr>
          <w:rFonts w:ascii="Times New Roman" w:hAnsi="Times New Roman" w:cs="Times New Roman"/>
          <w:sz w:val="24"/>
          <w:szCs w:val="24"/>
        </w:rPr>
        <w:t>m</w:t>
      </w:r>
      <w:r w:rsidRPr="00E70774">
        <w:rPr>
          <w:rFonts w:ascii="Times New Roman" w:hAnsi="Times New Roman" w:cs="Times New Roman"/>
          <w:sz w:val="24"/>
          <w:szCs w:val="24"/>
        </w:rPr>
        <w:t xml:space="preserve">editeranskih zemalja (Cipra, Italije, Španjolske, Grčke, Slovenije, Hrvatske, Francuske i Portugala) utvrdili ključne dionike uključene u razvoj gastroturističkih proizvoda i to: tijela javne uprave i samouprave, razvojne agencije i lokalne akcijske grupe, DMO, lokalni proizvođači hrane i privatni poduzetnici u ugostiteljstvu i turizmu. Njihove uloge bile su raznolike, od organizacijskih, upravljačkih, promocijskih, financijskih do pružanja ugostiteljskih usluga ili prodaje proizvoda. Ključni dionici i njihova uloga prikazani su u </w:t>
      </w:r>
      <w:r w:rsidR="00112236">
        <w:rPr>
          <w:rFonts w:ascii="Times New Roman" w:hAnsi="Times New Roman" w:cs="Times New Roman"/>
          <w:sz w:val="24"/>
          <w:szCs w:val="24"/>
        </w:rPr>
        <w:t>T</w:t>
      </w:r>
      <w:r w:rsidRPr="00E70774">
        <w:rPr>
          <w:rFonts w:ascii="Times New Roman" w:hAnsi="Times New Roman" w:cs="Times New Roman"/>
          <w:sz w:val="24"/>
          <w:szCs w:val="24"/>
        </w:rPr>
        <w:t xml:space="preserve">ablici </w:t>
      </w:r>
      <w:r w:rsidR="00112236">
        <w:rPr>
          <w:rFonts w:ascii="Times New Roman" w:hAnsi="Times New Roman" w:cs="Times New Roman"/>
          <w:sz w:val="24"/>
          <w:szCs w:val="24"/>
        </w:rPr>
        <w:t>5</w:t>
      </w:r>
      <w:r w:rsidRPr="00E70774">
        <w:rPr>
          <w:rFonts w:ascii="Times New Roman" w:hAnsi="Times New Roman" w:cs="Times New Roman"/>
          <w:sz w:val="24"/>
          <w:szCs w:val="24"/>
        </w:rPr>
        <w:t xml:space="preserve">. </w:t>
      </w:r>
    </w:p>
    <w:p w14:paraId="0ED9C3A5" w14:textId="6AC466FA" w:rsidR="00F75D4C" w:rsidRPr="00E70774" w:rsidRDefault="00F75D4C" w:rsidP="005E18DE">
      <w:pPr>
        <w:spacing w:line="360" w:lineRule="auto"/>
        <w:jc w:val="both"/>
        <w:rPr>
          <w:rFonts w:ascii="Times New Roman" w:hAnsi="Times New Roman" w:cs="Times New Roman"/>
          <w:sz w:val="24"/>
          <w:szCs w:val="24"/>
        </w:rPr>
      </w:pPr>
      <w:r w:rsidRPr="00F75D4C">
        <w:rPr>
          <w:rFonts w:ascii="Times New Roman" w:hAnsi="Times New Roman" w:cs="Times New Roman"/>
          <w:sz w:val="24"/>
          <w:szCs w:val="24"/>
        </w:rPr>
        <w:t>Nadalje, valja spomenuti i rad autora Leko Šimić i Čarapić iz 2007. godine u kojemu su utvrdili da upravo podrška lokalne zajednice ima presudan utjecaj na razvoj samih turističko-ugostiteljskih objekta i ponude u okviru agroturizma. Ukoliko postoji predanost i suradnja cijele lokalne zajednice razvoju gastroturizma, lokalna zajednica na razne načine (financijski, konzultativno i marketinški) potpomaže male poduzetnike u ugostiteljstvu i turizmu, poljoprivrednike i obrtnike te im uključivanjem u integralni gastroturistički proizvod daje priliku za unaprjeđenje poslovanja i povećanje prihoda (Gonda i dr.</w:t>
      </w:r>
      <w:r w:rsidR="00232E1E">
        <w:rPr>
          <w:rFonts w:ascii="Times New Roman" w:hAnsi="Times New Roman" w:cs="Times New Roman"/>
          <w:sz w:val="24"/>
          <w:szCs w:val="24"/>
        </w:rPr>
        <w:t>,</w:t>
      </w:r>
      <w:r w:rsidRPr="00F75D4C">
        <w:rPr>
          <w:rFonts w:ascii="Times New Roman" w:hAnsi="Times New Roman" w:cs="Times New Roman"/>
          <w:sz w:val="24"/>
          <w:szCs w:val="24"/>
        </w:rPr>
        <w:t xml:space="preserve"> 2021). Nije zanemariva činjenica kako razvojni projekti u segmentu gastroturizma pozitivno utječu na jačanje svijesti lokalnih stanovnika o jedinstvenosti destinacije u segmentu gastronomske ponude te želje za ponovnom revitalizacijom gastronomskog nasljeđa kao nečega čime se cijela zajednica ponosi. Stoga se u razvijenim gastroturističkim destinacijama poput Italije, Španjolske, Grčke, Danske, Francuske kao jedinstveni doživljaj gastronomije često nude i iskustva poput sudjelovanja turista u obiteljskim obrocima na OPG-ovima ili kućama lokalnih stanovnika te se u suradnji </w:t>
      </w:r>
      <w:r w:rsidRPr="00F75D4C">
        <w:rPr>
          <w:rFonts w:ascii="Times New Roman" w:hAnsi="Times New Roman" w:cs="Times New Roman"/>
          <w:sz w:val="24"/>
          <w:szCs w:val="24"/>
        </w:rPr>
        <w:lastRenderedPageBreak/>
        <w:t xml:space="preserve">sa strukovnim udrugama u ugostiteljstvu i obrazovnim ustanovama organiziraju škole tradicijske gastronomije (Andrinos i dr. 2022; </w:t>
      </w:r>
      <w:r w:rsidRPr="00F75D4C">
        <w:rPr>
          <w:rFonts w:ascii="Times New Roman" w:hAnsi="Times New Roman" w:cs="Times New Roman"/>
          <w:i/>
          <w:iCs/>
          <w:sz w:val="24"/>
          <w:szCs w:val="24"/>
        </w:rPr>
        <w:t xml:space="preserve"> </w:t>
      </w:r>
      <w:r w:rsidRPr="00F75D4C">
        <w:rPr>
          <w:rFonts w:ascii="Times New Roman" w:hAnsi="Times New Roman" w:cs="Times New Roman"/>
          <w:sz w:val="24"/>
          <w:szCs w:val="24"/>
        </w:rPr>
        <w:t>Kokkranikal i Carabelli, 2021; Marine-Roig i dr., 2023).</w:t>
      </w:r>
    </w:p>
    <w:p w14:paraId="4577E599" w14:textId="6B383A0C" w:rsidR="00721C31" w:rsidRPr="0026561D" w:rsidRDefault="0026561D" w:rsidP="0026561D">
      <w:pPr>
        <w:pStyle w:val="Caption"/>
        <w:spacing w:line="360" w:lineRule="auto"/>
        <w:jc w:val="center"/>
      </w:pPr>
      <w:bookmarkStart w:id="97" w:name="_Toc166408057"/>
      <w:r w:rsidRPr="0026561D">
        <w:t xml:space="preserve">Tablica </w:t>
      </w:r>
      <w:r w:rsidRPr="0026561D">
        <w:fldChar w:fldCharType="begin"/>
      </w:r>
      <w:r w:rsidRPr="0026561D">
        <w:instrText xml:space="preserve"> SEQ Tablica \* ARABIC </w:instrText>
      </w:r>
      <w:r w:rsidRPr="0026561D">
        <w:fldChar w:fldCharType="separate"/>
      </w:r>
      <w:r w:rsidR="007D5D25">
        <w:rPr>
          <w:noProof/>
        </w:rPr>
        <w:t>5</w:t>
      </w:r>
      <w:r w:rsidRPr="0026561D">
        <w:fldChar w:fldCharType="end"/>
      </w:r>
      <w:r w:rsidRPr="0026561D">
        <w:t xml:space="preserve">. </w:t>
      </w:r>
      <w:r w:rsidR="009C2373" w:rsidRPr="0026561D">
        <w:t xml:space="preserve"> </w:t>
      </w:r>
      <w:r w:rsidR="00721C31" w:rsidRPr="0026561D">
        <w:t xml:space="preserve">Dionici i njihove uloge u </w:t>
      </w:r>
      <w:r w:rsidR="00647D14" w:rsidRPr="0026561D">
        <w:t>tržišnom vrednovanju gastroturističkih proizvoda</w:t>
      </w:r>
      <w:bookmarkEnd w:id="97"/>
    </w:p>
    <w:tbl>
      <w:tblPr>
        <w:tblStyle w:val="TableGrid"/>
        <w:tblW w:w="0" w:type="auto"/>
        <w:tblLook w:val="04A0" w:firstRow="1" w:lastRow="0" w:firstColumn="1" w:lastColumn="0" w:noHBand="0" w:noVBand="1"/>
      </w:tblPr>
      <w:tblGrid>
        <w:gridCol w:w="3256"/>
        <w:gridCol w:w="5760"/>
      </w:tblGrid>
      <w:tr w:rsidR="00721C31" w:rsidRPr="00E70774" w14:paraId="7D4A87F0" w14:textId="77777777" w:rsidTr="7F95D3D1">
        <w:tc>
          <w:tcPr>
            <w:tcW w:w="3256" w:type="dxa"/>
            <w:shd w:val="clear" w:color="auto" w:fill="9CC2E5" w:themeFill="accent5" w:themeFillTint="99"/>
          </w:tcPr>
          <w:p w14:paraId="38AA79B3" w14:textId="60D769B4" w:rsidR="00721C31" w:rsidRPr="00AE2C9A" w:rsidRDefault="00721C31" w:rsidP="00AE2C9A">
            <w:pPr>
              <w:spacing w:line="360" w:lineRule="auto"/>
              <w:jc w:val="both"/>
              <w:rPr>
                <w:rFonts w:ascii="Times New Roman" w:hAnsi="Times New Roman" w:cs="Times New Roman"/>
                <w:b/>
                <w:bCs/>
                <w:sz w:val="20"/>
                <w:szCs w:val="20"/>
              </w:rPr>
            </w:pPr>
            <w:r w:rsidRPr="00AE2C9A">
              <w:rPr>
                <w:rFonts w:ascii="Times New Roman" w:hAnsi="Times New Roman" w:cs="Times New Roman"/>
                <w:b/>
                <w:bCs/>
                <w:sz w:val="20"/>
                <w:szCs w:val="20"/>
              </w:rPr>
              <w:t>Dionici</w:t>
            </w:r>
          </w:p>
        </w:tc>
        <w:tc>
          <w:tcPr>
            <w:tcW w:w="5760" w:type="dxa"/>
            <w:shd w:val="clear" w:color="auto" w:fill="9CC2E5" w:themeFill="accent5" w:themeFillTint="99"/>
          </w:tcPr>
          <w:p w14:paraId="7F0BA875" w14:textId="73D76F62" w:rsidR="00721C31" w:rsidRPr="00AE2C9A" w:rsidRDefault="00721C31" w:rsidP="00AE2C9A">
            <w:pPr>
              <w:spacing w:line="360" w:lineRule="auto"/>
              <w:jc w:val="both"/>
              <w:rPr>
                <w:rFonts w:ascii="Times New Roman" w:hAnsi="Times New Roman" w:cs="Times New Roman"/>
                <w:b/>
                <w:bCs/>
                <w:sz w:val="20"/>
                <w:szCs w:val="20"/>
              </w:rPr>
            </w:pPr>
            <w:r w:rsidRPr="00AE2C9A">
              <w:rPr>
                <w:rFonts w:ascii="Times New Roman" w:hAnsi="Times New Roman" w:cs="Times New Roman"/>
                <w:b/>
                <w:bCs/>
                <w:sz w:val="20"/>
                <w:szCs w:val="20"/>
              </w:rPr>
              <w:t>Uloga</w:t>
            </w:r>
          </w:p>
        </w:tc>
      </w:tr>
      <w:tr w:rsidR="00721C31" w:rsidRPr="00E70774" w14:paraId="258D8311" w14:textId="77777777" w:rsidTr="7F95D3D1">
        <w:tc>
          <w:tcPr>
            <w:tcW w:w="3256" w:type="dxa"/>
            <w:shd w:val="clear" w:color="auto" w:fill="DEEAF6" w:themeFill="accent5" w:themeFillTint="33"/>
          </w:tcPr>
          <w:p w14:paraId="2F4DF0B5" w14:textId="097D2A09" w:rsidR="00721C31" w:rsidRPr="00AE2C9A" w:rsidRDefault="00721C31" w:rsidP="00AE2C9A">
            <w:pPr>
              <w:spacing w:line="276" w:lineRule="auto"/>
              <w:jc w:val="both"/>
              <w:rPr>
                <w:rFonts w:ascii="Times New Roman" w:hAnsi="Times New Roman" w:cs="Times New Roman"/>
                <w:sz w:val="20"/>
                <w:szCs w:val="20"/>
              </w:rPr>
            </w:pPr>
            <w:r w:rsidRPr="00AE2C9A">
              <w:rPr>
                <w:rFonts w:ascii="Times New Roman" w:hAnsi="Times New Roman" w:cs="Times New Roman"/>
                <w:sz w:val="20"/>
                <w:szCs w:val="20"/>
              </w:rPr>
              <w:t>Javna tijela (općine, gradovi, DMO, regionalne razvojne agencije)</w:t>
            </w:r>
          </w:p>
        </w:tc>
        <w:tc>
          <w:tcPr>
            <w:tcW w:w="5760" w:type="dxa"/>
          </w:tcPr>
          <w:p w14:paraId="5C182698" w14:textId="34539986" w:rsidR="00721C31" w:rsidRPr="00AE2C9A" w:rsidRDefault="00647D14" w:rsidP="00AE2C9A">
            <w:pPr>
              <w:spacing w:line="276" w:lineRule="auto"/>
              <w:jc w:val="both"/>
              <w:rPr>
                <w:rFonts w:ascii="Times New Roman" w:hAnsi="Times New Roman" w:cs="Times New Roman"/>
                <w:sz w:val="20"/>
                <w:szCs w:val="20"/>
              </w:rPr>
            </w:pPr>
            <w:r w:rsidRPr="00AE2C9A">
              <w:rPr>
                <w:rFonts w:ascii="Times New Roman" w:hAnsi="Times New Roman" w:cs="Times New Roman"/>
                <w:sz w:val="20"/>
                <w:szCs w:val="20"/>
              </w:rPr>
              <w:t>Ključna uloga u financiranju, marketingu i promociji doživljaja. Vrlo često upravo oni su bili inicijatori i kreatori doživljaja</w:t>
            </w:r>
          </w:p>
        </w:tc>
      </w:tr>
      <w:tr w:rsidR="00647D14" w:rsidRPr="00E70774" w14:paraId="2D16DB89" w14:textId="77777777" w:rsidTr="7F95D3D1">
        <w:tc>
          <w:tcPr>
            <w:tcW w:w="3256" w:type="dxa"/>
            <w:shd w:val="clear" w:color="auto" w:fill="DEEAF6" w:themeFill="accent5" w:themeFillTint="33"/>
          </w:tcPr>
          <w:p w14:paraId="364B92C8" w14:textId="3A8FC2F7" w:rsidR="00647D14" w:rsidRPr="00AE2C9A" w:rsidRDefault="00647D14" w:rsidP="00AE2C9A">
            <w:pPr>
              <w:spacing w:line="276" w:lineRule="auto"/>
              <w:jc w:val="both"/>
              <w:rPr>
                <w:rFonts w:ascii="Times New Roman" w:hAnsi="Times New Roman" w:cs="Times New Roman"/>
                <w:sz w:val="20"/>
                <w:szCs w:val="20"/>
              </w:rPr>
            </w:pPr>
            <w:r w:rsidRPr="00AE2C9A">
              <w:rPr>
                <w:rFonts w:ascii="Times New Roman" w:hAnsi="Times New Roman" w:cs="Times New Roman"/>
                <w:sz w:val="20"/>
                <w:szCs w:val="20"/>
              </w:rPr>
              <w:t>Lokalni poljoprivredni proizvođači (OPG-ovi, vinari, proizvođači sira, pčelari, ribari</w:t>
            </w:r>
            <w:r w:rsidR="00253198" w:rsidRPr="00AE2C9A">
              <w:rPr>
                <w:rFonts w:ascii="Times New Roman" w:hAnsi="Times New Roman" w:cs="Times New Roman"/>
                <w:sz w:val="20"/>
                <w:szCs w:val="20"/>
              </w:rPr>
              <w:t>)</w:t>
            </w:r>
          </w:p>
        </w:tc>
        <w:tc>
          <w:tcPr>
            <w:tcW w:w="5760" w:type="dxa"/>
          </w:tcPr>
          <w:p w14:paraId="0C4ACFE9" w14:textId="6252AA84" w:rsidR="00647D14" w:rsidRPr="00AE2C9A" w:rsidRDefault="00647D14" w:rsidP="00AE2C9A">
            <w:pPr>
              <w:spacing w:line="276" w:lineRule="auto"/>
              <w:jc w:val="both"/>
              <w:rPr>
                <w:rFonts w:ascii="Times New Roman" w:hAnsi="Times New Roman" w:cs="Times New Roman"/>
                <w:sz w:val="20"/>
                <w:szCs w:val="20"/>
              </w:rPr>
            </w:pPr>
            <w:r w:rsidRPr="00AE2C9A">
              <w:rPr>
                <w:rFonts w:ascii="Times New Roman" w:hAnsi="Times New Roman" w:cs="Times New Roman"/>
                <w:sz w:val="20"/>
                <w:szCs w:val="20"/>
              </w:rPr>
              <w:t>Glavni opskrbljivači namirnicama</w:t>
            </w:r>
            <w:r w:rsidR="004A1526">
              <w:rPr>
                <w:rFonts w:ascii="Times New Roman" w:hAnsi="Times New Roman" w:cs="Times New Roman"/>
                <w:sz w:val="20"/>
                <w:szCs w:val="20"/>
              </w:rPr>
              <w:t>,</w:t>
            </w:r>
            <w:r w:rsidRPr="00AE2C9A">
              <w:rPr>
                <w:rFonts w:ascii="Times New Roman" w:hAnsi="Times New Roman" w:cs="Times New Roman"/>
                <w:sz w:val="20"/>
                <w:szCs w:val="20"/>
              </w:rPr>
              <w:t xml:space="preserve"> a ponekad i inicijatori i financijeri gastroturističkih proizvoda</w:t>
            </w:r>
          </w:p>
        </w:tc>
      </w:tr>
      <w:tr w:rsidR="00647D14" w:rsidRPr="00E70774" w14:paraId="5EDBA040" w14:textId="77777777" w:rsidTr="7F95D3D1">
        <w:tc>
          <w:tcPr>
            <w:tcW w:w="3256" w:type="dxa"/>
            <w:shd w:val="clear" w:color="auto" w:fill="DEEAF6" w:themeFill="accent5" w:themeFillTint="33"/>
          </w:tcPr>
          <w:p w14:paraId="3A65456D" w14:textId="7280EDF3" w:rsidR="00647D14" w:rsidRPr="00AE2C9A" w:rsidRDefault="00647D14" w:rsidP="00AE2C9A">
            <w:pPr>
              <w:spacing w:line="276" w:lineRule="auto"/>
              <w:jc w:val="both"/>
              <w:rPr>
                <w:rFonts w:ascii="Times New Roman" w:hAnsi="Times New Roman" w:cs="Times New Roman"/>
                <w:sz w:val="20"/>
                <w:szCs w:val="20"/>
              </w:rPr>
            </w:pPr>
            <w:r w:rsidRPr="00AE2C9A">
              <w:rPr>
                <w:rFonts w:ascii="Times New Roman" w:hAnsi="Times New Roman" w:cs="Times New Roman"/>
                <w:sz w:val="20"/>
                <w:szCs w:val="20"/>
              </w:rPr>
              <w:t xml:space="preserve">Kreatori gastroturističkih doživljaja iz privatnog sektora. Često su to poduzetnici pojedinci (ili obitelji) </w:t>
            </w:r>
            <w:r w:rsidR="00C02267" w:rsidRPr="00AE2C9A">
              <w:rPr>
                <w:rFonts w:ascii="Times New Roman" w:hAnsi="Times New Roman" w:cs="Times New Roman"/>
                <w:sz w:val="20"/>
                <w:szCs w:val="20"/>
              </w:rPr>
              <w:t>ili pak</w:t>
            </w:r>
            <w:r w:rsidRPr="00AE2C9A">
              <w:rPr>
                <w:rFonts w:ascii="Times New Roman" w:hAnsi="Times New Roman" w:cs="Times New Roman"/>
                <w:sz w:val="20"/>
                <w:szCs w:val="20"/>
              </w:rPr>
              <w:t xml:space="preserve"> razne neprofitne udruge  </w:t>
            </w:r>
          </w:p>
        </w:tc>
        <w:tc>
          <w:tcPr>
            <w:tcW w:w="5760" w:type="dxa"/>
          </w:tcPr>
          <w:p w14:paraId="5A252A7B" w14:textId="6D2355DD" w:rsidR="00647D14" w:rsidRPr="00AE2C9A" w:rsidRDefault="00647D14" w:rsidP="00AE2C9A">
            <w:pPr>
              <w:spacing w:line="276" w:lineRule="auto"/>
              <w:jc w:val="both"/>
              <w:rPr>
                <w:rFonts w:ascii="Times New Roman" w:hAnsi="Times New Roman" w:cs="Times New Roman"/>
                <w:sz w:val="20"/>
                <w:szCs w:val="20"/>
              </w:rPr>
            </w:pPr>
            <w:r w:rsidRPr="00AE2C9A">
              <w:rPr>
                <w:rFonts w:ascii="Times New Roman" w:hAnsi="Times New Roman" w:cs="Times New Roman"/>
                <w:sz w:val="20"/>
                <w:szCs w:val="20"/>
              </w:rPr>
              <w:t>Zbog svojega poznavanja gastronomskog i kulturnog nasljeđa glavni su kreatori posebnih gastroturističkih doživljaja, imaju ključnu ulogu u prenošenju iskustva turistima i posjetiteljima</w:t>
            </w:r>
          </w:p>
        </w:tc>
      </w:tr>
      <w:tr w:rsidR="00647D14" w:rsidRPr="00E70774" w14:paraId="0DEE50B8" w14:textId="77777777" w:rsidTr="7F95D3D1">
        <w:tc>
          <w:tcPr>
            <w:tcW w:w="3256" w:type="dxa"/>
            <w:shd w:val="clear" w:color="auto" w:fill="DEEAF6" w:themeFill="accent5" w:themeFillTint="33"/>
          </w:tcPr>
          <w:p w14:paraId="038C9785" w14:textId="4A59014F" w:rsidR="00647D14" w:rsidRPr="00AE2C9A" w:rsidRDefault="00647D14" w:rsidP="00AE2C9A">
            <w:pPr>
              <w:spacing w:line="276" w:lineRule="auto"/>
              <w:jc w:val="both"/>
              <w:rPr>
                <w:rFonts w:ascii="Times New Roman" w:hAnsi="Times New Roman" w:cs="Times New Roman"/>
                <w:sz w:val="20"/>
                <w:szCs w:val="20"/>
              </w:rPr>
            </w:pPr>
            <w:r w:rsidRPr="00AE2C9A">
              <w:rPr>
                <w:rFonts w:ascii="Times New Roman" w:hAnsi="Times New Roman" w:cs="Times New Roman"/>
                <w:sz w:val="20"/>
                <w:szCs w:val="20"/>
              </w:rPr>
              <w:t>Lokalni eksperti i profesionalci (kuhari, nutricionisti, turistički vodič</w:t>
            </w:r>
            <w:r w:rsidR="00EE090C" w:rsidRPr="00AE2C9A">
              <w:rPr>
                <w:rFonts w:ascii="Times New Roman" w:hAnsi="Times New Roman" w:cs="Times New Roman"/>
                <w:sz w:val="20"/>
                <w:szCs w:val="20"/>
              </w:rPr>
              <w:t>i, stručnjaci za brending</w:t>
            </w:r>
            <w:r w:rsidR="00253198" w:rsidRPr="00AE2C9A">
              <w:rPr>
                <w:rFonts w:ascii="Times New Roman" w:hAnsi="Times New Roman" w:cs="Times New Roman"/>
                <w:sz w:val="20"/>
                <w:szCs w:val="20"/>
              </w:rPr>
              <w:t>)</w:t>
            </w:r>
          </w:p>
        </w:tc>
        <w:tc>
          <w:tcPr>
            <w:tcW w:w="5760" w:type="dxa"/>
          </w:tcPr>
          <w:p w14:paraId="439D8B1B" w14:textId="761EBF80" w:rsidR="00647D14" w:rsidRPr="00AE2C9A" w:rsidRDefault="2EDFC4FC" w:rsidP="00AE2C9A">
            <w:pPr>
              <w:spacing w:line="276" w:lineRule="auto"/>
              <w:jc w:val="both"/>
              <w:rPr>
                <w:rFonts w:ascii="Times New Roman" w:hAnsi="Times New Roman" w:cs="Times New Roman"/>
                <w:sz w:val="20"/>
                <w:szCs w:val="20"/>
              </w:rPr>
            </w:pPr>
            <w:r w:rsidRPr="00AE2C9A">
              <w:rPr>
                <w:rFonts w:ascii="Times New Roman" w:hAnsi="Times New Roman" w:cs="Times New Roman"/>
                <w:sz w:val="20"/>
                <w:szCs w:val="20"/>
              </w:rPr>
              <w:t>Ekspertize u smislu dodanih vrijednosti gastroturističkom doživljaju</w:t>
            </w:r>
          </w:p>
        </w:tc>
      </w:tr>
      <w:tr w:rsidR="00EE090C" w:rsidRPr="00E70774" w14:paraId="6CC9DCB7" w14:textId="77777777" w:rsidTr="7F95D3D1">
        <w:tc>
          <w:tcPr>
            <w:tcW w:w="3256" w:type="dxa"/>
            <w:shd w:val="clear" w:color="auto" w:fill="DEEAF6" w:themeFill="accent5" w:themeFillTint="33"/>
          </w:tcPr>
          <w:p w14:paraId="37FEBEEC" w14:textId="1CB0CB12" w:rsidR="00EE090C" w:rsidRPr="00AE2C9A" w:rsidRDefault="00EE090C" w:rsidP="00AE2C9A">
            <w:pPr>
              <w:spacing w:line="276" w:lineRule="auto"/>
              <w:jc w:val="both"/>
              <w:rPr>
                <w:rFonts w:ascii="Times New Roman" w:hAnsi="Times New Roman" w:cs="Times New Roman"/>
                <w:sz w:val="20"/>
                <w:szCs w:val="20"/>
              </w:rPr>
            </w:pPr>
            <w:r w:rsidRPr="00AE2C9A">
              <w:rPr>
                <w:rFonts w:ascii="Times New Roman" w:hAnsi="Times New Roman" w:cs="Times New Roman"/>
                <w:sz w:val="20"/>
                <w:szCs w:val="20"/>
              </w:rPr>
              <w:t>Drugi lokalni privatni poduzetnici (trgovci, restorateri, hotelijeri, mljekari, prerađivači prehrambenih proizvoda)</w:t>
            </w:r>
          </w:p>
        </w:tc>
        <w:tc>
          <w:tcPr>
            <w:tcW w:w="5760" w:type="dxa"/>
          </w:tcPr>
          <w:p w14:paraId="42EF2E23" w14:textId="3A0CCC7F" w:rsidR="00EE090C" w:rsidRPr="00AE2C9A" w:rsidRDefault="2EDFC4FC" w:rsidP="00AE2C9A">
            <w:pPr>
              <w:spacing w:line="276" w:lineRule="auto"/>
              <w:jc w:val="both"/>
              <w:rPr>
                <w:rFonts w:ascii="Times New Roman" w:hAnsi="Times New Roman" w:cs="Times New Roman"/>
                <w:sz w:val="20"/>
                <w:szCs w:val="20"/>
              </w:rPr>
            </w:pPr>
            <w:r w:rsidRPr="00AE2C9A">
              <w:rPr>
                <w:rFonts w:ascii="Times New Roman" w:hAnsi="Times New Roman" w:cs="Times New Roman"/>
                <w:sz w:val="20"/>
                <w:szCs w:val="20"/>
              </w:rPr>
              <w:t>Pružanje dodatnih usluga koje obogaćuju gastroturistički doživljaj. Samo u rijetkim slučajevima javljaju se i kao sufinancijeri gastroturističkih doživljaja</w:t>
            </w:r>
          </w:p>
        </w:tc>
      </w:tr>
      <w:tr w:rsidR="00EE090C" w:rsidRPr="00E70774" w14:paraId="548B3215" w14:textId="77777777" w:rsidTr="7F95D3D1">
        <w:tc>
          <w:tcPr>
            <w:tcW w:w="3256" w:type="dxa"/>
            <w:shd w:val="clear" w:color="auto" w:fill="DEEAF6" w:themeFill="accent5" w:themeFillTint="33"/>
          </w:tcPr>
          <w:p w14:paraId="53D7534E" w14:textId="06C92415" w:rsidR="00EE090C" w:rsidRPr="00AE2C9A" w:rsidRDefault="00EE090C" w:rsidP="00AE2C9A">
            <w:pPr>
              <w:spacing w:line="276" w:lineRule="auto"/>
              <w:jc w:val="both"/>
              <w:rPr>
                <w:rFonts w:ascii="Times New Roman" w:hAnsi="Times New Roman" w:cs="Times New Roman"/>
                <w:sz w:val="20"/>
                <w:szCs w:val="20"/>
              </w:rPr>
            </w:pPr>
            <w:r w:rsidRPr="00AE2C9A">
              <w:rPr>
                <w:rFonts w:ascii="Times New Roman" w:hAnsi="Times New Roman" w:cs="Times New Roman"/>
                <w:sz w:val="20"/>
                <w:szCs w:val="20"/>
              </w:rPr>
              <w:t>Turoperatori i putničke agencije</w:t>
            </w:r>
          </w:p>
        </w:tc>
        <w:tc>
          <w:tcPr>
            <w:tcW w:w="5760" w:type="dxa"/>
          </w:tcPr>
          <w:p w14:paraId="06A3CA0E" w14:textId="6AD35020" w:rsidR="00EE090C" w:rsidRPr="00AE2C9A" w:rsidRDefault="00EE090C" w:rsidP="00AE2C9A">
            <w:pPr>
              <w:spacing w:line="276" w:lineRule="auto"/>
              <w:jc w:val="both"/>
              <w:rPr>
                <w:rFonts w:ascii="Times New Roman" w:hAnsi="Times New Roman" w:cs="Times New Roman"/>
                <w:sz w:val="20"/>
                <w:szCs w:val="20"/>
              </w:rPr>
            </w:pPr>
            <w:r w:rsidRPr="00AE2C9A">
              <w:rPr>
                <w:rFonts w:ascii="Times New Roman" w:hAnsi="Times New Roman" w:cs="Times New Roman"/>
                <w:sz w:val="20"/>
                <w:szCs w:val="20"/>
              </w:rPr>
              <w:t>Organizatori turističkih dolazaka ukoliko se radilo o manje dostupnim destinacijama</w:t>
            </w:r>
          </w:p>
        </w:tc>
      </w:tr>
      <w:tr w:rsidR="00EE090C" w:rsidRPr="00E70774" w14:paraId="71D3EC94" w14:textId="77777777" w:rsidTr="7F95D3D1">
        <w:tc>
          <w:tcPr>
            <w:tcW w:w="3256" w:type="dxa"/>
            <w:shd w:val="clear" w:color="auto" w:fill="DEEAF6" w:themeFill="accent5" w:themeFillTint="33"/>
          </w:tcPr>
          <w:p w14:paraId="6309CDB9" w14:textId="32162FDC" w:rsidR="00EE090C" w:rsidRPr="00AE2C9A" w:rsidRDefault="00EE090C" w:rsidP="00AE2C9A">
            <w:pPr>
              <w:spacing w:line="276" w:lineRule="auto"/>
              <w:jc w:val="both"/>
              <w:rPr>
                <w:rFonts w:ascii="Times New Roman" w:hAnsi="Times New Roman" w:cs="Times New Roman"/>
                <w:sz w:val="20"/>
                <w:szCs w:val="20"/>
              </w:rPr>
            </w:pPr>
            <w:r w:rsidRPr="00AE2C9A">
              <w:rPr>
                <w:rFonts w:ascii="Times New Roman" w:hAnsi="Times New Roman" w:cs="Times New Roman"/>
                <w:sz w:val="20"/>
                <w:szCs w:val="20"/>
              </w:rPr>
              <w:t>Znanstveni i obrazovni sektor</w:t>
            </w:r>
          </w:p>
        </w:tc>
        <w:tc>
          <w:tcPr>
            <w:tcW w:w="5760" w:type="dxa"/>
          </w:tcPr>
          <w:p w14:paraId="0A2613D8" w14:textId="3CE0BDF2" w:rsidR="00EE090C" w:rsidRPr="00AE2C9A" w:rsidRDefault="2EDFC4FC" w:rsidP="00AE2C9A">
            <w:pPr>
              <w:spacing w:line="276" w:lineRule="auto"/>
              <w:jc w:val="both"/>
              <w:rPr>
                <w:rFonts w:ascii="Times New Roman" w:hAnsi="Times New Roman" w:cs="Times New Roman"/>
                <w:sz w:val="20"/>
                <w:szCs w:val="20"/>
              </w:rPr>
            </w:pPr>
            <w:r w:rsidRPr="00AE2C9A">
              <w:rPr>
                <w:rFonts w:ascii="Times New Roman" w:hAnsi="Times New Roman" w:cs="Times New Roman"/>
                <w:sz w:val="20"/>
                <w:szCs w:val="20"/>
              </w:rPr>
              <w:t>Njihova ključna uloga je u transferu znanja, podizanju svijesti i u razvoju gastroturističkog proizvoda</w:t>
            </w:r>
          </w:p>
        </w:tc>
      </w:tr>
      <w:tr w:rsidR="00EE090C" w:rsidRPr="00E70774" w14:paraId="16167DF4" w14:textId="77777777" w:rsidTr="7F95D3D1">
        <w:tc>
          <w:tcPr>
            <w:tcW w:w="3256" w:type="dxa"/>
            <w:shd w:val="clear" w:color="auto" w:fill="DEEAF6" w:themeFill="accent5" w:themeFillTint="33"/>
          </w:tcPr>
          <w:p w14:paraId="09F27B08" w14:textId="4E884C8B" w:rsidR="00EE090C" w:rsidRPr="00AE2C9A" w:rsidRDefault="00EE090C" w:rsidP="00AE2C9A">
            <w:pPr>
              <w:spacing w:line="276" w:lineRule="auto"/>
              <w:jc w:val="both"/>
              <w:rPr>
                <w:rFonts w:ascii="Times New Roman" w:hAnsi="Times New Roman" w:cs="Times New Roman"/>
                <w:sz w:val="20"/>
                <w:szCs w:val="20"/>
              </w:rPr>
            </w:pPr>
            <w:r w:rsidRPr="00AE2C9A">
              <w:rPr>
                <w:rFonts w:ascii="Times New Roman" w:hAnsi="Times New Roman" w:cs="Times New Roman"/>
                <w:sz w:val="20"/>
                <w:szCs w:val="20"/>
              </w:rPr>
              <w:t>Strukovna udruženja i komore</w:t>
            </w:r>
          </w:p>
        </w:tc>
        <w:tc>
          <w:tcPr>
            <w:tcW w:w="5760" w:type="dxa"/>
          </w:tcPr>
          <w:p w14:paraId="36668559" w14:textId="4F52C66E" w:rsidR="00EE090C" w:rsidRPr="00AE2C9A" w:rsidRDefault="00EE090C" w:rsidP="00AE2C9A">
            <w:pPr>
              <w:spacing w:line="276" w:lineRule="auto"/>
              <w:jc w:val="both"/>
              <w:rPr>
                <w:rFonts w:ascii="Times New Roman" w:hAnsi="Times New Roman" w:cs="Times New Roman"/>
                <w:sz w:val="20"/>
                <w:szCs w:val="20"/>
              </w:rPr>
            </w:pPr>
            <w:r w:rsidRPr="00AE2C9A">
              <w:rPr>
                <w:rFonts w:ascii="Times New Roman" w:hAnsi="Times New Roman" w:cs="Times New Roman"/>
                <w:sz w:val="20"/>
                <w:szCs w:val="20"/>
              </w:rPr>
              <w:t>Uključeni u planiranje i povezivanje dionika</w:t>
            </w:r>
          </w:p>
        </w:tc>
      </w:tr>
      <w:tr w:rsidR="00EE090C" w:rsidRPr="00E70774" w14:paraId="6AB008A1" w14:textId="77777777" w:rsidTr="7F95D3D1">
        <w:tc>
          <w:tcPr>
            <w:tcW w:w="3256" w:type="dxa"/>
            <w:shd w:val="clear" w:color="auto" w:fill="DEEAF6" w:themeFill="accent5" w:themeFillTint="33"/>
          </w:tcPr>
          <w:p w14:paraId="47B34383" w14:textId="7ACC2A36" w:rsidR="00EE090C" w:rsidRPr="00AE2C9A" w:rsidRDefault="00EE090C" w:rsidP="00AE2C9A">
            <w:pPr>
              <w:spacing w:line="360" w:lineRule="auto"/>
              <w:jc w:val="both"/>
              <w:rPr>
                <w:rFonts w:ascii="Times New Roman" w:hAnsi="Times New Roman" w:cs="Times New Roman"/>
                <w:sz w:val="20"/>
                <w:szCs w:val="20"/>
              </w:rPr>
            </w:pPr>
            <w:r w:rsidRPr="00AE2C9A">
              <w:rPr>
                <w:rFonts w:ascii="Times New Roman" w:hAnsi="Times New Roman" w:cs="Times New Roman"/>
                <w:sz w:val="20"/>
                <w:szCs w:val="20"/>
              </w:rPr>
              <w:t>Ostali dionici</w:t>
            </w:r>
          </w:p>
        </w:tc>
        <w:tc>
          <w:tcPr>
            <w:tcW w:w="5760" w:type="dxa"/>
          </w:tcPr>
          <w:p w14:paraId="4331DB1F" w14:textId="11E2136F" w:rsidR="00EE090C" w:rsidRPr="00AE2C9A" w:rsidRDefault="00EE090C" w:rsidP="00AE2C9A">
            <w:pPr>
              <w:spacing w:line="276" w:lineRule="auto"/>
              <w:jc w:val="both"/>
              <w:rPr>
                <w:rFonts w:ascii="Times New Roman" w:hAnsi="Times New Roman" w:cs="Times New Roman"/>
                <w:sz w:val="20"/>
                <w:szCs w:val="20"/>
              </w:rPr>
            </w:pPr>
            <w:r w:rsidRPr="00AE2C9A">
              <w:rPr>
                <w:rFonts w:ascii="Times New Roman" w:hAnsi="Times New Roman" w:cs="Times New Roman"/>
                <w:sz w:val="20"/>
                <w:szCs w:val="20"/>
              </w:rPr>
              <w:t xml:space="preserve">Umjetnici, </w:t>
            </w:r>
            <w:r w:rsidR="00C02267" w:rsidRPr="00AE2C9A">
              <w:rPr>
                <w:rFonts w:ascii="Times New Roman" w:hAnsi="Times New Roman" w:cs="Times New Roman"/>
                <w:sz w:val="20"/>
                <w:szCs w:val="20"/>
              </w:rPr>
              <w:t>muzeji i interpretacijski centri, javne ustanove za upravljanje zaštićenim dijelovima prirode, novinari i influenceri</w:t>
            </w:r>
          </w:p>
        </w:tc>
      </w:tr>
    </w:tbl>
    <w:p w14:paraId="022C363C" w14:textId="77777777" w:rsidR="0026561D" w:rsidRDefault="0026561D" w:rsidP="0026561D">
      <w:pPr>
        <w:spacing w:line="360" w:lineRule="auto"/>
        <w:jc w:val="center"/>
        <w:rPr>
          <w:rFonts w:ascii="Times New Roman" w:hAnsi="Times New Roman" w:cs="Times New Roman"/>
          <w:sz w:val="24"/>
          <w:szCs w:val="24"/>
        </w:rPr>
      </w:pPr>
    </w:p>
    <w:p w14:paraId="7A4A6509" w14:textId="0BAF7EBB" w:rsidR="00F75D4C" w:rsidRDefault="00C02267" w:rsidP="00232E1E">
      <w:pPr>
        <w:spacing w:line="360" w:lineRule="auto"/>
        <w:jc w:val="center"/>
        <w:rPr>
          <w:rFonts w:ascii="Times New Roman" w:hAnsi="Times New Roman" w:cs="Times New Roman"/>
          <w:sz w:val="24"/>
          <w:szCs w:val="24"/>
        </w:rPr>
      </w:pPr>
      <w:r w:rsidRPr="00E70774">
        <w:rPr>
          <w:rFonts w:ascii="Times New Roman" w:hAnsi="Times New Roman" w:cs="Times New Roman"/>
          <w:sz w:val="24"/>
          <w:szCs w:val="24"/>
        </w:rPr>
        <w:t xml:space="preserve">Izvor: prilagodio autor prema Šmid Hribar </w:t>
      </w:r>
      <w:r w:rsidR="007C0283" w:rsidRPr="00E70774">
        <w:rPr>
          <w:rFonts w:ascii="Times New Roman" w:hAnsi="Times New Roman" w:cs="Times New Roman"/>
          <w:sz w:val="24"/>
          <w:szCs w:val="24"/>
        </w:rPr>
        <w:t>i dr.</w:t>
      </w:r>
      <w:r w:rsidRPr="00E70774">
        <w:rPr>
          <w:rFonts w:ascii="Times New Roman" w:hAnsi="Times New Roman" w:cs="Times New Roman"/>
          <w:sz w:val="24"/>
          <w:szCs w:val="24"/>
        </w:rPr>
        <w:t xml:space="preserve"> (2021)</w:t>
      </w:r>
    </w:p>
    <w:p w14:paraId="463B8DA4" w14:textId="77777777" w:rsidR="00232E1E" w:rsidRDefault="00232E1E" w:rsidP="00232E1E">
      <w:pPr>
        <w:spacing w:line="360" w:lineRule="auto"/>
        <w:jc w:val="center"/>
        <w:rPr>
          <w:rFonts w:ascii="Times New Roman" w:hAnsi="Times New Roman" w:cs="Times New Roman"/>
          <w:sz w:val="24"/>
          <w:szCs w:val="24"/>
        </w:rPr>
      </w:pPr>
    </w:p>
    <w:p w14:paraId="5FFDFE14" w14:textId="27AF460D" w:rsidR="00DF2661" w:rsidRPr="00E70774" w:rsidRDefault="00DA5569" w:rsidP="005E18DE">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Uloga lokalne zajednice i svih dionika u strateškom razvoju turizma nemjerljiva je i neophodna (Hall, 2019), a u slučaju uspješnog strateškog razvoja gastroturizma ključni faktori prepoznatljivosti (gastronomski</w:t>
      </w:r>
      <w:r w:rsidR="00F12681" w:rsidRPr="00E70774">
        <w:rPr>
          <w:rFonts w:ascii="Times New Roman" w:hAnsi="Times New Roman" w:cs="Times New Roman"/>
          <w:sz w:val="24"/>
          <w:szCs w:val="24"/>
        </w:rPr>
        <w:t>,</w:t>
      </w:r>
      <w:r w:rsidRPr="00E70774">
        <w:rPr>
          <w:rFonts w:ascii="Times New Roman" w:hAnsi="Times New Roman" w:cs="Times New Roman"/>
          <w:sz w:val="24"/>
          <w:szCs w:val="24"/>
        </w:rPr>
        <w:t xml:space="preserve"> prostorni</w:t>
      </w:r>
      <w:r w:rsidR="00F12681" w:rsidRPr="00E70774">
        <w:rPr>
          <w:rFonts w:ascii="Times New Roman" w:hAnsi="Times New Roman" w:cs="Times New Roman"/>
          <w:sz w:val="24"/>
          <w:szCs w:val="24"/>
        </w:rPr>
        <w:t xml:space="preserve"> i kulturološki</w:t>
      </w:r>
      <w:r w:rsidRPr="00E70774">
        <w:rPr>
          <w:rFonts w:ascii="Times New Roman" w:hAnsi="Times New Roman" w:cs="Times New Roman"/>
          <w:sz w:val="24"/>
          <w:szCs w:val="24"/>
        </w:rPr>
        <w:t>) moraju biti dobro percipirani od strane svih dionika, kako iz javnoga sektora tako i iz privatnoga. Najučinkovitiji način dostizanja tog</w:t>
      </w:r>
      <w:r w:rsidR="00935273" w:rsidRPr="00E70774">
        <w:rPr>
          <w:rFonts w:ascii="Times New Roman" w:hAnsi="Times New Roman" w:cs="Times New Roman"/>
          <w:sz w:val="24"/>
          <w:szCs w:val="24"/>
        </w:rPr>
        <w:t>a</w:t>
      </w:r>
      <w:r w:rsidRPr="00E70774">
        <w:rPr>
          <w:rFonts w:ascii="Times New Roman" w:hAnsi="Times New Roman" w:cs="Times New Roman"/>
          <w:sz w:val="24"/>
          <w:szCs w:val="24"/>
        </w:rPr>
        <w:t xml:space="preserve"> cilja je</w:t>
      </w:r>
      <w:r w:rsidR="00935273" w:rsidRPr="00E70774">
        <w:rPr>
          <w:rFonts w:ascii="Times New Roman" w:hAnsi="Times New Roman" w:cs="Times New Roman"/>
          <w:sz w:val="24"/>
          <w:szCs w:val="24"/>
        </w:rPr>
        <w:t>st</w:t>
      </w:r>
      <w:r w:rsidRPr="00E70774">
        <w:rPr>
          <w:rFonts w:ascii="Times New Roman" w:hAnsi="Times New Roman" w:cs="Times New Roman"/>
          <w:sz w:val="24"/>
          <w:szCs w:val="24"/>
        </w:rPr>
        <w:t xml:space="preserve"> kroz organizaciju različitih edukativnih programa, javnih tribina i korištenjem alata masovne </w:t>
      </w:r>
      <w:r w:rsidR="00A823E2" w:rsidRPr="00E70774">
        <w:rPr>
          <w:rFonts w:ascii="Times New Roman" w:hAnsi="Times New Roman" w:cs="Times New Roman"/>
          <w:sz w:val="24"/>
          <w:szCs w:val="24"/>
        </w:rPr>
        <w:t>elektroničke</w:t>
      </w:r>
      <w:r w:rsidRPr="00E70774">
        <w:rPr>
          <w:rFonts w:ascii="Times New Roman" w:hAnsi="Times New Roman" w:cs="Times New Roman"/>
          <w:sz w:val="24"/>
          <w:szCs w:val="24"/>
        </w:rPr>
        <w:t xml:space="preserve"> komunikacije (posebnih </w:t>
      </w:r>
      <w:r w:rsidR="00253198">
        <w:rPr>
          <w:rFonts w:ascii="Times New Roman" w:hAnsi="Times New Roman" w:cs="Times New Roman"/>
          <w:sz w:val="24"/>
          <w:szCs w:val="24"/>
        </w:rPr>
        <w:t>mrežnih sjedišta</w:t>
      </w:r>
      <w:r w:rsidRPr="00E70774">
        <w:rPr>
          <w:rFonts w:ascii="Times New Roman" w:hAnsi="Times New Roman" w:cs="Times New Roman"/>
          <w:sz w:val="24"/>
          <w:szCs w:val="24"/>
        </w:rPr>
        <w:t>, društvenih mreža, blogova i foruma)</w:t>
      </w:r>
      <w:r w:rsidR="00F12681" w:rsidRPr="00E70774">
        <w:rPr>
          <w:rFonts w:ascii="Times New Roman" w:hAnsi="Times New Roman" w:cs="Times New Roman"/>
          <w:sz w:val="24"/>
          <w:szCs w:val="24"/>
        </w:rPr>
        <w:t xml:space="preserve"> podizati svijest o jedinstvenosti destinacije.</w:t>
      </w:r>
      <w:r w:rsidRPr="00E70774">
        <w:rPr>
          <w:rFonts w:ascii="Times New Roman" w:hAnsi="Times New Roman" w:cs="Times New Roman"/>
          <w:sz w:val="24"/>
          <w:szCs w:val="24"/>
        </w:rPr>
        <w:t xml:space="preserve"> Isto tako bitno je</w:t>
      </w:r>
      <w:r w:rsidR="00F12681" w:rsidRPr="00E70774">
        <w:rPr>
          <w:rFonts w:ascii="Times New Roman" w:hAnsi="Times New Roman" w:cs="Times New Roman"/>
          <w:sz w:val="24"/>
          <w:szCs w:val="24"/>
        </w:rPr>
        <w:t xml:space="preserve"> od samih početaka razvoja strategija</w:t>
      </w:r>
      <w:r w:rsidR="00253198">
        <w:rPr>
          <w:rFonts w:ascii="Times New Roman" w:hAnsi="Times New Roman" w:cs="Times New Roman"/>
          <w:sz w:val="24"/>
          <w:szCs w:val="24"/>
        </w:rPr>
        <w:t>, a</w:t>
      </w:r>
      <w:r w:rsidR="00F12681" w:rsidRPr="00E70774">
        <w:rPr>
          <w:rFonts w:ascii="Times New Roman" w:hAnsi="Times New Roman" w:cs="Times New Roman"/>
          <w:sz w:val="24"/>
          <w:szCs w:val="24"/>
        </w:rPr>
        <w:t xml:space="preserve"> i kasnije u fazi njene implementacije</w:t>
      </w:r>
      <w:r w:rsidR="00253198">
        <w:rPr>
          <w:rFonts w:ascii="Times New Roman" w:hAnsi="Times New Roman" w:cs="Times New Roman"/>
          <w:sz w:val="24"/>
          <w:szCs w:val="24"/>
        </w:rPr>
        <w:t xml:space="preserve">, </w:t>
      </w:r>
      <w:r w:rsidR="004A1526">
        <w:rPr>
          <w:rFonts w:ascii="Times New Roman" w:hAnsi="Times New Roman" w:cs="Times New Roman"/>
          <w:sz w:val="24"/>
          <w:szCs w:val="24"/>
        </w:rPr>
        <w:t>u</w:t>
      </w:r>
      <w:r w:rsidRPr="00E70774">
        <w:rPr>
          <w:rFonts w:ascii="Times New Roman" w:hAnsi="Times New Roman" w:cs="Times New Roman"/>
          <w:sz w:val="24"/>
          <w:szCs w:val="24"/>
        </w:rPr>
        <w:t>ključiti i sve one pojedince i udruge koji se bave proučavanjem i očuvanjem gastronomskog i kulturnog nasljeđa</w:t>
      </w:r>
      <w:r w:rsidR="00A12BAD">
        <w:rPr>
          <w:rFonts w:ascii="Times New Roman" w:hAnsi="Times New Roman" w:cs="Times New Roman"/>
          <w:sz w:val="24"/>
          <w:szCs w:val="24"/>
        </w:rPr>
        <w:t>,</w:t>
      </w:r>
      <w:r w:rsidRPr="00E70774">
        <w:rPr>
          <w:rFonts w:ascii="Times New Roman" w:hAnsi="Times New Roman" w:cs="Times New Roman"/>
          <w:sz w:val="24"/>
          <w:szCs w:val="24"/>
        </w:rPr>
        <w:t xml:space="preserve"> </w:t>
      </w:r>
      <w:r w:rsidRPr="00E70774">
        <w:rPr>
          <w:rFonts w:ascii="Times New Roman" w:hAnsi="Times New Roman" w:cs="Times New Roman"/>
          <w:sz w:val="24"/>
          <w:szCs w:val="24"/>
        </w:rPr>
        <w:lastRenderedPageBreak/>
        <w:t xml:space="preserve">koji imaju </w:t>
      </w:r>
      <w:r w:rsidR="00F12681" w:rsidRPr="00E70774">
        <w:rPr>
          <w:rFonts w:ascii="Times New Roman" w:hAnsi="Times New Roman" w:cs="Times New Roman"/>
          <w:sz w:val="24"/>
          <w:szCs w:val="24"/>
        </w:rPr>
        <w:t>originalne ideje za razvoj jedinstvenih gastroturističkih doživljaja (</w:t>
      </w:r>
      <w:r w:rsidR="002D682B" w:rsidRPr="00DA4DC2">
        <w:rPr>
          <w:rFonts w:ascii="Times New Roman" w:hAnsi="Times New Roman" w:cs="Times New Roman"/>
          <w:bCs/>
          <w:sz w:val="24"/>
          <w:szCs w:val="24"/>
        </w:rPr>
        <w:t>Seyitoğlu</w:t>
      </w:r>
      <w:r w:rsidR="00F12681" w:rsidRPr="00E70774">
        <w:rPr>
          <w:rFonts w:ascii="Times New Roman" w:hAnsi="Times New Roman" w:cs="Times New Roman"/>
          <w:sz w:val="24"/>
          <w:szCs w:val="24"/>
        </w:rPr>
        <w:t xml:space="preserve"> i Ivanov, 2020)</w:t>
      </w:r>
      <w:r w:rsidR="00BA02F0" w:rsidRPr="00E70774">
        <w:rPr>
          <w:rFonts w:ascii="Times New Roman" w:hAnsi="Times New Roman" w:cs="Times New Roman"/>
          <w:sz w:val="24"/>
          <w:szCs w:val="24"/>
        </w:rPr>
        <w:t>. Kako se povećava interes suvremenih turista za svim doživljajima povezanim s hranom i pićem i to na autentičnim lokacijama njihova nastanka (B</w:t>
      </w:r>
      <w:r w:rsidR="0011122D" w:rsidRPr="00E70774">
        <w:rPr>
          <w:rFonts w:ascii="Times New Roman" w:hAnsi="Times New Roman" w:cs="Times New Roman"/>
          <w:sz w:val="24"/>
          <w:szCs w:val="24"/>
        </w:rPr>
        <w:t>e</w:t>
      </w:r>
      <w:r w:rsidR="00BA02F0" w:rsidRPr="00E70774">
        <w:rPr>
          <w:rFonts w:ascii="Times New Roman" w:hAnsi="Times New Roman" w:cs="Times New Roman"/>
          <w:sz w:val="24"/>
          <w:szCs w:val="24"/>
        </w:rPr>
        <w:t xml:space="preserve">rbel-Pineda </w:t>
      </w:r>
      <w:r w:rsidR="007C0283" w:rsidRPr="00E70774">
        <w:rPr>
          <w:rFonts w:ascii="Times New Roman" w:hAnsi="Times New Roman" w:cs="Times New Roman"/>
          <w:sz w:val="24"/>
          <w:szCs w:val="24"/>
        </w:rPr>
        <w:t>i dr.</w:t>
      </w:r>
      <w:r w:rsidR="00BA02F0" w:rsidRPr="00E70774">
        <w:rPr>
          <w:rFonts w:ascii="Times New Roman" w:hAnsi="Times New Roman" w:cs="Times New Roman"/>
          <w:sz w:val="24"/>
          <w:szCs w:val="24"/>
        </w:rPr>
        <w:t xml:space="preserve">, 2019) tako to postaje poticaj svim dionicima, posebice onima iz poljoprivrednog i turističkog sektora na stvaranje učinkovitih i iskustveno zaokruženih zajednica u kojima turisti mogu doživjeti jedinstvena iskustva koja se teško mogu supstituirati putovanjem u neke druge destinacije (De la Torre </w:t>
      </w:r>
      <w:r w:rsidR="007C0283" w:rsidRPr="00E70774">
        <w:rPr>
          <w:rFonts w:ascii="Times New Roman" w:hAnsi="Times New Roman" w:cs="Times New Roman"/>
          <w:sz w:val="24"/>
          <w:szCs w:val="24"/>
        </w:rPr>
        <w:t>i dr.</w:t>
      </w:r>
      <w:r w:rsidR="00BA02F0" w:rsidRPr="00E70774">
        <w:rPr>
          <w:rFonts w:ascii="Times New Roman" w:hAnsi="Times New Roman" w:cs="Times New Roman"/>
          <w:sz w:val="24"/>
          <w:szCs w:val="24"/>
        </w:rPr>
        <w:t xml:space="preserve">, 2014) </w:t>
      </w:r>
    </w:p>
    <w:p w14:paraId="46BDE999" w14:textId="5F41ACC3" w:rsidR="00D05418" w:rsidRPr="00E70774" w:rsidRDefault="0010740E" w:rsidP="00AE2C9A">
      <w:pPr>
        <w:pStyle w:val="Heading2"/>
        <w:spacing w:line="360" w:lineRule="auto"/>
        <w:rPr>
          <w:rStyle w:val="Heading2Char"/>
          <w:b/>
          <w:bCs/>
        </w:rPr>
      </w:pPr>
      <w:bookmarkStart w:id="98" w:name="_Toc153148787"/>
      <w:bookmarkStart w:id="99" w:name="_Toc166444343"/>
      <w:r w:rsidRPr="00E70774">
        <w:t>2.</w:t>
      </w:r>
      <w:r w:rsidR="008C6927" w:rsidRPr="00E70774">
        <w:t>8</w:t>
      </w:r>
      <w:r w:rsidR="645E1B0D" w:rsidRPr="00E70774">
        <w:t xml:space="preserve">. </w:t>
      </w:r>
      <w:r w:rsidR="645E1B0D" w:rsidRPr="00E70774">
        <w:rPr>
          <w:rStyle w:val="Heading2Char"/>
          <w:b/>
          <w:bCs/>
        </w:rPr>
        <w:t>Sustav informiranja, istraživanja tržišta i upravljanja informacijama te procjena i jačanje konkurentskog potencijala gastroturističke destinacije</w:t>
      </w:r>
      <w:bookmarkEnd w:id="98"/>
      <w:bookmarkEnd w:id="99"/>
    </w:p>
    <w:p w14:paraId="0AF3EE78" w14:textId="3EFDE5A1" w:rsidR="00D05418" w:rsidRPr="00E70774" w:rsidRDefault="00D05418" w:rsidP="005E18DE">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Za kontinuirani razvoj strategija i razvojnog promišljanja u sferi gastroturizma, važno je analizirati imidž destinacije i saznati kako potencijalni klijenti razmišljaju, kakav je njihov stav i kako se ponašaju na putovanju kao i koju ulogu igra gastronomija tijekom putovanja.</w:t>
      </w:r>
    </w:p>
    <w:p w14:paraId="4B102A9D" w14:textId="4C52F383" w:rsidR="00D05418" w:rsidRPr="00E70774" w:rsidRDefault="00CE7AA0" w:rsidP="00D05418">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Upravljanje t</w:t>
      </w:r>
      <w:r w:rsidR="00D05418" w:rsidRPr="00E70774">
        <w:rPr>
          <w:rFonts w:ascii="Times New Roman" w:hAnsi="Times New Roman" w:cs="Times New Roman"/>
          <w:sz w:val="24"/>
          <w:szCs w:val="24"/>
        </w:rPr>
        <w:t>urističk</w:t>
      </w:r>
      <w:r w:rsidRPr="00E70774">
        <w:rPr>
          <w:rFonts w:ascii="Times New Roman" w:hAnsi="Times New Roman" w:cs="Times New Roman"/>
          <w:sz w:val="24"/>
          <w:szCs w:val="24"/>
        </w:rPr>
        <w:t>om</w:t>
      </w:r>
      <w:r w:rsidR="00D05418" w:rsidRPr="00E70774">
        <w:rPr>
          <w:rFonts w:ascii="Times New Roman" w:hAnsi="Times New Roman" w:cs="Times New Roman"/>
          <w:sz w:val="24"/>
          <w:szCs w:val="24"/>
        </w:rPr>
        <w:t xml:space="preserve"> destinacij</w:t>
      </w:r>
      <w:r w:rsidRPr="00E70774">
        <w:rPr>
          <w:rFonts w:ascii="Times New Roman" w:hAnsi="Times New Roman" w:cs="Times New Roman"/>
          <w:sz w:val="24"/>
          <w:szCs w:val="24"/>
        </w:rPr>
        <w:t>om</w:t>
      </w:r>
      <w:r w:rsidR="00D05418" w:rsidRPr="00E70774">
        <w:rPr>
          <w:rFonts w:ascii="Times New Roman" w:hAnsi="Times New Roman" w:cs="Times New Roman"/>
          <w:sz w:val="24"/>
          <w:szCs w:val="24"/>
        </w:rPr>
        <w:t xml:space="preserve"> </w:t>
      </w:r>
      <w:r w:rsidRPr="00E70774">
        <w:rPr>
          <w:rFonts w:ascii="Times New Roman" w:hAnsi="Times New Roman" w:cs="Times New Roman"/>
          <w:sz w:val="24"/>
          <w:szCs w:val="24"/>
        </w:rPr>
        <w:t>uključuje tri ključne komponente</w:t>
      </w:r>
      <w:r w:rsidR="00514ACB">
        <w:rPr>
          <w:rFonts w:ascii="Times New Roman" w:hAnsi="Times New Roman" w:cs="Times New Roman"/>
          <w:sz w:val="24"/>
          <w:szCs w:val="24"/>
        </w:rPr>
        <w:t xml:space="preserve"> </w:t>
      </w:r>
      <w:r w:rsidR="00514ACB" w:rsidRPr="00514ACB">
        <w:rPr>
          <w:rFonts w:ascii="Times New Roman" w:hAnsi="Times New Roman" w:cs="Times New Roman"/>
          <w:sz w:val="24"/>
          <w:szCs w:val="24"/>
        </w:rPr>
        <w:t>(Fu i dr.</w:t>
      </w:r>
      <w:r w:rsidR="00232E1E">
        <w:rPr>
          <w:rFonts w:ascii="Times New Roman" w:hAnsi="Times New Roman" w:cs="Times New Roman"/>
          <w:sz w:val="24"/>
          <w:szCs w:val="24"/>
        </w:rPr>
        <w:t>,</w:t>
      </w:r>
      <w:r w:rsidR="00514ACB" w:rsidRPr="00514ACB">
        <w:rPr>
          <w:rFonts w:ascii="Times New Roman" w:hAnsi="Times New Roman" w:cs="Times New Roman"/>
          <w:sz w:val="24"/>
          <w:szCs w:val="24"/>
        </w:rPr>
        <w:t xml:space="preserve"> 2021 prema Williams i dr.,</w:t>
      </w:r>
      <w:r w:rsidR="00232E1E">
        <w:rPr>
          <w:rFonts w:ascii="Times New Roman" w:hAnsi="Times New Roman" w:cs="Times New Roman"/>
          <w:sz w:val="24"/>
          <w:szCs w:val="24"/>
        </w:rPr>
        <w:t xml:space="preserve"> </w:t>
      </w:r>
      <w:r w:rsidR="00514ACB" w:rsidRPr="00514ACB">
        <w:rPr>
          <w:rFonts w:ascii="Times New Roman" w:hAnsi="Times New Roman" w:cs="Times New Roman"/>
          <w:sz w:val="24"/>
          <w:szCs w:val="24"/>
        </w:rPr>
        <w:t xml:space="preserve">2019; Kim i Chen, 2019) </w:t>
      </w:r>
      <w:r w:rsidR="00D05418" w:rsidRPr="00E70774">
        <w:rPr>
          <w:rFonts w:ascii="Times New Roman" w:hAnsi="Times New Roman" w:cs="Times New Roman"/>
          <w:sz w:val="24"/>
          <w:szCs w:val="24"/>
        </w:rPr>
        <w:t>:</w:t>
      </w:r>
    </w:p>
    <w:p w14:paraId="51D50144" w14:textId="6EFE0022" w:rsidR="00514ACB" w:rsidRPr="00AE2C9A" w:rsidRDefault="00D05418">
      <w:pPr>
        <w:pStyle w:val="ListParagraph"/>
        <w:numPr>
          <w:ilvl w:val="0"/>
          <w:numId w:val="51"/>
        </w:numPr>
        <w:spacing w:line="360" w:lineRule="auto"/>
        <w:jc w:val="both"/>
        <w:rPr>
          <w:rFonts w:ascii="Times New Roman" w:hAnsi="Times New Roman" w:cs="Times New Roman"/>
          <w:sz w:val="24"/>
          <w:szCs w:val="24"/>
        </w:rPr>
      </w:pPr>
      <w:r w:rsidRPr="00AE2C9A">
        <w:rPr>
          <w:rFonts w:ascii="Times New Roman" w:hAnsi="Times New Roman" w:cs="Times New Roman"/>
          <w:sz w:val="24"/>
          <w:szCs w:val="24"/>
        </w:rPr>
        <w:t xml:space="preserve">Istraživanje i analiza </w:t>
      </w:r>
      <w:r w:rsidR="00CE7AA0" w:rsidRPr="00AE2C9A">
        <w:rPr>
          <w:rFonts w:ascii="Times New Roman" w:hAnsi="Times New Roman" w:cs="Times New Roman"/>
          <w:sz w:val="24"/>
          <w:szCs w:val="24"/>
        </w:rPr>
        <w:t xml:space="preserve">emitivnih </w:t>
      </w:r>
      <w:r w:rsidRPr="00AE2C9A">
        <w:rPr>
          <w:rFonts w:ascii="Times New Roman" w:hAnsi="Times New Roman" w:cs="Times New Roman"/>
          <w:sz w:val="24"/>
          <w:szCs w:val="24"/>
        </w:rPr>
        <w:t xml:space="preserve">tržišta: prvo, glavna nacionalna i međunarodna tržišta treba identificirati </w:t>
      </w:r>
      <w:r w:rsidR="00CE7AA0" w:rsidRPr="00AE2C9A">
        <w:rPr>
          <w:rFonts w:ascii="Times New Roman" w:hAnsi="Times New Roman" w:cs="Times New Roman"/>
          <w:sz w:val="24"/>
          <w:szCs w:val="24"/>
        </w:rPr>
        <w:t>analizom potencijala segmenta</w:t>
      </w:r>
      <w:r w:rsidRPr="00AE2C9A">
        <w:rPr>
          <w:rFonts w:ascii="Times New Roman" w:hAnsi="Times New Roman" w:cs="Times New Roman"/>
          <w:sz w:val="24"/>
          <w:szCs w:val="24"/>
        </w:rPr>
        <w:t xml:space="preserve"> gastronomskih turista. U tu svrhu može se uspostaviti skup kriterija za lakši odabir. Ti kriteriji mogu </w:t>
      </w:r>
      <w:r w:rsidR="00CE7AA0" w:rsidRPr="00AE2C9A">
        <w:rPr>
          <w:rFonts w:ascii="Times New Roman" w:hAnsi="Times New Roman" w:cs="Times New Roman"/>
          <w:sz w:val="24"/>
          <w:szCs w:val="24"/>
        </w:rPr>
        <w:t xml:space="preserve">između ostaloga </w:t>
      </w:r>
      <w:r w:rsidRPr="00AE2C9A">
        <w:rPr>
          <w:rFonts w:ascii="Times New Roman" w:hAnsi="Times New Roman" w:cs="Times New Roman"/>
          <w:sz w:val="24"/>
          <w:szCs w:val="24"/>
        </w:rPr>
        <w:t xml:space="preserve">biti:  </w:t>
      </w:r>
    </w:p>
    <w:p w14:paraId="6642FEF3" w14:textId="215805E6" w:rsidR="00514ACB" w:rsidRDefault="00D05418">
      <w:pPr>
        <w:pStyle w:val="ListParagraph"/>
        <w:numPr>
          <w:ilvl w:val="0"/>
          <w:numId w:val="46"/>
        </w:numPr>
        <w:spacing w:line="360" w:lineRule="auto"/>
        <w:jc w:val="both"/>
        <w:rPr>
          <w:rFonts w:ascii="Times New Roman" w:hAnsi="Times New Roman" w:cs="Times New Roman"/>
          <w:sz w:val="24"/>
          <w:szCs w:val="24"/>
        </w:rPr>
      </w:pPr>
      <w:r w:rsidRPr="00AE2C9A">
        <w:rPr>
          <w:rFonts w:ascii="Times New Roman" w:hAnsi="Times New Roman" w:cs="Times New Roman"/>
          <w:sz w:val="24"/>
          <w:szCs w:val="24"/>
        </w:rPr>
        <w:t xml:space="preserve">broj turista </w:t>
      </w:r>
      <w:r w:rsidR="00CE7AA0" w:rsidRPr="00AE2C9A">
        <w:rPr>
          <w:rFonts w:ascii="Times New Roman" w:hAnsi="Times New Roman" w:cs="Times New Roman"/>
          <w:sz w:val="24"/>
          <w:szCs w:val="24"/>
        </w:rPr>
        <w:t>na emitivnom</w:t>
      </w:r>
      <w:r w:rsidRPr="00AE2C9A">
        <w:rPr>
          <w:rFonts w:ascii="Times New Roman" w:hAnsi="Times New Roman" w:cs="Times New Roman"/>
          <w:sz w:val="24"/>
          <w:szCs w:val="24"/>
        </w:rPr>
        <w:t xml:space="preserve"> tržištu</w:t>
      </w:r>
    </w:p>
    <w:p w14:paraId="183209CE" w14:textId="48E7119C" w:rsidR="00514ACB" w:rsidRDefault="00D05418">
      <w:pPr>
        <w:pStyle w:val="ListParagraph"/>
        <w:numPr>
          <w:ilvl w:val="0"/>
          <w:numId w:val="46"/>
        </w:numPr>
        <w:spacing w:line="360" w:lineRule="auto"/>
        <w:jc w:val="both"/>
        <w:rPr>
          <w:rFonts w:ascii="Times New Roman" w:hAnsi="Times New Roman" w:cs="Times New Roman"/>
          <w:sz w:val="24"/>
          <w:szCs w:val="24"/>
        </w:rPr>
      </w:pPr>
      <w:r w:rsidRPr="00AE2C9A">
        <w:rPr>
          <w:rFonts w:ascii="Times New Roman" w:hAnsi="Times New Roman" w:cs="Times New Roman"/>
          <w:sz w:val="24"/>
          <w:szCs w:val="24"/>
        </w:rPr>
        <w:t xml:space="preserve">broj potencijalnih turista </w:t>
      </w:r>
      <w:r w:rsidR="00CE7AA0" w:rsidRPr="00AE2C9A">
        <w:rPr>
          <w:rFonts w:ascii="Times New Roman" w:hAnsi="Times New Roman" w:cs="Times New Roman"/>
          <w:sz w:val="24"/>
          <w:szCs w:val="24"/>
        </w:rPr>
        <w:t>po generacijskim skupinama</w:t>
      </w:r>
    </w:p>
    <w:p w14:paraId="3CB7DF2D" w14:textId="639B6B55" w:rsidR="00514ACB" w:rsidRDefault="00D05418">
      <w:pPr>
        <w:pStyle w:val="ListParagraph"/>
        <w:numPr>
          <w:ilvl w:val="0"/>
          <w:numId w:val="46"/>
        </w:numPr>
        <w:spacing w:line="360" w:lineRule="auto"/>
        <w:jc w:val="both"/>
        <w:rPr>
          <w:rFonts w:ascii="Times New Roman" w:hAnsi="Times New Roman" w:cs="Times New Roman"/>
          <w:sz w:val="24"/>
          <w:szCs w:val="24"/>
        </w:rPr>
      </w:pPr>
      <w:r w:rsidRPr="00AE2C9A">
        <w:rPr>
          <w:rFonts w:ascii="Times New Roman" w:hAnsi="Times New Roman" w:cs="Times New Roman"/>
          <w:sz w:val="24"/>
          <w:szCs w:val="24"/>
        </w:rPr>
        <w:t>izdaci za turizam po glavi stanovnika</w:t>
      </w:r>
    </w:p>
    <w:p w14:paraId="29FABE25" w14:textId="5C7177AA" w:rsidR="00514ACB" w:rsidRDefault="00D05418">
      <w:pPr>
        <w:pStyle w:val="ListParagraph"/>
        <w:numPr>
          <w:ilvl w:val="0"/>
          <w:numId w:val="46"/>
        </w:numPr>
        <w:spacing w:line="360" w:lineRule="auto"/>
        <w:jc w:val="both"/>
        <w:rPr>
          <w:rFonts w:ascii="Times New Roman" w:hAnsi="Times New Roman" w:cs="Times New Roman"/>
          <w:sz w:val="24"/>
          <w:szCs w:val="24"/>
        </w:rPr>
      </w:pPr>
      <w:r w:rsidRPr="00AE2C9A">
        <w:rPr>
          <w:rFonts w:ascii="Times New Roman" w:hAnsi="Times New Roman" w:cs="Times New Roman"/>
          <w:sz w:val="24"/>
          <w:szCs w:val="24"/>
        </w:rPr>
        <w:t xml:space="preserve">stupanj poznavanja i poznavanje odredišta </w:t>
      </w:r>
    </w:p>
    <w:p w14:paraId="0961ADA2" w14:textId="0808A228" w:rsidR="00514ACB" w:rsidRDefault="00D05418">
      <w:pPr>
        <w:pStyle w:val="ListParagraph"/>
        <w:numPr>
          <w:ilvl w:val="0"/>
          <w:numId w:val="46"/>
        </w:numPr>
        <w:spacing w:line="360" w:lineRule="auto"/>
        <w:jc w:val="both"/>
        <w:rPr>
          <w:rFonts w:ascii="Times New Roman" w:hAnsi="Times New Roman" w:cs="Times New Roman"/>
          <w:sz w:val="24"/>
          <w:szCs w:val="24"/>
        </w:rPr>
      </w:pPr>
      <w:r w:rsidRPr="00AE2C9A">
        <w:rPr>
          <w:rFonts w:ascii="Times New Roman" w:hAnsi="Times New Roman" w:cs="Times New Roman"/>
          <w:sz w:val="24"/>
          <w:szCs w:val="24"/>
        </w:rPr>
        <w:t xml:space="preserve">kultura putovanja </w:t>
      </w:r>
    </w:p>
    <w:p w14:paraId="463FABA4" w14:textId="57574C2F" w:rsidR="00D05418" w:rsidRPr="00AE2C9A" w:rsidRDefault="00D05418">
      <w:pPr>
        <w:pStyle w:val="ListParagraph"/>
        <w:numPr>
          <w:ilvl w:val="0"/>
          <w:numId w:val="46"/>
        </w:numPr>
        <w:spacing w:line="360" w:lineRule="auto"/>
        <w:jc w:val="both"/>
        <w:rPr>
          <w:rFonts w:ascii="Times New Roman" w:hAnsi="Times New Roman" w:cs="Times New Roman"/>
          <w:sz w:val="24"/>
          <w:szCs w:val="24"/>
        </w:rPr>
      </w:pPr>
      <w:r w:rsidRPr="00AE2C9A">
        <w:rPr>
          <w:rFonts w:ascii="Times New Roman" w:hAnsi="Times New Roman" w:cs="Times New Roman"/>
          <w:sz w:val="24"/>
          <w:szCs w:val="24"/>
        </w:rPr>
        <w:t>i gastronomska kultura</w:t>
      </w:r>
      <w:r w:rsidR="00CE7AA0" w:rsidRPr="00AE2C9A">
        <w:rPr>
          <w:rFonts w:ascii="Times New Roman" w:hAnsi="Times New Roman" w:cs="Times New Roman"/>
          <w:sz w:val="24"/>
          <w:szCs w:val="24"/>
        </w:rPr>
        <w:t xml:space="preserve"> (UNWTO, 2020)</w:t>
      </w:r>
      <w:r w:rsidR="00A12BAD">
        <w:rPr>
          <w:rFonts w:ascii="Times New Roman" w:hAnsi="Times New Roman" w:cs="Times New Roman"/>
          <w:sz w:val="24"/>
          <w:szCs w:val="24"/>
        </w:rPr>
        <w:t>.</w:t>
      </w:r>
    </w:p>
    <w:p w14:paraId="7F3C0FDD" w14:textId="4E419380" w:rsidR="005E55CC" w:rsidRPr="00E70774" w:rsidRDefault="00D05418" w:rsidP="00D05418">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Nakon što su odabrana prioritetna tržišta i procijenjena potencijalna specifična veličina takvih tržišta, destinacijski menadžment treba provesti kvalitativnu analizu vezanu uz navike i motivaciju gastro</w:t>
      </w:r>
      <w:r w:rsidR="00A12BAD">
        <w:rPr>
          <w:rFonts w:ascii="Times New Roman" w:hAnsi="Times New Roman" w:cs="Times New Roman"/>
          <w:sz w:val="24"/>
          <w:szCs w:val="24"/>
        </w:rPr>
        <w:t>-</w:t>
      </w:r>
      <w:r w:rsidRPr="00E70774">
        <w:rPr>
          <w:rFonts w:ascii="Times New Roman" w:hAnsi="Times New Roman" w:cs="Times New Roman"/>
          <w:sz w:val="24"/>
          <w:szCs w:val="24"/>
        </w:rPr>
        <w:t xml:space="preserve">turista, gastronomske trendove kao i na očekivanja i bitne elemente pri planiranju putovanja. Analiza bi naročito trebala obuhvatiti: </w:t>
      </w:r>
    </w:p>
    <w:p w14:paraId="445933F5" w14:textId="3EA85183" w:rsidR="00D05418" w:rsidRPr="00AE2C9A" w:rsidRDefault="00A12BAD">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D05418" w:rsidRPr="00AE2C9A">
        <w:rPr>
          <w:rFonts w:ascii="Times New Roman" w:hAnsi="Times New Roman" w:cs="Times New Roman"/>
          <w:sz w:val="24"/>
          <w:szCs w:val="24"/>
        </w:rPr>
        <w:t>bjave u masovnim medijima na emitivnim tržištima</w:t>
      </w:r>
    </w:p>
    <w:p w14:paraId="2D2B11B3" w14:textId="2B408B3B" w:rsidR="00D05418" w:rsidRPr="00E70774" w:rsidRDefault="00A12BAD">
      <w:pPr>
        <w:pStyle w:val="ListParagraph"/>
        <w:numPr>
          <w:ilvl w:val="2"/>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D05418" w:rsidRPr="00E70774">
        <w:rPr>
          <w:rFonts w:ascii="Times New Roman" w:hAnsi="Times New Roman" w:cs="Times New Roman"/>
          <w:sz w:val="24"/>
          <w:szCs w:val="24"/>
        </w:rPr>
        <w:t>bjave i/ili javne istupe oblikovatelja javnog mišljenja o turizmu i gastronomiji (</w:t>
      </w:r>
      <w:r w:rsidR="00514ACB" w:rsidRPr="00AE2C9A">
        <w:rPr>
          <w:rFonts w:ascii="Times New Roman" w:hAnsi="Times New Roman" w:cs="Times New Roman"/>
          <w:i/>
          <w:iCs/>
          <w:sz w:val="24"/>
          <w:szCs w:val="24"/>
        </w:rPr>
        <w:t>opinion makera, influencera</w:t>
      </w:r>
      <w:r w:rsidR="00514ACB">
        <w:rPr>
          <w:rFonts w:ascii="Times New Roman" w:hAnsi="Times New Roman" w:cs="Times New Roman"/>
          <w:sz w:val="24"/>
          <w:szCs w:val="24"/>
        </w:rPr>
        <w:t>)</w:t>
      </w:r>
      <w:r w:rsidR="00D05418" w:rsidRPr="00E70774">
        <w:rPr>
          <w:rFonts w:ascii="Times New Roman" w:hAnsi="Times New Roman" w:cs="Times New Roman"/>
          <w:sz w:val="24"/>
          <w:szCs w:val="24"/>
        </w:rPr>
        <w:t xml:space="preserve"> </w:t>
      </w:r>
    </w:p>
    <w:p w14:paraId="6852D5BE" w14:textId="7B2063E2" w:rsidR="00D05418" w:rsidRPr="00E70774" w:rsidRDefault="00A12BAD">
      <w:pPr>
        <w:pStyle w:val="ListParagraph"/>
        <w:numPr>
          <w:ilvl w:val="2"/>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w:t>
      </w:r>
      <w:r w:rsidR="00D05418" w:rsidRPr="00E70774">
        <w:rPr>
          <w:rFonts w:ascii="Times New Roman" w:hAnsi="Times New Roman" w:cs="Times New Roman"/>
          <w:sz w:val="24"/>
          <w:szCs w:val="24"/>
        </w:rPr>
        <w:t>logova o gastronomiji i turizmu</w:t>
      </w:r>
    </w:p>
    <w:p w14:paraId="4CDED26F" w14:textId="62614577" w:rsidR="00D05418" w:rsidRPr="00E70774" w:rsidRDefault="00A12BAD">
      <w:pPr>
        <w:pStyle w:val="ListParagraph"/>
        <w:numPr>
          <w:ilvl w:val="2"/>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D05418" w:rsidRPr="00E70774">
        <w:rPr>
          <w:rFonts w:ascii="Times New Roman" w:hAnsi="Times New Roman" w:cs="Times New Roman"/>
          <w:sz w:val="24"/>
          <w:szCs w:val="24"/>
        </w:rPr>
        <w:t xml:space="preserve">nalizu snage brenda destinacije u </w:t>
      </w:r>
      <w:r w:rsidR="00514ACB">
        <w:rPr>
          <w:rFonts w:ascii="Times New Roman" w:hAnsi="Times New Roman" w:cs="Times New Roman"/>
          <w:sz w:val="24"/>
          <w:szCs w:val="24"/>
        </w:rPr>
        <w:t>internetskim</w:t>
      </w:r>
      <w:r w:rsidR="008227DB">
        <w:rPr>
          <w:rFonts w:ascii="Times New Roman" w:hAnsi="Times New Roman" w:cs="Times New Roman"/>
          <w:sz w:val="24"/>
          <w:szCs w:val="24"/>
        </w:rPr>
        <w:t xml:space="preserve"> </w:t>
      </w:r>
      <w:r w:rsidR="00D05418" w:rsidRPr="00E70774">
        <w:rPr>
          <w:rFonts w:ascii="Times New Roman" w:hAnsi="Times New Roman" w:cs="Times New Roman"/>
          <w:sz w:val="24"/>
          <w:szCs w:val="24"/>
        </w:rPr>
        <w:t>tražilicama</w:t>
      </w:r>
    </w:p>
    <w:p w14:paraId="1B3BC232" w14:textId="0CAA6246" w:rsidR="00D05418" w:rsidRPr="00E70774" w:rsidRDefault="00A12BAD">
      <w:pPr>
        <w:pStyle w:val="ListParagraph"/>
        <w:numPr>
          <w:ilvl w:val="2"/>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D05418" w:rsidRPr="00E70774">
        <w:rPr>
          <w:rFonts w:ascii="Times New Roman" w:hAnsi="Times New Roman" w:cs="Times New Roman"/>
          <w:sz w:val="24"/>
          <w:szCs w:val="24"/>
        </w:rPr>
        <w:t>bjave (broj i vremenski pregled) o destinaciji i specifičnostima njene gastronomije u međunarodnim publikacijama</w:t>
      </w:r>
    </w:p>
    <w:p w14:paraId="5E95B1C8" w14:textId="4007BEFE" w:rsidR="00D05418" w:rsidRPr="00E70774" w:rsidRDefault="00A12BAD">
      <w:pPr>
        <w:pStyle w:val="ListParagraph"/>
        <w:numPr>
          <w:ilvl w:val="2"/>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D05418" w:rsidRPr="00E70774">
        <w:rPr>
          <w:rFonts w:ascii="Times New Roman" w:hAnsi="Times New Roman" w:cs="Times New Roman"/>
          <w:sz w:val="24"/>
          <w:szCs w:val="24"/>
        </w:rPr>
        <w:t>adržaji vezani uz gastronomiju i gastronomsko nasljeđe destinacije na specijaliziranim  portalima kao što su Tripadvisor, Expedia, La Fourchette, itd.</w:t>
      </w:r>
    </w:p>
    <w:p w14:paraId="2FD239A6" w14:textId="4C21C923" w:rsidR="00D05418" w:rsidRPr="00E70774" w:rsidRDefault="00A12BAD">
      <w:pPr>
        <w:pStyle w:val="ListParagraph"/>
        <w:numPr>
          <w:ilvl w:val="2"/>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D05418" w:rsidRPr="00E70774">
        <w:rPr>
          <w:rFonts w:ascii="Times New Roman" w:hAnsi="Times New Roman" w:cs="Times New Roman"/>
          <w:sz w:val="24"/>
          <w:szCs w:val="24"/>
        </w:rPr>
        <w:t>zvješća instituta za istraživanje tržišta i</w:t>
      </w:r>
    </w:p>
    <w:p w14:paraId="2EFA4FAD" w14:textId="472E1636" w:rsidR="00D05418" w:rsidRPr="00E70774" w:rsidRDefault="00A12BAD">
      <w:pPr>
        <w:pStyle w:val="ListParagraph"/>
        <w:numPr>
          <w:ilvl w:val="2"/>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7ECB103A" w:rsidRPr="00E70774">
        <w:rPr>
          <w:rFonts w:ascii="Times New Roman" w:hAnsi="Times New Roman" w:cs="Times New Roman"/>
          <w:sz w:val="24"/>
          <w:szCs w:val="24"/>
        </w:rPr>
        <w:t>ntervjua</w:t>
      </w:r>
      <w:r w:rsidR="00D05418" w:rsidRPr="00E70774">
        <w:rPr>
          <w:rFonts w:ascii="Times New Roman" w:hAnsi="Times New Roman" w:cs="Times New Roman"/>
          <w:sz w:val="24"/>
          <w:szCs w:val="24"/>
        </w:rPr>
        <w:t xml:space="preserve"> s donositeljima odluka o putovanjima u određenu destinaciju i fokus na grupe sudionika s takvih tržišta.</w:t>
      </w:r>
    </w:p>
    <w:p w14:paraId="53CF666E" w14:textId="2DF42661" w:rsidR="00D05418" w:rsidRPr="00E70774" w:rsidRDefault="00D05418">
      <w:pPr>
        <w:pStyle w:val="ListParagraph"/>
        <w:numPr>
          <w:ilvl w:val="0"/>
          <w:numId w:val="37"/>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Analiza </w:t>
      </w:r>
      <w:r w:rsidR="008D2830" w:rsidRPr="00E70774">
        <w:rPr>
          <w:rFonts w:ascii="Times New Roman" w:hAnsi="Times New Roman" w:cs="Times New Roman"/>
          <w:sz w:val="24"/>
          <w:szCs w:val="24"/>
        </w:rPr>
        <w:t>procesa donošenja odluke o turističkom putovanju</w:t>
      </w:r>
      <w:r w:rsidRPr="00E70774">
        <w:rPr>
          <w:rFonts w:ascii="Times New Roman" w:hAnsi="Times New Roman" w:cs="Times New Roman"/>
          <w:sz w:val="24"/>
          <w:szCs w:val="24"/>
        </w:rPr>
        <w:t xml:space="preserve">: imidž </w:t>
      </w:r>
      <w:r w:rsidR="008D2830" w:rsidRPr="00E70774">
        <w:rPr>
          <w:rFonts w:ascii="Times New Roman" w:hAnsi="Times New Roman" w:cs="Times New Roman"/>
          <w:sz w:val="24"/>
          <w:szCs w:val="24"/>
        </w:rPr>
        <w:t xml:space="preserve">i pozicioniranje </w:t>
      </w:r>
      <w:r w:rsidRPr="00E70774">
        <w:rPr>
          <w:rFonts w:ascii="Times New Roman" w:hAnsi="Times New Roman" w:cs="Times New Roman"/>
          <w:sz w:val="24"/>
          <w:szCs w:val="24"/>
        </w:rPr>
        <w:t>destinacije u različitim fazama gastroturističkog iskustva temeljeno na analizi u digitaln</w:t>
      </w:r>
      <w:r w:rsidR="008D2830" w:rsidRPr="00E70774">
        <w:rPr>
          <w:rFonts w:ascii="Times New Roman" w:hAnsi="Times New Roman" w:cs="Times New Roman"/>
          <w:sz w:val="24"/>
          <w:szCs w:val="24"/>
        </w:rPr>
        <w:t>om</w:t>
      </w:r>
      <w:r w:rsidRPr="00E70774">
        <w:rPr>
          <w:rFonts w:ascii="Times New Roman" w:hAnsi="Times New Roman" w:cs="Times New Roman"/>
          <w:sz w:val="24"/>
          <w:szCs w:val="24"/>
        </w:rPr>
        <w:t xml:space="preserve"> okruženj</w:t>
      </w:r>
      <w:r w:rsidR="008D2830" w:rsidRPr="00E70774">
        <w:rPr>
          <w:rFonts w:ascii="Times New Roman" w:hAnsi="Times New Roman" w:cs="Times New Roman"/>
          <w:sz w:val="24"/>
          <w:szCs w:val="24"/>
        </w:rPr>
        <w:t>u</w:t>
      </w:r>
      <w:r w:rsidRPr="00E70774">
        <w:rPr>
          <w:rFonts w:ascii="Times New Roman" w:hAnsi="Times New Roman" w:cs="Times New Roman"/>
          <w:sz w:val="24"/>
          <w:szCs w:val="24"/>
        </w:rPr>
        <w:t xml:space="preserve"> (</w:t>
      </w:r>
      <w:r w:rsidR="00232E1E">
        <w:rPr>
          <w:rFonts w:ascii="Times New Roman" w:hAnsi="Times New Roman" w:cs="Times New Roman"/>
          <w:sz w:val="24"/>
          <w:szCs w:val="24"/>
        </w:rPr>
        <w:t xml:space="preserve">engl. </w:t>
      </w:r>
      <w:r w:rsidR="008D2830" w:rsidRPr="00AE2C9A">
        <w:rPr>
          <w:rFonts w:ascii="Times New Roman" w:hAnsi="Times New Roman" w:cs="Times New Roman"/>
          <w:i/>
          <w:iCs/>
          <w:sz w:val="24"/>
          <w:szCs w:val="24"/>
        </w:rPr>
        <w:t>big da</w:t>
      </w:r>
      <w:r w:rsidR="00051F31" w:rsidRPr="00AE2C9A">
        <w:rPr>
          <w:rFonts w:ascii="Times New Roman" w:hAnsi="Times New Roman" w:cs="Times New Roman"/>
          <w:i/>
          <w:iCs/>
          <w:sz w:val="24"/>
          <w:szCs w:val="24"/>
        </w:rPr>
        <w:t>t</w:t>
      </w:r>
      <w:r w:rsidR="008D2830" w:rsidRPr="00AE2C9A">
        <w:rPr>
          <w:rFonts w:ascii="Times New Roman" w:hAnsi="Times New Roman" w:cs="Times New Roman"/>
          <w:i/>
          <w:iCs/>
          <w:sz w:val="24"/>
          <w:szCs w:val="24"/>
        </w:rPr>
        <w:t>a anal</w:t>
      </w:r>
      <w:r w:rsidR="00051F31" w:rsidRPr="00AE2C9A">
        <w:rPr>
          <w:rFonts w:ascii="Times New Roman" w:hAnsi="Times New Roman" w:cs="Times New Roman"/>
          <w:i/>
          <w:iCs/>
          <w:sz w:val="24"/>
          <w:szCs w:val="24"/>
        </w:rPr>
        <w:t>y</w:t>
      </w:r>
      <w:r w:rsidR="008D2830" w:rsidRPr="00AE2C9A">
        <w:rPr>
          <w:rFonts w:ascii="Times New Roman" w:hAnsi="Times New Roman" w:cs="Times New Roman"/>
          <w:i/>
          <w:iCs/>
          <w:sz w:val="24"/>
          <w:szCs w:val="24"/>
        </w:rPr>
        <w:t>s</w:t>
      </w:r>
      <w:r w:rsidR="00051F31" w:rsidRPr="00AE2C9A">
        <w:rPr>
          <w:rFonts w:ascii="Times New Roman" w:hAnsi="Times New Roman" w:cs="Times New Roman"/>
          <w:i/>
          <w:iCs/>
          <w:sz w:val="24"/>
          <w:szCs w:val="24"/>
        </w:rPr>
        <w:t>i</w:t>
      </w:r>
      <w:r w:rsidR="008D2830" w:rsidRPr="00AE2C9A">
        <w:rPr>
          <w:rFonts w:ascii="Times New Roman" w:hAnsi="Times New Roman" w:cs="Times New Roman"/>
          <w:i/>
          <w:iCs/>
          <w:sz w:val="24"/>
          <w:szCs w:val="24"/>
        </w:rPr>
        <w:t>s</w:t>
      </w:r>
      <w:r w:rsidRPr="00E70774">
        <w:rPr>
          <w:rFonts w:ascii="Times New Roman" w:hAnsi="Times New Roman" w:cs="Times New Roman"/>
          <w:sz w:val="24"/>
          <w:szCs w:val="24"/>
        </w:rPr>
        <w:t xml:space="preserve">) i kvalitativne studije o utjecajnim osobama na potencijalnim tržištima, marketing, iskustvo i ugled (Castellani </w:t>
      </w:r>
      <w:r w:rsidR="00E0156B" w:rsidRPr="00E70774">
        <w:rPr>
          <w:rFonts w:ascii="Times New Roman" w:hAnsi="Times New Roman" w:cs="Times New Roman"/>
          <w:sz w:val="24"/>
          <w:szCs w:val="24"/>
        </w:rPr>
        <w:t>i dr</w:t>
      </w:r>
      <w:r w:rsidR="00514ACB">
        <w:rPr>
          <w:rFonts w:ascii="Times New Roman" w:hAnsi="Times New Roman" w:cs="Times New Roman"/>
          <w:sz w:val="24"/>
          <w:szCs w:val="24"/>
        </w:rPr>
        <w:t>.</w:t>
      </w:r>
      <w:r w:rsidR="00232E1E">
        <w:rPr>
          <w:rFonts w:ascii="Times New Roman" w:hAnsi="Times New Roman" w:cs="Times New Roman"/>
          <w:sz w:val="24"/>
          <w:szCs w:val="24"/>
        </w:rPr>
        <w:t>,</w:t>
      </w:r>
      <w:r w:rsidR="00514ACB">
        <w:rPr>
          <w:rFonts w:ascii="Times New Roman" w:hAnsi="Times New Roman" w:cs="Times New Roman"/>
          <w:sz w:val="24"/>
          <w:szCs w:val="24"/>
        </w:rPr>
        <w:t xml:space="preserve"> 2020).</w:t>
      </w:r>
      <w:r w:rsidRPr="00E70774">
        <w:rPr>
          <w:rFonts w:ascii="Times New Roman" w:hAnsi="Times New Roman" w:cs="Times New Roman"/>
          <w:sz w:val="24"/>
          <w:szCs w:val="24"/>
        </w:rPr>
        <w:t xml:space="preserve"> </w:t>
      </w:r>
      <w:r w:rsidR="000D5E69" w:rsidRPr="00E70774">
        <w:rPr>
          <w:rFonts w:ascii="Times New Roman" w:hAnsi="Times New Roman" w:cs="Times New Roman"/>
          <w:sz w:val="24"/>
          <w:szCs w:val="24"/>
        </w:rPr>
        <w:t>Važna je također i a</w:t>
      </w:r>
      <w:r w:rsidRPr="00E70774">
        <w:rPr>
          <w:rFonts w:ascii="Times New Roman" w:hAnsi="Times New Roman" w:cs="Times New Roman"/>
          <w:sz w:val="24"/>
          <w:szCs w:val="24"/>
        </w:rPr>
        <w:t>naliza marketinga u gastroturi</w:t>
      </w:r>
      <w:r w:rsidR="008D2830" w:rsidRPr="00E70774">
        <w:rPr>
          <w:rFonts w:ascii="Times New Roman" w:hAnsi="Times New Roman" w:cs="Times New Roman"/>
          <w:sz w:val="24"/>
          <w:szCs w:val="24"/>
        </w:rPr>
        <w:t>stičkom</w:t>
      </w:r>
      <w:r w:rsidRPr="00E70774">
        <w:rPr>
          <w:rFonts w:ascii="Times New Roman" w:hAnsi="Times New Roman" w:cs="Times New Roman"/>
          <w:sz w:val="24"/>
          <w:szCs w:val="24"/>
        </w:rPr>
        <w:t xml:space="preserve"> odredišt</w:t>
      </w:r>
      <w:r w:rsidR="000D5E69" w:rsidRPr="00E70774">
        <w:rPr>
          <w:rFonts w:ascii="Times New Roman" w:hAnsi="Times New Roman" w:cs="Times New Roman"/>
          <w:sz w:val="24"/>
          <w:szCs w:val="24"/>
        </w:rPr>
        <w:t xml:space="preserve">u koja ima za cilj </w:t>
      </w:r>
      <w:r w:rsidRPr="00E70774">
        <w:rPr>
          <w:rFonts w:ascii="Times New Roman" w:hAnsi="Times New Roman" w:cs="Times New Roman"/>
          <w:sz w:val="24"/>
          <w:szCs w:val="24"/>
        </w:rPr>
        <w:t xml:space="preserve">procijeniti marketinške </w:t>
      </w:r>
      <w:r w:rsidR="008D2830" w:rsidRPr="00E70774">
        <w:rPr>
          <w:rFonts w:ascii="Times New Roman" w:hAnsi="Times New Roman" w:cs="Times New Roman"/>
          <w:sz w:val="24"/>
          <w:szCs w:val="24"/>
        </w:rPr>
        <w:t xml:space="preserve">aktivnosti, komunikacijske kanale </w:t>
      </w:r>
      <w:r w:rsidR="000D5E69" w:rsidRPr="00E70774">
        <w:rPr>
          <w:rFonts w:ascii="Times New Roman" w:hAnsi="Times New Roman" w:cs="Times New Roman"/>
          <w:sz w:val="24"/>
          <w:szCs w:val="24"/>
        </w:rPr>
        <w:t>te</w:t>
      </w:r>
      <w:r w:rsidR="008D2830" w:rsidRPr="00E70774">
        <w:rPr>
          <w:rFonts w:ascii="Times New Roman" w:hAnsi="Times New Roman" w:cs="Times New Roman"/>
          <w:sz w:val="24"/>
          <w:szCs w:val="24"/>
        </w:rPr>
        <w:t xml:space="preserve"> način komunikacije</w:t>
      </w:r>
      <w:r w:rsidR="000D5E69" w:rsidRPr="00E70774">
        <w:rPr>
          <w:rFonts w:ascii="Times New Roman" w:hAnsi="Times New Roman" w:cs="Times New Roman"/>
          <w:sz w:val="24"/>
          <w:szCs w:val="24"/>
        </w:rPr>
        <w:t xml:space="preserve"> s tržištem</w:t>
      </w:r>
      <w:r w:rsidR="008D2830" w:rsidRPr="00E70774">
        <w:rPr>
          <w:rFonts w:ascii="Times New Roman" w:hAnsi="Times New Roman" w:cs="Times New Roman"/>
          <w:sz w:val="24"/>
          <w:szCs w:val="24"/>
        </w:rPr>
        <w:t xml:space="preserve"> uključujući</w:t>
      </w:r>
      <w:r w:rsidRPr="00E70774">
        <w:rPr>
          <w:rFonts w:ascii="Times New Roman" w:hAnsi="Times New Roman" w:cs="Times New Roman"/>
          <w:sz w:val="24"/>
          <w:szCs w:val="24"/>
        </w:rPr>
        <w:t xml:space="preserve"> analizu medija i sadržaja promotivnih </w:t>
      </w:r>
      <w:r w:rsidR="008D2830" w:rsidRPr="00E70774">
        <w:rPr>
          <w:rFonts w:ascii="Times New Roman" w:hAnsi="Times New Roman" w:cs="Times New Roman"/>
          <w:sz w:val="24"/>
          <w:szCs w:val="24"/>
        </w:rPr>
        <w:t>aktivnosti</w:t>
      </w:r>
      <w:r w:rsidRPr="00E70774">
        <w:rPr>
          <w:rFonts w:ascii="Times New Roman" w:hAnsi="Times New Roman" w:cs="Times New Roman"/>
          <w:sz w:val="24"/>
          <w:szCs w:val="24"/>
        </w:rPr>
        <w:t xml:space="preserve"> koje poduzima </w:t>
      </w:r>
      <w:r w:rsidR="008D2830" w:rsidRPr="00E70774">
        <w:rPr>
          <w:rFonts w:ascii="Times New Roman" w:hAnsi="Times New Roman" w:cs="Times New Roman"/>
          <w:sz w:val="24"/>
          <w:szCs w:val="24"/>
        </w:rPr>
        <w:t>destinacijski menadžment</w:t>
      </w:r>
      <w:r w:rsidRPr="00E70774">
        <w:rPr>
          <w:rFonts w:ascii="Times New Roman" w:hAnsi="Times New Roman" w:cs="Times New Roman"/>
          <w:sz w:val="24"/>
          <w:szCs w:val="24"/>
        </w:rPr>
        <w:t xml:space="preserve"> i druge relevantne javne i privatne institucij</w:t>
      </w:r>
      <w:r w:rsidR="000D5E69" w:rsidRPr="00E70774">
        <w:rPr>
          <w:rFonts w:ascii="Times New Roman" w:hAnsi="Times New Roman" w:cs="Times New Roman"/>
          <w:sz w:val="24"/>
          <w:szCs w:val="24"/>
        </w:rPr>
        <w:t>e</w:t>
      </w:r>
      <w:r w:rsidRPr="00E70774">
        <w:rPr>
          <w:rFonts w:ascii="Times New Roman" w:hAnsi="Times New Roman" w:cs="Times New Roman"/>
          <w:sz w:val="24"/>
          <w:szCs w:val="24"/>
        </w:rPr>
        <w:t>.</w:t>
      </w:r>
    </w:p>
    <w:p w14:paraId="7F540A3F" w14:textId="3AEE6D53" w:rsidR="005E55CC" w:rsidRDefault="008D2830" w:rsidP="005E55CC">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Konkretno, potrebno je pažljivo razmotriti sljedeće aspekte u razvoju strategije za promicanje gastroturizma</w:t>
      </w:r>
      <w:r w:rsidR="00D05418" w:rsidRPr="00E70774">
        <w:rPr>
          <w:rFonts w:ascii="Times New Roman" w:hAnsi="Times New Roman" w:cs="Times New Roman"/>
          <w:sz w:val="24"/>
          <w:szCs w:val="24"/>
        </w:rPr>
        <w:t>:</w:t>
      </w:r>
    </w:p>
    <w:p w14:paraId="2C71D8AE" w14:textId="54AE0762" w:rsidR="001A34D1" w:rsidRPr="00AE2C9A" w:rsidRDefault="00514ACB">
      <w:pPr>
        <w:pStyle w:val="ListParagraph"/>
        <w:numPr>
          <w:ilvl w:val="0"/>
          <w:numId w:val="53"/>
        </w:numPr>
        <w:spacing w:line="360" w:lineRule="auto"/>
        <w:jc w:val="both"/>
        <w:rPr>
          <w:rFonts w:ascii="Times New Roman" w:hAnsi="Times New Roman" w:cs="Times New Roman"/>
          <w:sz w:val="24"/>
          <w:szCs w:val="24"/>
        </w:rPr>
      </w:pPr>
      <w:r w:rsidRPr="00AE2C9A">
        <w:rPr>
          <w:rFonts w:ascii="Times New Roman" w:hAnsi="Times New Roman" w:cs="Times New Roman"/>
          <w:sz w:val="24"/>
          <w:szCs w:val="24"/>
        </w:rPr>
        <w:t xml:space="preserve">Promocija </w:t>
      </w:r>
      <w:r w:rsidR="001A34D1" w:rsidRPr="00AE2C9A">
        <w:rPr>
          <w:rFonts w:ascii="Times New Roman" w:hAnsi="Times New Roman" w:cs="Times New Roman"/>
          <w:sz w:val="24"/>
          <w:szCs w:val="24"/>
        </w:rPr>
        <w:t>putem različitih medija:</w:t>
      </w:r>
    </w:p>
    <w:p w14:paraId="3F0C0A25" w14:textId="611C3047" w:rsidR="001A34D1" w:rsidRPr="00E70774" w:rsidRDefault="001A34D1">
      <w:pPr>
        <w:pStyle w:val="ListParagraph"/>
        <w:numPr>
          <w:ilvl w:val="1"/>
          <w:numId w:val="38"/>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Razvijanje </w:t>
      </w:r>
      <w:r w:rsidR="00514ACB">
        <w:rPr>
          <w:rFonts w:ascii="Times New Roman" w:hAnsi="Times New Roman" w:cs="Times New Roman"/>
          <w:sz w:val="24"/>
          <w:szCs w:val="24"/>
        </w:rPr>
        <w:t xml:space="preserve">promotivnog </w:t>
      </w:r>
      <w:r w:rsidRPr="00E70774">
        <w:rPr>
          <w:rFonts w:ascii="Times New Roman" w:hAnsi="Times New Roman" w:cs="Times New Roman"/>
          <w:sz w:val="24"/>
          <w:szCs w:val="24"/>
        </w:rPr>
        <w:t xml:space="preserve">medija specifičnog za gastroturizam, s naglaskom na web </w:t>
      </w:r>
      <w:r w:rsidR="00514ACB">
        <w:rPr>
          <w:rFonts w:ascii="Times New Roman" w:hAnsi="Times New Roman" w:cs="Times New Roman"/>
          <w:sz w:val="24"/>
          <w:szCs w:val="24"/>
        </w:rPr>
        <w:t>sjedištu</w:t>
      </w:r>
      <w:r w:rsidRPr="00E70774">
        <w:rPr>
          <w:rFonts w:ascii="Times New Roman" w:hAnsi="Times New Roman" w:cs="Times New Roman"/>
          <w:sz w:val="24"/>
          <w:szCs w:val="24"/>
        </w:rPr>
        <w:t>.</w:t>
      </w:r>
    </w:p>
    <w:p w14:paraId="50DCDEBD" w14:textId="32849006" w:rsidR="001A34D1" w:rsidRPr="00E70774" w:rsidRDefault="645E1B0D">
      <w:pPr>
        <w:pStyle w:val="ListParagraph"/>
        <w:numPr>
          <w:ilvl w:val="1"/>
          <w:numId w:val="38"/>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Aktivna prisutnost na društvenim mrežama poput Facebooka, X-a ,YouTube</w:t>
      </w:r>
      <w:r w:rsidR="00514ACB">
        <w:rPr>
          <w:rFonts w:ascii="Times New Roman" w:hAnsi="Times New Roman" w:cs="Times New Roman"/>
          <w:sz w:val="24"/>
          <w:szCs w:val="24"/>
        </w:rPr>
        <w:t xml:space="preserve">a </w:t>
      </w:r>
      <w:r w:rsidRPr="00E70774">
        <w:rPr>
          <w:rFonts w:ascii="Times New Roman" w:hAnsi="Times New Roman" w:cs="Times New Roman"/>
          <w:sz w:val="24"/>
          <w:szCs w:val="24"/>
        </w:rPr>
        <w:t>te mrežama za dijeljenje fotografija poput Instagrama, Pinteresta, Flickra itd.</w:t>
      </w:r>
    </w:p>
    <w:p w14:paraId="6436EDAA" w14:textId="2295FA4B" w:rsidR="005E55CC" w:rsidRPr="00E70774" w:rsidRDefault="001A34D1">
      <w:pPr>
        <w:pStyle w:val="ListParagraph"/>
        <w:numPr>
          <w:ilvl w:val="1"/>
          <w:numId w:val="38"/>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Kreiranje publikacija, audiovizualnih materijala te turističkih letaka.</w:t>
      </w:r>
    </w:p>
    <w:p w14:paraId="10C188CE" w14:textId="6D081DB5" w:rsidR="001A34D1" w:rsidRPr="00AE2C9A" w:rsidRDefault="001A34D1">
      <w:pPr>
        <w:pStyle w:val="ListParagraph"/>
        <w:numPr>
          <w:ilvl w:val="0"/>
          <w:numId w:val="38"/>
        </w:numPr>
        <w:spacing w:line="360" w:lineRule="auto"/>
        <w:jc w:val="both"/>
        <w:rPr>
          <w:rFonts w:ascii="Times New Roman" w:hAnsi="Times New Roman" w:cs="Times New Roman"/>
          <w:sz w:val="24"/>
          <w:szCs w:val="24"/>
        </w:rPr>
      </w:pPr>
      <w:r w:rsidRPr="00AE2C9A">
        <w:rPr>
          <w:rFonts w:ascii="Times New Roman" w:hAnsi="Times New Roman" w:cs="Times New Roman"/>
          <w:sz w:val="24"/>
          <w:szCs w:val="24"/>
        </w:rPr>
        <w:t>Lokalne aktivnosti za promicanje gastroturizma:</w:t>
      </w:r>
    </w:p>
    <w:p w14:paraId="0A82A15D" w14:textId="4E16EEEE" w:rsidR="001A34D1" w:rsidRPr="00E70774" w:rsidRDefault="001A34D1">
      <w:pPr>
        <w:pStyle w:val="ListParagraph"/>
        <w:numPr>
          <w:ilvl w:val="1"/>
          <w:numId w:val="38"/>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Sudjelovanje u relevantnim manifestacijama, sajmovima i organiziranje </w:t>
      </w:r>
      <w:r w:rsidRPr="00AE2C9A">
        <w:rPr>
          <w:rFonts w:ascii="Times New Roman" w:hAnsi="Times New Roman" w:cs="Times New Roman"/>
          <w:i/>
          <w:iCs/>
          <w:sz w:val="24"/>
          <w:szCs w:val="24"/>
        </w:rPr>
        <w:t xml:space="preserve">incentive </w:t>
      </w:r>
      <w:r w:rsidRPr="00E70774">
        <w:rPr>
          <w:rFonts w:ascii="Times New Roman" w:hAnsi="Times New Roman" w:cs="Times New Roman"/>
          <w:sz w:val="24"/>
          <w:szCs w:val="24"/>
        </w:rPr>
        <w:t>putovanja</w:t>
      </w:r>
    </w:p>
    <w:p w14:paraId="09CB66F3" w14:textId="50B01438" w:rsidR="001A34D1" w:rsidRPr="00E70774" w:rsidRDefault="001A34D1">
      <w:pPr>
        <w:pStyle w:val="ListParagraph"/>
        <w:numPr>
          <w:ilvl w:val="1"/>
          <w:numId w:val="38"/>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Razvijanje novih turističkih proizvoda usmjerenih na stvaranje zaokruženih, iskustvenih proizvoda</w:t>
      </w:r>
      <w:r w:rsidR="00A12BAD">
        <w:rPr>
          <w:rFonts w:ascii="Times New Roman" w:hAnsi="Times New Roman" w:cs="Times New Roman"/>
          <w:sz w:val="24"/>
          <w:szCs w:val="24"/>
        </w:rPr>
        <w:t>.</w:t>
      </w:r>
    </w:p>
    <w:p w14:paraId="73F43B85" w14:textId="5135F3CB" w:rsidR="001A34D1" w:rsidRPr="00E70774" w:rsidRDefault="001A34D1">
      <w:pPr>
        <w:pStyle w:val="ListParagraph"/>
        <w:numPr>
          <w:ilvl w:val="0"/>
          <w:numId w:val="38"/>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Prisutnost u katalozima ključnih gastronomskih turističkih operatera:</w:t>
      </w:r>
    </w:p>
    <w:p w14:paraId="4C93F460" w14:textId="0A7126BE" w:rsidR="001A34D1" w:rsidRPr="00E70774" w:rsidRDefault="001A34D1">
      <w:pPr>
        <w:pStyle w:val="ListParagraph"/>
        <w:numPr>
          <w:ilvl w:val="1"/>
          <w:numId w:val="38"/>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lastRenderedPageBreak/>
        <w:t>Osiguravanje prisutnosti informacija o destinacijskoj ponudi u katalozima turističkih operatera specijaliziranih za gastroturizam</w:t>
      </w:r>
      <w:r w:rsidR="000D5E69" w:rsidRPr="00E70774">
        <w:rPr>
          <w:rFonts w:ascii="Times New Roman" w:hAnsi="Times New Roman" w:cs="Times New Roman"/>
          <w:sz w:val="24"/>
          <w:szCs w:val="24"/>
        </w:rPr>
        <w:t xml:space="preserve"> (Azis </w:t>
      </w:r>
      <w:r w:rsidR="00E0156B" w:rsidRPr="00E70774">
        <w:rPr>
          <w:rFonts w:ascii="Times New Roman" w:hAnsi="Times New Roman" w:cs="Times New Roman"/>
          <w:sz w:val="24"/>
          <w:szCs w:val="24"/>
        </w:rPr>
        <w:t>i dr.</w:t>
      </w:r>
      <w:r w:rsidR="000D5E69" w:rsidRPr="00E70774">
        <w:rPr>
          <w:rFonts w:ascii="Times New Roman" w:hAnsi="Times New Roman" w:cs="Times New Roman"/>
          <w:sz w:val="24"/>
          <w:szCs w:val="24"/>
        </w:rPr>
        <w:t>,</w:t>
      </w:r>
      <w:r w:rsidR="00232E1E">
        <w:rPr>
          <w:rFonts w:ascii="Times New Roman" w:hAnsi="Times New Roman" w:cs="Times New Roman"/>
          <w:sz w:val="24"/>
          <w:szCs w:val="24"/>
        </w:rPr>
        <w:t xml:space="preserve"> </w:t>
      </w:r>
      <w:r w:rsidR="000D5E69" w:rsidRPr="00E70774">
        <w:rPr>
          <w:rFonts w:ascii="Times New Roman" w:hAnsi="Times New Roman" w:cs="Times New Roman"/>
          <w:sz w:val="24"/>
          <w:szCs w:val="24"/>
        </w:rPr>
        <w:t>2020.)</w:t>
      </w:r>
      <w:r w:rsidR="00A12BAD">
        <w:rPr>
          <w:rFonts w:ascii="Times New Roman" w:hAnsi="Times New Roman" w:cs="Times New Roman"/>
          <w:sz w:val="24"/>
          <w:szCs w:val="24"/>
        </w:rPr>
        <w:t>.</w:t>
      </w:r>
    </w:p>
    <w:p w14:paraId="5B439EC0" w14:textId="208FA7F1" w:rsidR="001A34D1" w:rsidRPr="00E70774" w:rsidRDefault="001A34D1">
      <w:pPr>
        <w:pStyle w:val="ListParagraph"/>
        <w:numPr>
          <w:ilvl w:val="0"/>
          <w:numId w:val="38"/>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Definiranje pozicioniranja i prioritetnih tržišta:</w:t>
      </w:r>
    </w:p>
    <w:p w14:paraId="74D913B6" w14:textId="3262208E" w:rsidR="001A34D1" w:rsidRPr="00E70774" w:rsidRDefault="001A34D1">
      <w:pPr>
        <w:pStyle w:val="ListParagraph"/>
        <w:numPr>
          <w:ilvl w:val="1"/>
          <w:numId w:val="38"/>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Identifikacija ciljnih tržišta i analiza njihovih potrošačkih obrazaca, načina života te kvalitete života.</w:t>
      </w:r>
    </w:p>
    <w:p w14:paraId="20C65466" w14:textId="360F4105" w:rsidR="001A34D1" w:rsidRPr="00E70774" w:rsidRDefault="001A34D1">
      <w:pPr>
        <w:pStyle w:val="ListParagraph"/>
        <w:numPr>
          <w:ilvl w:val="1"/>
          <w:numId w:val="38"/>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Generiranje prioriteta tržišta kako bi se strategija gastronomskog turizma fokusirala na najvažnije segmente.</w:t>
      </w:r>
    </w:p>
    <w:p w14:paraId="26E92689" w14:textId="01FE0B82" w:rsidR="001A34D1" w:rsidRPr="00E70774" w:rsidRDefault="001A34D1">
      <w:pPr>
        <w:pStyle w:val="ListParagraph"/>
        <w:numPr>
          <w:ilvl w:val="1"/>
          <w:numId w:val="38"/>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Razvoj i implementacija sustava za istraživanje tržišta s ciljem ide</w:t>
      </w:r>
      <w:r w:rsidR="000D5E69" w:rsidRPr="00E70774">
        <w:rPr>
          <w:rFonts w:ascii="Times New Roman" w:hAnsi="Times New Roman" w:cs="Times New Roman"/>
          <w:sz w:val="24"/>
          <w:szCs w:val="24"/>
        </w:rPr>
        <w:t>n</w:t>
      </w:r>
      <w:r w:rsidRPr="00E70774">
        <w:rPr>
          <w:rFonts w:ascii="Times New Roman" w:hAnsi="Times New Roman" w:cs="Times New Roman"/>
          <w:sz w:val="24"/>
          <w:szCs w:val="24"/>
        </w:rPr>
        <w:t xml:space="preserve">tificiranja </w:t>
      </w:r>
      <w:r w:rsidR="000D5E69" w:rsidRPr="00E70774">
        <w:rPr>
          <w:rFonts w:ascii="Times New Roman" w:hAnsi="Times New Roman" w:cs="Times New Roman"/>
          <w:sz w:val="24"/>
          <w:szCs w:val="24"/>
        </w:rPr>
        <w:t>prioritetnih tržišta s najvećim potencijalnom za gastroturističku ponudu</w:t>
      </w:r>
      <w:r w:rsidR="00A12BAD">
        <w:rPr>
          <w:rFonts w:ascii="Times New Roman" w:hAnsi="Times New Roman" w:cs="Times New Roman"/>
          <w:sz w:val="24"/>
          <w:szCs w:val="24"/>
        </w:rPr>
        <w:t>.</w:t>
      </w:r>
    </w:p>
    <w:p w14:paraId="496683F6" w14:textId="276C5AD0" w:rsidR="00D05418" w:rsidRPr="00E70774" w:rsidRDefault="00D05418" w:rsidP="00D05418">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3. Strategija gastroturizma destinacije trebala bi biti izgrađena oko sljedeća četiri stupa:</w:t>
      </w:r>
    </w:p>
    <w:p w14:paraId="52142378" w14:textId="0A0C1F78" w:rsidR="000D5E69" w:rsidRPr="00E70774" w:rsidRDefault="00D05418">
      <w:pPr>
        <w:pStyle w:val="ListParagraph"/>
        <w:numPr>
          <w:ilvl w:val="0"/>
          <w:numId w:val="3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Model razvoja turizma: </w:t>
      </w:r>
      <w:r w:rsidR="00514ACB">
        <w:rPr>
          <w:rFonts w:ascii="Times New Roman" w:hAnsi="Times New Roman" w:cs="Times New Roman"/>
          <w:sz w:val="24"/>
          <w:szCs w:val="24"/>
        </w:rPr>
        <w:t>misija i vizija</w:t>
      </w:r>
      <w:r w:rsidRPr="00E70774">
        <w:rPr>
          <w:rFonts w:ascii="Times New Roman" w:hAnsi="Times New Roman" w:cs="Times New Roman"/>
          <w:sz w:val="24"/>
          <w:szCs w:val="24"/>
        </w:rPr>
        <w:t>, glavna inspirativna načela i strateški ciljevi destinacije</w:t>
      </w:r>
      <w:r w:rsidR="00A12BAD">
        <w:rPr>
          <w:rFonts w:ascii="Times New Roman" w:hAnsi="Times New Roman" w:cs="Times New Roman"/>
          <w:sz w:val="24"/>
          <w:szCs w:val="24"/>
        </w:rPr>
        <w:t>.</w:t>
      </w:r>
    </w:p>
    <w:p w14:paraId="69D5A0AF" w14:textId="0E1FFCA4" w:rsidR="00D05418" w:rsidRPr="00E70774" w:rsidRDefault="000D5E69">
      <w:pPr>
        <w:pStyle w:val="ListParagraph"/>
        <w:numPr>
          <w:ilvl w:val="0"/>
          <w:numId w:val="3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Strategija zaokruživanja i pozicioniranja ključnih mikrolokacija unutar destinacije sa snažnim resursima gastronomske prepoznatljivosti </w:t>
      </w:r>
      <w:r w:rsidR="00A57D83" w:rsidRPr="00E70774">
        <w:rPr>
          <w:rFonts w:ascii="Times New Roman" w:hAnsi="Times New Roman" w:cs="Times New Roman"/>
          <w:sz w:val="24"/>
          <w:szCs w:val="24"/>
        </w:rPr>
        <w:t xml:space="preserve">(pristup </w:t>
      </w:r>
      <w:r w:rsidR="00A57D83" w:rsidRPr="00AE2C9A">
        <w:rPr>
          <w:rFonts w:ascii="Times New Roman" w:hAnsi="Times New Roman" w:cs="Times New Roman"/>
          <w:i/>
          <w:iCs/>
          <w:sz w:val="24"/>
          <w:szCs w:val="24"/>
        </w:rPr>
        <w:t>terroira</w:t>
      </w:r>
      <w:r w:rsidR="00A57D83" w:rsidRPr="00E70774">
        <w:rPr>
          <w:rFonts w:ascii="Times New Roman" w:hAnsi="Times New Roman" w:cs="Times New Roman"/>
          <w:sz w:val="24"/>
          <w:szCs w:val="24"/>
        </w:rPr>
        <w:t>)</w:t>
      </w:r>
      <w:r w:rsidR="00A12BAD">
        <w:rPr>
          <w:rFonts w:ascii="Times New Roman" w:hAnsi="Times New Roman" w:cs="Times New Roman"/>
          <w:sz w:val="24"/>
          <w:szCs w:val="24"/>
        </w:rPr>
        <w:t>.</w:t>
      </w:r>
    </w:p>
    <w:p w14:paraId="43824433" w14:textId="384955EA" w:rsidR="00D05418" w:rsidRPr="00E70774" w:rsidRDefault="00A57D83">
      <w:pPr>
        <w:pStyle w:val="ListParagraph"/>
        <w:numPr>
          <w:ilvl w:val="0"/>
          <w:numId w:val="3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Strategija određivanja ključnih atributa konkurentnosti</w:t>
      </w:r>
      <w:r w:rsidR="00A12BAD">
        <w:rPr>
          <w:rFonts w:ascii="Times New Roman" w:hAnsi="Times New Roman" w:cs="Times New Roman"/>
          <w:sz w:val="24"/>
          <w:szCs w:val="24"/>
        </w:rPr>
        <w:t>.</w:t>
      </w:r>
    </w:p>
    <w:p w14:paraId="777F1E35" w14:textId="6E692FF4" w:rsidR="00D05418" w:rsidRPr="00E70774" w:rsidRDefault="00A57D83">
      <w:pPr>
        <w:pStyle w:val="ListParagraph"/>
        <w:numPr>
          <w:ilvl w:val="0"/>
          <w:numId w:val="39"/>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S</w:t>
      </w:r>
      <w:r w:rsidR="00D05418" w:rsidRPr="00E70774">
        <w:rPr>
          <w:rFonts w:ascii="Times New Roman" w:hAnsi="Times New Roman" w:cs="Times New Roman"/>
          <w:sz w:val="24"/>
          <w:szCs w:val="24"/>
        </w:rPr>
        <w:t>trategija proizvoda, prioritet</w:t>
      </w:r>
      <w:r w:rsidRPr="00E70774">
        <w:rPr>
          <w:rFonts w:ascii="Times New Roman" w:hAnsi="Times New Roman" w:cs="Times New Roman"/>
          <w:sz w:val="24"/>
          <w:szCs w:val="24"/>
        </w:rPr>
        <w:t>ne</w:t>
      </w:r>
      <w:r w:rsidR="00D05418" w:rsidRPr="00E70774">
        <w:rPr>
          <w:rFonts w:ascii="Times New Roman" w:hAnsi="Times New Roman" w:cs="Times New Roman"/>
          <w:sz w:val="24"/>
          <w:szCs w:val="24"/>
        </w:rPr>
        <w:t xml:space="preserve"> ciljne </w:t>
      </w:r>
      <w:r w:rsidRPr="00E70774">
        <w:rPr>
          <w:rFonts w:ascii="Times New Roman" w:hAnsi="Times New Roman" w:cs="Times New Roman"/>
          <w:sz w:val="24"/>
          <w:szCs w:val="24"/>
        </w:rPr>
        <w:t>skupine</w:t>
      </w:r>
      <w:r w:rsidR="00D05418"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ključnih </w:t>
      </w:r>
      <w:r w:rsidR="00D05418" w:rsidRPr="00E70774">
        <w:rPr>
          <w:rFonts w:ascii="Times New Roman" w:hAnsi="Times New Roman" w:cs="Times New Roman"/>
          <w:sz w:val="24"/>
          <w:szCs w:val="24"/>
        </w:rPr>
        <w:t>tržišta i pozicioniranj</w:t>
      </w:r>
      <w:r w:rsidRPr="00E70774">
        <w:rPr>
          <w:rFonts w:ascii="Times New Roman" w:hAnsi="Times New Roman" w:cs="Times New Roman"/>
          <w:sz w:val="24"/>
          <w:szCs w:val="24"/>
        </w:rPr>
        <w:t>a (</w:t>
      </w:r>
      <w:r w:rsidR="00E735CB" w:rsidRPr="00E70774">
        <w:rPr>
          <w:rFonts w:ascii="Times New Roman" w:hAnsi="Times New Roman" w:cs="Times New Roman"/>
          <w:sz w:val="24"/>
          <w:szCs w:val="24"/>
        </w:rPr>
        <w:t>World Tourism Organization and Basque Culinary Center</w:t>
      </w:r>
      <w:r w:rsidRPr="00E70774">
        <w:rPr>
          <w:rFonts w:ascii="Times New Roman" w:hAnsi="Times New Roman" w:cs="Times New Roman"/>
          <w:sz w:val="24"/>
          <w:szCs w:val="24"/>
        </w:rPr>
        <w:t>, 2019)</w:t>
      </w:r>
      <w:r w:rsidR="00A12BAD">
        <w:rPr>
          <w:rFonts w:ascii="Times New Roman" w:hAnsi="Times New Roman" w:cs="Times New Roman"/>
          <w:sz w:val="24"/>
          <w:szCs w:val="24"/>
        </w:rPr>
        <w:t>.</w:t>
      </w:r>
    </w:p>
    <w:p w14:paraId="3D78B104" w14:textId="29E6C4AB" w:rsidR="00A57D83" w:rsidRPr="00E70774" w:rsidRDefault="00A57D83" w:rsidP="00D05418">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Dodatno, postavljaju se pitanja o ulozi koju gastronomija treba preuzeti i kakav bi trebao biti njezin značaj u turističkom razvoju zemlje, destinacije ili odredišta. Kako bi ova uloga bila optimalna, nužno je razmotriti kako će biti povezana s drugim ekonomskim i društvenim sektorima. Razvoj gastroturizma treba se odvijati usklađeno s ostalim sektorima i aktivnostima. Misija i vizija trebaju poslužiti kao temelj za definiranje strategije gastroturizma (Fu </w:t>
      </w:r>
      <w:r w:rsidR="007C0283" w:rsidRPr="00E70774">
        <w:rPr>
          <w:rFonts w:ascii="Times New Roman" w:hAnsi="Times New Roman" w:cs="Times New Roman"/>
          <w:sz w:val="24"/>
          <w:szCs w:val="24"/>
        </w:rPr>
        <w:t>i dr.</w:t>
      </w:r>
      <w:r w:rsidRPr="00E70774">
        <w:rPr>
          <w:rFonts w:ascii="Times New Roman" w:hAnsi="Times New Roman" w:cs="Times New Roman"/>
          <w:sz w:val="24"/>
          <w:szCs w:val="24"/>
        </w:rPr>
        <w:t xml:space="preserve">, 2021 prema Williams </w:t>
      </w:r>
      <w:r w:rsidR="007C0283" w:rsidRPr="00E70774">
        <w:rPr>
          <w:rFonts w:ascii="Times New Roman" w:hAnsi="Times New Roman" w:cs="Times New Roman"/>
          <w:sz w:val="24"/>
          <w:szCs w:val="24"/>
        </w:rPr>
        <w:t>i dr.</w:t>
      </w:r>
      <w:r w:rsidRPr="00E70774">
        <w:rPr>
          <w:rFonts w:ascii="Times New Roman" w:hAnsi="Times New Roman" w:cs="Times New Roman"/>
          <w:sz w:val="24"/>
          <w:szCs w:val="24"/>
        </w:rPr>
        <w:t xml:space="preserve">, 2019.). Ove misije i vizije trebale bi biti konceptualne izjave s ambicioznim i inspirativnim pristupom. One trebaju oblikovati strateške ciljeve i biti referenca za destinaciju. Sve ključne odluke koje utječu na razvoj strategije gastroturizma trebaju se uskladiti s takvim formulacijama. Dugoročno, ove formulacije trebaju postati temelj međusektorskih inicijativa turizma i gastronomije kako bi imale dugotrajan utjecaj na destinaciju. Takav koncept zahtijeva dugoročna ulaganja i stvara međuovisnost između različitih sektora gospodarstva, kulture i društva destinacije. Ova sinergija osigurava funkcioniranje osnovnog proizvoda projekta - gastronomske kulture. Stoga bi strategije destinacije trebale biti temeljene na konsenzusu, potvrđenom od strane različitih dionika u </w:t>
      </w:r>
      <w:r w:rsidRPr="00E70774">
        <w:rPr>
          <w:rFonts w:ascii="Times New Roman" w:hAnsi="Times New Roman" w:cs="Times New Roman"/>
          <w:sz w:val="24"/>
          <w:szCs w:val="24"/>
        </w:rPr>
        <w:lastRenderedPageBreak/>
        <w:t>destinaciji. Ovaj pristup osigurava široko prihvaćanje, razumijevanje i kontinuitet na dugi rok, s krajnjim ciljem jačanja konkurentske sposobnosti gastroturističke destinacije.</w:t>
      </w:r>
    </w:p>
    <w:p w14:paraId="57353F6E" w14:textId="2A5809B7" w:rsidR="00834EDA" w:rsidRPr="00E70774" w:rsidRDefault="0010740E" w:rsidP="00AE2C9A">
      <w:pPr>
        <w:pStyle w:val="Heading2"/>
        <w:spacing w:line="360" w:lineRule="auto"/>
      </w:pPr>
      <w:bookmarkStart w:id="100" w:name="_Toc153148788"/>
      <w:bookmarkStart w:id="101" w:name="_Toc166444344"/>
      <w:r w:rsidRPr="00E70774">
        <w:t>2.</w:t>
      </w:r>
      <w:r w:rsidR="008C6927" w:rsidRPr="00E70774">
        <w:t>9</w:t>
      </w:r>
      <w:r w:rsidR="645E1B0D" w:rsidRPr="00E70774">
        <w:t xml:space="preserve">. </w:t>
      </w:r>
      <w:r w:rsidR="00490BC7" w:rsidRPr="00E70774">
        <w:t>K</w:t>
      </w:r>
      <w:r w:rsidR="645E1B0D" w:rsidRPr="00E70774">
        <w:t>ontrol</w:t>
      </w:r>
      <w:r w:rsidR="00490BC7" w:rsidRPr="00E70774">
        <w:t>a</w:t>
      </w:r>
      <w:r w:rsidR="645E1B0D" w:rsidRPr="00E70774">
        <w:t xml:space="preserve"> integralnog upravljanja u turističkoj destinaciji</w:t>
      </w:r>
      <w:bookmarkEnd w:id="100"/>
      <w:bookmarkEnd w:id="101"/>
    </w:p>
    <w:p w14:paraId="5A971B0C" w14:textId="15139503" w:rsidR="0044726F" w:rsidRDefault="004A5CDC" w:rsidP="005E18DE">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Gastroturizam se odvija u okruženju koje je kompleksno i vrlo dinamično. Međutim, strateško upravljanje gastroturističkom destinacijom može znatno povećati njen</w:t>
      </w:r>
      <w:r w:rsidR="0034268E" w:rsidRPr="00E70774">
        <w:rPr>
          <w:rFonts w:ascii="Times New Roman" w:hAnsi="Times New Roman" w:cs="Times New Roman"/>
          <w:sz w:val="24"/>
          <w:szCs w:val="24"/>
        </w:rPr>
        <w:t>u</w:t>
      </w:r>
      <w:r w:rsidRPr="00E70774">
        <w:rPr>
          <w:rFonts w:ascii="Times New Roman" w:hAnsi="Times New Roman" w:cs="Times New Roman"/>
          <w:sz w:val="24"/>
          <w:szCs w:val="24"/>
        </w:rPr>
        <w:t xml:space="preserve"> konkurentsk</w:t>
      </w:r>
      <w:r w:rsidR="0034268E" w:rsidRPr="00E70774">
        <w:rPr>
          <w:rFonts w:ascii="Times New Roman" w:hAnsi="Times New Roman" w:cs="Times New Roman"/>
          <w:sz w:val="24"/>
          <w:szCs w:val="24"/>
        </w:rPr>
        <w:t>u</w:t>
      </w:r>
      <w:r w:rsidRPr="00E70774">
        <w:rPr>
          <w:rFonts w:ascii="Times New Roman" w:hAnsi="Times New Roman" w:cs="Times New Roman"/>
          <w:sz w:val="24"/>
          <w:szCs w:val="24"/>
        </w:rPr>
        <w:t xml:space="preserve"> prednost na tržištu. Kao i kod drugih specifičnih oblika turizma, različiti čimbenici, uključujući tehnološke, društvene, gospodarske i političke faktore, kontinuirano mijenjaju preferencije i navike potrošača te utječu na konkurenciju među destinacijama</w:t>
      </w:r>
      <w:r w:rsidR="005C6186">
        <w:rPr>
          <w:rFonts w:ascii="Times New Roman" w:hAnsi="Times New Roman" w:cs="Times New Roman"/>
          <w:sz w:val="24"/>
          <w:szCs w:val="24"/>
        </w:rPr>
        <w:t xml:space="preserve"> (</w:t>
      </w:r>
      <w:r w:rsidR="005C6186" w:rsidRPr="005C6186">
        <w:rPr>
          <w:rFonts w:ascii="Times New Roman" w:hAnsi="Times New Roman" w:cs="Times New Roman"/>
          <w:bCs/>
          <w:sz w:val="24"/>
          <w:szCs w:val="24"/>
        </w:rPr>
        <w:t>Duong</w:t>
      </w:r>
      <w:r w:rsidR="005C6186">
        <w:rPr>
          <w:rFonts w:ascii="Times New Roman" w:hAnsi="Times New Roman" w:cs="Times New Roman"/>
          <w:bCs/>
          <w:sz w:val="24"/>
          <w:szCs w:val="24"/>
        </w:rPr>
        <w:t xml:space="preserve"> i dr., 2023)</w:t>
      </w:r>
      <w:r w:rsidRPr="00E70774">
        <w:rPr>
          <w:rFonts w:ascii="Times New Roman" w:hAnsi="Times New Roman" w:cs="Times New Roman"/>
          <w:sz w:val="24"/>
          <w:szCs w:val="24"/>
        </w:rPr>
        <w:t xml:space="preserve">. Ovi čimbenici potiču nositelje turističke ponude </w:t>
      </w:r>
      <w:r w:rsidR="0034268E" w:rsidRPr="00E70774">
        <w:rPr>
          <w:rFonts w:ascii="Times New Roman" w:hAnsi="Times New Roman" w:cs="Times New Roman"/>
          <w:sz w:val="24"/>
          <w:szCs w:val="24"/>
        </w:rPr>
        <w:t>u</w:t>
      </w:r>
      <w:r w:rsidRPr="00E70774">
        <w:rPr>
          <w:rFonts w:ascii="Times New Roman" w:hAnsi="Times New Roman" w:cs="Times New Roman"/>
          <w:sz w:val="24"/>
          <w:szCs w:val="24"/>
        </w:rPr>
        <w:t xml:space="preserve"> destinacijama da prilagode svoje aktivnosti i strategije.</w:t>
      </w:r>
      <w:r w:rsidR="0034268E" w:rsidRPr="00E70774">
        <w:rPr>
          <w:rFonts w:ascii="Times New Roman" w:hAnsi="Times New Roman" w:cs="Times New Roman"/>
          <w:sz w:val="24"/>
          <w:szCs w:val="24"/>
        </w:rPr>
        <w:t xml:space="preserve"> </w:t>
      </w:r>
      <w:r w:rsidRPr="00E70774">
        <w:rPr>
          <w:rFonts w:ascii="Times New Roman" w:hAnsi="Times New Roman" w:cs="Times New Roman"/>
          <w:sz w:val="24"/>
          <w:szCs w:val="24"/>
        </w:rPr>
        <w:t>Prema Azi</w:t>
      </w:r>
      <w:r w:rsidR="00421371" w:rsidRPr="00E70774">
        <w:rPr>
          <w:rFonts w:ascii="Times New Roman" w:hAnsi="Times New Roman" w:cs="Times New Roman"/>
          <w:sz w:val="24"/>
          <w:szCs w:val="24"/>
        </w:rPr>
        <w:t>s</w:t>
      </w:r>
      <w:r w:rsidRPr="00E70774">
        <w:rPr>
          <w:rFonts w:ascii="Times New Roman" w:hAnsi="Times New Roman" w:cs="Times New Roman"/>
          <w:sz w:val="24"/>
          <w:szCs w:val="24"/>
        </w:rPr>
        <w:t xml:space="preserve"> i </w:t>
      </w:r>
      <w:r w:rsidR="00421371" w:rsidRPr="00E70774">
        <w:rPr>
          <w:rFonts w:ascii="Times New Roman" w:hAnsi="Times New Roman" w:cs="Times New Roman"/>
          <w:sz w:val="24"/>
          <w:szCs w:val="24"/>
        </w:rPr>
        <w:t>dr.</w:t>
      </w:r>
      <w:r w:rsidRPr="00E70774">
        <w:rPr>
          <w:rFonts w:ascii="Times New Roman" w:hAnsi="Times New Roman" w:cs="Times New Roman"/>
          <w:sz w:val="24"/>
          <w:szCs w:val="24"/>
        </w:rPr>
        <w:t xml:space="preserve"> (2020), upravljanje gastroturizmom zahtijeva temeljito istraživanje i uspostavljanje mehanizama za nadzor i praćenje aktivnosti koje se provode u sklopu strateških i operativnih planova, kao i praćenje konkurencije te analizu tržišnih trendova. Važno je napomenuti da ove informacije nisu potrebne samo tijelima lokalne i regionalne uprave te organizacijama koje se bave destinacijskim upravljanjem. Ostali dionici u lancu vrijednosti gastroturizma, uključujući poduzetnike, stručnjake, investitore, udruge, istraživače i obrazovne institucije, također trebaju pristup relevantnim podacima kako bi donijeli </w:t>
      </w:r>
      <w:r w:rsidR="0034268E" w:rsidRPr="00E70774">
        <w:rPr>
          <w:rFonts w:ascii="Times New Roman" w:hAnsi="Times New Roman" w:cs="Times New Roman"/>
          <w:sz w:val="24"/>
          <w:szCs w:val="24"/>
        </w:rPr>
        <w:t>pravovremene</w:t>
      </w:r>
      <w:r w:rsidRPr="00E70774">
        <w:rPr>
          <w:rFonts w:ascii="Times New Roman" w:hAnsi="Times New Roman" w:cs="Times New Roman"/>
          <w:sz w:val="24"/>
          <w:szCs w:val="24"/>
        </w:rPr>
        <w:t xml:space="preserve"> odluke u pogledu marketinških planova, investicija, strategija tržišta, razvoja novih turističkih proizvoda te razvoja ljudskih resursa.</w:t>
      </w:r>
      <w:r w:rsidR="00A57D83"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No, praćenje i usporedba </w:t>
      </w:r>
      <w:r w:rsidR="0034268E" w:rsidRPr="00E70774">
        <w:rPr>
          <w:rFonts w:ascii="Times New Roman" w:hAnsi="Times New Roman" w:cs="Times New Roman"/>
          <w:sz w:val="24"/>
          <w:szCs w:val="24"/>
        </w:rPr>
        <w:t>turističkih pokazatelja i trendova</w:t>
      </w:r>
      <w:r w:rsidRPr="00E70774">
        <w:rPr>
          <w:rFonts w:ascii="Times New Roman" w:hAnsi="Times New Roman" w:cs="Times New Roman"/>
          <w:sz w:val="24"/>
          <w:szCs w:val="24"/>
        </w:rPr>
        <w:t xml:space="preserve"> može biti izazovan zadatak za upravljače turizmom (Ellis i </w:t>
      </w:r>
      <w:r w:rsidR="00421371" w:rsidRPr="00E70774">
        <w:rPr>
          <w:rFonts w:ascii="Times New Roman" w:hAnsi="Times New Roman" w:cs="Times New Roman"/>
          <w:sz w:val="24"/>
          <w:szCs w:val="24"/>
        </w:rPr>
        <w:t>dr.</w:t>
      </w:r>
      <w:r w:rsidRPr="00E70774">
        <w:rPr>
          <w:rFonts w:ascii="Times New Roman" w:hAnsi="Times New Roman" w:cs="Times New Roman"/>
          <w:sz w:val="24"/>
          <w:szCs w:val="24"/>
        </w:rPr>
        <w:t xml:space="preserve">, </w:t>
      </w:r>
      <w:r w:rsidR="00514ACB">
        <w:rPr>
          <w:rFonts w:ascii="Times New Roman" w:hAnsi="Times New Roman" w:cs="Times New Roman"/>
          <w:sz w:val="24"/>
          <w:szCs w:val="24"/>
        </w:rPr>
        <w:t>2018</w:t>
      </w:r>
      <w:r w:rsidRPr="00E70774">
        <w:rPr>
          <w:rFonts w:ascii="Times New Roman" w:hAnsi="Times New Roman" w:cs="Times New Roman"/>
          <w:sz w:val="24"/>
          <w:szCs w:val="24"/>
        </w:rPr>
        <w:t xml:space="preserve">). Ova kompleksnost proizlazi iz ograničene dostupnosti informacija i podataka, kao i različitih metodologija koje koriste različite zemlje i kulture, što otežava usporedbu i analizu. Sam gastroturizam predstavlja izazovno područje za identifikaciju i karakterizaciju gostiju, što otežava razlikovanje između gastroturista i konvencionalnih turista ili turista motiviranih drugim oblicima putovanja. </w:t>
      </w:r>
    </w:p>
    <w:p w14:paraId="40EC8008" w14:textId="3EF57DE2" w:rsidR="004A5CDC" w:rsidRPr="00E70774" w:rsidRDefault="004A5CDC" w:rsidP="005E18DE">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Pri planiranju strategija, ključno je uspostaviti model za evaluaciju i praćenje, uključujući raznolike pokazatelje radi olakšanja procjene rezultata. Prema preporukama </w:t>
      </w:r>
      <w:r w:rsidR="00421371" w:rsidRPr="00E70774">
        <w:rPr>
          <w:rFonts w:ascii="Times New Roman" w:hAnsi="Times New Roman" w:cs="Times New Roman"/>
          <w:sz w:val="24"/>
          <w:szCs w:val="24"/>
        </w:rPr>
        <w:t>World Tourism Organization and Basque Culinary Center</w:t>
      </w:r>
      <w:r w:rsidR="00232E1E">
        <w:rPr>
          <w:rFonts w:ascii="Times New Roman" w:hAnsi="Times New Roman" w:cs="Times New Roman"/>
          <w:sz w:val="24"/>
          <w:szCs w:val="24"/>
        </w:rPr>
        <w:t xml:space="preserve"> </w:t>
      </w:r>
      <w:r w:rsidRPr="00E70774">
        <w:rPr>
          <w:rFonts w:ascii="Times New Roman" w:hAnsi="Times New Roman" w:cs="Times New Roman"/>
          <w:sz w:val="24"/>
          <w:szCs w:val="24"/>
        </w:rPr>
        <w:t>(</w:t>
      </w:r>
      <w:r w:rsidR="00514ACB">
        <w:rPr>
          <w:rFonts w:ascii="Times New Roman" w:hAnsi="Times New Roman" w:cs="Times New Roman"/>
          <w:sz w:val="24"/>
          <w:szCs w:val="24"/>
        </w:rPr>
        <w:t>2019</w:t>
      </w:r>
      <w:r w:rsidRPr="00E70774">
        <w:rPr>
          <w:rFonts w:ascii="Times New Roman" w:hAnsi="Times New Roman" w:cs="Times New Roman"/>
          <w:sz w:val="24"/>
          <w:szCs w:val="24"/>
        </w:rPr>
        <w:t>), nužno je etablirati specifični sustav nadzora u području gastroturizma, usmjeren na sustavnu primjenu tehnika za procjenu, održavanje (</w:t>
      </w:r>
      <w:r w:rsidR="0034268E" w:rsidRPr="00E70774">
        <w:rPr>
          <w:rFonts w:ascii="Times New Roman" w:hAnsi="Times New Roman" w:cs="Times New Roman"/>
          <w:sz w:val="24"/>
          <w:szCs w:val="24"/>
        </w:rPr>
        <w:t xml:space="preserve">aktualnost </w:t>
      </w:r>
      <w:r w:rsidRPr="00E70774">
        <w:rPr>
          <w:rFonts w:ascii="Times New Roman" w:hAnsi="Times New Roman" w:cs="Times New Roman"/>
          <w:sz w:val="24"/>
          <w:szCs w:val="24"/>
        </w:rPr>
        <w:t>gastronomskih turističkih indikatora) te upravljanje informacijama, kao osnovnih alata za kreiranje politika, strategija i upravljanje procesima</w:t>
      </w:r>
      <w:r w:rsidR="00F80B46"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(Kim i Chen, 2019). Kvantitativne i kvalitativne metodologije se preporučuju, s ciljem stvaranja indikatora upravljanja koji omogućuju vrednovanje i praćenje usklađenosti s </w:t>
      </w:r>
      <w:r w:rsidR="0034268E" w:rsidRPr="00E70774">
        <w:rPr>
          <w:rFonts w:ascii="Times New Roman" w:hAnsi="Times New Roman" w:cs="Times New Roman"/>
          <w:sz w:val="24"/>
          <w:szCs w:val="24"/>
        </w:rPr>
        <w:t>g</w:t>
      </w:r>
      <w:r w:rsidRPr="00E70774">
        <w:rPr>
          <w:rFonts w:ascii="Times New Roman" w:hAnsi="Times New Roman" w:cs="Times New Roman"/>
          <w:sz w:val="24"/>
          <w:szCs w:val="24"/>
        </w:rPr>
        <w:t xml:space="preserve">astroturističkim </w:t>
      </w:r>
      <w:r w:rsidR="002E17F5">
        <w:rPr>
          <w:rFonts w:ascii="Times New Roman" w:hAnsi="Times New Roman" w:cs="Times New Roman"/>
          <w:sz w:val="24"/>
          <w:szCs w:val="24"/>
        </w:rPr>
        <w:t>s</w:t>
      </w:r>
      <w:r w:rsidRPr="00E70774">
        <w:rPr>
          <w:rFonts w:ascii="Times New Roman" w:hAnsi="Times New Roman" w:cs="Times New Roman"/>
          <w:sz w:val="24"/>
          <w:szCs w:val="24"/>
        </w:rPr>
        <w:t xml:space="preserve">trateškim planom te </w:t>
      </w:r>
      <w:r w:rsidRPr="00E70774">
        <w:rPr>
          <w:rFonts w:ascii="Times New Roman" w:hAnsi="Times New Roman" w:cs="Times New Roman"/>
          <w:sz w:val="24"/>
          <w:szCs w:val="24"/>
        </w:rPr>
        <w:lastRenderedPageBreak/>
        <w:t xml:space="preserve">usmjerenost na donošenje odluka prema postavljenim ciljevima. </w:t>
      </w:r>
      <w:r w:rsidR="00421371" w:rsidRPr="00E70774">
        <w:rPr>
          <w:rFonts w:ascii="Times New Roman" w:hAnsi="Times New Roman" w:cs="Times New Roman"/>
          <w:sz w:val="24"/>
          <w:szCs w:val="24"/>
        </w:rPr>
        <w:t xml:space="preserve">World Tourism Organization and Basque Culinary Center </w:t>
      </w:r>
      <w:r w:rsidRPr="00E70774">
        <w:rPr>
          <w:rFonts w:ascii="Times New Roman" w:hAnsi="Times New Roman" w:cs="Times New Roman"/>
          <w:sz w:val="24"/>
          <w:szCs w:val="24"/>
        </w:rPr>
        <w:t>(</w:t>
      </w:r>
      <w:r w:rsidR="002E17F5">
        <w:rPr>
          <w:rFonts w:ascii="Times New Roman" w:hAnsi="Times New Roman" w:cs="Times New Roman"/>
          <w:sz w:val="24"/>
          <w:szCs w:val="24"/>
        </w:rPr>
        <w:t>2019</w:t>
      </w:r>
      <w:r w:rsidRPr="00E70774">
        <w:rPr>
          <w:rFonts w:ascii="Times New Roman" w:hAnsi="Times New Roman" w:cs="Times New Roman"/>
          <w:sz w:val="24"/>
          <w:szCs w:val="24"/>
        </w:rPr>
        <w:t>) kategorizira takve indikatore u dvije ključne skupine:</w:t>
      </w:r>
    </w:p>
    <w:p w14:paraId="27D48000" w14:textId="1955C098" w:rsidR="004A5CDC" w:rsidRPr="00E70774" w:rsidRDefault="00834EDA" w:rsidP="7F95D3D1">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1. </w:t>
      </w:r>
      <w:r w:rsidR="0034268E" w:rsidRPr="00E70774">
        <w:rPr>
          <w:rFonts w:ascii="Times New Roman" w:hAnsi="Times New Roman" w:cs="Times New Roman"/>
          <w:sz w:val="24"/>
          <w:szCs w:val="24"/>
        </w:rPr>
        <w:t>Pokazatelji</w:t>
      </w:r>
      <w:r w:rsidRPr="00E70774">
        <w:rPr>
          <w:rFonts w:ascii="Times New Roman" w:hAnsi="Times New Roman" w:cs="Times New Roman"/>
          <w:sz w:val="24"/>
          <w:szCs w:val="24"/>
        </w:rPr>
        <w:t xml:space="preserve"> </w:t>
      </w:r>
      <w:r w:rsidR="004A5CDC" w:rsidRPr="00E70774">
        <w:rPr>
          <w:rFonts w:ascii="Times New Roman" w:hAnsi="Times New Roman" w:cs="Times New Roman"/>
          <w:sz w:val="24"/>
          <w:szCs w:val="24"/>
        </w:rPr>
        <w:t>inputa</w:t>
      </w:r>
      <w:r w:rsidRPr="00E70774">
        <w:rPr>
          <w:rFonts w:ascii="Times New Roman" w:hAnsi="Times New Roman" w:cs="Times New Roman"/>
          <w:sz w:val="24"/>
          <w:szCs w:val="24"/>
        </w:rPr>
        <w:t xml:space="preserve">: </w:t>
      </w:r>
      <w:r w:rsidR="004A5CDC" w:rsidRPr="00E70774">
        <w:rPr>
          <w:rFonts w:ascii="Times New Roman" w:hAnsi="Times New Roman" w:cs="Times New Roman"/>
          <w:sz w:val="24"/>
          <w:szCs w:val="24"/>
        </w:rPr>
        <w:t>Ovi pokazatelji označavaju u kojoj mjeri su provedene radnje i alokacija proračuna prema različitim područjima obuhvaćenim planom, mjereći provedbu programiranih aktivnosti.</w:t>
      </w:r>
    </w:p>
    <w:p w14:paraId="3C9067B2" w14:textId="3D9DA64E" w:rsidR="004A5CDC" w:rsidRPr="00E70774" w:rsidRDefault="00834EDA" w:rsidP="00834EDA">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2. </w:t>
      </w:r>
      <w:r w:rsidR="0034268E" w:rsidRPr="00E70774">
        <w:rPr>
          <w:rFonts w:ascii="Times New Roman" w:hAnsi="Times New Roman" w:cs="Times New Roman"/>
          <w:sz w:val="24"/>
          <w:szCs w:val="24"/>
        </w:rPr>
        <w:t>Pokazatelji</w:t>
      </w:r>
      <w:r w:rsidRPr="00E70774">
        <w:rPr>
          <w:rFonts w:ascii="Times New Roman" w:hAnsi="Times New Roman" w:cs="Times New Roman"/>
          <w:sz w:val="24"/>
          <w:szCs w:val="24"/>
        </w:rPr>
        <w:t xml:space="preserve"> učinka: </w:t>
      </w:r>
      <w:r w:rsidR="004A5CDC" w:rsidRPr="00E70774">
        <w:rPr>
          <w:rFonts w:ascii="Times New Roman" w:hAnsi="Times New Roman" w:cs="Times New Roman"/>
          <w:sz w:val="24"/>
          <w:szCs w:val="24"/>
        </w:rPr>
        <w:t xml:space="preserve">Oni pružaju perspektivu o stupnju učinkovitosti različitih aktivnosti, ocjenjujući postignute rezultate. </w:t>
      </w:r>
    </w:p>
    <w:p w14:paraId="48BE86C5" w14:textId="5E4F81A1" w:rsidR="004A5CDC" w:rsidRPr="00E70774" w:rsidRDefault="004A5CDC" w:rsidP="004A5CDC">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Ovi pokazatelji moraju zadovoljiti određene zahtjeve, uključujući lako dostupne izvore informacija, jednostavno tumačenje za relevantne dionike, odražavanje promjena tijekom </w:t>
      </w:r>
      <w:r w:rsidRPr="00A95E6F">
        <w:rPr>
          <w:rFonts w:ascii="Times New Roman" w:hAnsi="Times New Roman" w:cs="Times New Roman"/>
          <w:sz w:val="24"/>
          <w:szCs w:val="24"/>
        </w:rPr>
        <w:t>analiziranog razdoblja</w:t>
      </w:r>
      <w:r w:rsidR="00A12BAD" w:rsidRPr="00A95E6F">
        <w:rPr>
          <w:rFonts w:ascii="Times New Roman" w:hAnsi="Times New Roman" w:cs="Times New Roman"/>
          <w:sz w:val="24"/>
          <w:szCs w:val="24"/>
        </w:rPr>
        <w:t xml:space="preserve"> </w:t>
      </w:r>
      <w:r w:rsidRPr="00A95E6F">
        <w:rPr>
          <w:rFonts w:ascii="Times New Roman" w:hAnsi="Times New Roman" w:cs="Times New Roman"/>
          <w:sz w:val="24"/>
          <w:szCs w:val="24"/>
        </w:rPr>
        <w:t xml:space="preserve">te povezanost s postavljenim strateškim i operativnim ciljevima. Osim toga, </w:t>
      </w:r>
      <w:r w:rsidR="00421371" w:rsidRPr="00A95E6F">
        <w:rPr>
          <w:rFonts w:ascii="Times New Roman" w:hAnsi="Times New Roman" w:cs="Times New Roman"/>
          <w:sz w:val="24"/>
          <w:szCs w:val="24"/>
        </w:rPr>
        <w:t>World Tourism Organization and Basque Culinary Center (</w:t>
      </w:r>
      <w:r w:rsidR="002E17F5" w:rsidRPr="00DF4F0B">
        <w:rPr>
          <w:rFonts w:ascii="Times New Roman" w:hAnsi="Times New Roman" w:cs="Times New Roman"/>
          <w:sz w:val="24"/>
          <w:szCs w:val="24"/>
        </w:rPr>
        <w:t>2019</w:t>
      </w:r>
      <w:r w:rsidRPr="00DF4F0B">
        <w:rPr>
          <w:rFonts w:ascii="Times New Roman" w:hAnsi="Times New Roman" w:cs="Times New Roman"/>
          <w:sz w:val="24"/>
          <w:szCs w:val="24"/>
        </w:rPr>
        <w:t>) naglašava važnost definiranja ključnih pokazatelja koji pr</w:t>
      </w:r>
      <w:r w:rsidRPr="00A95E6F">
        <w:rPr>
          <w:rFonts w:ascii="Times New Roman" w:hAnsi="Times New Roman" w:cs="Times New Roman"/>
          <w:sz w:val="24"/>
          <w:szCs w:val="24"/>
        </w:rPr>
        <w:t xml:space="preserve">užaju specifične rezultate za gastroturizam u destinaciji, </w:t>
      </w:r>
      <w:r w:rsidRPr="00E70774">
        <w:rPr>
          <w:rFonts w:ascii="Times New Roman" w:hAnsi="Times New Roman" w:cs="Times New Roman"/>
          <w:sz w:val="24"/>
          <w:szCs w:val="24"/>
        </w:rPr>
        <w:t xml:space="preserve">omogućujući analizu razvoja gastroturizma i procjenu njenog doprinosa te utjecaja na turističku djelatnost u </w:t>
      </w:r>
      <w:r w:rsidR="002E17F5">
        <w:rPr>
          <w:rFonts w:ascii="Times New Roman" w:hAnsi="Times New Roman" w:cs="Times New Roman"/>
          <w:sz w:val="24"/>
          <w:szCs w:val="24"/>
        </w:rPr>
        <w:t>cjelini.</w:t>
      </w:r>
    </w:p>
    <w:p w14:paraId="6E48B554" w14:textId="6AEB28A8" w:rsidR="00C971A0" w:rsidRPr="002E17F5" w:rsidRDefault="00C971A0" w:rsidP="008375A4">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Takvi ključni pokazatelji trebali bi omogućiti sljedeće</w:t>
      </w:r>
      <w:r w:rsidR="002E17F5">
        <w:rPr>
          <w:rFonts w:ascii="Times New Roman" w:hAnsi="Times New Roman" w:cs="Times New Roman"/>
          <w:sz w:val="24"/>
          <w:szCs w:val="24"/>
        </w:rPr>
        <w:t xml:space="preserve"> </w:t>
      </w:r>
      <w:r w:rsidR="002E17F5" w:rsidRPr="002E17F5">
        <w:rPr>
          <w:rFonts w:ascii="Times New Roman" w:hAnsi="Times New Roman" w:cs="Times New Roman"/>
          <w:sz w:val="24"/>
          <w:szCs w:val="24"/>
        </w:rPr>
        <w:t>(World Tourism Organization and Basque Culinary Center, 2019)</w:t>
      </w:r>
      <w:r w:rsidR="002E17F5">
        <w:rPr>
          <w:rFonts w:ascii="Times New Roman" w:hAnsi="Times New Roman" w:cs="Times New Roman"/>
          <w:sz w:val="24"/>
          <w:szCs w:val="24"/>
        </w:rPr>
        <w:t>:</w:t>
      </w:r>
    </w:p>
    <w:p w14:paraId="76614369" w14:textId="1D72BD20" w:rsidR="00C971A0" w:rsidRPr="00E70774" w:rsidRDefault="00C971A0">
      <w:pPr>
        <w:numPr>
          <w:ilvl w:val="0"/>
          <w:numId w:val="31"/>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Analizu gastroturizma kao ekonomske pojave, počevši od ponude, te uključujući glavne makroekonomske pokazatelje za sektor: broj lokacija, kapacitete, stvaranje radnih mjesta i druge aspekte u institucijama koje nude različite oblike gastroturizma (poput farmi i prehrambene industrije otvoren</w:t>
      </w:r>
      <w:r w:rsidR="00F80B46" w:rsidRPr="00E70774">
        <w:rPr>
          <w:rFonts w:ascii="Times New Roman" w:hAnsi="Times New Roman" w:cs="Times New Roman"/>
          <w:sz w:val="24"/>
          <w:szCs w:val="24"/>
        </w:rPr>
        <w:t xml:space="preserve">ih </w:t>
      </w:r>
      <w:r w:rsidRPr="00E70774">
        <w:rPr>
          <w:rFonts w:ascii="Times New Roman" w:hAnsi="Times New Roman" w:cs="Times New Roman"/>
          <w:sz w:val="24"/>
          <w:szCs w:val="24"/>
        </w:rPr>
        <w:t>za posjetitelje, tržnica, restorana itd.).</w:t>
      </w:r>
    </w:p>
    <w:p w14:paraId="0C640291" w14:textId="65C05043" w:rsidR="00C971A0" w:rsidRPr="00E70774" w:rsidRDefault="00B529DB">
      <w:pPr>
        <w:numPr>
          <w:ilvl w:val="0"/>
          <w:numId w:val="31"/>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Analizu turističkih kretanja i navika sadašnjih i potencijalnih gastroturista kako bi </w:t>
      </w:r>
      <w:r w:rsidR="00F80B46" w:rsidRPr="00E70774">
        <w:rPr>
          <w:rFonts w:ascii="Times New Roman" w:hAnsi="Times New Roman" w:cs="Times New Roman"/>
          <w:sz w:val="24"/>
          <w:szCs w:val="24"/>
        </w:rPr>
        <w:t>razumjeli</w:t>
      </w:r>
      <w:r w:rsidRPr="00E70774">
        <w:rPr>
          <w:rFonts w:ascii="Times New Roman" w:hAnsi="Times New Roman" w:cs="Times New Roman"/>
          <w:sz w:val="24"/>
          <w:szCs w:val="24"/>
        </w:rPr>
        <w:t xml:space="preserve"> njihove preferencije</w:t>
      </w:r>
      <w:r w:rsidR="00A95E6F">
        <w:rPr>
          <w:rFonts w:ascii="Times New Roman" w:hAnsi="Times New Roman" w:cs="Times New Roman"/>
          <w:sz w:val="24"/>
          <w:szCs w:val="24"/>
        </w:rPr>
        <w:t>.</w:t>
      </w:r>
      <w:r w:rsidRPr="00E70774">
        <w:rPr>
          <w:rFonts w:ascii="Times New Roman" w:hAnsi="Times New Roman" w:cs="Times New Roman"/>
          <w:sz w:val="24"/>
          <w:szCs w:val="24"/>
        </w:rPr>
        <w:t xml:space="preserve"> </w:t>
      </w:r>
    </w:p>
    <w:p w14:paraId="73C32C0C" w14:textId="4B64869D" w:rsidR="00C971A0" w:rsidRPr="00E70774" w:rsidRDefault="00C971A0">
      <w:pPr>
        <w:numPr>
          <w:ilvl w:val="0"/>
          <w:numId w:val="31"/>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Vrednovanje i praćenje utjecaja na okoliš: </w:t>
      </w:r>
      <w:r w:rsidR="00B529DB" w:rsidRPr="00E70774">
        <w:rPr>
          <w:rFonts w:ascii="Times New Roman" w:hAnsi="Times New Roman" w:cs="Times New Roman"/>
          <w:sz w:val="24"/>
          <w:szCs w:val="24"/>
        </w:rPr>
        <w:t>proizvodnih površina</w:t>
      </w:r>
      <w:r w:rsidRPr="00E70774">
        <w:rPr>
          <w:rFonts w:ascii="Times New Roman" w:hAnsi="Times New Roman" w:cs="Times New Roman"/>
          <w:sz w:val="24"/>
          <w:szCs w:val="24"/>
        </w:rPr>
        <w:t>, očuvanje izvornih pasmina i lokalnih proizvoda i slično.</w:t>
      </w:r>
    </w:p>
    <w:p w14:paraId="217DAB1E" w14:textId="1FC79487" w:rsidR="00C971A0" w:rsidRPr="00E70774" w:rsidRDefault="00C971A0">
      <w:pPr>
        <w:numPr>
          <w:ilvl w:val="0"/>
          <w:numId w:val="31"/>
        </w:num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Procjenu i praćenje socioekonomskog utjecaja turizma, uključujući mjerila kvalitete života, zaposlenost, </w:t>
      </w:r>
      <w:r w:rsidR="00B529DB" w:rsidRPr="00E70774">
        <w:rPr>
          <w:rFonts w:ascii="Times New Roman" w:hAnsi="Times New Roman" w:cs="Times New Roman"/>
          <w:sz w:val="24"/>
          <w:szCs w:val="24"/>
        </w:rPr>
        <w:t xml:space="preserve">inkluzivnost </w:t>
      </w:r>
      <w:r w:rsidRPr="00E70774">
        <w:rPr>
          <w:rFonts w:ascii="Times New Roman" w:hAnsi="Times New Roman" w:cs="Times New Roman"/>
          <w:sz w:val="24"/>
          <w:szCs w:val="24"/>
        </w:rPr>
        <w:t>i slično.</w:t>
      </w:r>
    </w:p>
    <w:p w14:paraId="2E64F050" w14:textId="77777777" w:rsidR="00232E1E" w:rsidRDefault="00C971A0" w:rsidP="00232E1E">
      <w:pPr>
        <w:numPr>
          <w:ilvl w:val="0"/>
          <w:numId w:val="31"/>
        </w:numPr>
        <w:spacing w:line="360" w:lineRule="auto"/>
        <w:jc w:val="both"/>
        <w:rPr>
          <w:rFonts w:ascii="Times New Roman" w:hAnsi="Times New Roman" w:cs="Times New Roman"/>
          <w:sz w:val="24"/>
          <w:szCs w:val="24"/>
        </w:rPr>
      </w:pPr>
      <w:r w:rsidRPr="002E17F5">
        <w:rPr>
          <w:rFonts w:ascii="Times New Roman" w:hAnsi="Times New Roman" w:cs="Times New Roman"/>
          <w:sz w:val="24"/>
          <w:szCs w:val="24"/>
        </w:rPr>
        <w:t xml:space="preserve">Definiciju ključnih pokazatelja kako bi se analiziralo gastronomsko ponašanje drugih </w:t>
      </w:r>
      <w:r w:rsidR="00B529DB" w:rsidRPr="002E17F5">
        <w:rPr>
          <w:rFonts w:ascii="Times New Roman" w:hAnsi="Times New Roman" w:cs="Times New Roman"/>
          <w:sz w:val="24"/>
          <w:szCs w:val="24"/>
        </w:rPr>
        <w:t>tipova</w:t>
      </w:r>
      <w:r w:rsidRPr="002E17F5">
        <w:rPr>
          <w:rFonts w:ascii="Times New Roman" w:hAnsi="Times New Roman" w:cs="Times New Roman"/>
          <w:sz w:val="24"/>
          <w:szCs w:val="24"/>
        </w:rPr>
        <w:t xml:space="preserve"> turista u destinaciji, </w:t>
      </w:r>
      <w:r w:rsidR="00B529DB" w:rsidRPr="002E17F5">
        <w:rPr>
          <w:rFonts w:ascii="Times New Roman" w:hAnsi="Times New Roman" w:cs="Times New Roman"/>
          <w:sz w:val="24"/>
          <w:szCs w:val="24"/>
        </w:rPr>
        <w:t xml:space="preserve">uključujući </w:t>
      </w:r>
      <w:r w:rsidRPr="002E17F5">
        <w:rPr>
          <w:rFonts w:ascii="Times New Roman" w:hAnsi="Times New Roman" w:cs="Times New Roman"/>
          <w:sz w:val="24"/>
          <w:szCs w:val="24"/>
        </w:rPr>
        <w:t xml:space="preserve">i specifične elemente </w:t>
      </w:r>
      <w:r w:rsidR="00B529DB" w:rsidRPr="002E17F5">
        <w:rPr>
          <w:rFonts w:ascii="Times New Roman" w:hAnsi="Times New Roman" w:cs="Times New Roman"/>
          <w:sz w:val="24"/>
          <w:szCs w:val="24"/>
        </w:rPr>
        <w:t xml:space="preserve">ponude </w:t>
      </w:r>
      <w:r w:rsidRPr="002E17F5">
        <w:rPr>
          <w:rFonts w:ascii="Times New Roman" w:hAnsi="Times New Roman" w:cs="Times New Roman"/>
          <w:sz w:val="24"/>
          <w:szCs w:val="24"/>
        </w:rPr>
        <w:t>vezane uz gastronomiju u općoj turističkoj statistici</w:t>
      </w:r>
      <w:r w:rsidR="00A95E6F">
        <w:rPr>
          <w:rFonts w:ascii="Times New Roman" w:hAnsi="Times New Roman" w:cs="Times New Roman"/>
          <w:sz w:val="24"/>
          <w:szCs w:val="24"/>
        </w:rPr>
        <w:t>.</w:t>
      </w:r>
      <w:r w:rsidRPr="002E17F5">
        <w:rPr>
          <w:rFonts w:ascii="Times New Roman" w:hAnsi="Times New Roman" w:cs="Times New Roman"/>
          <w:sz w:val="24"/>
          <w:szCs w:val="24"/>
        </w:rPr>
        <w:t xml:space="preserve"> Isto tako, analiza konkurencije ima značajnu ulogu u upravljanju destinacijom jer omogućava trenutne informacije o trendovima na </w:t>
      </w:r>
      <w:r w:rsidRPr="002E17F5">
        <w:rPr>
          <w:rFonts w:ascii="Times New Roman" w:hAnsi="Times New Roman" w:cs="Times New Roman"/>
          <w:sz w:val="24"/>
          <w:szCs w:val="24"/>
        </w:rPr>
        <w:lastRenderedPageBreak/>
        <w:t xml:space="preserve">tržištu, segmentaciji tržišta, profilima potražnje, konkurenciji i prepoznatljivim destinacijama. </w:t>
      </w:r>
    </w:p>
    <w:p w14:paraId="1087781D" w14:textId="01435DB2" w:rsidR="00C971A0" w:rsidRPr="00232E1E" w:rsidRDefault="00232E1E" w:rsidP="00232E1E">
      <w:pPr>
        <w:spacing w:line="360" w:lineRule="auto"/>
        <w:jc w:val="both"/>
        <w:rPr>
          <w:rFonts w:ascii="Times New Roman" w:hAnsi="Times New Roman" w:cs="Times New Roman"/>
          <w:sz w:val="24"/>
          <w:szCs w:val="24"/>
        </w:rPr>
      </w:pPr>
      <w:r>
        <w:rPr>
          <w:rFonts w:ascii="Times New Roman" w:hAnsi="Times New Roman" w:cs="Times New Roman"/>
          <w:sz w:val="24"/>
          <w:szCs w:val="24"/>
        </w:rPr>
        <w:t>Navedeno</w:t>
      </w:r>
      <w:r w:rsidR="00C971A0" w:rsidRPr="00232E1E">
        <w:rPr>
          <w:rFonts w:ascii="Times New Roman" w:hAnsi="Times New Roman" w:cs="Times New Roman"/>
          <w:sz w:val="24"/>
          <w:szCs w:val="24"/>
        </w:rPr>
        <w:t xml:space="preserve"> omogućava postavljanje privlačne gastronomske ponude koja prenosi jedinstvene vrijednosti destinacije i kulinarski identitet (Richards, 2020).</w:t>
      </w:r>
      <w:r w:rsidR="002E17F5" w:rsidRPr="00232E1E">
        <w:rPr>
          <w:rFonts w:ascii="Times New Roman" w:hAnsi="Times New Roman" w:cs="Times New Roman"/>
          <w:sz w:val="24"/>
          <w:szCs w:val="24"/>
        </w:rPr>
        <w:t xml:space="preserve"> Recentna primjena </w:t>
      </w:r>
      <w:r w:rsidR="00C971A0" w:rsidRPr="00232E1E">
        <w:rPr>
          <w:rFonts w:ascii="Times New Roman" w:hAnsi="Times New Roman" w:cs="Times New Roman"/>
          <w:sz w:val="24"/>
          <w:szCs w:val="24"/>
        </w:rPr>
        <w:t xml:space="preserve">novih </w:t>
      </w:r>
      <w:r w:rsidR="002E17F5" w:rsidRPr="00232E1E">
        <w:rPr>
          <w:rFonts w:ascii="Times New Roman" w:hAnsi="Times New Roman" w:cs="Times New Roman"/>
          <w:sz w:val="24"/>
          <w:szCs w:val="24"/>
        </w:rPr>
        <w:t xml:space="preserve">tehnoloških pristupa </w:t>
      </w:r>
      <w:r w:rsidR="00C971A0" w:rsidRPr="00232E1E">
        <w:rPr>
          <w:rFonts w:ascii="Times New Roman" w:hAnsi="Times New Roman" w:cs="Times New Roman"/>
          <w:sz w:val="24"/>
          <w:szCs w:val="24"/>
        </w:rPr>
        <w:t xml:space="preserve">poput </w:t>
      </w:r>
      <w:r w:rsidR="00C971A0" w:rsidRPr="00232E1E">
        <w:rPr>
          <w:rFonts w:ascii="Times New Roman" w:hAnsi="Times New Roman" w:cs="Times New Roman"/>
          <w:i/>
          <w:iCs/>
          <w:sz w:val="24"/>
          <w:szCs w:val="24"/>
        </w:rPr>
        <w:t>big data</w:t>
      </w:r>
      <w:r w:rsidR="00C971A0" w:rsidRPr="00232E1E">
        <w:rPr>
          <w:rFonts w:ascii="Times New Roman" w:hAnsi="Times New Roman" w:cs="Times New Roman"/>
          <w:sz w:val="24"/>
          <w:szCs w:val="24"/>
        </w:rPr>
        <w:t>, interneta stvari, proširene stvarnosti,</w:t>
      </w:r>
      <w:r w:rsidR="00C971A0" w:rsidRPr="00232E1E">
        <w:rPr>
          <w:rFonts w:ascii="Times New Roman" w:hAnsi="Times New Roman" w:cs="Times New Roman"/>
          <w:i/>
          <w:iCs/>
          <w:sz w:val="24"/>
          <w:szCs w:val="24"/>
        </w:rPr>
        <w:t xml:space="preserve"> blockchain</w:t>
      </w:r>
      <w:r w:rsidR="00C971A0" w:rsidRPr="00232E1E">
        <w:rPr>
          <w:rFonts w:ascii="Times New Roman" w:hAnsi="Times New Roman" w:cs="Times New Roman"/>
          <w:sz w:val="24"/>
          <w:szCs w:val="24"/>
        </w:rPr>
        <w:t xml:space="preserve"> tehnologije i slično olakšava prikupljanje i analizu informacija</w:t>
      </w:r>
      <w:r w:rsidR="00B529DB" w:rsidRPr="00232E1E">
        <w:rPr>
          <w:rFonts w:ascii="Times New Roman" w:hAnsi="Times New Roman" w:cs="Times New Roman"/>
          <w:sz w:val="24"/>
          <w:szCs w:val="24"/>
        </w:rPr>
        <w:t xml:space="preserve"> i shodno tome donošenje boljih i učinkovitijih strateških i operativnih odluka,</w:t>
      </w:r>
      <w:r w:rsidR="00C971A0" w:rsidRPr="00232E1E">
        <w:rPr>
          <w:rFonts w:ascii="Times New Roman" w:hAnsi="Times New Roman" w:cs="Times New Roman"/>
          <w:sz w:val="24"/>
          <w:szCs w:val="24"/>
        </w:rPr>
        <w:t xml:space="preserve"> pružanje posjetiteljima boljeg iskustva</w:t>
      </w:r>
      <w:r w:rsidR="00F80B46" w:rsidRPr="00232E1E">
        <w:rPr>
          <w:rFonts w:ascii="Times New Roman" w:hAnsi="Times New Roman" w:cs="Times New Roman"/>
          <w:sz w:val="24"/>
          <w:szCs w:val="24"/>
        </w:rPr>
        <w:t>,</w:t>
      </w:r>
      <w:r w:rsidR="00C971A0" w:rsidRPr="00232E1E">
        <w:rPr>
          <w:rFonts w:ascii="Times New Roman" w:hAnsi="Times New Roman" w:cs="Times New Roman"/>
          <w:sz w:val="24"/>
          <w:szCs w:val="24"/>
        </w:rPr>
        <w:t xml:space="preserve"> </w:t>
      </w:r>
      <w:r w:rsidR="00B529DB" w:rsidRPr="00232E1E">
        <w:rPr>
          <w:rFonts w:ascii="Times New Roman" w:hAnsi="Times New Roman" w:cs="Times New Roman"/>
          <w:sz w:val="24"/>
          <w:szCs w:val="24"/>
        </w:rPr>
        <w:t>a</w:t>
      </w:r>
      <w:r w:rsidR="00C971A0" w:rsidRPr="00232E1E">
        <w:rPr>
          <w:rFonts w:ascii="Times New Roman" w:hAnsi="Times New Roman" w:cs="Times New Roman"/>
          <w:sz w:val="24"/>
          <w:szCs w:val="24"/>
        </w:rPr>
        <w:t xml:space="preserve"> lokalno</w:t>
      </w:r>
      <w:r w:rsidR="00B529DB" w:rsidRPr="00232E1E">
        <w:rPr>
          <w:rFonts w:ascii="Times New Roman" w:hAnsi="Times New Roman" w:cs="Times New Roman"/>
          <w:sz w:val="24"/>
          <w:szCs w:val="24"/>
        </w:rPr>
        <w:t>m</w:t>
      </w:r>
      <w:r w:rsidR="00C971A0" w:rsidRPr="00232E1E">
        <w:rPr>
          <w:rFonts w:ascii="Times New Roman" w:hAnsi="Times New Roman" w:cs="Times New Roman"/>
          <w:sz w:val="24"/>
          <w:szCs w:val="24"/>
        </w:rPr>
        <w:t xml:space="preserve"> stanovništv</w:t>
      </w:r>
      <w:r w:rsidR="00B529DB" w:rsidRPr="00232E1E">
        <w:rPr>
          <w:rFonts w:ascii="Times New Roman" w:hAnsi="Times New Roman" w:cs="Times New Roman"/>
          <w:sz w:val="24"/>
          <w:szCs w:val="24"/>
        </w:rPr>
        <w:t xml:space="preserve">u </w:t>
      </w:r>
      <w:r w:rsidR="00F80B46" w:rsidRPr="00232E1E">
        <w:rPr>
          <w:rFonts w:ascii="Times New Roman" w:hAnsi="Times New Roman" w:cs="Times New Roman"/>
          <w:sz w:val="24"/>
          <w:szCs w:val="24"/>
        </w:rPr>
        <w:t>mnogostruke koristi nastale</w:t>
      </w:r>
      <w:r w:rsidR="00B529DB" w:rsidRPr="00232E1E">
        <w:rPr>
          <w:rFonts w:ascii="Times New Roman" w:hAnsi="Times New Roman" w:cs="Times New Roman"/>
          <w:sz w:val="24"/>
          <w:szCs w:val="24"/>
        </w:rPr>
        <w:t xml:space="preserve"> povećanom turističkom potrošnjom</w:t>
      </w:r>
      <w:r w:rsidR="005C6186" w:rsidRPr="00232E1E">
        <w:rPr>
          <w:rFonts w:ascii="Times New Roman" w:hAnsi="Times New Roman" w:cs="Times New Roman"/>
          <w:sz w:val="24"/>
          <w:szCs w:val="24"/>
        </w:rPr>
        <w:t xml:space="preserve"> (Gao, 2021; </w:t>
      </w:r>
      <w:r w:rsidR="005C6186" w:rsidRPr="00232E1E">
        <w:rPr>
          <w:rFonts w:ascii="Times New Roman" w:hAnsi="Times New Roman" w:cs="Times New Roman"/>
          <w:bCs/>
          <w:sz w:val="24"/>
          <w:szCs w:val="24"/>
        </w:rPr>
        <w:t>Aghaei</w:t>
      </w:r>
      <w:r w:rsidR="005C6186" w:rsidRPr="00232E1E">
        <w:rPr>
          <w:rFonts w:ascii="Times New Roman" w:hAnsi="Times New Roman" w:cs="Times New Roman"/>
          <w:sz w:val="24"/>
          <w:szCs w:val="24"/>
        </w:rPr>
        <w:t xml:space="preserve"> i dr., 2021; Lan, 2023)</w:t>
      </w:r>
      <w:r w:rsidR="00C971A0" w:rsidRPr="00232E1E">
        <w:rPr>
          <w:rFonts w:ascii="Times New Roman" w:hAnsi="Times New Roman" w:cs="Times New Roman"/>
          <w:sz w:val="24"/>
          <w:szCs w:val="24"/>
        </w:rPr>
        <w:t>. Tehnologija služi za učinkovito upravljanje, ali ne zamjenjuje ljudski faktor, koji je ključan za pretvaranje podataka u znanje. Upravljanje znanjem osigurava postojanje sustava koji pruža informacije o bilo kakvim promjenama u okruženju, s ciljem izrade strategija za prilagodbu i poboljšanje konkurentnosti.</w:t>
      </w:r>
    </w:p>
    <w:p w14:paraId="40E6CCA6" w14:textId="77777777" w:rsidR="002E17F5" w:rsidRDefault="002E17F5" w:rsidP="002E17F5">
      <w:pPr>
        <w:spacing w:line="360" w:lineRule="auto"/>
        <w:jc w:val="both"/>
        <w:rPr>
          <w:rFonts w:ascii="Times New Roman" w:hAnsi="Times New Roman" w:cs="Times New Roman"/>
          <w:sz w:val="24"/>
          <w:szCs w:val="24"/>
        </w:rPr>
      </w:pPr>
    </w:p>
    <w:p w14:paraId="18759807" w14:textId="77777777" w:rsidR="002E17F5" w:rsidRDefault="002E17F5" w:rsidP="002E17F5">
      <w:pPr>
        <w:spacing w:line="360" w:lineRule="auto"/>
        <w:jc w:val="both"/>
        <w:rPr>
          <w:rFonts w:ascii="Times New Roman" w:hAnsi="Times New Roman" w:cs="Times New Roman"/>
          <w:sz w:val="24"/>
          <w:szCs w:val="24"/>
        </w:rPr>
      </w:pPr>
    </w:p>
    <w:p w14:paraId="7B8AADA1" w14:textId="77777777" w:rsidR="002E17F5" w:rsidRDefault="002E17F5" w:rsidP="002E17F5">
      <w:pPr>
        <w:spacing w:line="360" w:lineRule="auto"/>
        <w:jc w:val="both"/>
        <w:rPr>
          <w:rFonts w:ascii="Times New Roman" w:hAnsi="Times New Roman" w:cs="Times New Roman"/>
          <w:sz w:val="24"/>
          <w:szCs w:val="24"/>
        </w:rPr>
      </w:pPr>
    </w:p>
    <w:p w14:paraId="186B7F1B" w14:textId="77777777" w:rsidR="002E17F5" w:rsidRDefault="002E17F5" w:rsidP="002E17F5">
      <w:pPr>
        <w:spacing w:line="360" w:lineRule="auto"/>
        <w:jc w:val="both"/>
        <w:rPr>
          <w:rFonts w:ascii="Times New Roman" w:hAnsi="Times New Roman" w:cs="Times New Roman"/>
          <w:sz w:val="24"/>
          <w:szCs w:val="24"/>
        </w:rPr>
      </w:pPr>
    </w:p>
    <w:p w14:paraId="2089BA40" w14:textId="77777777" w:rsidR="002E17F5" w:rsidRDefault="002E17F5" w:rsidP="002E17F5">
      <w:pPr>
        <w:spacing w:line="360" w:lineRule="auto"/>
        <w:jc w:val="both"/>
        <w:rPr>
          <w:rFonts w:ascii="Times New Roman" w:hAnsi="Times New Roman" w:cs="Times New Roman"/>
          <w:sz w:val="24"/>
          <w:szCs w:val="24"/>
        </w:rPr>
      </w:pPr>
    </w:p>
    <w:p w14:paraId="75045A59" w14:textId="77777777" w:rsidR="002E17F5" w:rsidRDefault="002E17F5" w:rsidP="002E17F5">
      <w:pPr>
        <w:spacing w:line="360" w:lineRule="auto"/>
        <w:jc w:val="both"/>
        <w:rPr>
          <w:rFonts w:ascii="Times New Roman" w:hAnsi="Times New Roman" w:cs="Times New Roman"/>
          <w:sz w:val="24"/>
          <w:szCs w:val="24"/>
        </w:rPr>
      </w:pPr>
    </w:p>
    <w:p w14:paraId="40CBB15E" w14:textId="77777777" w:rsidR="002E17F5" w:rsidRDefault="002E17F5" w:rsidP="002E17F5">
      <w:pPr>
        <w:spacing w:line="360" w:lineRule="auto"/>
        <w:jc w:val="both"/>
        <w:rPr>
          <w:rFonts w:ascii="Times New Roman" w:hAnsi="Times New Roman" w:cs="Times New Roman"/>
          <w:sz w:val="24"/>
          <w:szCs w:val="24"/>
        </w:rPr>
      </w:pPr>
    </w:p>
    <w:p w14:paraId="073BA371" w14:textId="77777777" w:rsidR="002E17F5" w:rsidRDefault="002E17F5" w:rsidP="002E17F5">
      <w:pPr>
        <w:spacing w:line="360" w:lineRule="auto"/>
        <w:jc w:val="both"/>
        <w:rPr>
          <w:rFonts w:ascii="Times New Roman" w:hAnsi="Times New Roman" w:cs="Times New Roman"/>
          <w:sz w:val="24"/>
          <w:szCs w:val="24"/>
        </w:rPr>
      </w:pPr>
    </w:p>
    <w:p w14:paraId="5896DCEE" w14:textId="77777777" w:rsidR="002E17F5" w:rsidRDefault="002E17F5" w:rsidP="002E17F5">
      <w:pPr>
        <w:spacing w:line="360" w:lineRule="auto"/>
        <w:jc w:val="both"/>
        <w:rPr>
          <w:rFonts w:ascii="Times New Roman" w:hAnsi="Times New Roman" w:cs="Times New Roman"/>
          <w:sz w:val="24"/>
          <w:szCs w:val="24"/>
        </w:rPr>
      </w:pPr>
    </w:p>
    <w:p w14:paraId="7064B0E8" w14:textId="77777777" w:rsidR="002E17F5" w:rsidRDefault="002E17F5" w:rsidP="002E17F5">
      <w:pPr>
        <w:spacing w:line="360" w:lineRule="auto"/>
        <w:jc w:val="both"/>
        <w:rPr>
          <w:rFonts w:ascii="Times New Roman" w:hAnsi="Times New Roman" w:cs="Times New Roman"/>
          <w:sz w:val="24"/>
          <w:szCs w:val="24"/>
        </w:rPr>
      </w:pPr>
    </w:p>
    <w:p w14:paraId="028ED5BD" w14:textId="77777777" w:rsidR="002E17F5" w:rsidRDefault="002E17F5" w:rsidP="002E17F5">
      <w:pPr>
        <w:spacing w:line="360" w:lineRule="auto"/>
        <w:jc w:val="both"/>
        <w:rPr>
          <w:rFonts w:ascii="Times New Roman" w:hAnsi="Times New Roman" w:cs="Times New Roman"/>
          <w:sz w:val="24"/>
          <w:szCs w:val="24"/>
        </w:rPr>
      </w:pPr>
    </w:p>
    <w:p w14:paraId="6FFA1E91" w14:textId="77777777" w:rsidR="0044726F" w:rsidRPr="002E17F5" w:rsidRDefault="0044726F" w:rsidP="002E17F5">
      <w:pPr>
        <w:spacing w:line="360" w:lineRule="auto"/>
        <w:jc w:val="both"/>
        <w:rPr>
          <w:rFonts w:ascii="Times New Roman" w:hAnsi="Times New Roman" w:cs="Times New Roman"/>
          <w:sz w:val="24"/>
          <w:szCs w:val="24"/>
        </w:rPr>
      </w:pPr>
    </w:p>
    <w:p w14:paraId="02692238" w14:textId="33756D6E" w:rsidR="00C50990" w:rsidRPr="00E70774" w:rsidRDefault="0010740E" w:rsidP="009C2373">
      <w:pPr>
        <w:pStyle w:val="Heading1"/>
      </w:pPr>
      <w:bookmarkStart w:id="102" w:name="_Toc153148789"/>
      <w:bookmarkStart w:id="103" w:name="_Toc166444345"/>
      <w:r w:rsidRPr="00E70774">
        <w:lastRenderedPageBreak/>
        <w:t>3.</w:t>
      </w:r>
      <w:r w:rsidR="645E1B0D" w:rsidRPr="00E70774">
        <w:t xml:space="preserve"> Ekonomija doživljaja i dizajniranje gastroturističkih proizvoda kao koncept za podizanje konkurentnosti turističkih destinacija</w:t>
      </w:r>
      <w:bookmarkEnd w:id="102"/>
      <w:bookmarkEnd w:id="103"/>
    </w:p>
    <w:p w14:paraId="320710E8" w14:textId="2E205FC6" w:rsidR="00190BC4" w:rsidRPr="00E70774" w:rsidRDefault="0010740E" w:rsidP="009C2373">
      <w:pPr>
        <w:pStyle w:val="Heading2"/>
      </w:pPr>
      <w:bookmarkStart w:id="104" w:name="_Toc153148790"/>
      <w:bookmarkStart w:id="105" w:name="_Toc166444346"/>
      <w:r w:rsidRPr="00E70774">
        <w:t>3</w:t>
      </w:r>
      <w:r w:rsidR="645E1B0D" w:rsidRPr="00E70774">
        <w:t>.1. Uvod u ekonomiju doživljaja</w:t>
      </w:r>
      <w:bookmarkEnd w:id="104"/>
      <w:bookmarkEnd w:id="105"/>
    </w:p>
    <w:p w14:paraId="29D17DE3" w14:textId="66BFABC9" w:rsidR="009C2373" w:rsidRPr="00E70774" w:rsidRDefault="00DF7A6F" w:rsidP="00834EDA">
      <w:pPr>
        <w:pStyle w:val="ListParagraph"/>
        <w:spacing w:after="0" w:line="360" w:lineRule="auto"/>
        <w:ind w:left="0"/>
        <w:jc w:val="both"/>
        <w:rPr>
          <w:rFonts w:ascii="Times New Roman" w:hAnsi="Times New Roman" w:cs="Times New Roman"/>
          <w:bCs/>
          <w:sz w:val="24"/>
          <w:szCs w:val="24"/>
        </w:rPr>
      </w:pPr>
      <w:r w:rsidRPr="00E70774">
        <w:rPr>
          <w:rFonts w:ascii="Times New Roman" w:hAnsi="Times New Roman" w:cs="Times New Roman"/>
          <w:sz w:val="24"/>
          <w:szCs w:val="24"/>
        </w:rPr>
        <w:t>Kroz svoju povijest, kako to naglašavaju između ostalih i Pine i Gilmore (1999) ekonomija je prošla kroz niz razvojnih faza. Od agrarne, preko industrijske do uslužne pa sve do ekonomije doživljaja kao četvrtog stadij</w:t>
      </w:r>
      <w:r w:rsidR="00EA0ACE" w:rsidRPr="00E70774">
        <w:rPr>
          <w:rFonts w:ascii="Times New Roman" w:hAnsi="Times New Roman" w:cs="Times New Roman"/>
          <w:sz w:val="24"/>
          <w:szCs w:val="24"/>
        </w:rPr>
        <w:t>a</w:t>
      </w:r>
      <w:r w:rsidRPr="00E70774">
        <w:rPr>
          <w:rFonts w:ascii="Times New Roman" w:hAnsi="Times New Roman" w:cs="Times New Roman"/>
          <w:sz w:val="24"/>
          <w:szCs w:val="24"/>
        </w:rPr>
        <w:t xml:space="preserve"> razvoja ekonomskog okruženja. Do promjena je dolazilo u trenutcima kada su napredak tehnologije, standardizacija i automatizacija proizvodnog i uslužnog procesa te povećanje konkurencije doveli do stanja </w:t>
      </w:r>
      <w:r w:rsidR="00486C40" w:rsidRPr="00E70774">
        <w:rPr>
          <w:rFonts w:ascii="Times New Roman" w:hAnsi="Times New Roman" w:cs="Times New Roman"/>
          <w:sz w:val="24"/>
          <w:szCs w:val="24"/>
        </w:rPr>
        <w:t>da</w:t>
      </w:r>
      <w:r w:rsidRPr="00E70774">
        <w:rPr>
          <w:rFonts w:ascii="Times New Roman" w:hAnsi="Times New Roman" w:cs="Times New Roman"/>
          <w:sz w:val="24"/>
          <w:szCs w:val="24"/>
        </w:rPr>
        <w:t xml:space="preserve"> tržište </w:t>
      </w:r>
      <w:r w:rsidR="00486C40" w:rsidRPr="00E70774">
        <w:rPr>
          <w:rFonts w:ascii="Times New Roman" w:hAnsi="Times New Roman" w:cs="Times New Roman"/>
          <w:sz w:val="24"/>
          <w:szCs w:val="24"/>
        </w:rPr>
        <w:t>postaje</w:t>
      </w:r>
      <w:r w:rsidRPr="00E70774">
        <w:rPr>
          <w:rFonts w:ascii="Times New Roman" w:hAnsi="Times New Roman" w:cs="Times New Roman"/>
          <w:sz w:val="24"/>
          <w:szCs w:val="24"/>
        </w:rPr>
        <w:t xml:space="preserve"> </w:t>
      </w:r>
      <w:r w:rsidR="00486C40" w:rsidRPr="00E70774">
        <w:rPr>
          <w:rFonts w:ascii="Times New Roman" w:hAnsi="Times New Roman" w:cs="Times New Roman"/>
          <w:sz w:val="24"/>
          <w:szCs w:val="24"/>
        </w:rPr>
        <w:t xml:space="preserve">zasićeno </w:t>
      </w:r>
      <w:r w:rsidRPr="00E70774">
        <w:rPr>
          <w:rFonts w:ascii="Times New Roman" w:hAnsi="Times New Roman" w:cs="Times New Roman"/>
          <w:sz w:val="24"/>
          <w:szCs w:val="24"/>
        </w:rPr>
        <w:t>standardiziranim i nediferenciranim proizvodima i usluga</w:t>
      </w:r>
      <w:r w:rsidR="00D7684F" w:rsidRPr="00E70774">
        <w:rPr>
          <w:rFonts w:ascii="Times New Roman" w:hAnsi="Times New Roman" w:cs="Times New Roman"/>
          <w:sz w:val="24"/>
          <w:szCs w:val="24"/>
        </w:rPr>
        <w:t>ma</w:t>
      </w:r>
      <w:r w:rsidR="00AC5596" w:rsidRPr="00E70774">
        <w:rPr>
          <w:rFonts w:ascii="Times New Roman" w:hAnsi="Times New Roman" w:cs="Times New Roman"/>
          <w:sz w:val="24"/>
          <w:szCs w:val="24"/>
        </w:rPr>
        <w:t>,</w:t>
      </w:r>
      <w:r w:rsidRPr="00E70774">
        <w:rPr>
          <w:rFonts w:ascii="Times New Roman" w:hAnsi="Times New Roman" w:cs="Times New Roman"/>
          <w:sz w:val="24"/>
          <w:szCs w:val="24"/>
        </w:rPr>
        <w:t xml:space="preserve"> a jedino sredstvo diferencijacije i konkurentnosti </w:t>
      </w:r>
      <w:r w:rsidR="00F06462" w:rsidRPr="00E70774">
        <w:rPr>
          <w:rFonts w:ascii="Times New Roman" w:hAnsi="Times New Roman" w:cs="Times New Roman"/>
          <w:sz w:val="24"/>
          <w:szCs w:val="24"/>
        </w:rPr>
        <w:t>postaje</w:t>
      </w:r>
      <w:r w:rsidRPr="00E70774">
        <w:rPr>
          <w:rFonts w:ascii="Times New Roman" w:hAnsi="Times New Roman" w:cs="Times New Roman"/>
          <w:sz w:val="24"/>
          <w:szCs w:val="24"/>
        </w:rPr>
        <w:t xml:space="preserve"> cijena, što posredno</w:t>
      </w:r>
      <w:r w:rsidR="00BA37E9" w:rsidRPr="00E70774">
        <w:rPr>
          <w:rFonts w:ascii="Times New Roman" w:hAnsi="Times New Roman" w:cs="Times New Roman"/>
          <w:sz w:val="24"/>
          <w:szCs w:val="24"/>
        </w:rPr>
        <w:t xml:space="preserve"> </w:t>
      </w:r>
      <w:r w:rsidRPr="00E70774">
        <w:rPr>
          <w:rFonts w:ascii="Times New Roman" w:hAnsi="Times New Roman" w:cs="Times New Roman"/>
          <w:sz w:val="24"/>
          <w:szCs w:val="24"/>
        </w:rPr>
        <w:t>dugoročno dovodi do smanjenja prihoda, smanjenja BDP-a, porast</w:t>
      </w:r>
      <w:r w:rsidR="00EA0ACE" w:rsidRPr="00E70774">
        <w:rPr>
          <w:rFonts w:ascii="Times New Roman" w:hAnsi="Times New Roman" w:cs="Times New Roman"/>
          <w:sz w:val="24"/>
          <w:szCs w:val="24"/>
        </w:rPr>
        <w:t>a</w:t>
      </w:r>
      <w:r w:rsidRPr="00E70774">
        <w:rPr>
          <w:rFonts w:ascii="Times New Roman" w:hAnsi="Times New Roman" w:cs="Times New Roman"/>
          <w:sz w:val="24"/>
          <w:szCs w:val="24"/>
        </w:rPr>
        <w:t xml:space="preserve"> nezaposlenosti i niz</w:t>
      </w:r>
      <w:r w:rsidR="004A44F7" w:rsidRPr="00E70774">
        <w:rPr>
          <w:rFonts w:ascii="Times New Roman" w:hAnsi="Times New Roman" w:cs="Times New Roman"/>
          <w:sz w:val="24"/>
          <w:szCs w:val="24"/>
        </w:rPr>
        <w:t>a</w:t>
      </w:r>
      <w:r w:rsidRPr="00E70774">
        <w:rPr>
          <w:rFonts w:ascii="Times New Roman" w:hAnsi="Times New Roman" w:cs="Times New Roman"/>
          <w:sz w:val="24"/>
          <w:szCs w:val="24"/>
        </w:rPr>
        <w:t xml:space="preserve"> drugih negativnih</w:t>
      </w:r>
      <w:r w:rsidR="00EA0ACE" w:rsidRPr="00E70774">
        <w:rPr>
          <w:rFonts w:ascii="Times New Roman" w:hAnsi="Times New Roman" w:cs="Times New Roman"/>
          <w:sz w:val="24"/>
          <w:szCs w:val="24"/>
        </w:rPr>
        <w:t xml:space="preserve"> efekata na gospodarstvo.</w:t>
      </w:r>
      <w:r w:rsidRPr="00E70774">
        <w:rPr>
          <w:rFonts w:ascii="Times New Roman" w:hAnsi="Times New Roman" w:cs="Times New Roman"/>
          <w:sz w:val="24"/>
          <w:szCs w:val="24"/>
        </w:rPr>
        <w:t xml:space="preserve">  Taj trenutak Pine i Gilmore </w:t>
      </w:r>
      <w:r w:rsidR="002E17F5">
        <w:rPr>
          <w:rFonts w:ascii="Times New Roman" w:hAnsi="Times New Roman" w:cs="Times New Roman"/>
          <w:sz w:val="24"/>
          <w:szCs w:val="24"/>
        </w:rPr>
        <w:t xml:space="preserve">(1999) </w:t>
      </w:r>
      <w:r w:rsidRPr="00E70774">
        <w:rPr>
          <w:rFonts w:ascii="Times New Roman" w:hAnsi="Times New Roman" w:cs="Times New Roman"/>
          <w:sz w:val="24"/>
          <w:szCs w:val="24"/>
        </w:rPr>
        <w:t xml:space="preserve">nazvali su </w:t>
      </w:r>
      <w:r w:rsidR="002E17F5">
        <w:rPr>
          <w:rFonts w:ascii="Times New Roman" w:hAnsi="Times New Roman" w:cs="Times New Roman"/>
          <w:sz w:val="24"/>
          <w:szCs w:val="24"/>
        </w:rPr>
        <w:t xml:space="preserve">komoditizacija (engl. </w:t>
      </w:r>
      <w:r w:rsidR="002E17F5" w:rsidRPr="00AE2C9A">
        <w:rPr>
          <w:rFonts w:ascii="Times New Roman" w:hAnsi="Times New Roman" w:cs="Times New Roman"/>
          <w:i/>
          <w:iCs/>
          <w:sz w:val="24"/>
          <w:szCs w:val="24"/>
        </w:rPr>
        <w:t>commoditization</w:t>
      </w:r>
      <w:r w:rsidR="002E17F5">
        <w:rPr>
          <w:rFonts w:ascii="Times New Roman" w:hAnsi="Times New Roman" w:cs="Times New Roman"/>
          <w:sz w:val="24"/>
          <w:szCs w:val="24"/>
        </w:rPr>
        <w:t>)</w:t>
      </w:r>
      <w:r w:rsidRPr="00E70774">
        <w:rPr>
          <w:rFonts w:ascii="Times New Roman" w:hAnsi="Times New Roman" w:cs="Times New Roman"/>
          <w:sz w:val="24"/>
          <w:szCs w:val="24"/>
        </w:rPr>
        <w:t xml:space="preserve"> i on predstavlja prijelom</w:t>
      </w:r>
      <w:r w:rsidR="00EA0ACE" w:rsidRPr="00E70774">
        <w:rPr>
          <w:rFonts w:ascii="Times New Roman" w:hAnsi="Times New Roman" w:cs="Times New Roman"/>
          <w:sz w:val="24"/>
          <w:szCs w:val="24"/>
        </w:rPr>
        <w:t>ni trenutak kada, dodavanjem novih svojstava proizvodima i uslugama, poduzetnici nastoje diferencirati svoj proizvod od konkurencije te na taj način osigurati premijsku cijenu</w:t>
      </w:r>
      <w:r w:rsidR="00BA37E9" w:rsidRPr="00E70774">
        <w:rPr>
          <w:rFonts w:ascii="Times New Roman" w:hAnsi="Times New Roman" w:cs="Times New Roman"/>
          <w:sz w:val="24"/>
          <w:szCs w:val="24"/>
        </w:rPr>
        <w:t xml:space="preserve"> i konkurentnost na tržištu</w:t>
      </w:r>
      <w:r w:rsidR="00EA0ACE" w:rsidRPr="00E70774">
        <w:rPr>
          <w:rFonts w:ascii="Times New Roman" w:hAnsi="Times New Roman" w:cs="Times New Roman"/>
          <w:sz w:val="24"/>
          <w:szCs w:val="24"/>
        </w:rPr>
        <w:t xml:space="preserve">. </w:t>
      </w:r>
      <w:r w:rsidR="00D7684F" w:rsidRPr="00E70774">
        <w:rPr>
          <w:rFonts w:ascii="Times New Roman" w:hAnsi="Times New Roman" w:cs="Times New Roman"/>
          <w:sz w:val="24"/>
          <w:szCs w:val="24"/>
        </w:rPr>
        <w:t xml:space="preserve">Navedeni </w:t>
      </w:r>
      <w:r w:rsidR="00980F21" w:rsidRPr="00E70774">
        <w:rPr>
          <w:rFonts w:ascii="Times New Roman" w:hAnsi="Times New Roman" w:cs="Times New Roman"/>
          <w:sz w:val="24"/>
          <w:szCs w:val="24"/>
        </w:rPr>
        <w:t>proces</w:t>
      </w:r>
      <w:r w:rsidR="00D7684F" w:rsidRPr="00E70774">
        <w:rPr>
          <w:rFonts w:ascii="Times New Roman" w:hAnsi="Times New Roman" w:cs="Times New Roman"/>
          <w:sz w:val="24"/>
          <w:szCs w:val="24"/>
        </w:rPr>
        <w:t xml:space="preserve"> spomenuti </w:t>
      </w:r>
      <w:r w:rsidR="00980F21" w:rsidRPr="00E70774">
        <w:rPr>
          <w:rFonts w:ascii="Times New Roman" w:hAnsi="Times New Roman" w:cs="Times New Roman"/>
          <w:sz w:val="24"/>
          <w:szCs w:val="24"/>
        </w:rPr>
        <w:t xml:space="preserve">autori nazivaju </w:t>
      </w:r>
      <w:r w:rsidR="00240232">
        <w:rPr>
          <w:rFonts w:ascii="Times New Roman" w:hAnsi="Times New Roman" w:cs="Times New Roman"/>
          <w:sz w:val="24"/>
          <w:szCs w:val="24"/>
        </w:rPr>
        <w:t xml:space="preserve">prilagodba kupcu (engl. </w:t>
      </w:r>
      <w:r w:rsidR="00240232" w:rsidRPr="00AE2C9A">
        <w:rPr>
          <w:rFonts w:ascii="Times New Roman" w:hAnsi="Times New Roman" w:cs="Times New Roman"/>
          <w:i/>
          <w:iCs/>
          <w:sz w:val="24"/>
          <w:szCs w:val="24"/>
        </w:rPr>
        <w:t>customerization</w:t>
      </w:r>
      <w:r w:rsidR="00240232">
        <w:rPr>
          <w:rFonts w:ascii="Times New Roman" w:hAnsi="Times New Roman" w:cs="Times New Roman"/>
          <w:sz w:val="24"/>
          <w:szCs w:val="24"/>
        </w:rPr>
        <w:t xml:space="preserve">) </w:t>
      </w:r>
      <w:r w:rsidR="00D7684F" w:rsidRPr="00E70774">
        <w:rPr>
          <w:rFonts w:ascii="Times New Roman" w:hAnsi="Times New Roman" w:cs="Times New Roman"/>
          <w:sz w:val="24"/>
          <w:szCs w:val="24"/>
        </w:rPr>
        <w:t xml:space="preserve"> tj. </w:t>
      </w:r>
      <w:r w:rsidR="00980F21" w:rsidRPr="00E70774">
        <w:rPr>
          <w:rFonts w:ascii="Times New Roman" w:hAnsi="Times New Roman" w:cs="Times New Roman"/>
          <w:sz w:val="24"/>
          <w:szCs w:val="24"/>
        </w:rPr>
        <w:t xml:space="preserve">proces prilagodbe proizvoda ili usluga prema preferencijama kupaca, koristeći pri tom povratne informacije koje dobivaju od svojih kupaca/korisnika pri čemu je presudna dvosmjerna komunikacija između proizvođača ili pružatelja usluga i kupaca, odnosno korisnika. Evolutivni proces ekonomskog sustava prikazan je na </w:t>
      </w:r>
      <w:r w:rsidR="006D25AC">
        <w:rPr>
          <w:rFonts w:ascii="Times New Roman" w:hAnsi="Times New Roman" w:cs="Times New Roman"/>
          <w:sz w:val="24"/>
          <w:szCs w:val="24"/>
        </w:rPr>
        <w:t>S</w:t>
      </w:r>
      <w:r w:rsidR="00980F21" w:rsidRPr="00E70774">
        <w:rPr>
          <w:rFonts w:ascii="Times New Roman" w:hAnsi="Times New Roman" w:cs="Times New Roman"/>
          <w:sz w:val="24"/>
          <w:szCs w:val="24"/>
        </w:rPr>
        <w:t xml:space="preserve">lici </w:t>
      </w:r>
      <w:r w:rsidR="00C34B33" w:rsidRPr="00E70774">
        <w:rPr>
          <w:rFonts w:ascii="Times New Roman" w:hAnsi="Times New Roman" w:cs="Times New Roman"/>
          <w:sz w:val="24"/>
          <w:szCs w:val="24"/>
        </w:rPr>
        <w:t>1</w:t>
      </w:r>
      <w:r w:rsidR="006D25AC">
        <w:rPr>
          <w:rFonts w:ascii="Times New Roman" w:hAnsi="Times New Roman" w:cs="Times New Roman"/>
          <w:sz w:val="24"/>
          <w:szCs w:val="24"/>
        </w:rPr>
        <w:t>.</w:t>
      </w:r>
      <w:r w:rsidR="00C34B33" w:rsidRPr="00E70774">
        <w:rPr>
          <w:rFonts w:ascii="Times New Roman" w:hAnsi="Times New Roman" w:cs="Times New Roman"/>
          <w:sz w:val="24"/>
          <w:szCs w:val="24"/>
        </w:rPr>
        <w:t xml:space="preserve"> </w:t>
      </w:r>
      <w:r w:rsidR="00980F21" w:rsidRPr="00E70774">
        <w:rPr>
          <w:rFonts w:ascii="Times New Roman" w:hAnsi="Times New Roman" w:cs="Times New Roman"/>
          <w:sz w:val="24"/>
          <w:szCs w:val="24"/>
        </w:rPr>
        <w:t>u nastavku.</w:t>
      </w:r>
    </w:p>
    <w:p w14:paraId="3B1AF989" w14:textId="683ED055" w:rsidR="00980F21" w:rsidRPr="0026561D" w:rsidRDefault="0026561D" w:rsidP="0026561D">
      <w:pPr>
        <w:pStyle w:val="Caption"/>
        <w:jc w:val="center"/>
      </w:pPr>
      <w:bookmarkStart w:id="106" w:name="_Toc166408035"/>
      <w:r w:rsidRPr="0026561D">
        <w:t xml:space="preserve">Slika </w:t>
      </w:r>
      <w:r w:rsidRPr="0026561D">
        <w:fldChar w:fldCharType="begin"/>
      </w:r>
      <w:r w:rsidRPr="0026561D">
        <w:instrText xml:space="preserve"> SEQ Slika \* ARABIC </w:instrText>
      </w:r>
      <w:r w:rsidRPr="0026561D">
        <w:fldChar w:fldCharType="separate"/>
      </w:r>
      <w:r w:rsidR="007D5D25">
        <w:rPr>
          <w:noProof/>
        </w:rPr>
        <w:t>1</w:t>
      </w:r>
      <w:r w:rsidRPr="0026561D">
        <w:fldChar w:fldCharType="end"/>
      </w:r>
      <w:r w:rsidRPr="0026561D">
        <w:t>.</w:t>
      </w:r>
      <w:r w:rsidR="009C2373" w:rsidRPr="0026561D">
        <w:t xml:space="preserve"> </w:t>
      </w:r>
      <w:r w:rsidR="00980F21" w:rsidRPr="0026561D">
        <w:t>Evolucija ekonomskog sustava</w:t>
      </w:r>
      <w:bookmarkEnd w:id="106"/>
    </w:p>
    <w:p w14:paraId="1C661336" w14:textId="3AD67F84" w:rsidR="00980F21" w:rsidRPr="00E70774" w:rsidRDefault="00980F21" w:rsidP="00834EDA">
      <w:pPr>
        <w:pStyle w:val="ListParagraph"/>
        <w:spacing w:after="0" w:line="360" w:lineRule="auto"/>
        <w:ind w:left="0"/>
        <w:jc w:val="both"/>
        <w:rPr>
          <w:rFonts w:ascii="Times New Roman" w:hAnsi="Times New Roman" w:cs="Times New Roman"/>
          <w:bCs/>
          <w:sz w:val="24"/>
          <w:szCs w:val="24"/>
        </w:rPr>
      </w:pPr>
      <w:r w:rsidRPr="00E70774">
        <w:rPr>
          <w:noProof/>
          <w:lang w:eastAsia="hr-HR"/>
        </w:rPr>
        <w:drawing>
          <wp:inline distT="0" distB="0" distL="0" distR="0" wp14:anchorId="51E6C7B7" wp14:editId="259C92A5">
            <wp:extent cx="4920459" cy="2874010"/>
            <wp:effectExtent l="0" t="0" r="0" b="2540"/>
            <wp:docPr id="1997199530" name="Picture 19971995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99530" name="Picture 1" descr="A screenshot of a computer&#10;&#10;Description automatically generated"/>
                    <pic:cNvPicPr/>
                  </pic:nvPicPr>
                  <pic:blipFill rotWithShape="1">
                    <a:blip r:embed="rId26"/>
                    <a:srcRect l="28704" t="17932" r="36723" b="46167"/>
                    <a:stretch/>
                  </pic:blipFill>
                  <pic:spPr bwMode="auto">
                    <a:xfrm>
                      <a:off x="0" y="0"/>
                      <a:ext cx="4965592" cy="2900372"/>
                    </a:xfrm>
                    <a:prstGeom prst="rect">
                      <a:avLst/>
                    </a:prstGeom>
                    <a:ln>
                      <a:noFill/>
                    </a:ln>
                    <a:extLst>
                      <a:ext uri="{53640926-AAD7-44D8-BBD7-CCE9431645EC}">
                        <a14:shadowObscured xmlns:a14="http://schemas.microsoft.com/office/drawing/2010/main"/>
                      </a:ext>
                    </a:extLst>
                  </pic:spPr>
                </pic:pic>
              </a:graphicData>
            </a:graphic>
          </wp:inline>
        </w:drawing>
      </w:r>
    </w:p>
    <w:p w14:paraId="0AAFABD6" w14:textId="3E77C360" w:rsidR="00980F21" w:rsidRPr="00E70774" w:rsidRDefault="00980F21" w:rsidP="0013094F">
      <w:pPr>
        <w:pStyle w:val="ListParagraph"/>
        <w:spacing w:after="0" w:line="276" w:lineRule="auto"/>
        <w:ind w:left="0"/>
        <w:jc w:val="center"/>
        <w:rPr>
          <w:rFonts w:ascii="Times New Roman" w:hAnsi="Times New Roman" w:cs="Times New Roman"/>
          <w:bCs/>
          <w:sz w:val="24"/>
          <w:szCs w:val="24"/>
        </w:rPr>
      </w:pPr>
      <w:r w:rsidRPr="00E70774">
        <w:rPr>
          <w:rFonts w:ascii="Times New Roman" w:hAnsi="Times New Roman" w:cs="Times New Roman"/>
          <w:bCs/>
          <w:sz w:val="24"/>
          <w:szCs w:val="24"/>
        </w:rPr>
        <w:t>Izvor: izradio autor prema Pine i Gilmore (1999)</w:t>
      </w:r>
      <w:r w:rsidR="00240232">
        <w:rPr>
          <w:rFonts w:ascii="Times New Roman" w:hAnsi="Times New Roman" w:cs="Times New Roman"/>
          <w:bCs/>
          <w:sz w:val="24"/>
          <w:szCs w:val="24"/>
        </w:rPr>
        <w:t xml:space="preserve"> </w:t>
      </w:r>
    </w:p>
    <w:p w14:paraId="62A0A568" w14:textId="77777777" w:rsidR="00AC5596" w:rsidRPr="00E70774" w:rsidRDefault="00AC5596" w:rsidP="00834EDA">
      <w:pPr>
        <w:pStyle w:val="ListParagraph"/>
        <w:spacing w:after="0" w:line="360" w:lineRule="auto"/>
        <w:ind w:left="0"/>
        <w:jc w:val="both"/>
        <w:rPr>
          <w:rFonts w:ascii="Times New Roman" w:hAnsi="Times New Roman" w:cs="Times New Roman"/>
          <w:bCs/>
          <w:sz w:val="24"/>
          <w:szCs w:val="24"/>
        </w:rPr>
      </w:pPr>
    </w:p>
    <w:p w14:paraId="3F929300" w14:textId="7BEAAF26" w:rsidR="0097474A" w:rsidRDefault="009C4E2B" w:rsidP="005E18DE">
      <w:pPr>
        <w:pStyle w:val="ListParagraph"/>
        <w:spacing w:after="0" w:line="360" w:lineRule="auto"/>
        <w:ind w:left="0"/>
        <w:jc w:val="both"/>
        <w:rPr>
          <w:rFonts w:ascii="Times New Roman" w:hAnsi="Times New Roman" w:cs="Times New Roman"/>
          <w:bCs/>
          <w:sz w:val="24"/>
          <w:szCs w:val="24"/>
        </w:rPr>
      </w:pPr>
      <w:r w:rsidRPr="00E70774">
        <w:rPr>
          <w:rFonts w:ascii="Times New Roman" w:hAnsi="Times New Roman" w:cs="Times New Roman"/>
          <w:bCs/>
          <w:sz w:val="24"/>
          <w:szCs w:val="24"/>
        </w:rPr>
        <w:t>Evoluciju gospodarstva u takozvanu „</w:t>
      </w:r>
      <w:r w:rsidR="00BA37E9" w:rsidRPr="00E70774">
        <w:rPr>
          <w:rFonts w:ascii="Times New Roman" w:hAnsi="Times New Roman" w:cs="Times New Roman"/>
          <w:bCs/>
          <w:sz w:val="24"/>
          <w:szCs w:val="24"/>
        </w:rPr>
        <w:t>i</w:t>
      </w:r>
      <w:r w:rsidRPr="00E70774">
        <w:rPr>
          <w:rFonts w:ascii="Times New Roman" w:hAnsi="Times New Roman" w:cs="Times New Roman"/>
          <w:bCs/>
          <w:sz w:val="24"/>
          <w:szCs w:val="24"/>
        </w:rPr>
        <w:t xml:space="preserve">ndustriju doživljaja“ kako to naglašava Richards (2021) predvidio je još Toffler (1970) u svojoj knjizi </w:t>
      </w:r>
      <w:r w:rsidRPr="008375A4">
        <w:rPr>
          <w:rFonts w:ascii="Times New Roman" w:hAnsi="Times New Roman" w:cs="Times New Roman"/>
          <w:bCs/>
          <w:i/>
          <w:sz w:val="24"/>
          <w:szCs w:val="24"/>
        </w:rPr>
        <w:t>Future shock</w:t>
      </w:r>
      <w:r w:rsidR="00240232" w:rsidRPr="00E70774" w:rsidDel="00240232">
        <w:rPr>
          <w:rFonts w:ascii="Times New Roman" w:hAnsi="Times New Roman" w:cs="Times New Roman"/>
          <w:bCs/>
          <w:sz w:val="24"/>
          <w:szCs w:val="24"/>
        </w:rPr>
        <w:t xml:space="preserve"> </w:t>
      </w:r>
      <w:r w:rsidR="00240232">
        <w:rPr>
          <w:rFonts w:ascii="Times New Roman" w:hAnsi="Times New Roman" w:cs="Times New Roman"/>
          <w:bCs/>
          <w:sz w:val="24"/>
          <w:szCs w:val="24"/>
        </w:rPr>
        <w:t>koja</w:t>
      </w:r>
      <w:r w:rsidRPr="00E70774">
        <w:rPr>
          <w:rFonts w:ascii="Times New Roman" w:hAnsi="Times New Roman" w:cs="Times New Roman"/>
          <w:bCs/>
          <w:sz w:val="24"/>
          <w:szCs w:val="24"/>
        </w:rPr>
        <w:t xml:space="preserve"> govori kako će se u budućnosti proizvodi i usluge prodavati kao proizvodi doživljaja</w:t>
      </w:r>
      <w:r w:rsidR="00BA37E9"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a glavne „isporučitelje“ tih proizvoda nazvao je „specijalistima za zabavu“. Nort</w:t>
      </w:r>
      <w:r w:rsidR="00421371" w:rsidRPr="00E70774">
        <w:rPr>
          <w:rFonts w:ascii="Times New Roman" w:hAnsi="Times New Roman" w:cs="Times New Roman"/>
          <w:bCs/>
          <w:sz w:val="24"/>
          <w:szCs w:val="24"/>
        </w:rPr>
        <w:t>h</w:t>
      </w:r>
      <w:r w:rsidRPr="00E70774">
        <w:rPr>
          <w:rFonts w:ascii="Times New Roman" w:hAnsi="Times New Roman" w:cs="Times New Roman"/>
          <w:bCs/>
          <w:sz w:val="24"/>
          <w:szCs w:val="24"/>
        </w:rPr>
        <w:t xml:space="preserve"> (2005) ističe važnost "adaptivne učinkovitosti" u kontekstu ekonomskih promjena. Ova teorija naglašava da ekonomske promjene ovise o sposobnosti društva da stvori tvrtke i institucije koje su ne samo produktivne, stabilne i </w:t>
      </w:r>
      <w:r w:rsidR="00AC5596" w:rsidRPr="00E70774">
        <w:rPr>
          <w:rFonts w:ascii="Times New Roman" w:hAnsi="Times New Roman" w:cs="Times New Roman"/>
          <w:bCs/>
          <w:sz w:val="24"/>
          <w:szCs w:val="24"/>
        </w:rPr>
        <w:t>etične</w:t>
      </w:r>
      <w:r w:rsidRPr="00E70774">
        <w:rPr>
          <w:rFonts w:ascii="Times New Roman" w:hAnsi="Times New Roman" w:cs="Times New Roman"/>
          <w:bCs/>
          <w:sz w:val="24"/>
          <w:szCs w:val="24"/>
        </w:rPr>
        <w:t xml:space="preserve">, već i široko prihvaćene </w:t>
      </w:r>
      <w:r w:rsidR="00AC5596" w:rsidRPr="00E70774">
        <w:rPr>
          <w:rFonts w:ascii="Times New Roman" w:hAnsi="Times New Roman" w:cs="Times New Roman"/>
          <w:bCs/>
          <w:sz w:val="24"/>
          <w:szCs w:val="24"/>
        </w:rPr>
        <w:t xml:space="preserve">i konkurentne </w:t>
      </w:r>
      <w:r w:rsidRPr="00E70774">
        <w:rPr>
          <w:rFonts w:ascii="Times New Roman" w:hAnsi="Times New Roman" w:cs="Times New Roman"/>
          <w:bCs/>
          <w:sz w:val="24"/>
          <w:szCs w:val="24"/>
        </w:rPr>
        <w:t xml:space="preserve">na tržištu. No, ključno je istaknuti da ti gospodarski subjekti moraju biti dovoljno fleksibilni kako bi se prilagodili promjenama unutar političkog i ekonomskog sustava te održavali ekonomsku stabilnost i napredak. </w:t>
      </w:r>
      <w:r w:rsidR="00AC5596" w:rsidRPr="00E70774">
        <w:rPr>
          <w:rFonts w:ascii="Times New Roman" w:hAnsi="Times New Roman" w:cs="Times New Roman"/>
          <w:bCs/>
          <w:sz w:val="24"/>
          <w:szCs w:val="24"/>
        </w:rPr>
        <w:t xml:space="preserve">Iako </w:t>
      </w:r>
      <w:r w:rsidR="00240232">
        <w:rPr>
          <w:rFonts w:ascii="Times New Roman" w:hAnsi="Times New Roman" w:cs="Times New Roman"/>
          <w:bCs/>
          <w:sz w:val="24"/>
          <w:szCs w:val="24"/>
        </w:rPr>
        <w:t>općeprihvaćena</w:t>
      </w:r>
      <w:r w:rsidR="00AC5596" w:rsidRPr="00E70774">
        <w:rPr>
          <w:rFonts w:ascii="Times New Roman" w:hAnsi="Times New Roman" w:cs="Times New Roman"/>
          <w:bCs/>
          <w:sz w:val="24"/>
          <w:szCs w:val="24"/>
        </w:rPr>
        <w:t xml:space="preserve"> i najpopularnija paradigma ekonomskih promjena jest upravo </w:t>
      </w:r>
      <w:r w:rsidR="00240232">
        <w:rPr>
          <w:rFonts w:ascii="Times New Roman" w:hAnsi="Times New Roman" w:cs="Times New Roman"/>
          <w:bCs/>
          <w:sz w:val="24"/>
          <w:szCs w:val="24"/>
        </w:rPr>
        <w:t>Pineova i Gilmoreova</w:t>
      </w:r>
      <w:r w:rsidR="00AC5596" w:rsidRPr="00E70774">
        <w:rPr>
          <w:rFonts w:ascii="Times New Roman" w:hAnsi="Times New Roman" w:cs="Times New Roman"/>
          <w:bCs/>
          <w:sz w:val="24"/>
          <w:szCs w:val="24"/>
        </w:rPr>
        <w:t xml:space="preserve"> ekonomija doživljaja (Binkhorst, 2006)</w:t>
      </w:r>
      <w:r w:rsidR="00462495" w:rsidRPr="00E70774">
        <w:rPr>
          <w:rFonts w:ascii="Times New Roman" w:hAnsi="Times New Roman" w:cs="Times New Roman"/>
          <w:bCs/>
          <w:sz w:val="24"/>
          <w:szCs w:val="24"/>
        </w:rPr>
        <w:t xml:space="preserve">, pored već spomenutog Tofflera (1970) mnogi drugi autori pisali su o promjenama u društvu i ekonomiji. Neki od njih </w:t>
      </w:r>
      <w:r w:rsidR="006F3903" w:rsidRPr="00E70774">
        <w:rPr>
          <w:rFonts w:ascii="Times New Roman" w:hAnsi="Times New Roman" w:cs="Times New Roman"/>
          <w:bCs/>
          <w:sz w:val="24"/>
          <w:szCs w:val="24"/>
        </w:rPr>
        <w:t>navedeni</w:t>
      </w:r>
      <w:r w:rsidR="00462495" w:rsidRPr="00E70774">
        <w:rPr>
          <w:rFonts w:ascii="Times New Roman" w:hAnsi="Times New Roman" w:cs="Times New Roman"/>
          <w:bCs/>
          <w:sz w:val="24"/>
          <w:szCs w:val="24"/>
        </w:rPr>
        <w:t xml:space="preserve"> su u </w:t>
      </w:r>
      <w:r w:rsidR="00F74C4B">
        <w:rPr>
          <w:rFonts w:ascii="Times New Roman" w:hAnsi="Times New Roman" w:cs="Times New Roman"/>
          <w:bCs/>
          <w:sz w:val="24"/>
          <w:szCs w:val="24"/>
        </w:rPr>
        <w:t>T</w:t>
      </w:r>
      <w:r w:rsidR="00462495" w:rsidRPr="00E70774">
        <w:rPr>
          <w:rFonts w:ascii="Times New Roman" w:hAnsi="Times New Roman" w:cs="Times New Roman"/>
          <w:bCs/>
          <w:sz w:val="24"/>
          <w:szCs w:val="24"/>
        </w:rPr>
        <w:t xml:space="preserve">ablici </w:t>
      </w:r>
      <w:r w:rsidR="00F74C4B">
        <w:rPr>
          <w:rFonts w:ascii="Times New Roman" w:hAnsi="Times New Roman" w:cs="Times New Roman"/>
          <w:bCs/>
          <w:sz w:val="24"/>
          <w:szCs w:val="24"/>
        </w:rPr>
        <w:t>6</w:t>
      </w:r>
      <w:r w:rsidR="00190BC4" w:rsidRPr="00E70774">
        <w:rPr>
          <w:rFonts w:ascii="Times New Roman" w:hAnsi="Times New Roman" w:cs="Times New Roman"/>
          <w:bCs/>
          <w:sz w:val="24"/>
          <w:szCs w:val="24"/>
        </w:rPr>
        <w:t>.</w:t>
      </w:r>
      <w:r w:rsidR="00462495" w:rsidRPr="00E70774">
        <w:rPr>
          <w:rFonts w:ascii="Times New Roman" w:hAnsi="Times New Roman" w:cs="Times New Roman"/>
          <w:bCs/>
          <w:sz w:val="24"/>
          <w:szCs w:val="24"/>
        </w:rPr>
        <w:t xml:space="preserve"> </w:t>
      </w:r>
      <w:r w:rsidR="00232F32" w:rsidRPr="00E70774">
        <w:rPr>
          <w:rFonts w:ascii="Times New Roman" w:hAnsi="Times New Roman" w:cs="Times New Roman"/>
          <w:bCs/>
          <w:sz w:val="24"/>
          <w:szCs w:val="24"/>
        </w:rPr>
        <w:t>koja slijedi</w:t>
      </w:r>
      <w:r w:rsidR="00190BC4" w:rsidRPr="00E70774">
        <w:rPr>
          <w:rFonts w:ascii="Times New Roman" w:hAnsi="Times New Roman" w:cs="Times New Roman"/>
          <w:bCs/>
          <w:sz w:val="24"/>
          <w:szCs w:val="24"/>
        </w:rPr>
        <w:t>.</w:t>
      </w:r>
    </w:p>
    <w:p w14:paraId="421E8FD3" w14:textId="77777777" w:rsidR="00EC0228" w:rsidRPr="00E70774" w:rsidRDefault="00EC0228" w:rsidP="005E18DE">
      <w:pPr>
        <w:pStyle w:val="ListParagraph"/>
        <w:spacing w:after="0" w:line="360" w:lineRule="auto"/>
        <w:ind w:left="0"/>
        <w:jc w:val="both"/>
        <w:rPr>
          <w:rFonts w:ascii="Times New Roman" w:hAnsi="Times New Roman" w:cs="Times New Roman"/>
          <w:bCs/>
          <w:sz w:val="24"/>
          <w:szCs w:val="24"/>
        </w:rPr>
      </w:pPr>
    </w:p>
    <w:p w14:paraId="7076545D" w14:textId="6E27392E" w:rsidR="00462495" w:rsidRPr="0026561D" w:rsidRDefault="0026561D" w:rsidP="0026561D">
      <w:pPr>
        <w:pStyle w:val="Caption"/>
        <w:spacing w:line="360" w:lineRule="auto"/>
        <w:jc w:val="center"/>
      </w:pPr>
      <w:bookmarkStart w:id="107" w:name="_Toc166408058"/>
      <w:r w:rsidRPr="0026561D">
        <w:t xml:space="preserve">Tablica </w:t>
      </w:r>
      <w:r w:rsidRPr="0026561D">
        <w:fldChar w:fldCharType="begin"/>
      </w:r>
      <w:r w:rsidRPr="0026561D">
        <w:instrText xml:space="preserve"> SEQ Tablica \* ARABIC </w:instrText>
      </w:r>
      <w:r w:rsidRPr="0026561D">
        <w:fldChar w:fldCharType="separate"/>
      </w:r>
      <w:r w:rsidR="007D5D25">
        <w:rPr>
          <w:noProof/>
        </w:rPr>
        <w:t>6</w:t>
      </w:r>
      <w:r w:rsidRPr="0026561D">
        <w:fldChar w:fldCharType="end"/>
      </w:r>
      <w:r w:rsidRPr="0026561D">
        <w:t xml:space="preserve">. </w:t>
      </w:r>
      <w:r w:rsidR="00462495" w:rsidRPr="0026561D">
        <w:rPr>
          <w:rStyle w:val="Heading5Char"/>
          <w:rFonts w:eastAsiaTheme="minorEastAsia" w:cstheme="minorBidi"/>
        </w:rPr>
        <w:t xml:space="preserve">Pregled </w:t>
      </w:r>
      <w:r w:rsidR="00B7456E" w:rsidRPr="0026561D">
        <w:rPr>
          <w:rStyle w:val="Heading5Char"/>
          <w:rFonts w:eastAsiaTheme="minorEastAsia" w:cstheme="minorBidi"/>
        </w:rPr>
        <w:t xml:space="preserve">izabranih </w:t>
      </w:r>
      <w:r w:rsidR="00462495" w:rsidRPr="0026561D">
        <w:rPr>
          <w:rStyle w:val="Heading5Char"/>
          <w:rFonts w:eastAsiaTheme="minorEastAsia" w:cstheme="minorBidi"/>
        </w:rPr>
        <w:t>autora, naslova knjiga/članaka i ključnih</w:t>
      </w:r>
      <w:r w:rsidR="00462495" w:rsidRPr="0026561D">
        <w:t xml:space="preserve"> </w:t>
      </w:r>
      <w:r w:rsidR="006C7E15" w:rsidRPr="0026561D">
        <w:t>naznaka</w:t>
      </w:r>
      <w:r w:rsidR="00462495" w:rsidRPr="0026561D">
        <w:t xml:space="preserve"> vezanih uz ekonomske promjene u društvu</w:t>
      </w:r>
      <w:bookmarkEnd w:id="107"/>
    </w:p>
    <w:tbl>
      <w:tblPr>
        <w:tblStyle w:val="TableGrid"/>
        <w:tblW w:w="0" w:type="auto"/>
        <w:tblLook w:val="04A0" w:firstRow="1" w:lastRow="0" w:firstColumn="1" w:lastColumn="0" w:noHBand="0" w:noVBand="1"/>
      </w:tblPr>
      <w:tblGrid>
        <w:gridCol w:w="3005"/>
        <w:gridCol w:w="3005"/>
        <w:gridCol w:w="3006"/>
      </w:tblGrid>
      <w:tr w:rsidR="00462495" w:rsidRPr="00E70774" w14:paraId="3719FF0D" w14:textId="77777777" w:rsidTr="00BA37E9">
        <w:tc>
          <w:tcPr>
            <w:tcW w:w="3005" w:type="dxa"/>
            <w:shd w:val="clear" w:color="auto" w:fill="9CC2E5" w:themeFill="accent5" w:themeFillTint="99"/>
          </w:tcPr>
          <w:p w14:paraId="12CDC31C" w14:textId="6FFFF805" w:rsidR="00462495" w:rsidRPr="00AE2C9A" w:rsidRDefault="00462495" w:rsidP="00AE2C9A">
            <w:pPr>
              <w:pStyle w:val="ListParagraph"/>
              <w:spacing w:line="276" w:lineRule="auto"/>
              <w:ind w:left="0"/>
              <w:rPr>
                <w:rFonts w:ascii="Times New Roman" w:hAnsi="Times New Roman" w:cs="Times New Roman"/>
                <w:b/>
                <w:sz w:val="20"/>
                <w:szCs w:val="20"/>
              </w:rPr>
            </w:pPr>
            <w:r w:rsidRPr="00AE2C9A">
              <w:rPr>
                <w:rFonts w:ascii="Times New Roman" w:hAnsi="Times New Roman" w:cs="Times New Roman"/>
                <w:b/>
                <w:sz w:val="20"/>
                <w:szCs w:val="20"/>
              </w:rPr>
              <w:t>Autor/i i godina</w:t>
            </w:r>
          </w:p>
        </w:tc>
        <w:tc>
          <w:tcPr>
            <w:tcW w:w="3005" w:type="dxa"/>
            <w:shd w:val="clear" w:color="auto" w:fill="9CC2E5" w:themeFill="accent5" w:themeFillTint="99"/>
          </w:tcPr>
          <w:p w14:paraId="7AC2B5E7" w14:textId="7EBAE6C6" w:rsidR="00462495" w:rsidRPr="00AE2C9A" w:rsidRDefault="00462495" w:rsidP="00AE2C9A">
            <w:pPr>
              <w:pStyle w:val="ListParagraph"/>
              <w:spacing w:line="276" w:lineRule="auto"/>
              <w:ind w:left="0"/>
              <w:rPr>
                <w:rFonts w:ascii="Times New Roman" w:hAnsi="Times New Roman" w:cs="Times New Roman"/>
                <w:b/>
                <w:sz w:val="20"/>
                <w:szCs w:val="20"/>
              </w:rPr>
            </w:pPr>
            <w:r w:rsidRPr="00AE2C9A">
              <w:rPr>
                <w:rFonts w:ascii="Times New Roman" w:hAnsi="Times New Roman" w:cs="Times New Roman"/>
                <w:b/>
                <w:sz w:val="20"/>
                <w:szCs w:val="20"/>
              </w:rPr>
              <w:t>Naslov</w:t>
            </w:r>
          </w:p>
        </w:tc>
        <w:tc>
          <w:tcPr>
            <w:tcW w:w="3006" w:type="dxa"/>
            <w:shd w:val="clear" w:color="auto" w:fill="9CC2E5" w:themeFill="accent5" w:themeFillTint="99"/>
          </w:tcPr>
          <w:p w14:paraId="1AC9499E" w14:textId="3E35F3F7" w:rsidR="00462495" w:rsidRPr="00AE2C9A" w:rsidRDefault="00462495" w:rsidP="00AE2C9A">
            <w:pPr>
              <w:pStyle w:val="ListParagraph"/>
              <w:spacing w:line="276" w:lineRule="auto"/>
              <w:ind w:left="0"/>
              <w:rPr>
                <w:rFonts w:ascii="Times New Roman" w:hAnsi="Times New Roman" w:cs="Times New Roman"/>
                <w:b/>
                <w:sz w:val="20"/>
                <w:szCs w:val="20"/>
              </w:rPr>
            </w:pPr>
            <w:r w:rsidRPr="00AE2C9A">
              <w:rPr>
                <w:rFonts w:ascii="Times New Roman" w:hAnsi="Times New Roman" w:cs="Times New Roman"/>
                <w:b/>
                <w:sz w:val="20"/>
                <w:szCs w:val="20"/>
              </w:rPr>
              <w:t>Ključne naznake</w:t>
            </w:r>
          </w:p>
        </w:tc>
      </w:tr>
      <w:tr w:rsidR="00462495" w:rsidRPr="00E70774" w14:paraId="6713A66D" w14:textId="77777777" w:rsidTr="00BA37E9">
        <w:tc>
          <w:tcPr>
            <w:tcW w:w="3005" w:type="dxa"/>
            <w:shd w:val="clear" w:color="auto" w:fill="DEEAF6" w:themeFill="accent5" w:themeFillTint="33"/>
          </w:tcPr>
          <w:p w14:paraId="5F4BF666" w14:textId="77777777" w:rsidR="00462495" w:rsidRPr="00AE2C9A" w:rsidRDefault="007A38F0" w:rsidP="00AE2C9A">
            <w:pPr>
              <w:pStyle w:val="ListParagraph"/>
              <w:spacing w:line="276" w:lineRule="auto"/>
              <w:ind w:left="0"/>
              <w:rPr>
                <w:rFonts w:ascii="Times New Roman" w:hAnsi="Times New Roman" w:cs="Times New Roman"/>
                <w:b/>
                <w:sz w:val="20"/>
                <w:szCs w:val="20"/>
              </w:rPr>
            </w:pPr>
            <w:r w:rsidRPr="00AE2C9A">
              <w:rPr>
                <w:rFonts w:ascii="Times New Roman" w:hAnsi="Times New Roman" w:cs="Times New Roman"/>
                <w:b/>
                <w:sz w:val="20"/>
                <w:szCs w:val="20"/>
              </w:rPr>
              <w:t>Pine i Gilmore  (1998)</w:t>
            </w:r>
          </w:p>
          <w:p w14:paraId="7B5A6897" w14:textId="1FA10FFF" w:rsidR="00E61E5C" w:rsidRPr="00AE2C9A" w:rsidRDefault="00E61E5C" w:rsidP="00AE2C9A">
            <w:pPr>
              <w:pStyle w:val="ListParagraph"/>
              <w:spacing w:line="276" w:lineRule="auto"/>
              <w:ind w:left="0"/>
              <w:rPr>
                <w:rFonts w:ascii="Times New Roman" w:hAnsi="Times New Roman" w:cs="Times New Roman"/>
                <w:bCs/>
                <w:sz w:val="20"/>
                <w:szCs w:val="20"/>
              </w:rPr>
            </w:pPr>
            <w:r w:rsidRPr="00AE2C9A">
              <w:rPr>
                <w:rFonts w:ascii="Times New Roman" w:hAnsi="Times New Roman" w:cs="Times New Roman"/>
                <w:bCs/>
                <w:sz w:val="20"/>
                <w:szCs w:val="20"/>
              </w:rPr>
              <w:t>„Ekonomija doživljaja“</w:t>
            </w:r>
          </w:p>
        </w:tc>
        <w:tc>
          <w:tcPr>
            <w:tcW w:w="3005" w:type="dxa"/>
          </w:tcPr>
          <w:p w14:paraId="566B6503" w14:textId="25BA9724" w:rsidR="00462495" w:rsidRPr="00AE2C9A" w:rsidRDefault="007A38F0" w:rsidP="00AE2C9A">
            <w:pPr>
              <w:pStyle w:val="ListParagraph"/>
              <w:spacing w:line="276" w:lineRule="auto"/>
              <w:ind w:left="0"/>
              <w:rPr>
                <w:rFonts w:ascii="Times New Roman" w:hAnsi="Times New Roman" w:cs="Times New Roman"/>
                <w:bCs/>
                <w:sz w:val="20"/>
                <w:szCs w:val="20"/>
              </w:rPr>
            </w:pPr>
            <w:bookmarkStart w:id="108" w:name="_Hlk149813033"/>
            <w:r w:rsidRPr="00AE2C9A">
              <w:rPr>
                <w:rFonts w:ascii="Times New Roman" w:hAnsi="Times New Roman" w:cs="Times New Roman"/>
                <w:bCs/>
                <w:i/>
                <w:iCs/>
                <w:sz w:val="20"/>
                <w:szCs w:val="20"/>
              </w:rPr>
              <w:t>Welcome to the experience economy</w:t>
            </w:r>
            <w:r w:rsidRPr="00AE2C9A">
              <w:rPr>
                <w:rFonts w:ascii="Times New Roman" w:hAnsi="Times New Roman" w:cs="Times New Roman"/>
                <w:bCs/>
                <w:sz w:val="20"/>
                <w:szCs w:val="20"/>
              </w:rPr>
              <w:t> (Vol. 76, No. 4, pp. 97-105). Cambridge, MA, USA: Harvard Business Review Press.</w:t>
            </w:r>
            <w:bookmarkEnd w:id="108"/>
          </w:p>
        </w:tc>
        <w:tc>
          <w:tcPr>
            <w:tcW w:w="3006" w:type="dxa"/>
          </w:tcPr>
          <w:p w14:paraId="710EFD2D" w14:textId="5C8D9DD8" w:rsidR="00462495" w:rsidRPr="00AE2C9A" w:rsidRDefault="0044326C" w:rsidP="00AE2C9A">
            <w:pPr>
              <w:pStyle w:val="ListParagraph"/>
              <w:spacing w:line="276" w:lineRule="auto"/>
              <w:ind w:left="0"/>
              <w:rPr>
                <w:rFonts w:ascii="Times New Roman" w:hAnsi="Times New Roman" w:cs="Times New Roman"/>
                <w:bCs/>
                <w:sz w:val="20"/>
                <w:szCs w:val="20"/>
              </w:rPr>
            </w:pPr>
            <w:r w:rsidRPr="00AE2C9A">
              <w:rPr>
                <w:rFonts w:ascii="Times New Roman" w:hAnsi="Times New Roman" w:cs="Times New Roman"/>
                <w:bCs/>
                <w:sz w:val="20"/>
                <w:szCs w:val="20"/>
              </w:rPr>
              <w:t>Doživljaji</w:t>
            </w:r>
            <w:r w:rsidR="006C7E15" w:rsidRPr="00AE2C9A">
              <w:rPr>
                <w:rFonts w:ascii="Times New Roman" w:hAnsi="Times New Roman" w:cs="Times New Roman"/>
                <w:bCs/>
                <w:sz w:val="20"/>
                <w:szCs w:val="20"/>
              </w:rPr>
              <w:t>/iskustva</w:t>
            </w:r>
            <w:r w:rsidRPr="00AE2C9A">
              <w:rPr>
                <w:rFonts w:ascii="Times New Roman" w:hAnsi="Times New Roman" w:cs="Times New Roman"/>
                <w:bCs/>
                <w:sz w:val="20"/>
                <w:szCs w:val="20"/>
              </w:rPr>
              <w:t xml:space="preserve"> postaju predmet ekonomske ponude i snažno sredstvo za diferencijaciju proizvoda i usluga. </w:t>
            </w:r>
          </w:p>
        </w:tc>
      </w:tr>
      <w:tr w:rsidR="007A38F0" w:rsidRPr="00E70774" w14:paraId="3C1F5160" w14:textId="77777777" w:rsidTr="00BA37E9">
        <w:tc>
          <w:tcPr>
            <w:tcW w:w="3005" w:type="dxa"/>
            <w:shd w:val="clear" w:color="auto" w:fill="DEEAF6" w:themeFill="accent5" w:themeFillTint="33"/>
          </w:tcPr>
          <w:p w14:paraId="3C4AE113" w14:textId="1AEE01E4" w:rsidR="007A38F0" w:rsidRPr="00AE2C9A" w:rsidRDefault="0044326C" w:rsidP="00AE2C9A">
            <w:pPr>
              <w:pStyle w:val="ListParagraph"/>
              <w:spacing w:line="276" w:lineRule="auto"/>
              <w:ind w:left="0"/>
              <w:rPr>
                <w:rFonts w:ascii="Times New Roman" w:hAnsi="Times New Roman" w:cs="Times New Roman"/>
                <w:b/>
                <w:sz w:val="20"/>
                <w:szCs w:val="20"/>
              </w:rPr>
            </w:pPr>
            <w:r w:rsidRPr="00AE2C9A">
              <w:rPr>
                <w:rFonts w:ascii="Times New Roman" w:hAnsi="Times New Roman" w:cs="Times New Roman"/>
                <w:b/>
                <w:sz w:val="20"/>
                <w:szCs w:val="20"/>
              </w:rPr>
              <w:t>J</w:t>
            </w:r>
            <w:r w:rsidR="002D682B">
              <w:rPr>
                <w:rFonts w:ascii="Times New Roman" w:hAnsi="Times New Roman" w:cs="Times New Roman"/>
                <w:b/>
                <w:sz w:val="20"/>
                <w:szCs w:val="20"/>
              </w:rPr>
              <w:t>e</w:t>
            </w:r>
            <w:r w:rsidRPr="00AE2C9A">
              <w:rPr>
                <w:rFonts w:ascii="Times New Roman" w:hAnsi="Times New Roman" w:cs="Times New Roman"/>
                <w:b/>
                <w:sz w:val="20"/>
                <w:szCs w:val="20"/>
              </w:rPr>
              <w:t>nsen (1999)</w:t>
            </w:r>
          </w:p>
          <w:p w14:paraId="7AD6A790" w14:textId="14EDF2D0" w:rsidR="00E61E5C" w:rsidRPr="00AE2C9A" w:rsidRDefault="00E61E5C" w:rsidP="00AE2C9A">
            <w:pPr>
              <w:pStyle w:val="ListParagraph"/>
              <w:spacing w:line="276" w:lineRule="auto"/>
              <w:ind w:left="0"/>
              <w:rPr>
                <w:rFonts w:ascii="Times New Roman" w:hAnsi="Times New Roman" w:cs="Times New Roman"/>
                <w:bCs/>
                <w:sz w:val="20"/>
                <w:szCs w:val="20"/>
              </w:rPr>
            </w:pPr>
            <w:r w:rsidRPr="00AE2C9A">
              <w:rPr>
                <w:rFonts w:ascii="Times New Roman" w:hAnsi="Times New Roman" w:cs="Times New Roman"/>
                <w:bCs/>
                <w:sz w:val="20"/>
                <w:szCs w:val="20"/>
              </w:rPr>
              <w:t>„Društvo snova“</w:t>
            </w:r>
          </w:p>
          <w:p w14:paraId="56B20641" w14:textId="0BB54310" w:rsidR="00E61E5C" w:rsidRPr="00AE2C9A" w:rsidRDefault="00E61E5C" w:rsidP="00AE2C9A">
            <w:pPr>
              <w:pStyle w:val="ListParagraph"/>
              <w:spacing w:line="276" w:lineRule="auto"/>
              <w:ind w:left="0"/>
              <w:rPr>
                <w:rFonts w:ascii="Times New Roman" w:hAnsi="Times New Roman" w:cs="Times New Roman"/>
                <w:bCs/>
                <w:sz w:val="20"/>
                <w:szCs w:val="20"/>
              </w:rPr>
            </w:pPr>
          </w:p>
        </w:tc>
        <w:tc>
          <w:tcPr>
            <w:tcW w:w="3005" w:type="dxa"/>
          </w:tcPr>
          <w:p w14:paraId="06A6C947" w14:textId="597615E6" w:rsidR="007A38F0" w:rsidRPr="00AE2C9A" w:rsidRDefault="0044326C" w:rsidP="00AE2C9A">
            <w:pPr>
              <w:pStyle w:val="ListParagraph"/>
              <w:spacing w:line="276" w:lineRule="auto"/>
              <w:ind w:left="0"/>
              <w:rPr>
                <w:rFonts w:ascii="Times New Roman" w:hAnsi="Times New Roman" w:cs="Times New Roman"/>
                <w:bCs/>
                <w:sz w:val="20"/>
                <w:szCs w:val="20"/>
              </w:rPr>
            </w:pPr>
            <w:r w:rsidRPr="00AE2C9A">
              <w:rPr>
                <w:rFonts w:ascii="Times New Roman" w:hAnsi="Times New Roman" w:cs="Times New Roman"/>
                <w:bCs/>
                <w:i/>
                <w:iCs/>
                <w:sz w:val="20"/>
                <w:szCs w:val="20"/>
              </w:rPr>
              <w:t>The dream society: How the coming shift from information to imagination will transform your business</w:t>
            </w:r>
            <w:r w:rsidRPr="00AE2C9A">
              <w:rPr>
                <w:rFonts w:ascii="Times New Roman" w:hAnsi="Times New Roman" w:cs="Times New Roman"/>
                <w:bCs/>
                <w:sz w:val="20"/>
                <w:szCs w:val="20"/>
              </w:rPr>
              <w:t> </w:t>
            </w:r>
            <w:r w:rsidR="00E61E5C" w:rsidRPr="00AE2C9A">
              <w:rPr>
                <w:rFonts w:ascii="Times New Roman" w:hAnsi="Times New Roman" w:cs="Times New Roman"/>
                <w:bCs/>
                <w:sz w:val="20"/>
                <w:szCs w:val="20"/>
              </w:rPr>
              <w:t xml:space="preserve">, </w:t>
            </w:r>
            <w:r w:rsidRPr="00AE2C9A">
              <w:rPr>
                <w:rFonts w:ascii="Times New Roman" w:hAnsi="Times New Roman" w:cs="Times New Roman"/>
                <w:bCs/>
                <w:sz w:val="20"/>
                <w:szCs w:val="20"/>
              </w:rPr>
              <w:t>New York: McGraw-Hill</w:t>
            </w:r>
            <w:r w:rsidR="00B047A3" w:rsidRPr="00AE2C9A">
              <w:rPr>
                <w:rFonts w:ascii="Times New Roman" w:hAnsi="Times New Roman" w:cs="Times New Roman"/>
                <w:bCs/>
                <w:sz w:val="20"/>
                <w:szCs w:val="20"/>
              </w:rPr>
              <w:t xml:space="preserve"> Education</w:t>
            </w:r>
          </w:p>
        </w:tc>
        <w:tc>
          <w:tcPr>
            <w:tcW w:w="3006" w:type="dxa"/>
          </w:tcPr>
          <w:p w14:paraId="47845E37" w14:textId="4DA11FA4" w:rsidR="007A38F0" w:rsidRPr="00AE2C9A" w:rsidRDefault="00E61E5C" w:rsidP="00AE2C9A">
            <w:pPr>
              <w:pStyle w:val="ListParagraph"/>
              <w:spacing w:line="276" w:lineRule="auto"/>
              <w:ind w:left="0"/>
              <w:rPr>
                <w:rFonts w:ascii="Times New Roman" w:hAnsi="Times New Roman" w:cs="Times New Roman"/>
                <w:bCs/>
                <w:sz w:val="20"/>
                <w:szCs w:val="20"/>
              </w:rPr>
            </w:pPr>
            <w:r w:rsidRPr="00AE2C9A">
              <w:rPr>
                <w:rFonts w:ascii="Times New Roman" w:hAnsi="Times New Roman" w:cs="Times New Roman"/>
                <w:bCs/>
                <w:sz w:val="20"/>
                <w:szCs w:val="20"/>
              </w:rPr>
              <w:t>Tvrtke, društvo i pojedinci stvaranje novih ekonomskih vrijednosti temeljit će ne samo na informacijama već i na pričama kojima mogu emocionalno utjecati na kupce/korisnike</w:t>
            </w:r>
            <w:r w:rsidR="00A95E6F">
              <w:rPr>
                <w:rFonts w:ascii="Times New Roman" w:hAnsi="Times New Roman" w:cs="Times New Roman"/>
                <w:bCs/>
                <w:sz w:val="20"/>
                <w:szCs w:val="20"/>
              </w:rPr>
              <w:t>.</w:t>
            </w:r>
          </w:p>
        </w:tc>
      </w:tr>
      <w:tr w:rsidR="00E61E5C" w:rsidRPr="00E70774" w14:paraId="408C6FFF" w14:textId="77777777" w:rsidTr="00BA37E9">
        <w:tc>
          <w:tcPr>
            <w:tcW w:w="3005" w:type="dxa"/>
            <w:shd w:val="clear" w:color="auto" w:fill="DEEAF6" w:themeFill="accent5" w:themeFillTint="33"/>
          </w:tcPr>
          <w:p w14:paraId="2797DF28" w14:textId="77777777" w:rsidR="00E61E5C" w:rsidRPr="00AE2C9A" w:rsidRDefault="00E61E5C" w:rsidP="00AE2C9A">
            <w:pPr>
              <w:pStyle w:val="ListParagraph"/>
              <w:spacing w:line="276" w:lineRule="auto"/>
              <w:ind w:left="0"/>
              <w:rPr>
                <w:rFonts w:ascii="Times New Roman" w:hAnsi="Times New Roman" w:cs="Times New Roman"/>
                <w:b/>
                <w:sz w:val="20"/>
                <w:szCs w:val="20"/>
              </w:rPr>
            </w:pPr>
            <w:r w:rsidRPr="00AE2C9A">
              <w:rPr>
                <w:rFonts w:ascii="Times New Roman" w:hAnsi="Times New Roman" w:cs="Times New Roman"/>
                <w:b/>
                <w:sz w:val="20"/>
                <w:szCs w:val="20"/>
              </w:rPr>
              <w:t>Devenport i Beck (2001)</w:t>
            </w:r>
          </w:p>
          <w:p w14:paraId="7052EBB9" w14:textId="590224F4" w:rsidR="00E61E5C" w:rsidRPr="00AE2C9A" w:rsidRDefault="00E61E5C" w:rsidP="00AE2C9A">
            <w:pPr>
              <w:pStyle w:val="ListParagraph"/>
              <w:spacing w:line="276" w:lineRule="auto"/>
              <w:ind w:left="0"/>
              <w:rPr>
                <w:rFonts w:ascii="Times New Roman" w:hAnsi="Times New Roman" w:cs="Times New Roman"/>
                <w:bCs/>
                <w:sz w:val="20"/>
                <w:szCs w:val="20"/>
              </w:rPr>
            </w:pPr>
            <w:r w:rsidRPr="00AE2C9A">
              <w:rPr>
                <w:rFonts w:ascii="Times New Roman" w:hAnsi="Times New Roman" w:cs="Times New Roman"/>
                <w:bCs/>
                <w:sz w:val="20"/>
                <w:szCs w:val="20"/>
              </w:rPr>
              <w:t>„Ekonomija pozornosti“</w:t>
            </w:r>
          </w:p>
        </w:tc>
        <w:tc>
          <w:tcPr>
            <w:tcW w:w="3005" w:type="dxa"/>
          </w:tcPr>
          <w:p w14:paraId="5D2834ED" w14:textId="77777777" w:rsidR="00E61E5C" w:rsidRPr="00AE2C9A" w:rsidRDefault="00E61E5C" w:rsidP="00AE2C9A">
            <w:pPr>
              <w:spacing w:line="276" w:lineRule="auto"/>
              <w:rPr>
                <w:rFonts w:ascii="Times New Roman" w:hAnsi="Times New Roman" w:cs="Times New Roman"/>
                <w:bCs/>
                <w:sz w:val="20"/>
                <w:szCs w:val="20"/>
              </w:rPr>
            </w:pPr>
            <w:r w:rsidRPr="00AE2C9A">
              <w:rPr>
                <w:rFonts w:ascii="Times New Roman" w:hAnsi="Times New Roman" w:cs="Times New Roman"/>
                <w:bCs/>
                <w:i/>
                <w:iCs/>
                <w:sz w:val="20"/>
                <w:szCs w:val="20"/>
              </w:rPr>
              <w:t xml:space="preserve">The attention economy. Understanding the new currency of business. </w:t>
            </w:r>
            <w:r w:rsidRPr="00AE2C9A">
              <w:rPr>
                <w:rFonts w:ascii="Times New Roman" w:hAnsi="Times New Roman" w:cs="Times New Roman"/>
                <w:bCs/>
                <w:sz w:val="20"/>
                <w:szCs w:val="20"/>
              </w:rPr>
              <w:t>Harvard Business School, Boston.</w:t>
            </w:r>
          </w:p>
          <w:p w14:paraId="382A1051" w14:textId="77777777" w:rsidR="00E61E5C" w:rsidRPr="00AE2C9A" w:rsidRDefault="00E61E5C" w:rsidP="00AE2C9A">
            <w:pPr>
              <w:pStyle w:val="ListParagraph"/>
              <w:spacing w:line="276" w:lineRule="auto"/>
              <w:ind w:left="0"/>
              <w:rPr>
                <w:rFonts w:ascii="Times New Roman" w:hAnsi="Times New Roman" w:cs="Times New Roman"/>
                <w:bCs/>
                <w:i/>
                <w:iCs/>
                <w:sz w:val="20"/>
                <w:szCs w:val="20"/>
              </w:rPr>
            </w:pPr>
          </w:p>
        </w:tc>
        <w:tc>
          <w:tcPr>
            <w:tcW w:w="3006" w:type="dxa"/>
          </w:tcPr>
          <w:p w14:paraId="40C0D3DC" w14:textId="402ABD33" w:rsidR="00E61E5C" w:rsidRPr="00AE2C9A" w:rsidRDefault="00E61E5C" w:rsidP="00AE2C9A">
            <w:pPr>
              <w:pStyle w:val="ListParagraph"/>
              <w:spacing w:line="276" w:lineRule="auto"/>
              <w:ind w:left="0"/>
              <w:rPr>
                <w:rFonts w:ascii="Times New Roman" w:hAnsi="Times New Roman" w:cs="Times New Roman"/>
                <w:bCs/>
                <w:sz w:val="20"/>
                <w:szCs w:val="20"/>
              </w:rPr>
            </w:pPr>
            <w:r w:rsidRPr="00AE2C9A">
              <w:rPr>
                <w:rFonts w:ascii="Times New Roman" w:hAnsi="Times New Roman" w:cs="Times New Roman"/>
                <w:bCs/>
                <w:sz w:val="20"/>
                <w:szCs w:val="20"/>
              </w:rPr>
              <w:t xml:space="preserve">Razumijevanje načina </w:t>
            </w:r>
            <w:r w:rsidR="006C7E15" w:rsidRPr="00AE2C9A">
              <w:rPr>
                <w:rFonts w:ascii="Times New Roman" w:hAnsi="Times New Roman" w:cs="Times New Roman"/>
                <w:bCs/>
                <w:sz w:val="20"/>
                <w:szCs w:val="20"/>
              </w:rPr>
              <w:t>kako</w:t>
            </w:r>
            <w:r w:rsidRPr="00AE2C9A">
              <w:rPr>
                <w:rFonts w:ascii="Times New Roman" w:hAnsi="Times New Roman" w:cs="Times New Roman"/>
                <w:bCs/>
                <w:sz w:val="20"/>
                <w:szCs w:val="20"/>
              </w:rPr>
              <w:t xml:space="preserve"> pridobiti pozornost kupaca i upravljanje informacijama danas </w:t>
            </w:r>
            <w:r w:rsidR="006C7E15" w:rsidRPr="00AE2C9A">
              <w:rPr>
                <w:rFonts w:ascii="Times New Roman" w:hAnsi="Times New Roman" w:cs="Times New Roman"/>
                <w:bCs/>
                <w:sz w:val="20"/>
                <w:szCs w:val="20"/>
              </w:rPr>
              <w:t>su</w:t>
            </w:r>
            <w:r w:rsidRPr="00AE2C9A">
              <w:rPr>
                <w:rFonts w:ascii="Times New Roman" w:hAnsi="Times New Roman" w:cs="Times New Roman"/>
                <w:bCs/>
                <w:sz w:val="20"/>
                <w:szCs w:val="20"/>
              </w:rPr>
              <w:t xml:space="preserve"> jedna od najvažnijih determinanti uspješnog poslovanja</w:t>
            </w:r>
            <w:r w:rsidR="00A95E6F">
              <w:rPr>
                <w:rFonts w:ascii="Times New Roman" w:hAnsi="Times New Roman" w:cs="Times New Roman"/>
                <w:bCs/>
                <w:sz w:val="20"/>
                <w:szCs w:val="20"/>
              </w:rPr>
              <w:t>.</w:t>
            </w:r>
          </w:p>
        </w:tc>
      </w:tr>
      <w:tr w:rsidR="00E61E5C" w:rsidRPr="00E70774" w14:paraId="6B2A8731" w14:textId="77777777" w:rsidTr="00BA37E9">
        <w:tc>
          <w:tcPr>
            <w:tcW w:w="3005" w:type="dxa"/>
            <w:shd w:val="clear" w:color="auto" w:fill="DEEAF6" w:themeFill="accent5" w:themeFillTint="33"/>
          </w:tcPr>
          <w:p w14:paraId="011B96A5" w14:textId="77777777" w:rsidR="00E61E5C" w:rsidRPr="00AE2C9A" w:rsidRDefault="00E61E5C" w:rsidP="00AE2C9A">
            <w:pPr>
              <w:pStyle w:val="ListParagraph"/>
              <w:spacing w:line="276" w:lineRule="auto"/>
              <w:ind w:left="0"/>
              <w:rPr>
                <w:rFonts w:ascii="Times New Roman" w:hAnsi="Times New Roman" w:cs="Times New Roman"/>
                <w:b/>
                <w:sz w:val="20"/>
                <w:szCs w:val="20"/>
              </w:rPr>
            </w:pPr>
            <w:r w:rsidRPr="00AE2C9A">
              <w:rPr>
                <w:rFonts w:ascii="Times New Roman" w:hAnsi="Times New Roman" w:cs="Times New Roman"/>
                <w:b/>
                <w:sz w:val="20"/>
                <w:szCs w:val="20"/>
              </w:rPr>
              <w:t>Florida (2002)</w:t>
            </w:r>
          </w:p>
          <w:p w14:paraId="071C2FDE" w14:textId="32B1FEA4" w:rsidR="00E61E5C" w:rsidRPr="00AE2C9A" w:rsidRDefault="00E61E5C" w:rsidP="00AE2C9A">
            <w:pPr>
              <w:pStyle w:val="ListParagraph"/>
              <w:spacing w:line="276" w:lineRule="auto"/>
              <w:ind w:left="0"/>
              <w:rPr>
                <w:rFonts w:ascii="Times New Roman" w:hAnsi="Times New Roman" w:cs="Times New Roman"/>
                <w:bCs/>
                <w:sz w:val="20"/>
                <w:szCs w:val="20"/>
              </w:rPr>
            </w:pPr>
            <w:r w:rsidRPr="00AE2C9A">
              <w:rPr>
                <w:rFonts w:ascii="Times New Roman" w:hAnsi="Times New Roman" w:cs="Times New Roman"/>
                <w:bCs/>
                <w:sz w:val="20"/>
                <w:szCs w:val="20"/>
              </w:rPr>
              <w:t>„Kreativna ekonomija“, „Kreativna klasa“</w:t>
            </w:r>
          </w:p>
        </w:tc>
        <w:tc>
          <w:tcPr>
            <w:tcW w:w="3005" w:type="dxa"/>
          </w:tcPr>
          <w:p w14:paraId="5F651CCE" w14:textId="0DD329F6" w:rsidR="00E61E5C" w:rsidRPr="00AE2C9A" w:rsidRDefault="00E61E5C" w:rsidP="00AE2C9A">
            <w:pPr>
              <w:spacing w:line="276" w:lineRule="auto"/>
              <w:rPr>
                <w:rFonts w:ascii="Times New Roman" w:hAnsi="Times New Roman" w:cs="Times New Roman"/>
                <w:bCs/>
                <w:i/>
                <w:iCs/>
                <w:sz w:val="20"/>
                <w:szCs w:val="20"/>
              </w:rPr>
            </w:pPr>
            <w:r w:rsidRPr="00AE2C9A">
              <w:rPr>
                <w:rFonts w:ascii="Times New Roman" w:hAnsi="Times New Roman" w:cs="Times New Roman"/>
                <w:bCs/>
                <w:i/>
                <w:iCs/>
                <w:sz w:val="20"/>
                <w:szCs w:val="20"/>
              </w:rPr>
              <w:t>The rise of the creative class. Basic Books, New York</w:t>
            </w:r>
          </w:p>
        </w:tc>
        <w:tc>
          <w:tcPr>
            <w:tcW w:w="3006" w:type="dxa"/>
          </w:tcPr>
          <w:p w14:paraId="450EFDC7" w14:textId="42A91456" w:rsidR="00E61E5C" w:rsidRPr="00AE2C9A" w:rsidRDefault="00335EE4" w:rsidP="00AE2C9A">
            <w:pPr>
              <w:pStyle w:val="ListParagraph"/>
              <w:spacing w:line="276" w:lineRule="auto"/>
              <w:ind w:left="0"/>
              <w:rPr>
                <w:rFonts w:ascii="Times New Roman" w:hAnsi="Times New Roman" w:cs="Times New Roman"/>
                <w:bCs/>
                <w:sz w:val="20"/>
                <w:szCs w:val="20"/>
              </w:rPr>
            </w:pPr>
            <w:r w:rsidRPr="00AE2C9A">
              <w:rPr>
                <w:rFonts w:ascii="Times New Roman" w:hAnsi="Times New Roman" w:cs="Times New Roman"/>
                <w:bCs/>
                <w:sz w:val="20"/>
                <w:szCs w:val="20"/>
              </w:rPr>
              <w:t>Kreativnost pojedinaca i društva u cjelini ključ je ekonomskoga rasta i održivosti gospodarstava</w:t>
            </w:r>
            <w:r w:rsidR="00A95E6F">
              <w:rPr>
                <w:rFonts w:ascii="Times New Roman" w:hAnsi="Times New Roman" w:cs="Times New Roman"/>
                <w:bCs/>
                <w:sz w:val="20"/>
                <w:szCs w:val="20"/>
              </w:rPr>
              <w:t>.</w:t>
            </w:r>
          </w:p>
        </w:tc>
      </w:tr>
      <w:tr w:rsidR="00335EE4" w:rsidRPr="00E70774" w14:paraId="3501C30D" w14:textId="77777777" w:rsidTr="00BA37E9">
        <w:tc>
          <w:tcPr>
            <w:tcW w:w="3005" w:type="dxa"/>
            <w:shd w:val="clear" w:color="auto" w:fill="DEEAF6" w:themeFill="accent5" w:themeFillTint="33"/>
          </w:tcPr>
          <w:p w14:paraId="7691D712" w14:textId="33E17105" w:rsidR="00335EE4" w:rsidRPr="00AE2C9A" w:rsidRDefault="00335EE4" w:rsidP="00AE2C9A">
            <w:pPr>
              <w:pStyle w:val="ListParagraph"/>
              <w:spacing w:line="276" w:lineRule="auto"/>
              <w:ind w:left="0"/>
              <w:rPr>
                <w:rFonts w:ascii="Times New Roman" w:hAnsi="Times New Roman" w:cs="Times New Roman"/>
                <w:b/>
                <w:sz w:val="20"/>
                <w:szCs w:val="20"/>
              </w:rPr>
            </w:pPr>
            <w:r w:rsidRPr="00AE2C9A">
              <w:rPr>
                <w:rFonts w:ascii="Times New Roman" w:hAnsi="Times New Roman" w:cs="Times New Roman"/>
                <w:b/>
                <w:sz w:val="20"/>
                <w:szCs w:val="20"/>
              </w:rPr>
              <w:t>Nijs (2003)</w:t>
            </w:r>
          </w:p>
          <w:p w14:paraId="111C5B88" w14:textId="6C9DD8B4" w:rsidR="00335EE4" w:rsidRPr="00AE2C9A" w:rsidRDefault="00335EE4" w:rsidP="00AE2C9A">
            <w:pPr>
              <w:pStyle w:val="ListParagraph"/>
              <w:spacing w:line="276" w:lineRule="auto"/>
              <w:ind w:left="0"/>
              <w:rPr>
                <w:rFonts w:ascii="Times New Roman" w:hAnsi="Times New Roman" w:cs="Times New Roman"/>
                <w:bCs/>
                <w:sz w:val="20"/>
                <w:szCs w:val="20"/>
              </w:rPr>
            </w:pPr>
            <w:r w:rsidRPr="00AE2C9A">
              <w:rPr>
                <w:rFonts w:ascii="Times New Roman" w:hAnsi="Times New Roman" w:cs="Times New Roman"/>
                <w:bCs/>
                <w:sz w:val="20"/>
                <w:szCs w:val="20"/>
              </w:rPr>
              <w:t>„Ekonom</w:t>
            </w:r>
            <w:r w:rsidR="00B7456E" w:rsidRPr="00AE2C9A">
              <w:rPr>
                <w:rFonts w:ascii="Times New Roman" w:hAnsi="Times New Roman" w:cs="Times New Roman"/>
                <w:bCs/>
                <w:sz w:val="20"/>
                <w:szCs w:val="20"/>
              </w:rPr>
              <w:t>i</w:t>
            </w:r>
            <w:r w:rsidRPr="00AE2C9A">
              <w:rPr>
                <w:rFonts w:ascii="Times New Roman" w:hAnsi="Times New Roman" w:cs="Times New Roman"/>
                <w:bCs/>
                <w:sz w:val="20"/>
                <w:szCs w:val="20"/>
              </w:rPr>
              <w:t>ja emocija“</w:t>
            </w:r>
          </w:p>
        </w:tc>
        <w:tc>
          <w:tcPr>
            <w:tcW w:w="3005" w:type="dxa"/>
          </w:tcPr>
          <w:p w14:paraId="07F01D38" w14:textId="3639F627" w:rsidR="00335EE4" w:rsidRPr="00AE2C9A" w:rsidRDefault="00335EE4" w:rsidP="00AE2C9A">
            <w:pPr>
              <w:spacing w:line="276" w:lineRule="auto"/>
              <w:rPr>
                <w:rFonts w:ascii="Times New Roman" w:hAnsi="Times New Roman" w:cs="Times New Roman"/>
                <w:bCs/>
                <w:i/>
                <w:iCs/>
                <w:sz w:val="20"/>
                <w:szCs w:val="20"/>
              </w:rPr>
            </w:pPr>
            <w:r w:rsidRPr="00AE2C9A">
              <w:rPr>
                <w:rFonts w:ascii="Times New Roman" w:hAnsi="Times New Roman" w:cs="Times New Roman"/>
                <w:bCs/>
                <w:i/>
                <w:iCs/>
                <w:sz w:val="20"/>
                <w:szCs w:val="20"/>
              </w:rPr>
              <w:t xml:space="preserve">Imagineering: Engineering for imagination in the Emotion Economy. Creating a fascinating world. </w:t>
            </w:r>
            <w:r w:rsidRPr="00AE2C9A">
              <w:rPr>
                <w:rFonts w:ascii="Times New Roman" w:hAnsi="Times New Roman" w:cs="Times New Roman"/>
                <w:bCs/>
                <w:sz w:val="20"/>
                <w:szCs w:val="20"/>
              </w:rPr>
              <w:t>Breda University of Professional Education, 15-32, Breda.</w:t>
            </w:r>
          </w:p>
        </w:tc>
        <w:tc>
          <w:tcPr>
            <w:tcW w:w="3006" w:type="dxa"/>
          </w:tcPr>
          <w:p w14:paraId="219D9249" w14:textId="1204FDC3" w:rsidR="00335EE4" w:rsidRPr="00AE2C9A" w:rsidRDefault="00335EE4" w:rsidP="00AE2C9A">
            <w:pPr>
              <w:pStyle w:val="ListParagraph"/>
              <w:spacing w:line="276" w:lineRule="auto"/>
              <w:ind w:left="0"/>
              <w:rPr>
                <w:rFonts w:ascii="Times New Roman" w:hAnsi="Times New Roman" w:cs="Times New Roman"/>
                <w:bCs/>
                <w:sz w:val="20"/>
                <w:szCs w:val="20"/>
              </w:rPr>
            </w:pPr>
            <w:r w:rsidRPr="00AE2C9A">
              <w:rPr>
                <w:rFonts w:ascii="Times New Roman" w:hAnsi="Times New Roman" w:cs="Times New Roman"/>
                <w:bCs/>
                <w:sz w:val="20"/>
                <w:szCs w:val="20"/>
              </w:rPr>
              <w:t xml:space="preserve">Emocije nisu samo osobni doživljaji pojedinaca nego imaju značajan utjecaj na tržišno ponašanje pojedinaca, preferencije glede roba i usluga  te posredno na </w:t>
            </w:r>
            <w:r w:rsidRPr="00AE2C9A">
              <w:rPr>
                <w:rFonts w:ascii="Times New Roman" w:hAnsi="Times New Roman" w:cs="Times New Roman"/>
                <w:bCs/>
                <w:sz w:val="20"/>
                <w:szCs w:val="20"/>
              </w:rPr>
              <w:lastRenderedPageBreak/>
              <w:t>promjene u ekonomskim trendovima.</w:t>
            </w:r>
          </w:p>
        </w:tc>
      </w:tr>
      <w:tr w:rsidR="00B7456E" w:rsidRPr="00E70774" w14:paraId="1CE389E9" w14:textId="77777777" w:rsidTr="00BA37E9">
        <w:tc>
          <w:tcPr>
            <w:tcW w:w="3005" w:type="dxa"/>
            <w:shd w:val="clear" w:color="auto" w:fill="DEEAF6" w:themeFill="accent5" w:themeFillTint="33"/>
          </w:tcPr>
          <w:p w14:paraId="5CECC945" w14:textId="5BB9954A" w:rsidR="00B7456E" w:rsidRPr="00AE2C9A" w:rsidRDefault="00B7456E" w:rsidP="00AE2C9A">
            <w:pPr>
              <w:spacing w:line="276" w:lineRule="auto"/>
              <w:rPr>
                <w:rFonts w:ascii="Times New Roman" w:hAnsi="Times New Roman" w:cs="Times New Roman"/>
                <w:b/>
                <w:bCs/>
                <w:sz w:val="20"/>
                <w:szCs w:val="20"/>
              </w:rPr>
            </w:pPr>
            <w:r w:rsidRPr="00AE2C9A">
              <w:rPr>
                <w:rFonts w:ascii="Times New Roman" w:hAnsi="Times New Roman" w:cs="Times New Roman"/>
                <w:b/>
                <w:bCs/>
                <w:sz w:val="20"/>
                <w:szCs w:val="20"/>
              </w:rPr>
              <w:lastRenderedPageBreak/>
              <w:t xml:space="preserve">Prahalad </w:t>
            </w:r>
            <w:r w:rsidR="00232E1E">
              <w:rPr>
                <w:rFonts w:ascii="Times New Roman" w:hAnsi="Times New Roman" w:cs="Times New Roman"/>
                <w:b/>
                <w:bCs/>
                <w:sz w:val="20"/>
                <w:szCs w:val="20"/>
              </w:rPr>
              <w:t xml:space="preserve">i </w:t>
            </w:r>
            <w:r w:rsidRPr="00AE2C9A">
              <w:rPr>
                <w:rFonts w:ascii="Times New Roman" w:hAnsi="Times New Roman" w:cs="Times New Roman"/>
                <w:b/>
                <w:bCs/>
                <w:sz w:val="20"/>
                <w:szCs w:val="20"/>
              </w:rPr>
              <w:t>Ramaswamy (200</w:t>
            </w:r>
            <w:r w:rsidR="00C679AB" w:rsidRPr="00AE2C9A">
              <w:rPr>
                <w:rFonts w:ascii="Times New Roman" w:hAnsi="Times New Roman" w:cs="Times New Roman"/>
                <w:b/>
                <w:bCs/>
                <w:sz w:val="20"/>
                <w:szCs w:val="20"/>
              </w:rPr>
              <w:t>3</w:t>
            </w:r>
            <w:r w:rsidRPr="00AE2C9A">
              <w:rPr>
                <w:rFonts w:ascii="Times New Roman" w:hAnsi="Times New Roman" w:cs="Times New Roman"/>
                <w:b/>
                <w:bCs/>
                <w:sz w:val="20"/>
                <w:szCs w:val="20"/>
              </w:rPr>
              <w:t>)</w:t>
            </w:r>
          </w:p>
          <w:p w14:paraId="5BC9F6CC" w14:textId="4360B8EE" w:rsidR="00B7456E" w:rsidRPr="00AE2C9A" w:rsidRDefault="00B7456E"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„Ekonomija sukreacije“</w:t>
            </w:r>
          </w:p>
          <w:p w14:paraId="546A7803" w14:textId="77777777" w:rsidR="00B7456E" w:rsidRPr="00AE2C9A" w:rsidRDefault="00B7456E" w:rsidP="00AE2C9A">
            <w:pPr>
              <w:pStyle w:val="ListParagraph"/>
              <w:spacing w:line="276" w:lineRule="auto"/>
              <w:ind w:left="0"/>
              <w:rPr>
                <w:rFonts w:ascii="Times New Roman" w:hAnsi="Times New Roman" w:cs="Times New Roman"/>
                <w:b/>
                <w:sz w:val="20"/>
                <w:szCs w:val="20"/>
              </w:rPr>
            </w:pPr>
          </w:p>
        </w:tc>
        <w:tc>
          <w:tcPr>
            <w:tcW w:w="3005" w:type="dxa"/>
          </w:tcPr>
          <w:p w14:paraId="138ADDF7" w14:textId="5BBF51C8" w:rsidR="00B7456E" w:rsidRPr="00AE2C9A" w:rsidRDefault="00C679AB" w:rsidP="00AE2C9A">
            <w:pPr>
              <w:spacing w:line="276" w:lineRule="auto"/>
              <w:rPr>
                <w:rFonts w:ascii="Times New Roman" w:hAnsi="Times New Roman" w:cs="Times New Roman"/>
                <w:bCs/>
                <w:i/>
                <w:iCs/>
                <w:sz w:val="20"/>
                <w:szCs w:val="20"/>
              </w:rPr>
            </w:pPr>
            <w:r w:rsidRPr="00AE2C9A">
              <w:rPr>
                <w:rFonts w:ascii="Times New Roman" w:hAnsi="Times New Roman" w:cs="Times New Roman"/>
                <w:bCs/>
                <w:i/>
                <w:iCs/>
                <w:sz w:val="20"/>
                <w:szCs w:val="20"/>
              </w:rPr>
              <w:t>The new frontier of experience innovation. </w:t>
            </w:r>
            <w:r w:rsidRPr="0044726F">
              <w:rPr>
                <w:rFonts w:ascii="Times New Roman" w:hAnsi="Times New Roman" w:cs="Times New Roman"/>
                <w:bCs/>
                <w:sz w:val="20"/>
                <w:szCs w:val="20"/>
              </w:rPr>
              <w:t>MIT Sloan management review.</w:t>
            </w:r>
          </w:p>
        </w:tc>
        <w:tc>
          <w:tcPr>
            <w:tcW w:w="3006" w:type="dxa"/>
          </w:tcPr>
          <w:p w14:paraId="5171FC29" w14:textId="67143BCA" w:rsidR="00B7456E" w:rsidRPr="00AE2C9A" w:rsidRDefault="00B7456E" w:rsidP="00AE2C9A">
            <w:pPr>
              <w:pStyle w:val="ListParagraph"/>
              <w:spacing w:line="276" w:lineRule="auto"/>
              <w:ind w:left="0"/>
              <w:rPr>
                <w:rFonts w:ascii="Times New Roman" w:hAnsi="Times New Roman" w:cs="Times New Roman"/>
                <w:bCs/>
                <w:sz w:val="20"/>
                <w:szCs w:val="20"/>
              </w:rPr>
            </w:pPr>
            <w:r w:rsidRPr="00AE2C9A">
              <w:rPr>
                <w:rFonts w:ascii="Times New Roman" w:hAnsi="Times New Roman" w:cs="Times New Roman"/>
                <w:bCs/>
                <w:sz w:val="20"/>
                <w:szCs w:val="20"/>
              </w:rPr>
              <w:t>Tržišno vrednovanje proizvoda i usluga treba sagledavati u okviru iskustvenog okruženja kojeg čine zajednička interakcija proizvođača/ponuditelja usluga i kupaca/korisnika u stvaranju nove vrijednosti na individualiziranoj razini</w:t>
            </w:r>
          </w:p>
        </w:tc>
      </w:tr>
    </w:tbl>
    <w:p w14:paraId="6D1010D5" w14:textId="77777777" w:rsidR="005E18DE" w:rsidRDefault="005E18DE" w:rsidP="0013094F">
      <w:pPr>
        <w:pStyle w:val="ListParagraph"/>
        <w:spacing w:after="0" w:line="360" w:lineRule="auto"/>
        <w:ind w:left="0"/>
        <w:jc w:val="center"/>
        <w:rPr>
          <w:rFonts w:ascii="Times New Roman" w:hAnsi="Times New Roman" w:cs="Times New Roman"/>
          <w:bCs/>
          <w:sz w:val="24"/>
          <w:szCs w:val="24"/>
        </w:rPr>
      </w:pPr>
    </w:p>
    <w:p w14:paraId="732F0388" w14:textId="2A788842" w:rsidR="00462495" w:rsidRPr="00E70774" w:rsidRDefault="00A95AFA" w:rsidP="0013094F">
      <w:pPr>
        <w:pStyle w:val="ListParagraph"/>
        <w:spacing w:after="0" w:line="360" w:lineRule="auto"/>
        <w:ind w:left="0"/>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57FB34BC" w14:textId="0E46ADB2" w:rsidR="00834EDA" w:rsidRPr="00E70774" w:rsidRDefault="00462495" w:rsidP="00B7456E">
      <w:pPr>
        <w:pStyle w:val="ListParagraph"/>
        <w:spacing w:after="0" w:line="360" w:lineRule="auto"/>
        <w:ind w:left="0"/>
        <w:jc w:val="both"/>
        <w:rPr>
          <w:rFonts w:ascii="Times New Roman" w:hAnsi="Times New Roman" w:cs="Times New Roman"/>
          <w:bCs/>
          <w:sz w:val="24"/>
          <w:szCs w:val="24"/>
        </w:rPr>
      </w:pPr>
      <w:r w:rsidRPr="00E70774">
        <w:rPr>
          <w:rFonts w:ascii="Times New Roman" w:hAnsi="Times New Roman" w:cs="Times New Roman"/>
          <w:bCs/>
          <w:sz w:val="24"/>
          <w:szCs w:val="24"/>
        </w:rPr>
        <w:t xml:space="preserve"> </w:t>
      </w:r>
      <w:r w:rsidR="00AC5596" w:rsidRPr="00E70774">
        <w:rPr>
          <w:rFonts w:ascii="Times New Roman" w:hAnsi="Times New Roman" w:cs="Times New Roman"/>
          <w:bCs/>
          <w:sz w:val="24"/>
          <w:szCs w:val="24"/>
        </w:rPr>
        <w:t xml:space="preserve"> </w:t>
      </w:r>
      <w:r w:rsidR="009C4E2B" w:rsidRPr="00E70774">
        <w:rPr>
          <w:rFonts w:ascii="Times New Roman" w:hAnsi="Times New Roman" w:cs="Times New Roman"/>
          <w:bCs/>
          <w:sz w:val="24"/>
          <w:szCs w:val="24"/>
        </w:rPr>
        <w:t xml:space="preserve"> </w:t>
      </w:r>
    </w:p>
    <w:p w14:paraId="53505FCC" w14:textId="77777777" w:rsidR="00A345DB" w:rsidRDefault="00921FA1" w:rsidP="7F95D3D1">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Svaki od spomenutih autora analizira slične trendove iz vlastite perspektive. Pine i G</w:t>
      </w:r>
      <w:r w:rsidR="00486C40" w:rsidRPr="00E70774">
        <w:rPr>
          <w:rFonts w:ascii="Times New Roman" w:hAnsi="Times New Roman" w:cs="Times New Roman"/>
          <w:sz w:val="24"/>
          <w:szCs w:val="24"/>
        </w:rPr>
        <w:t>i</w:t>
      </w:r>
      <w:r w:rsidRPr="00E70774">
        <w:rPr>
          <w:rFonts w:ascii="Times New Roman" w:hAnsi="Times New Roman" w:cs="Times New Roman"/>
          <w:sz w:val="24"/>
          <w:szCs w:val="24"/>
        </w:rPr>
        <w:t xml:space="preserve">lmore evolutivni proces odnosno promjene ekonomske vrijednosti objašnjavaju kroz </w:t>
      </w:r>
      <w:r w:rsidR="003D0E50" w:rsidRPr="00E70774">
        <w:rPr>
          <w:rFonts w:ascii="Times New Roman" w:hAnsi="Times New Roman" w:cs="Times New Roman"/>
          <w:sz w:val="24"/>
          <w:szCs w:val="24"/>
        </w:rPr>
        <w:t xml:space="preserve">jednostavan </w:t>
      </w:r>
      <w:r w:rsidRPr="00E70774">
        <w:rPr>
          <w:rFonts w:ascii="Times New Roman" w:hAnsi="Times New Roman" w:cs="Times New Roman"/>
          <w:sz w:val="24"/>
          <w:szCs w:val="24"/>
        </w:rPr>
        <w:t>primjer dječjega rođendana</w:t>
      </w:r>
      <w:r w:rsidR="00240232">
        <w:rPr>
          <w:rFonts w:ascii="Times New Roman" w:hAnsi="Times New Roman" w:cs="Times New Roman"/>
          <w:sz w:val="24"/>
          <w:szCs w:val="24"/>
        </w:rPr>
        <w:t xml:space="preserve"> (Pine i Gilmore, 1999</w:t>
      </w:r>
      <w:r w:rsidR="00A345DB">
        <w:rPr>
          <w:rFonts w:ascii="Times New Roman" w:hAnsi="Times New Roman" w:cs="Times New Roman"/>
          <w:sz w:val="24"/>
          <w:szCs w:val="24"/>
        </w:rPr>
        <w:t>:21)</w:t>
      </w:r>
      <w:r w:rsidR="005A6279" w:rsidRPr="00E70774">
        <w:rPr>
          <w:rFonts w:ascii="Times New Roman" w:hAnsi="Times New Roman" w:cs="Times New Roman"/>
          <w:sz w:val="24"/>
          <w:szCs w:val="24"/>
        </w:rPr>
        <w:t>:</w:t>
      </w:r>
    </w:p>
    <w:p w14:paraId="31716799" w14:textId="73EDDA70" w:rsidR="00A345DB" w:rsidRDefault="00921FA1">
      <w:pPr>
        <w:pStyle w:val="ListParagraph"/>
        <w:numPr>
          <w:ilvl w:val="0"/>
          <w:numId w:val="47"/>
        </w:numPr>
        <w:spacing w:after="0" w:line="360" w:lineRule="auto"/>
        <w:jc w:val="both"/>
        <w:rPr>
          <w:rFonts w:ascii="Times New Roman" w:hAnsi="Times New Roman" w:cs="Times New Roman"/>
          <w:sz w:val="24"/>
          <w:szCs w:val="24"/>
        </w:rPr>
      </w:pPr>
      <w:r w:rsidRPr="00AE2C9A">
        <w:rPr>
          <w:rFonts w:ascii="Times New Roman" w:hAnsi="Times New Roman" w:cs="Times New Roman"/>
          <w:sz w:val="24"/>
          <w:szCs w:val="24"/>
        </w:rPr>
        <w:t xml:space="preserve">60-ih godina </w:t>
      </w:r>
      <w:r w:rsidR="00A95E6F">
        <w:rPr>
          <w:rFonts w:ascii="Times New Roman" w:hAnsi="Times New Roman" w:cs="Times New Roman"/>
          <w:sz w:val="24"/>
          <w:szCs w:val="24"/>
        </w:rPr>
        <w:t xml:space="preserve">20. </w:t>
      </w:r>
      <w:r w:rsidRPr="00AE2C9A">
        <w:rPr>
          <w:rFonts w:ascii="Times New Roman" w:hAnsi="Times New Roman" w:cs="Times New Roman"/>
          <w:sz w:val="24"/>
          <w:szCs w:val="24"/>
        </w:rPr>
        <w:t xml:space="preserve"> stoljeća</w:t>
      </w:r>
      <w:r w:rsidR="009F2524" w:rsidRPr="00AE2C9A">
        <w:rPr>
          <w:rFonts w:ascii="Times New Roman" w:hAnsi="Times New Roman" w:cs="Times New Roman"/>
          <w:sz w:val="24"/>
          <w:szCs w:val="24"/>
        </w:rPr>
        <w:t xml:space="preserve"> </w:t>
      </w:r>
      <w:r w:rsidRPr="00AE2C9A">
        <w:rPr>
          <w:rFonts w:ascii="Times New Roman" w:hAnsi="Times New Roman" w:cs="Times New Roman"/>
          <w:sz w:val="24"/>
          <w:szCs w:val="24"/>
        </w:rPr>
        <w:t xml:space="preserve">majke </w:t>
      </w:r>
      <w:r w:rsidR="006C7E15" w:rsidRPr="00AE2C9A">
        <w:rPr>
          <w:rFonts w:ascii="Times New Roman" w:hAnsi="Times New Roman" w:cs="Times New Roman"/>
          <w:sz w:val="24"/>
          <w:szCs w:val="24"/>
        </w:rPr>
        <w:t xml:space="preserve">su </w:t>
      </w:r>
      <w:r w:rsidRPr="00AE2C9A">
        <w:rPr>
          <w:rFonts w:ascii="Times New Roman" w:hAnsi="Times New Roman" w:cs="Times New Roman"/>
          <w:sz w:val="24"/>
          <w:szCs w:val="24"/>
        </w:rPr>
        <w:t>izrađivale rođendanske torte na način da su u lokalnoj trgovini</w:t>
      </w:r>
      <w:r w:rsidR="003D0E50" w:rsidRPr="00AE2C9A">
        <w:rPr>
          <w:rFonts w:ascii="Times New Roman" w:hAnsi="Times New Roman" w:cs="Times New Roman"/>
          <w:sz w:val="24"/>
          <w:szCs w:val="24"/>
        </w:rPr>
        <w:t xml:space="preserve"> kupile</w:t>
      </w:r>
      <w:r w:rsidR="00486C40" w:rsidRPr="00AE2C9A">
        <w:rPr>
          <w:rFonts w:ascii="Times New Roman" w:hAnsi="Times New Roman" w:cs="Times New Roman"/>
          <w:sz w:val="24"/>
          <w:szCs w:val="24"/>
        </w:rPr>
        <w:t xml:space="preserve"> </w:t>
      </w:r>
      <w:r w:rsidRPr="00AE2C9A">
        <w:rPr>
          <w:rFonts w:ascii="Times New Roman" w:hAnsi="Times New Roman" w:cs="Times New Roman"/>
          <w:sz w:val="24"/>
          <w:szCs w:val="24"/>
        </w:rPr>
        <w:t>brašno, šećer, maslac i jaja</w:t>
      </w:r>
      <w:r w:rsidR="003D0E50" w:rsidRPr="00AE2C9A">
        <w:rPr>
          <w:rFonts w:ascii="Times New Roman" w:hAnsi="Times New Roman" w:cs="Times New Roman"/>
          <w:sz w:val="24"/>
          <w:szCs w:val="24"/>
        </w:rPr>
        <w:t xml:space="preserve"> (nediferencirani proizvodi agrarne ekonomije) </w:t>
      </w:r>
      <w:r w:rsidRPr="00AE2C9A">
        <w:rPr>
          <w:rFonts w:ascii="Times New Roman" w:hAnsi="Times New Roman" w:cs="Times New Roman"/>
          <w:sz w:val="24"/>
          <w:szCs w:val="24"/>
        </w:rPr>
        <w:t xml:space="preserve">koji su zajedno koštali </w:t>
      </w:r>
      <w:r w:rsidR="003D0E50" w:rsidRPr="00AE2C9A">
        <w:rPr>
          <w:rFonts w:ascii="Times New Roman" w:hAnsi="Times New Roman" w:cs="Times New Roman"/>
          <w:sz w:val="24"/>
          <w:szCs w:val="24"/>
        </w:rPr>
        <w:t xml:space="preserve">približno 5 </w:t>
      </w:r>
      <w:r w:rsidR="00DF4F0B">
        <w:rPr>
          <w:rFonts w:ascii="Times New Roman" w:hAnsi="Times New Roman" w:cs="Times New Roman"/>
          <w:sz w:val="24"/>
          <w:szCs w:val="24"/>
        </w:rPr>
        <w:t>EUR-a.</w:t>
      </w:r>
    </w:p>
    <w:p w14:paraId="17D1B76D" w14:textId="1D0A050F" w:rsidR="00A345DB" w:rsidRDefault="003D0E50">
      <w:pPr>
        <w:pStyle w:val="ListParagraph"/>
        <w:numPr>
          <w:ilvl w:val="0"/>
          <w:numId w:val="47"/>
        </w:numPr>
        <w:spacing w:after="0" w:line="360" w:lineRule="auto"/>
        <w:jc w:val="both"/>
        <w:rPr>
          <w:rFonts w:ascii="Times New Roman" w:hAnsi="Times New Roman" w:cs="Times New Roman"/>
          <w:sz w:val="24"/>
          <w:szCs w:val="24"/>
        </w:rPr>
      </w:pPr>
      <w:r w:rsidRPr="00AE2C9A">
        <w:rPr>
          <w:rFonts w:ascii="Times New Roman" w:hAnsi="Times New Roman" w:cs="Times New Roman"/>
          <w:sz w:val="24"/>
          <w:szCs w:val="24"/>
        </w:rPr>
        <w:t>80-tih godina tvrtke poput Dr</w:t>
      </w:r>
      <w:r w:rsidR="6ADE6A9B" w:rsidRPr="00AE2C9A">
        <w:rPr>
          <w:rFonts w:ascii="Times New Roman" w:hAnsi="Times New Roman" w:cs="Times New Roman"/>
          <w:sz w:val="24"/>
          <w:szCs w:val="24"/>
        </w:rPr>
        <w:t xml:space="preserve"> </w:t>
      </w:r>
      <w:r w:rsidRPr="00AE2C9A">
        <w:rPr>
          <w:rFonts w:ascii="Times New Roman" w:hAnsi="Times New Roman" w:cs="Times New Roman"/>
          <w:sz w:val="24"/>
          <w:szCs w:val="24"/>
        </w:rPr>
        <w:t>Oetker ili Podravke proizvele su mješavine po prethodno pripremljenim recepturama koji su se samo trebale izmiješati i staviti peći (</w:t>
      </w:r>
      <w:r w:rsidR="00A95AFA" w:rsidRPr="00AE2C9A">
        <w:rPr>
          <w:rFonts w:ascii="Times New Roman" w:hAnsi="Times New Roman" w:cs="Times New Roman"/>
          <w:sz w:val="24"/>
          <w:szCs w:val="24"/>
        </w:rPr>
        <w:t>karakteristike</w:t>
      </w:r>
      <w:r w:rsidRPr="00AE2C9A">
        <w:rPr>
          <w:rFonts w:ascii="Times New Roman" w:hAnsi="Times New Roman" w:cs="Times New Roman"/>
          <w:sz w:val="24"/>
          <w:szCs w:val="24"/>
        </w:rPr>
        <w:t xml:space="preserve"> industrijske ekonomije) cijena je porasla na 10 E</w:t>
      </w:r>
      <w:r w:rsidR="00DF4F0B">
        <w:rPr>
          <w:rFonts w:ascii="Times New Roman" w:hAnsi="Times New Roman" w:cs="Times New Roman"/>
          <w:sz w:val="24"/>
          <w:szCs w:val="24"/>
        </w:rPr>
        <w:t xml:space="preserve">UR-a, </w:t>
      </w:r>
      <w:r w:rsidRPr="00AE2C9A">
        <w:rPr>
          <w:rFonts w:ascii="Times New Roman" w:hAnsi="Times New Roman" w:cs="Times New Roman"/>
          <w:sz w:val="24"/>
          <w:szCs w:val="24"/>
        </w:rPr>
        <w:t xml:space="preserve"> ali je postupak jednostavniji</w:t>
      </w:r>
      <w:r w:rsidR="00DF4F0B">
        <w:rPr>
          <w:rFonts w:ascii="Times New Roman" w:hAnsi="Times New Roman" w:cs="Times New Roman"/>
          <w:sz w:val="24"/>
          <w:szCs w:val="24"/>
        </w:rPr>
        <w:t>.</w:t>
      </w:r>
    </w:p>
    <w:p w14:paraId="01087559" w14:textId="0C13E325" w:rsidR="00A345DB" w:rsidRDefault="003D0E50">
      <w:pPr>
        <w:pStyle w:val="ListParagraph"/>
        <w:numPr>
          <w:ilvl w:val="0"/>
          <w:numId w:val="47"/>
        </w:numPr>
        <w:spacing w:after="0" w:line="360" w:lineRule="auto"/>
        <w:jc w:val="both"/>
        <w:rPr>
          <w:rFonts w:ascii="Times New Roman" w:hAnsi="Times New Roman" w:cs="Times New Roman"/>
          <w:sz w:val="24"/>
          <w:szCs w:val="24"/>
        </w:rPr>
      </w:pPr>
      <w:r w:rsidRPr="00AE2C9A">
        <w:rPr>
          <w:rFonts w:ascii="Times New Roman" w:hAnsi="Times New Roman" w:cs="Times New Roman"/>
          <w:sz w:val="24"/>
          <w:szCs w:val="24"/>
        </w:rPr>
        <w:t>90-ih godina porasla je ponuda gotovih torti u specijaliziranim trgovinama i robnim centrima pa većina roditelja nije pekla torte već su ih naručivali</w:t>
      </w:r>
      <w:r w:rsidR="008375A4">
        <w:rPr>
          <w:rFonts w:ascii="Times New Roman" w:hAnsi="Times New Roman" w:cs="Times New Roman"/>
          <w:sz w:val="24"/>
          <w:szCs w:val="24"/>
        </w:rPr>
        <w:t xml:space="preserve"> </w:t>
      </w:r>
      <w:r w:rsidRPr="00AE2C9A">
        <w:rPr>
          <w:rFonts w:ascii="Times New Roman" w:hAnsi="Times New Roman" w:cs="Times New Roman"/>
          <w:sz w:val="24"/>
          <w:szCs w:val="24"/>
        </w:rPr>
        <w:t xml:space="preserve">gotove (uslužna ekonomija), </w:t>
      </w:r>
      <w:r w:rsidR="002947A5" w:rsidRPr="00AE2C9A">
        <w:rPr>
          <w:rFonts w:ascii="Times New Roman" w:hAnsi="Times New Roman" w:cs="Times New Roman"/>
          <w:sz w:val="24"/>
          <w:szCs w:val="24"/>
        </w:rPr>
        <w:t>cijena torte u ovome slučaju porasla je na 20</w:t>
      </w:r>
      <w:r w:rsidR="005A6279" w:rsidRPr="00AE2C9A">
        <w:rPr>
          <w:rFonts w:ascii="Times New Roman" w:hAnsi="Times New Roman" w:cs="Times New Roman"/>
          <w:sz w:val="24"/>
          <w:szCs w:val="24"/>
        </w:rPr>
        <w:t>-</w:t>
      </w:r>
      <w:r w:rsidR="002947A5" w:rsidRPr="00AE2C9A">
        <w:rPr>
          <w:rFonts w:ascii="Times New Roman" w:hAnsi="Times New Roman" w:cs="Times New Roman"/>
          <w:sz w:val="24"/>
          <w:szCs w:val="24"/>
        </w:rPr>
        <w:t>ak E</w:t>
      </w:r>
      <w:r w:rsidR="00DF4F0B">
        <w:rPr>
          <w:rFonts w:ascii="Times New Roman" w:hAnsi="Times New Roman" w:cs="Times New Roman"/>
          <w:sz w:val="24"/>
          <w:szCs w:val="24"/>
        </w:rPr>
        <w:t xml:space="preserve">UR-a, </w:t>
      </w:r>
      <w:r w:rsidR="002947A5" w:rsidRPr="00AE2C9A">
        <w:rPr>
          <w:rFonts w:ascii="Times New Roman" w:hAnsi="Times New Roman" w:cs="Times New Roman"/>
          <w:sz w:val="24"/>
          <w:szCs w:val="24"/>
        </w:rPr>
        <w:t xml:space="preserve"> ali su roditelji imali više vremena za djecu i goste</w:t>
      </w:r>
      <w:r w:rsidR="00DF4F0B">
        <w:rPr>
          <w:rFonts w:ascii="Times New Roman" w:hAnsi="Times New Roman" w:cs="Times New Roman"/>
          <w:sz w:val="24"/>
          <w:szCs w:val="24"/>
        </w:rPr>
        <w:t>.</w:t>
      </w:r>
      <w:r w:rsidRPr="00AE2C9A">
        <w:rPr>
          <w:rFonts w:ascii="Times New Roman" w:hAnsi="Times New Roman" w:cs="Times New Roman"/>
          <w:sz w:val="24"/>
          <w:szCs w:val="24"/>
        </w:rPr>
        <w:t xml:space="preserve"> </w:t>
      </w:r>
    </w:p>
    <w:p w14:paraId="7AE258CF" w14:textId="5793A9A8" w:rsidR="00A345DB" w:rsidRDefault="003D0E50">
      <w:pPr>
        <w:pStyle w:val="ListParagraph"/>
        <w:numPr>
          <w:ilvl w:val="0"/>
          <w:numId w:val="47"/>
        </w:numPr>
        <w:spacing w:after="0" w:line="360" w:lineRule="auto"/>
        <w:jc w:val="both"/>
        <w:rPr>
          <w:rFonts w:ascii="Times New Roman" w:hAnsi="Times New Roman" w:cs="Times New Roman"/>
          <w:sz w:val="24"/>
          <w:szCs w:val="24"/>
        </w:rPr>
      </w:pPr>
      <w:r w:rsidRPr="00AE2C9A">
        <w:rPr>
          <w:rFonts w:ascii="Times New Roman" w:hAnsi="Times New Roman" w:cs="Times New Roman"/>
          <w:sz w:val="24"/>
          <w:szCs w:val="24"/>
        </w:rPr>
        <w:t xml:space="preserve">2000-tih godina nastaju „obiteljski centri zabave“  (dječje igraonice i </w:t>
      </w:r>
      <w:r w:rsidRPr="008375A4">
        <w:rPr>
          <w:rFonts w:ascii="Times New Roman" w:hAnsi="Times New Roman" w:cs="Times New Roman"/>
          <w:i/>
          <w:sz w:val="24"/>
          <w:szCs w:val="24"/>
        </w:rPr>
        <w:t>party</w:t>
      </w:r>
      <w:r w:rsidRPr="00AE2C9A">
        <w:rPr>
          <w:rFonts w:ascii="Times New Roman" w:hAnsi="Times New Roman" w:cs="Times New Roman"/>
          <w:sz w:val="24"/>
          <w:szCs w:val="24"/>
        </w:rPr>
        <w:t xml:space="preserve"> centri) koji organiziraju kompletnu proslavu</w:t>
      </w:r>
      <w:r w:rsidR="002947A5" w:rsidRPr="00AE2C9A">
        <w:rPr>
          <w:rFonts w:ascii="Times New Roman" w:hAnsi="Times New Roman" w:cs="Times New Roman"/>
          <w:sz w:val="24"/>
          <w:szCs w:val="24"/>
        </w:rPr>
        <w:t>, za ovakvu proslavu roditelji izdvajaju 200 pa i više E</w:t>
      </w:r>
      <w:r w:rsidR="00DF4F0B">
        <w:rPr>
          <w:rFonts w:ascii="Times New Roman" w:hAnsi="Times New Roman" w:cs="Times New Roman"/>
          <w:sz w:val="24"/>
          <w:szCs w:val="24"/>
        </w:rPr>
        <w:t>UR-a,</w:t>
      </w:r>
      <w:r w:rsidR="002947A5" w:rsidRPr="00AE2C9A">
        <w:rPr>
          <w:rFonts w:ascii="Times New Roman" w:hAnsi="Times New Roman" w:cs="Times New Roman"/>
          <w:sz w:val="24"/>
          <w:szCs w:val="24"/>
        </w:rPr>
        <w:t xml:space="preserve"> ali to je u ovome slučaju zaokruženi doživljaj (ekonomija doživljaja)  u kojima uživaju i roditelji i djeca, a za to su spremni platiti </w:t>
      </w:r>
      <w:r w:rsidR="00DF4F0B">
        <w:rPr>
          <w:rFonts w:ascii="Times New Roman" w:hAnsi="Times New Roman" w:cs="Times New Roman"/>
          <w:sz w:val="24"/>
          <w:szCs w:val="24"/>
        </w:rPr>
        <w:t xml:space="preserve">veću </w:t>
      </w:r>
      <w:r w:rsidR="002947A5" w:rsidRPr="00AE2C9A">
        <w:rPr>
          <w:rFonts w:ascii="Times New Roman" w:hAnsi="Times New Roman" w:cs="Times New Roman"/>
          <w:sz w:val="24"/>
          <w:szCs w:val="24"/>
        </w:rPr>
        <w:t>cijenu</w:t>
      </w:r>
      <w:r w:rsidR="00A345DB">
        <w:rPr>
          <w:rFonts w:ascii="Times New Roman" w:hAnsi="Times New Roman" w:cs="Times New Roman"/>
          <w:sz w:val="24"/>
          <w:szCs w:val="24"/>
        </w:rPr>
        <w:t>.</w:t>
      </w:r>
    </w:p>
    <w:p w14:paraId="65D248FE" w14:textId="77777777" w:rsidR="0044726F" w:rsidRDefault="0044726F" w:rsidP="005E18DE">
      <w:pPr>
        <w:spacing w:after="0" w:line="360" w:lineRule="auto"/>
        <w:ind w:left="360"/>
        <w:jc w:val="both"/>
        <w:rPr>
          <w:rFonts w:ascii="Times New Roman" w:hAnsi="Times New Roman" w:cs="Times New Roman"/>
          <w:sz w:val="24"/>
          <w:szCs w:val="24"/>
        </w:rPr>
      </w:pPr>
    </w:p>
    <w:p w14:paraId="0DB971D6" w14:textId="2F931350" w:rsidR="00A95AFA" w:rsidRDefault="002947A5" w:rsidP="005E18DE">
      <w:pPr>
        <w:spacing w:after="0" w:line="360" w:lineRule="auto"/>
        <w:ind w:left="360"/>
        <w:jc w:val="both"/>
        <w:rPr>
          <w:rFonts w:ascii="Times New Roman" w:hAnsi="Times New Roman" w:cs="Times New Roman"/>
          <w:sz w:val="24"/>
          <w:szCs w:val="24"/>
        </w:rPr>
      </w:pPr>
      <w:r w:rsidRPr="00AE2C9A">
        <w:rPr>
          <w:rFonts w:ascii="Times New Roman" w:hAnsi="Times New Roman" w:cs="Times New Roman"/>
          <w:sz w:val="24"/>
          <w:szCs w:val="24"/>
        </w:rPr>
        <w:t>J</w:t>
      </w:r>
      <w:r w:rsidR="002D682B">
        <w:rPr>
          <w:rFonts w:ascii="Times New Roman" w:hAnsi="Times New Roman" w:cs="Times New Roman"/>
          <w:sz w:val="24"/>
          <w:szCs w:val="24"/>
        </w:rPr>
        <w:t>e</w:t>
      </w:r>
      <w:r w:rsidRPr="00AE2C9A">
        <w:rPr>
          <w:rFonts w:ascii="Times New Roman" w:hAnsi="Times New Roman" w:cs="Times New Roman"/>
          <w:sz w:val="24"/>
          <w:szCs w:val="24"/>
        </w:rPr>
        <w:t>nsen (1999) pak promjene</w:t>
      </w:r>
      <w:r w:rsidR="005A6279" w:rsidRPr="00AE2C9A">
        <w:rPr>
          <w:rFonts w:ascii="Times New Roman" w:hAnsi="Times New Roman" w:cs="Times New Roman"/>
          <w:sz w:val="24"/>
          <w:szCs w:val="24"/>
        </w:rPr>
        <w:t xml:space="preserve"> prelaska u društvo snova i </w:t>
      </w:r>
      <w:r w:rsidR="729FAA5E" w:rsidRPr="00AE2C9A">
        <w:rPr>
          <w:rFonts w:ascii="Times New Roman" w:hAnsi="Times New Roman" w:cs="Times New Roman"/>
          <w:sz w:val="24"/>
          <w:szCs w:val="24"/>
        </w:rPr>
        <w:t>nostalgije</w:t>
      </w:r>
      <w:r w:rsidRPr="00AE2C9A">
        <w:rPr>
          <w:rFonts w:ascii="Times New Roman" w:hAnsi="Times New Roman" w:cs="Times New Roman"/>
          <w:sz w:val="24"/>
          <w:szCs w:val="24"/>
        </w:rPr>
        <w:t xml:space="preserve"> zorno prikazuje na primjeru konzumnih jaja</w:t>
      </w:r>
      <w:r w:rsidR="005A6279" w:rsidRPr="00AE2C9A">
        <w:rPr>
          <w:rFonts w:ascii="Times New Roman" w:hAnsi="Times New Roman" w:cs="Times New Roman"/>
          <w:sz w:val="24"/>
          <w:szCs w:val="24"/>
        </w:rPr>
        <w:t xml:space="preserve"> gdje govori kako potrošači u Danskoj radije kupuju jaja kokoši iz slobodnog uzgoja (i voljni su </w:t>
      </w:r>
      <w:r w:rsidR="006C7E15" w:rsidRPr="00AE2C9A">
        <w:rPr>
          <w:rFonts w:ascii="Times New Roman" w:hAnsi="Times New Roman" w:cs="Times New Roman"/>
          <w:sz w:val="24"/>
          <w:szCs w:val="24"/>
        </w:rPr>
        <w:t xml:space="preserve">platiti </w:t>
      </w:r>
      <w:r w:rsidR="00486C40" w:rsidRPr="00AE2C9A">
        <w:rPr>
          <w:rFonts w:ascii="Times New Roman" w:hAnsi="Times New Roman" w:cs="Times New Roman"/>
          <w:sz w:val="24"/>
          <w:szCs w:val="24"/>
        </w:rPr>
        <w:t>15 do 20 posto</w:t>
      </w:r>
      <w:r w:rsidR="005A6279" w:rsidRPr="00AE2C9A">
        <w:rPr>
          <w:rFonts w:ascii="Times New Roman" w:hAnsi="Times New Roman" w:cs="Times New Roman"/>
          <w:sz w:val="24"/>
          <w:szCs w:val="24"/>
        </w:rPr>
        <w:t xml:space="preserve"> višu cijenu) jer je ovaj način uzgoja poduprijet pričama o vraćanju tradicionalnom načinu proizvodnje „baka i djedova“, dobrobiti životinja, etičkom ponašanju i ruralnom romantizmu (J</w:t>
      </w:r>
      <w:r w:rsidR="002D682B">
        <w:rPr>
          <w:rFonts w:ascii="Times New Roman" w:hAnsi="Times New Roman" w:cs="Times New Roman"/>
          <w:sz w:val="24"/>
          <w:szCs w:val="24"/>
        </w:rPr>
        <w:t>e</w:t>
      </w:r>
      <w:r w:rsidR="005A6279" w:rsidRPr="00AE2C9A">
        <w:rPr>
          <w:rFonts w:ascii="Times New Roman" w:hAnsi="Times New Roman" w:cs="Times New Roman"/>
          <w:sz w:val="24"/>
          <w:szCs w:val="24"/>
        </w:rPr>
        <w:t>nsen, 1999: 15)</w:t>
      </w:r>
      <w:r w:rsidR="002942F1" w:rsidRPr="00AE2C9A">
        <w:rPr>
          <w:rFonts w:ascii="Times New Roman" w:hAnsi="Times New Roman" w:cs="Times New Roman"/>
          <w:sz w:val="24"/>
          <w:szCs w:val="24"/>
        </w:rPr>
        <w:t>.</w:t>
      </w:r>
      <w:r w:rsidR="005244EF" w:rsidRPr="00AE2C9A">
        <w:rPr>
          <w:rFonts w:ascii="Times New Roman" w:hAnsi="Times New Roman" w:cs="Times New Roman"/>
          <w:sz w:val="24"/>
          <w:szCs w:val="24"/>
        </w:rPr>
        <w:t xml:space="preserve"> Florida </w:t>
      </w:r>
      <w:r w:rsidR="005244EF" w:rsidRPr="00AE2C9A">
        <w:rPr>
          <w:rFonts w:ascii="Times New Roman" w:hAnsi="Times New Roman" w:cs="Times New Roman"/>
          <w:sz w:val="24"/>
          <w:szCs w:val="24"/>
        </w:rPr>
        <w:lastRenderedPageBreak/>
        <w:t xml:space="preserve">(2002) citirajući Petera Druckera koji govori „kako temeljni ekonomski resursi odnosno sredstava za proizvodnju više nisu kapital, sirovine pa čak ni ljudski rad već je to znanje“, dodaje da </w:t>
      </w:r>
      <w:r w:rsidR="006C7E15" w:rsidRPr="00AE2C9A">
        <w:rPr>
          <w:rFonts w:ascii="Times New Roman" w:hAnsi="Times New Roman" w:cs="Times New Roman"/>
          <w:sz w:val="24"/>
          <w:szCs w:val="24"/>
        </w:rPr>
        <w:t xml:space="preserve">upravo </w:t>
      </w:r>
      <w:r w:rsidR="005244EF" w:rsidRPr="00AE2C9A">
        <w:rPr>
          <w:rFonts w:ascii="Times New Roman" w:hAnsi="Times New Roman" w:cs="Times New Roman"/>
          <w:sz w:val="24"/>
          <w:szCs w:val="24"/>
        </w:rPr>
        <w:t xml:space="preserve">kreativnost pojedinca </w:t>
      </w:r>
      <w:r w:rsidR="00E17D09" w:rsidRPr="00AE2C9A">
        <w:rPr>
          <w:rFonts w:ascii="Times New Roman" w:hAnsi="Times New Roman" w:cs="Times New Roman"/>
          <w:sz w:val="24"/>
          <w:szCs w:val="24"/>
        </w:rPr>
        <w:t>predstavlja umijeće kojim</w:t>
      </w:r>
      <w:r w:rsidR="005244EF" w:rsidRPr="00AE2C9A">
        <w:rPr>
          <w:rFonts w:ascii="Times New Roman" w:hAnsi="Times New Roman" w:cs="Times New Roman"/>
          <w:sz w:val="24"/>
          <w:szCs w:val="24"/>
        </w:rPr>
        <w:t xml:space="preserve"> se različita znanja mogu uporabiti za učinkovitu ljudsku aktivnost</w:t>
      </w:r>
      <w:r w:rsidR="00E17D09" w:rsidRPr="00AE2C9A">
        <w:rPr>
          <w:rFonts w:ascii="Times New Roman" w:hAnsi="Times New Roman" w:cs="Times New Roman"/>
          <w:sz w:val="24"/>
          <w:szCs w:val="24"/>
        </w:rPr>
        <w:t>.</w:t>
      </w:r>
      <w:r w:rsidR="005244EF" w:rsidRPr="00AE2C9A">
        <w:rPr>
          <w:rFonts w:ascii="Times New Roman" w:hAnsi="Times New Roman" w:cs="Times New Roman"/>
          <w:sz w:val="24"/>
          <w:szCs w:val="24"/>
        </w:rPr>
        <w:t xml:space="preserve"> </w:t>
      </w:r>
      <w:r w:rsidR="00E17D09" w:rsidRPr="00AE2C9A">
        <w:rPr>
          <w:rFonts w:ascii="Times New Roman" w:hAnsi="Times New Roman" w:cs="Times New Roman"/>
          <w:sz w:val="24"/>
          <w:szCs w:val="24"/>
        </w:rPr>
        <w:t>P</w:t>
      </w:r>
      <w:r w:rsidR="005244EF" w:rsidRPr="00AE2C9A">
        <w:rPr>
          <w:rFonts w:ascii="Times New Roman" w:hAnsi="Times New Roman" w:cs="Times New Roman"/>
          <w:sz w:val="24"/>
          <w:szCs w:val="24"/>
        </w:rPr>
        <w:t xml:space="preserve">rema tome </w:t>
      </w:r>
      <w:r w:rsidR="00E17D09" w:rsidRPr="00AE2C9A">
        <w:rPr>
          <w:rFonts w:ascii="Times New Roman" w:hAnsi="Times New Roman" w:cs="Times New Roman"/>
          <w:sz w:val="24"/>
          <w:szCs w:val="24"/>
        </w:rPr>
        <w:t xml:space="preserve">Florida </w:t>
      </w:r>
      <w:r w:rsidR="005244EF" w:rsidRPr="00AE2C9A">
        <w:rPr>
          <w:rFonts w:ascii="Times New Roman" w:hAnsi="Times New Roman" w:cs="Times New Roman"/>
          <w:sz w:val="24"/>
          <w:szCs w:val="24"/>
        </w:rPr>
        <w:t>zaključuje kako je kreativnost nešto što pokreće modernu ekonomiju (Florida, 2002:</w:t>
      </w:r>
      <w:r w:rsidR="00E17D09" w:rsidRPr="00AE2C9A">
        <w:rPr>
          <w:rFonts w:ascii="Times New Roman" w:hAnsi="Times New Roman" w:cs="Times New Roman"/>
          <w:sz w:val="24"/>
          <w:szCs w:val="24"/>
        </w:rPr>
        <w:t>30).</w:t>
      </w:r>
      <w:r w:rsidR="00C679AB" w:rsidRPr="00AE2C9A">
        <w:rPr>
          <w:rFonts w:ascii="Times New Roman" w:hAnsi="Times New Roman" w:cs="Times New Roman"/>
          <w:sz w:val="24"/>
          <w:szCs w:val="24"/>
        </w:rPr>
        <w:t xml:space="preserve"> Prahalad i Ramaswamy (2003</w:t>
      </w:r>
      <w:r w:rsidR="00A95AFA" w:rsidRPr="00AE2C9A">
        <w:rPr>
          <w:rFonts w:ascii="Times New Roman" w:hAnsi="Times New Roman" w:cs="Times New Roman"/>
          <w:sz w:val="24"/>
          <w:szCs w:val="24"/>
        </w:rPr>
        <w:t>:</w:t>
      </w:r>
      <w:r w:rsidR="00607F47" w:rsidRPr="00AE2C9A">
        <w:rPr>
          <w:rFonts w:ascii="Times New Roman" w:hAnsi="Times New Roman" w:cs="Times New Roman"/>
          <w:sz w:val="24"/>
          <w:szCs w:val="24"/>
        </w:rPr>
        <w:t>10</w:t>
      </w:r>
      <w:r w:rsidR="00C679AB" w:rsidRPr="00AE2C9A">
        <w:rPr>
          <w:rFonts w:ascii="Times New Roman" w:hAnsi="Times New Roman" w:cs="Times New Roman"/>
          <w:sz w:val="24"/>
          <w:szCs w:val="24"/>
        </w:rPr>
        <w:t>)</w:t>
      </w:r>
      <w:r w:rsidR="00A345DB">
        <w:rPr>
          <w:rFonts w:ascii="Times New Roman" w:hAnsi="Times New Roman" w:cs="Times New Roman"/>
          <w:sz w:val="24"/>
          <w:szCs w:val="24"/>
        </w:rPr>
        <w:t xml:space="preserve"> </w:t>
      </w:r>
      <w:r w:rsidR="000759E2" w:rsidRPr="00AE2C9A">
        <w:rPr>
          <w:rFonts w:ascii="Times New Roman" w:hAnsi="Times New Roman" w:cs="Times New Roman"/>
          <w:sz w:val="24"/>
          <w:szCs w:val="24"/>
        </w:rPr>
        <w:t>objašnjavaju</w:t>
      </w:r>
      <w:r w:rsidR="0097474A" w:rsidRPr="00AE2C9A">
        <w:rPr>
          <w:rFonts w:ascii="Times New Roman" w:hAnsi="Times New Roman" w:cs="Times New Roman"/>
          <w:sz w:val="24"/>
          <w:szCs w:val="24"/>
        </w:rPr>
        <w:t xml:space="preserve"> </w:t>
      </w:r>
      <w:r w:rsidR="006C7E15" w:rsidRPr="00AE2C9A">
        <w:rPr>
          <w:rFonts w:ascii="Times New Roman" w:hAnsi="Times New Roman" w:cs="Times New Roman"/>
          <w:sz w:val="24"/>
          <w:szCs w:val="24"/>
        </w:rPr>
        <w:t>(</w:t>
      </w:r>
      <w:r w:rsidR="00F74C4B">
        <w:rPr>
          <w:rFonts w:ascii="Times New Roman" w:hAnsi="Times New Roman" w:cs="Times New Roman"/>
          <w:sz w:val="24"/>
          <w:szCs w:val="24"/>
        </w:rPr>
        <w:t>T</w:t>
      </w:r>
      <w:r w:rsidR="006C7E15" w:rsidRPr="00AE2C9A">
        <w:rPr>
          <w:rFonts w:ascii="Times New Roman" w:hAnsi="Times New Roman" w:cs="Times New Roman"/>
          <w:sz w:val="24"/>
          <w:szCs w:val="24"/>
        </w:rPr>
        <w:t xml:space="preserve">ablica </w:t>
      </w:r>
      <w:r w:rsidR="00F74C4B">
        <w:rPr>
          <w:rFonts w:ascii="Times New Roman" w:hAnsi="Times New Roman" w:cs="Times New Roman"/>
          <w:sz w:val="24"/>
          <w:szCs w:val="24"/>
        </w:rPr>
        <w:t>7</w:t>
      </w:r>
      <w:r w:rsidR="00232F32" w:rsidRPr="00AE2C9A">
        <w:rPr>
          <w:rFonts w:ascii="Times New Roman" w:hAnsi="Times New Roman" w:cs="Times New Roman"/>
          <w:sz w:val="24"/>
          <w:szCs w:val="24"/>
        </w:rPr>
        <w:t>.</w:t>
      </w:r>
      <w:r w:rsidR="006C7E15" w:rsidRPr="00AE2C9A">
        <w:rPr>
          <w:rFonts w:ascii="Times New Roman" w:hAnsi="Times New Roman" w:cs="Times New Roman"/>
          <w:sz w:val="24"/>
          <w:szCs w:val="24"/>
        </w:rPr>
        <w:t xml:space="preserve">) </w:t>
      </w:r>
      <w:r w:rsidR="000759E2" w:rsidRPr="00AE2C9A">
        <w:rPr>
          <w:rFonts w:ascii="Times New Roman" w:hAnsi="Times New Roman" w:cs="Times New Roman"/>
          <w:sz w:val="24"/>
          <w:szCs w:val="24"/>
        </w:rPr>
        <w:t>po čemu se razlikuju inovacije u proizvodnji ili pružanju usluga u tradicionalnom ekonomskom okruženju od onih u iskustvenom</w:t>
      </w:r>
      <w:r w:rsidR="006C7E15" w:rsidRPr="00AE2C9A">
        <w:rPr>
          <w:rFonts w:ascii="Times New Roman" w:hAnsi="Times New Roman" w:cs="Times New Roman"/>
          <w:sz w:val="24"/>
          <w:szCs w:val="24"/>
        </w:rPr>
        <w:t>.</w:t>
      </w:r>
    </w:p>
    <w:p w14:paraId="583600B2" w14:textId="77777777" w:rsidR="005E18DE" w:rsidRPr="00AE2C9A" w:rsidRDefault="005E18DE" w:rsidP="00AE2C9A">
      <w:pPr>
        <w:spacing w:after="0" w:line="360" w:lineRule="auto"/>
        <w:ind w:left="360"/>
        <w:jc w:val="both"/>
        <w:rPr>
          <w:rFonts w:ascii="Times New Roman" w:hAnsi="Times New Roman" w:cs="Times New Roman"/>
          <w:sz w:val="24"/>
          <w:szCs w:val="24"/>
        </w:rPr>
      </w:pPr>
    </w:p>
    <w:p w14:paraId="2BC8405F" w14:textId="635B35B5" w:rsidR="002942F1" w:rsidRPr="0026561D" w:rsidRDefault="0026561D" w:rsidP="0026561D">
      <w:pPr>
        <w:pStyle w:val="Caption"/>
        <w:spacing w:line="360" w:lineRule="auto"/>
        <w:jc w:val="center"/>
      </w:pPr>
      <w:bookmarkStart w:id="109" w:name="_Toc166408059"/>
      <w:r w:rsidRPr="0026561D">
        <w:t xml:space="preserve">Tablica </w:t>
      </w:r>
      <w:r w:rsidRPr="0026561D">
        <w:fldChar w:fldCharType="begin"/>
      </w:r>
      <w:r w:rsidRPr="0026561D">
        <w:instrText xml:space="preserve"> SEQ Tablica \* ARABIC </w:instrText>
      </w:r>
      <w:r w:rsidRPr="0026561D">
        <w:fldChar w:fldCharType="separate"/>
      </w:r>
      <w:r w:rsidR="007D5D25">
        <w:rPr>
          <w:noProof/>
        </w:rPr>
        <w:t>7</w:t>
      </w:r>
      <w:r w:rsidRPr="0026561D">
        <w:fldChar w:fldCharType="end"/>
      </w:r>
      <w:r w:rsidRPr="0026561D">
        <w:t xml:space="preserve">. </w:t>
      </w:r>
      <w:r w:rsidR="000759E2" w:rsidRPr="0026561D">
        <w:t>Tradicionalne nasuprot iskustvenih inovacija</w:t>
      </w:r>
      <w:bookmarkEnd w:id="109"/>
    </w:p>
    <w:tbl>
      <w:tblPr>
        <w:tblStyle w:val="TableGrid"/>
        <w:tblW w:w="9016" w:type="dxa"/>
        <w:tblLook w:val="04A0" w:firstRow="1" w:lastRow="0" w:firstColumn="1" w:lastColumn="0" w:noHBand="0" w:noVBand="1"/>
      </w:tblPr>
      <w:tblGrid>
        <w:gridCol w:w="2160"/>
        <w:gridCol w:w="3510"/>
        <w:gridCol w:w="3346"/>
      </w:tblGrid>
      <w:tr w:rsidR="000759E2" w:rsidRPr="00E70774" w14:paraId="2E9FD3A5" w14:textId="77777777" w:rsidTr="00C34B33">
        <w:trPr>
          <w:trHeight w:val="300"/>
        </w:trPr>
        <w:tc>
          <w:tcPr>
            <w:tcW w:w="2160" w:type="dxa"/>
            <w:shd w:val="clear" w:color="auto" w:fill="DEEAF6" w:themeFill="accent5" w:themeFillTint="33"/>
          </w:tcPr>
          <w:p w14:paraId="7CC95760" w14:textId="77777777" w:rsidR="000759E2" w:rsidRPr="00AE2C9A" w:rsidRDefault="000759E2" w:rsidP="00AE2C9A">
            <w:pPr>
              <w:spacing w:line="276" w:lineRule="auto"/>
              <w:rPr>
                <w:rFonts w:ascii="Times New Roman" w:hAnsi="Times New Roman" w:cs="Times New Roman"/>
                <w:bCs/>
                <w:sz w:val="20"/>
                <w:szCs w:val="20"/>
              </w:rPr>
            </w:pPr>
          </w:p>
        </w:tc>
        <w:tc>
          <w:tcPr>
            <w:tcW w:w="3510" w:type="dxa"/>
            <w:shd w:val="clear" w:color="auto" w:fill="9CC2E5" w:themeFill="accent5" w:themeFillTint="99"/>
          </w:tcPr>
          <w:p w14:paraId="532A0AF7" w14:textId="42417C1E" w:rsidR="000759E2" w:rsidRPr="00AE2C9A" w:rsidRDefault="00D7684F"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I</w:t>
            </w:r>
            <w:r w:rsidR="000759E2" w:rsidRPr="00AE2C9A">
              <w:rPr>
                <w:rFonts w:ascii="Times New Roman" w:hAnsi="Times New Roman" w:cs="Times New Roman"/>
                <w:b/>
                <w:sz w:val="20"/>
                <w:szCs w:val="20"/>
              </w:rPr>
              <w:t>novacije</w:t>
            </w:r>
            <w:r w:rsidRPr="00AE2C9A">
              <w:rPr>
                <w:rFonts w:ascii="Times New Roman" w:hAnsi="Times New Roman" w:cs="Times New Roman"/>
                <w:b/>
                <w:sz w:val="20"/>
                <w:szCs w:val="20"/>
              </w:rPr>
              <w:t xml:space="preserve"> u tradicionalnom poslovnom okruženju</w:t>
            </w:r>
          </w:p>
        </w:tc>
        <w:tc>
          <w:tcPr>
            <w:tcW w:w="3346" w:type="dxa"/>
            <w:shd w:val="clear" w:color="auto" w:fill="9CC2E5" w:themeFill="accent5" w:themeFillTint="99"/>
          </w:tcPr>
          <w:p w14:paraId="0EF380C6" w14:textId="6C231CBE" w:rsidR="000759E2" w:rsidRPr="00AE2C9A" w:rsidRDefault="000759E2"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Iskustvene inovacije</w:t>
            </w:r>
          </w:p>
        </w:tc>
      </w:tr>
      <w:tr w:rsidR="000759E2" w:rsidRPr="00E70774" w14:paraId="541875AC" w14:textId="77777777" w:rsidTr="00C34B33">
        <w:trPr>
          <w:trHeight w:val="300"/>
        </w:trPr>
        <w:tc>
          <w:tcPr>
            <w:tcW w:w="2160" w:type="dxa"/>
            <w:shd w:val="clear" w:color="auto" w:fill="DEEAF6" w:themeFill="accent5" w:themeFillTint="33"/>
          </w:tcPr>
          <w:p w14:paraId="44871EC2" w14:textId="50B74787" w:rsidR="000759E2" w:rsidRPr="00AE2C9A" w:rsidRDefault="00D7684F"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Smjer inovacija</w:t>
            </w:r>
          </w:p>
        </w:tc>
        <w:tc>
          <w:tcPr>
            <w:tcW w:w="3510" w:type="dxa"/>
          </w:tcPr>
          <w:p w14:paraId="0EB3CCB3" w14:textId="28163D42" w:rsidR="000759E2" w:rsidRPr="00AE2C9A" w:rsidRDefault="000759E2"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Proizvodni proces</w:t>
            </w:r>
          </w:p>
        </w:tc>
        <w:tc>
          <w:tcPr>
            <w:tcW w:w="3346" w:type="dxa"/>
          </w:tcPr>
          <w:p w14:paraId="22C0A8CD" w14:textId="52DB6A3B" w:rsidR="000759E2" w:rsidRPr="00AE2C9A" w:rsidRDefault="000759E2"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Stvaranje iskustvenog okruženja</w:t>
            </w:r>
          </w:p>
        </w:tc>
      </w:tr>
      <w:tr w:rsidR="000759E2" w:rsidRPr="00E70774" w14:paraId="437FA080" w14:textId="77777777" w:rsidTr="00C34B33">
        <w:trPr>
          <w:trHeight w:val="300"/>
        </w:trPr>
        <w:tc>
          <w:tcPr>
            <w:tcW w:w="2160" w:type="dxa"/>
            <w:shd w:val="clear" w:color="auto" w:fill="DEEAF6" w:themeFill="accent5" w:themeFillTint="33"/>
          </w:tcPr>
          <w:p w14:paraId="0716C3B2" w14:textId="66B58935" w:rsidR="000759E2" w:rsidRPr="00AE2C9A" w:rsidRDefault="000759E2"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Temelj vrijednosti</w:t>
            </w:r>
          </w:p>
        </w:tc>
        <w:tc>
          <w:tcPr>
            <w:tcW w:w="3510" w:type="dxa"/>
          </w:tcPr>
          <w:p w14:paraId="0F5E3844" w14:textId="15E6BF0F" w:rsidR="000759E2" w:rsidRPr="00AE2C9A" w:rsidRDefault="000759E2"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Proizvodi i usluge </w:t>
            </w:r>
          </w:p>
        </w:tc>
        <w:tc>
          <w:tcPr>
            <w:tcW w:w="3346" w:type="dxa"/>
          </w:tcPr>
          <w:p w14:paraId="2CA14FD0" w14:textId="0815BC6C" w:rsidR="000759E2" w:rsidRPr="00AE2C9A" w:rsidRDefault="000759E2"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Iskustva sukreacije</w:t>
            </w:r>
          </w:p>
        </w:tc>
      </w:tr>
      <w:tr w:rsidR="000759E2" w:rsidRPr="00E70774" w14:paraId="214915DE" w14:textId="77777777" w:rsidTr="00C34B33">
        <w:trPr>
          <w:trHeight w:val="300"/>
        </w:trPr>
        <w:tc>
          <w:tcPr>
            <w:tcW w:w="2160" w:type="dxa"/>
            <w:shd w:val="clear" w:color="auto" w:fill="DEEAF6" w:themeFill="accent5" w:themeFillTint="33"/>
          </w:tcPr>
          <w:p w14:paraId="152801B7" w14:textId="164328EA" w:rsidR="000759E2" w:rsidRPr="00AE2C9A" w:rsidRDefault="000759E2"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Način stvaranja nove vrijednosti</w:t>
            </w:r>
          </w:p>
        </w:tc>
        <w:tc>
          <w:tcPr>
            <w:tcW w:w="3510" w:type="dxa"/>
          </w:tcPr>
          <w:p w14:paraId="3AD67FF4" w14:textId="6B7DCA28" w:rsidR="000759E2" w:rsidRPr="00AE2C9A" w:rsidRDefault="000759E2"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Inovacije u organizaciji tvrtke i lanc</w:t>
            </w:r>
            <w:r w:rsidR="00D7684F" w:rsidRPr="00AE2C9A">
              <w:rPr>
                <w:rFonts w:ascii="Times New Roman" w:hAnsi="Times New Roman" w:cs="Times New Roman"/>
                <w:bCs/>
                <w:sz w:val="20"/>
                <w:szCs w:val="20"/>
              </w:rPr>
              <w:t>ima</w:t>
            </w:r>
            <w:r w:rsidRPr="00AE2C9A">
              <w:rPr>
                <w:rFonts w:ascii="Times New Roman" w:hAnsi="Times New Roman" w:cs="Times New Roman"/>
                <w:bCs/>
                <w:sz w:val="20"/>
                <w:szCs w:val="20"/>
              </w:rPr>
              <w:t xml:space="preserve"> isporuke</w:t>
            </w:r>
          </w:p>
        </w:tc>
        <w:tc>
          <w:tcPr>
            <w:tcW w:w="3346" w:type="dxa"/>
          </w:tcPr>
          <w:p w14:paraId="06F2B43C" w14:textId="65435FA4" w:rsidR="000759E2" w:rsidRPr="00AE2C9A" w:rsidRDefault="0020542F"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Sukreacija novih vrijednost</w:t>
            </w:r>
            <w:r w:rsidR="00D7684F" w:rsidRPr="00AE2C9A">
              <w:rPr>
                <w:rFonts w:ascii="Times New Roman" w:hAnsi="Times New Roman" w:cs="Times New Roman"/>
                <w:bCs/>
                <w:sz w:val="20"/>
                <w:szCs w:val="20"/>
              </w:rPr>
              <w:t>i</w:t>
            </w:r>
            <w:r w:rsidRPr="00AE2C9A">
              <w:rPr>
                <w:rFonts w:ascii="Times New Roman" w:hAnsi="Times New Roman" w:cs="Times New Roman"/>
                <w:bCs/>
                <w:sz w:val="20"/>
                <w:szCs w:val="20"/>
              </w:rPr>
              <w:t>,</w:t>
            </w:r>
          </w:p>
          <w:p w14:paraId="51F78F80" w14:textId="64F01854" w:rsidR="0020542F" w:rsidRPr="00AE2C9A" w:rsidRDefault="00A95AF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i</w:t>
            </w:r>
            <w:r w:rsidR="0020542F" w:rsidRPr="00AE2C9A">
              <w:rPr>
                <w:rFonts w:ascii="Times New Roman" w:hAnsi="Times New Roman" w:cs="Times New Roman"/>
                <w:bCs/>
                <w:sz w:val="20"/>
                <w:szCs w:val="20"/>
              </w:rPr>
              <w:t>skustveno okruženje različitih osoba (</w:t>
            </w:r>
            <w:r w:rsidR="00D7684F" w:rsidRPr="00AE2C9A">
              <w:rPr>
                <w:rFonts w:ascii="Times New Roman" w:hAnsi="Times New Roman" w:cs="Times New Roman"/>
                <w:bCs/>
                <w:sz w:val="20"/>
                <w:szCs w:val="20"/>
              </w:rPr>
              <w:t>poduzetnika/zaposlenika i korisnika</w:t>
            </w:r>
            <w:r w:rsidR="0020542F" w:rsidRPr="00AE2C9A">
              <w:rPr>
                <w:rFonts w:ascii="Times New Roman" w:hAnsi="Times New Roman" w:cs="Times New Roman"/>
                <w:bCs/>
                <w:sz w:val="20"/>
                <w:szCs w:val="20"/>
              </w:rPr>
              <w:t>) koji zajednički sukreiraju vrijednost</w:t>
            </w:r>
          </w:p>
        </w:tc>
      </w:tr>
      <w:tr w:rsidR="000759E2" w:rsidRPr="00E70774" w14:paraId="2188DCD9" w14:textId="77777777" w:rsidTr="00C34B33">
        <w:trPr>
          <w:trHeight w:val="300"/>
        </w:trPr>
        <w:tc>
          <w:tcPr>
            <w:tcW w:w="2160" w:type="dxa"/>
            <w:shd w:val="clear" w:color="auto" w:fill="DEEAF6" w:themeFill="accent5" w:themeFillTint="33"/>
          </w:tcPr>
          <w:p w14:paraId="26B2790D" w14:textId="1558532E" w:rsidR="000759E2" w:rsidRPr="00AE2C9A" w:rsidRDefault="000759E2"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Tehnologija</w:t>
            </w:r>
          </w:p>
        </w:tc>
        <w:tc>
          <w:tcPr>
            <w:tcW w:w="3510" w:type="dxa"/>
          </w:tcPr>
          <w:p w14:paraId="27DAA637" w14:textId="77ABD530" w:rsidR="000759E2" w:rsidRPr="00AE2C9A" w:rsidRDefault="0020542F"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Učinkovito vođenje i racionaliziranje proizvodnih značajki i funkcija, tehnologije i integracije sustava </w:t>
            </w:r>
          </w:p>
        </w:tc>
        <w:tc>
          <w:tcPr>
            <w:tcW w:w="3346" w:type="dxa"/>
          </w:tcPr>
          <w:p w14:paraId="2C79A016" w14:textId="5B1F7F5E" w:rsidR="0020542F" w:rsidRPr="00AE2C9A" w:rsidRDefault="0020542F"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Vođenje kroz iskustva/doživljaje</w:t>
            </w:r>
            <w:r w:rsidR="00D7684F" w:rsidRPr="00AE2C9A">
              <w:rPr>
                <w:rFonts w:ascii="Times New Roman" w:hAnsi="Times New Roman" w:cs="Times New Roman"/>
                <w:bCs/>
                <w:sz w:val="20"/>
                <w:szCs w:val="20"/>
              </w:rPr>
              <w:t>,</w:t>
            </w:r>
          </w:p>
          <w:p w14:paraId="0A275231" w14:textId="346C35F4" w:rsidR="000759E2" w:rsidRPr="00AE2C9A" w:rsidRDefault="00A95AF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i</w:t>
            </w:r>
            <w:r w:rsidR="0020542F" w:rsidRPr="00AE2C9A">
              <w:rPr>
                <w:rFonts w:ascii="Times New Roman" w:hAnsi="Times New Roman" w:cs="Times New Roman"/>
                <w:bCs/>
                <w:sz w:val="20"/>
                <w:szCs w:val="20"/>
              </w:rPr>
              <w:t xml:space="preserve">ntegriranje </w:t>
            </w:r>
            <w:r w:rsidR="00D7684F" w:rsidRPr="00AE2C9A">
              <w:rPr>
                <w:rFonts w:ascii="Times New Roman" w:hAnsi="Times New Roman" w:cs="Times New Roman"/>
                <w:bCs/>
                <w:sz w:val="20"/>
                <w:szCs w:val="20"/>
              </w:rPr>
              <w:t xml:space="preserve">iskustvenih elemenata u proces korištenja </w:t>
            </w:r>
            <w:r w:rsidR="0020542F" w:rsidRPr="00AE2C9A">
              <w:rPr>
                <w:rFonts w:ascii="Times New Roman" w:hAnsi="Times New Roman" w:cs="Times New Roman"/>
                <w:bCs/>
                <w:sz w:val="20"/>
                <w:szCs w:val="20"/>
              </w:rPr>
              <w:t xml:space="preserve">proizvoda/usluga </w:t>
            </w:r>
          </w:p>
        </w:tc>
      </w:tr>
      <w:tr w:rsidR="000759E2" w:rsidRPr="00E70774" w14:paraId="7D384C12" w14:textId="77777777" w:rsidTr="00C34B33">
        <w:trPr>
          <w:trHeight w:val="300"/>
        </w:trPr>
        <w:tc>
          <w:tcPr>
            <w:tcW w:w="2160" w:type="dxa"/>
            <w:shd w:val="clear" w:color="auto" w:fill="DEEAF6" w:themeFill="accent5" w:themeFillTint="33"/>
          </w:tcPr>
          <w:p w14:paraId="4305E86C" w14:textId="37340197" w:rsidR="000759E2" w:rsidRPr="00AE2C9A" w:rsidRDefault="000759E2"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Lanac isporuke dobra</w:t>
            </w:r>
          </w:p>
        </w:tc>
        <w:tc>
          <w:tcPr>
            <w:tcW w:w="3510" w:type="dxa"/>
          </w:tcPr>
          <w:p w14:paraId="54B2539F" w14:textId="2E4ABB0F" w:rsidR="000759E2" w:rsidRPr="00AE2C9A" w:rsidRDefault="0020542F"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Podrška </w:t>
            </w:r>
            <w:r w:rsidR="00D7684F" w:rsidRPr="00AE2C9A">
              <w:rPr>
                <w:rFonts w:ascii="Times New Roman" w:hAnsi="Times New Roman" w:cs="Times New Roman"/>
                <w:bCs/>
                <w:sz w:val="20"/>
                <w:szCs w:val="20"/>
              </w:rPr>
              <w:t xml:space="preserve">u okviru servisne službe </w:t>
            </w:r>
          </w:p>
        </w:tc>
        <w:tc>
          <w:tcPr>
            <w:tcW w:w="3346" w:type="dxa"/>
          </w:tcPr>
          <w:p w14:paraId="583ED32D" w14:textId="58270B63" w:rsidR="000759E2" w:rsidRPr="00AE2C9A" w:rsidRDefault="00D7684F"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Podrška u okviru iskustvenog okruženja odnosno zajedničko dizajniranje presonaliziranih doživljaja</w:t>
            </w:r>
          </w:p>
        </w:tc>
      </w:tr>
    </w:tbl>
    <w:p w14:paraId="5AB5DAA4" w14:textId="77777777" w:rsidR="005E18DE" w:rsidRDefault="005E18DE" w:rsidP="0013094F">
      <w:pPr>
        <w:spacing w:after="0" w:line="360" w:lineRule="auto"/>
        <w:jc w:val="center"/>
        <w:rPr>
          <w:rFonts w:ascii="Times New Roman" w:hAnsi="Times New Roman" w:cs="Times New Roman"/>
          <w:bCs/>
          <w:sz w:val="24"/>
          <w:szCs w:val="24"/>
        </w:rPr>
      </w:pPr>
    </w:p>
    <w:p w14:paraId="76634D2B" w14:textId="7910EF3C" w:rsidR="00D7684F" w:rsidRPr="00E70774" w:rsidRDefault="00D7684F" w:rsidP="0013094F">
      <w:pPr>
        <w:spacing w:after="0" w:line="360" w:lineRule="auto"/>
        <w:jc w:val="center"/>
        <w:rPr>
          <w:rFonts w:ascii="Times New Roman" w:hAnsi="Times New Roman" w:cs="Times New Roman"/>
          <w:bCs/>
          <w:i/>
          <w:iCs/>
          <w:sz w:val="24"/>
          <w:szCs w:val="24"/>
        </w:rPr>
      </w:pPr>
      <w:r w:rsidRPr="00E70774">
        <w:rPr>
          <w:rFonts w:ascii="Times New Roman" w:hAnsi="Times New Roman" w:cs="Times New Roman"/>
          <w:bCs/>
          <w:sz w:val="24"/>
          <w:szCs w:val="24"/>
        </w:rPr>
        <w:t xml:space="preserve">Izvor: prilagodio autor prema Prahalad, C. K. </w:t>
      </w:r>
      <w:r w:rsidR="00232E1E">
        <w:rPr>
          <w:rFonts w:ascii="Times New Roman" w:hAnsi="Times New Roman" w:cs="Times New Roman"/>
          <w:bCs/>
          <w:sz w:val="24"/>
          <w:szCs w:val="24"/>
        </w:rPr>
        <w:t>i</w:t>
      </w:r>
      <w:r w:rsidRPr="00E70774">
        <w:rPr>
          <w:rFonts w:ascii="Times New Roman" w:hAnsi="Times New Roman" w:cs="Times New Roman"/>
          <w:bCs/>
          <w:sz w:val="24"/>
          <w:szCs w:val="24"/>
        </w:rPr>
        <w:t xml:space="preserve"> Ramaswamy, V. (2003</w:t>
      </w:r>
      <w:r w:rsidR="00A345DB">
        <w:rPr>
          <w:rFonts w:ascii="Times New Roman" w:hAnsi="Times New Roman" w:cs="Times New Roman"/>
          <w:bCs/>
          <w:i/>
          <w:iCs/>
          <w:sz w:val="24"/>
          <w:szCs w:val="24"/>
        </w:rPr>
        <w:t>)</w:t>
      </w:r>
    </w:p>
    <w:p w14:paraId="4AB07813" w14:textId="77777777" w:rsidR="006F3903" w:rsidRPr="00E70774" w:rsidRDefault="006F3903" w:rsidP="006F3903">
      <w:pPr>
        <w:spacing w:after="0" w:line="276" w:lineRule="auto"/>
        <w:jc w:val="both"/>
        <w:rPr>
          <w:rFonts w:ascii="Times New Roman" w:hAnsi="Times New Roman" w:cs="Times New Roman"/>
          <w:bCs/>
          <w:sz w:val="24"/>
          <w:szCs w:val="24"/>
        </w:rPr>
      </w:pPr>
    </w:p>
    <w:p w14:paraId="2ECD2CFA" w14:textId="3F7A1897" w:rsidR="00C50990" w:rsidRPr="00E70774" w:rsidRDefault="008A104D" w:rsidP="005E18DE">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Naravno da različiti oblici ekonomskih aktivnosti koegzistiraju zajedno. Kako to i napominju Pine i Gilmore (1999) i danas imamo agronomskih, industrijskih (proizvodnih) i uslužnih djelatnosti, kao što je i u vrijeme prijašnjih faza bilo i ekonomskih aktivnosti koje su se mogle svrstati u ekonomiju doživljaja (industrija zabave, Disneyland</w:t>
      </w:r>
      <w:r w:rsidR="00282282"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turizam)</w:t>
      </w:r>
      <w:r w:rsidR="00DF4F0B">
        <w:rPr>
          <w:rFonts w:ascii="Times New Roman" w:hAnsi="Times New Roman" w:cs="Times New Roman"/>
          <w:bCs/>
          <w:sz w:val="24"/>
          <w:szCs w:val="24"/>
        </w:rPr>
        <w:t>,</w:t>
      </w:r>
      <w:r w:rsidRPr="00E70774">
        <w:rPr>
          <w:rFonts w:ascii="Times New Roman" w:hAnsi="Times New Roman" w:cs="Times New Roman"/>
          <w:bCs/>
          <w:sz w:val="24"/>
          <w:szCs w:val="24"/>
        </w:rPr>
        <w:t xml:space="preserve"> no karakteristike ekonomije ovise o tome u kojoj je djelatnosti zaposleno najviše aktivnog stanovništva i u kojoj od njih se stvara najveći dio društvenog bogatstva. Proučavajući razvoj današnje ekonomije</w:t>
      </w:r>
      <w:r w:rsidR="00282282"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k</w:t>
      </w:r>
      <w:r w:rsidR="00BF19F9" w:rsidRPr="00E70774">
        <w:rPr>
          <w:rFonts w:ascii="Times New Roman" w:hAnsi="Times New Roman" w:cs="Times New Roman"/>
          <w:bCs/>
          <w:sz w:val="24"/>
          <w:szCs w:val="24"/>
        </w:rPr>
        <w:t>reativnost</w:t>
      </w:r>
      <w:r w:rsidRPr="00E70774">
        <w:rPr>
          <w:rFonts w:ascii="Times New Roman" w:hAnsi="Times New Roman" w:cs="Times New Roman"/>
          <w:bCs/>
          <w:sz w:val="24"/>
          <w:szCs w:val="24"/>
        </w:rPr>
        <w:t xml:space="preserve"> (Florida, 2002)</w:t>
      </w:r>
      <w:r w:rsidR="00BF19F9" w:rsidRPr="00E70774">
        <w:rPr>
          <w:rFonts w:ascii="Times New Roman" w:hAnsi="Times New Roman" w:cs="Times New Roman"/>
          <w:bCs/>
          <w:sz w:val="24"/>
          <w:szCs w:val="24"/>
        </w:rPr>
        <w:t xml:space="preserve">, </w:t>
      </w:r>
      <w:r w:rsidR="00282282" w:rsidRPr="00E70774">
        <w:rPr>
          <w:rFonts w:ascii="Times New Roman" w:hAnsi="Times New Roman" w:cs="Times New Roman"/>
          <w:bCs/>
          <w:sz w:val="24"/>
          <w:szCs w:val="24"/>
        </w:rPr>
        <w:t>doživljaji, iskustva</w:t>
      </w:r>
      <w:r w:rsidRPr="00E70774">
        <w:rPr>
          <w:rFonts w:ascii="Times New Roman" w:hAnsi="Times New Roman" w:cs="Times New Roman"/>
          <w:bCs/>
          <w:sz w:val="24"/>
          <w:szCs w:val="24"/>
        </w:rPr>
        <w:t xml:space="preserve"> i sukreacija  (Pine i Gilmore, 1999, 2011; Prahalad i Ramaswamy, 2003, 2004)</w:t>
      </w:r>
      <w:r w:rsidR="00BF19F9"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te</w:t>
      </w:r>
      <w:r w:rsidR="00BF19F9" w:rsidRPr="00E70774">
        <w:rPr>
          <w:rFonts w:ascii="Times New Roman" w:hAnsi="Times New Roman" w:cs="Times New Roman"/>
          <w:bCs/>
          <w:sz w:val="24"/>
          <w:szCs w:val="24"/>
        </w:rPr>
        <w:t xml:space="preserve"> emocije</w:t>
      </w:r>
      <w:r w:rsidR="00282282" w:rsidRPr="00E70774">
        <w:rPr>
          <w:rFonts w:ascii="Times New Roman" w:hAnsi="Times New Roman" w:cs="Times New Roman"/>
          <w:bCs/>
          <w:sz w:val="24"/>
          <w:szCs w:val="24"/>
        </w:rPr>
        <w:t xml:space="preserve"> (J</w:t>
      </w:r>
      <w:r w:rsidR="002D682B">
        <w:rPr>
          <w:rFonts w:ascii="Times New Roman" w:hAnsi="Times New Roman" w:cs="Times New Roman"/>
          <w:bCs/>
          <w:sz w:val="24"/>
          <w:szCs w:val="24"/>
        </w:rPr>
        <w:t>e</w:t>
      </w:r>
      <w:r w:rsidR="00282282" w:rsidRPr="00E70774">
        <w:rPr>
          <w:rFonts w:ascii="Times New Roman" w:hAnsi="Times New Roman" w:cs="Times New Roman"/>
          <w:bCs/>
          <w:sz w:val="24"/>
          <w:szCs w:val="24"/>
        </w:rPr>
        <w:t>nsen 1999</w:t>
      </w:r>
      <w:r w:rsidR="005D7E65" w:rsidRPr="00E70774">
        <w:rPr>
          <w:rFonts w:ascii="Times New Roman" w:hAnsi="Times New Roman" w:cs="Times New Roman"/>
          <w:bCs/>
          <w:sz w:val="24"/>
          <w:szCs w:val="24"/>
        </w:rPr>
        <w:t xml:space="preserve">, </w:t>
      </w:r>
      <w:r w:rsidR="00282282" w:rsidRPr="00E70774">
        <w:rPr>
          <w:rFonts w:ascii="Times New Roman" w:hAnsi="Times New Roman" w:cs="Times New Roman"/>
          <w:bCs/>
          <w:sz w:val="24"/>
          <w:szCs w:val="24"/>
        </w:rPr>
        <w:t xml:space="preserve">Nijs 2003) </w:t>
      </w:r>
      <w:r w:rsidR="00BF19F9" w:rsidRPr="00E70774">
        <w:rPr>
          <w:rFonts w:ascii="Times New Roman" w:hAnsi="Times New Roman" w:cs="Times New Roman"/>
          <w:bCs/>
          <w:sz w:val="24"/>
          <w:szCs w:val="24"/>
        </w:rPr>
        <w:t xml:space="preserve"> tj. neopipljive komponente</w:t>
      </w:r>
      <w:r w:rsidR="00B41C38" w:rsidRPr="00E70774">
        <w:rPr>
          <w:rFonts w:ascii="Times New Roman" w:hAnsi="Times New Roman" w:cs="Times New Roman"/>
          <w:bCs/>
          <w:sz w:val="24"/>
          <w:szCs w:val="24"/>
        </w:rPr>
        <w:t xml:space="preserve"> proizvoda i usluga</w:t>
      </w:r>
      <w:r w:rsidR="00282282" w:rsidRPr="00E70774">
        <w:rPr>
          <w:rFonts w:ascii="Times New Roman" w:hAnsi="Times New Roman" w:cs="Times New Roman"/>
          <w:bCs/>
          <w:sz w:val="24"/>
          <w:szCs w:val="24"/>
        </w:rPr>
        <w:t>,</w:t>
      </w:r>
      <w:r w:rsidR="00BF19F9" w:rsidRPr="00E70774">
        <w:rPr>
          <w:rFonts w:ascii="Times New Roman" w:hAnsi="Times New Roman" w:cs="Times New Roman"/>
          <w:bCs/>
          <w:sz w:val="24"/>
          <w:szCs w:val="24"/>
        </w:rPr>
        <w:t xml:space="preserve"> danas se smatraju ključnim faktorima koji imaju utjecaj na ponašanje potrošača, njegove preferencije</w:t>
      </w:r>
      <w:r w:rsidR="00B4210F" w:rsidRPr="00E70774">
        <w:rPr>
          <w:rFonts w:ascii="Times New Roman" w:hAnsi="Times New Roman" w:cs="Times New Roman"/>
          <w:bCs/>
          <w:sz w:val="24"/>
          <w:szCs w:val="24"/>
        </w:rPr>
        <w:t xml:space="preserve">, </w:t>
      </w:r>
      <w:r w:rsidR="00BF19F9" w:rsidRPr="00E70774">
        <w:rPr>
          <w:rFonts w:ascii="Times New Roman" w:hAnsi="Times New Roman" w:cs="Times New Roman"/>
          <w:bCs/>
          <w:sz w:val="24"/>
          <w:szCs w:val="24"/>
        </w:rPr>
        <w:t>kupnju nekog proizvoda ili usluge</w:t>
      </w:r>
      <w:r w:rsidR="00B4210F" w:rsidRPr="00E70774">
        <w:rPr>
          <w:rFonts w:ascii="Times New Roman" w:hAnsi="Times New Roman" w:cs="Times New Roman"/>
          <w:bCs/>
          <w:sz w:val="24"/>
          <w:szCs w:val="24"/>
        </w:rPr>
        <w:t>, voljnost za plaćanje više cijene te buduće namjere</w:t>
      </w:r>
      <w:r w:rsidR="00282282" w:rsidRPr="00E70774">
        <w:rPr>
          <w:rFonts w:ascii="Times New Roman" w:hAnsi="Times New Roman" w:cs="Times New Roman"/>
          <w:bCs/>
          <w:sz w:val="24"/>
          <w:szCs w:val="24"/>
        </w:rPr>
        <w:t xml:space="preserve"> potrošnje</w:t>
      </w:r>
      <w:r w:rsidR="00BF19F9" w:rsidRPr="00E70774">
        <w:rPr>
          <w:rFonts w:ascii="Times New Roman" w:hAnsi="Times New Roman" w:cs="Times New Roman"/>
          <w:bCs/>
          <w:sz w:val="24"/>
          <w:szCs w:val="24"/>
        </w:rPr>
        <w:t xml:space="preserve">. Današnji kupci/gosti ne kupuju samo </w:t>
      </w:r>
      <w:r w:rsidR="00BF19F9" w:rsidRPr="00E70774">
        <w:rPr>
          <w:rFonts w:ascii="Times New Roman" w:hAnsi="Times New Roman" w:cs="Times New Roman"/>
          <w:bCs/>
          <w:sz w:val="24"/>
          <w:szCs w:val="24"/>
        </w:rPr>
        <w:lastRenderedPageBreak/>
        <w:t>proizvod ili uslugu već kvalitetu iskustva i doživljaja povezanu s njihovim korištenjem.</w:t>
      </w:r>
      <w:r w:rsidR="00282282" w:rsidRPr="00E70774">
        <w:rPr>
          <w:rFonts w:ascii="Times New Roman" w:hAnsi="Times New Roman" w:cs="Times New Roman"/>
          <w:bCs/>
          <w:sz w:val="24"/>
          <w:szCs w:val="24"/>
        </w:rPr>
        <w:t xml:space="preserve"> Ključno je dakle razumijevanje psiholoških, ekonomskih i socio-kulturnih a</w:t>
      </w:r>
      <w:r w:rsidR="00607F47" w:rsidRPr="00E70774">
        <w:rPr>
          <w:rFonts w:ascii="Times New Roman" w:hAnsi="Times New Roman" w:cs="Times New Roman"/>
          <w:bCs/>
          <w:sz w:val="24"/>
          <w:szCs w:val="24"/>
        </w:rPr>
        <w:t>s</w:t>
      </w:r>
      <w:r w:rsidR="00282282" w:rsidRPr="00E70774">
        <w:rPr>
          <w:rFonts w:ascii="Times New Roman" w:hAnsi="Times New Roman" w:cs="Times New Roman"/>
          <w:bCs/>
          <w:sz w:val="24"/>
          <w:szCs w:val="24"/>
        </w:rPr>
        <w:t>pekata doživljaja kao ekonomske kategorije te njihov utjecaj na ponašanje potrošača i ekonomske aktivnosti.</w:t>
      </w:r>
      <w:r w:rsidR="00BF19F9" w:rsidRPr="00E70774">
        <w:rPr>
          <w:rFonts w:ascii="Times New Roman" w:hAnsi="Times New Roman" w:cs="Times New Roman"/>
          <w:bCs/>
          <w:sz w:val="24"/>
          <w:szCs w:val="24"/>
        </w:rPr>
        <w:t xml:space="preserve">  </w:t>
      </w:r>
    </w:p>
    <w:p w14:paraId="36E09992" w14:textId="4A5205D7" w:rsidR="00190BC4" w:rsidRPr="00E70774" w:rsidRDefault="0010740E" w:rsidP="00AE2C9A">
      <w:pPr>
        <w:pStyle w:val="Heading2"/>
        <w:spacing w:line="360" w:lineRule="auto"/>
      </w:pPr>
      <w:bookmarkStart w:id="110" w:name="_Toc153148791"/>
      <w:bookmarkStart w:id="111" w:name="_Toc166444347"/>
      <w:r w:rsidRPr="00E70774">
        <w:t>3.</w:t>
      </w:r>
      <w:r w:rsidR="645E1B0D" w:rsidRPr="00E70774">
        <w:t xml:space="preserve">2. </w:t>
      </w:r>
      <w:r w:rsidR="00A345DB">
        <w:t>Pineov i Gilmoreov</w:t>
      </w:r>
      <w:r w:rsidR="645E1B0D" w:rsidRPr="00E70774">
        <w:t xml:space="preserve"> koncept ekonomije doživljaja</w:t>
      </w:r>
      <w:bookmarkEnd w:id="110"/>
      <w:bookmarkEnd w:id="111"/>
    </w:p>
    <w:p w14:paraId="7515CF21" w14:textId="6FCECBDD" w:rsidR="00A345DB" w:rsidRDefault="00834EDA" w:rsidP="005E18DE">
      <w:pPr>
        <w:spacing w:after="0" w:line="360" w:lineRule="auto"/>
        <w:jc w:val="both"/>
        <w:rPr>
          <w:rFonts w:ascii="Times New Roman" w:hAnsi="Times New Roman" w:cs="Times New Roman"/>
          <w:bCs/>
          <w:sz w:val="24"/>
          <w:szCs w:val="24"/>
        </w:rPr>
      </w:pPr>
      <w:r w:rsidRPr="008B4849">
        <w:rPr>
          <w:rFonts w:ascii="Times New Roman" w:hAnsi="Times New Roman" w:cs="Times New Roman"/>
          <w:bCs/>
          <w:sz w:val="24"/>
          <w:szCs w:val="24"/>
        </w:rPr>
        <w:t>Pine</w:t>
      </w:r>
      <w:r w:rsidRPr="00E70774">
        <w:rPr>
          <w:rFonts w:ascii="Times New Roman" w:hAnsi="Times New Roman" w:cs="Times New Roman"/>
          <w:bCs/>
          <w:sz w:val="24"/>
          <w:szCs w:val="24"/>
        </w:rPr>
        <w:t xml:space="preserve"> i Gilmore još </w:t>
      </w:r>
      <w:r w:rsidR="000C3846" w:rsidRPr="00E70774">
        <w:rPr>
          <w:rFonts w:ascii="Times New Roman" w:hAnsi="Times New Roman" w:cs="Times New Roman"/>
          <w:bCs/>
          <w:sz w:val="24"/>
          <w:szCs w:val="24"/>
        </w:rPr>
        <w:t xml:space="preserve">su </w:t>
      </w:r>
      <w:r w:rsidRPr="00E70774">
        <w:rPr>
          <w:rFonts w:ascii="Times New Roman" w:hAnsi="Times New Roman" w:cs="Times New Roman"/>
          <w:bCs/>
          <w:sz w:val="24"/>
          <w:szCs w:val="24"/>
        </w:rPr>
        <w:t xml:space="preserve">1998. </w:t>
      </w:r>
      <w:r w:rsidR="000C3846" w:rsidRPr="00E70774">
        <w:rPr>
          <w:rFonts w:ascii="Times New Roman" w:hAnsi="Times New Roman" w:cs="Times New Roman"/>
          <w:bCs/>
          <w:sz w:val="24"/>
          <w:szCs w:val="24"/>
        </w:rPr>
        <w:t xml:space="preserve">godine </w:t>
      </w:r>
      <w:r w:rsidR="00690F15" w:rsidRPr="00E70774">
        <w:rPr>
          <w:rFonts w:ascii="Times New Roman" w:hAnsi="Times New Roman" w:cs="Times New Roman"/>
          <w:bCs/>
          <w:sz w:val="24"/>
          <w:szCs w:val="24"/>
        </w:rPr>
        <w:t>primijetili da proizvodi i usluge poprim</w:t>
      </w:r>
      <w:r w:rsidR="000C3846" w:rsidRPr="00E70774">
        <w:rPr>
          <w:rFonts w:ascii="Times New Roman" w:hAnsi="Times New Roman" w:cs="Times New Roman"/>
          <w:bCs/>
          <w:sz w:val="24"/>
          <w:szCs w:val="24"/>
        </w:rPr>
        <w:t>aju</w:t>
      </w:r>
      <w:r w:rsidR="00690F15" w:rsidRPr="00E70774">
        <w:rPr>
          <w:rFonts w:ascii="Times New Roman" w:hAnsi="Times New Roman" w:cs="Times New Roman"/>
          <w:bCs/>
          <w:sz w:val="24"/>
          <w:szCs w:val="24"/>
        </w:rPr>
        <w:t xml:space="preserve"> karakteristike nediferencirane robe (</w:t>
      </w:r>
      <w:r w:rsidR="00A345DB">
        <w:rPr>
          <w:rFonts w:ascii="Times New Roman" w:hAnsi="Times New Roman" w:cs="Times New Roman"/>
          <w:bCs/>
          <w:sz w:val="24"/>
          <w:szCs w:val="24"/>
        </w:rPr>
        <w:t>engl.</w:t>
      </w:r>
      <w:r w:rsidR="00A345DB" w:rsidRPr="00AE2C9A">
        <w:rPr>
          <w:rFonts w:ascii="Times New Roman" w:hAnsi="Times New Roman" w:cs="Times New Roman"/>
          <w:bCs/>
          <w:i/>
          <w:iCs/>
          <w:sz w:val="24"/>
          <w:szCs w:val="24"/>
        </w:rPr>
        <w:t xml:space="preserve"> </w:t>
      </w:r>
      <w:r w:rsidR="00690F15" w:rsidRPr="00AE2C9A">
        <w:rPr>
          <w:rFonts w:ascii="Times New Roman" w:hAnsi="Times New Roman" w:cs="Times New Roman"/>
          <w:bCs/>
          <w:i/>
          <w:iCs/>
          <w:sz w:val="24"/>
          <w:szCs w:val="24"/>
        </w:rPr>
        <w:t>commoditisation</w:t>
      </w:r>
      <w:r w:rsidR="00690F15" w:rsidRPr="00E70774">
        <w:rPr>
          <w:rFonts w:ascii="Times New Roman" w:hAnsi="Times New Roman" w:cs="Times New Roman"/>
          <w:bCs/>
          <w:sz w:val="24"/>
          <w:szCs w:val="24"/>
        </w:rPr>
        <w:t>) i da kupcima/korisnicima treba nešto više – doživljaji koje uzajamno kreiraju pri korištenju navedenih proizvoda i usluga</w:t>
      </w:r>
      <w:r w:rsidR="00477405" w:rsidRPr="00E70774">
        <w:rPr>
          <w:rFonts w:ascii="Times New Roman" w:hAnsi="Times New Roman" w:cs="Times New Roman"/>
          <w:bCs/>
          <w:sz w:val="24"/>
          <w:szCs w:val="24"/>
        </w:rPr>
        <w:t>. Stoga su zaključili kako se ekonomsko okruženje u razvijenim zemljama mijenja te da uslužna ekonomija polako prelazi u novi stadij</w:t>
      </w:r>
      <w:r w:rsidR="00B41C38" w:rsidRPr="00E70774">
        <w:rPr>
          <w:rFonts w:ascii="Times New Roman" w:hAnsi="Times New Roman" w:cs="Times New Roman"/>
          <w:bCs/>
          <w:sz w:val="24"/>
          <w:szCs w:val="24"/>
        </w:rPr>
        <w:t xml:space="preserve"> - </w:t>
      </w:r>
      <w:r w:rsidR="00477405" w:rsidRPr="00E70774">
        <w:rPr>
          <w:rFonts w:ascii="Times New Roman" w:hAnsi="Times New Roman" w:cs="Times New Roman"/>
          <w:bCs/>
          <w:sz w:val="24"/>
          <w:szCs w:val="24"/>
        </w:rPr>
        <w:t>ekonomij</w:t>
      </w:r>
      <w:r w:rsidR="00B41C38" w:rsidRPr="00E70774">
        <w:rPr>
          <w:rFonts w:ascii="Times New Roman" w:hAnsi="Times New Roman" w:cs="Times New Roman"/>
          <w:bCs/>
          <w:sz w:val="24"/>
          <w:szCs w:val="24"/>
        </w:rPr>
        <w:t>u</w:t>
      </w:r>
      <w:r w:rsidR="00477405" w:rsidRPr="00E70774">
        <w:rPr>
          <w:rFonts w:ascii="Times New Roman" w:hAnsi="Times New Roman" w:cs="Times New Roman"/>
          <w:bCs/>
          <w:sz w:val="24"/>
          <w:szCs w:val="24"/>
        </w:rPr>
        <w:t xml:space="preserve"> doživljaja</w:t>
      </w:r>
      <w:r w:rsidR="00690F15" w:rsidRPr="00E70774">
        <w:rPr>
          <w:rFonts w:ascii="Times New Roman" w:hAnsi="Times New Roman" w:cs="Times New Roman"/>
          <w:bCs/>
          <w:sz w:val="24"/>
          <w:szCs w:val="24"/>
        </w:rPr>
        <w:t xml:space="preserve"> (Pine i Gilmore, 1998).</w:t>
      </w:r>
      <w:r w:rsidR="00477405" w:rsidRPr="00E70774">
        <w:rPr>
          <w:rFonts w:ascii="Times New Roman" w:hAnsi="Times New Roman" w:cs="Times New Roman"/>
          <w:bCs/>
          <w:sz w:val="24"/>
          <w:szCs w:val="24"/>
        </w:rPr>
        <w:t xml:space="preserve"> U članku „Welcome to the experience economy (Pine i Gilmore, 1998)</w:t>
      </w:r>
      <w:r w:rsidR="00DF4F0B">
        <w:rPr>
          <w:rFonts w:ascii="Times New Roman" w:hAnsi="Times New Roman" w:cs="Times New Roman"/>
          <w:bCs/>
          <w:sz w:val="24"/>
          <w:szCs w:val="24"/>
        </w:rPr>
        <w:t>,</w:t>
      </w:r>
      <w:r w:rsidR="00477405" w:rsidRPr="00E70774">
        <w:rPr>
          <w:rFonts w:ascii="Times New Roman" w:hAnsi="Times New Roman" w:cs="Times New Roman"/>
          <w:bCs/>
          <w:sz w:val="24"/>
          <w:szCs w:val="24"/>
        </w:rPr>
        <w:t xml:space="preserve"> a kasnije u svoj knjizi „The Experience economy-Work is a theatre and every business a stage“ (Pine i Gilmore, 1999) te u dopunjenom izdanju iz 2011. godine, </w:t>
      </w:r>
      <w:r w:rsidR="000C3846" w:rsidRPr="00E70774">
        <w:rPr>
          <w:rFonts w:ascii="Times New Roman" w:hAnsi="Times New Roman" w:cs="Times New Roman"/>
          <w:bCs/>
          <w:sz w:val="24"/>
          <w:szCs w:val="24"/>
        </w:rPr>
        <w:t>objašnjavaju</w:t>
      </w:r>
      <w:r w:rsidR="00477405" w:rsidRPr="00E70774">
        <w:rPr>
          <w:rFonts w:ascii="Times New Roman" w:hAnsi="Times New Roman" w:cs="Times New Roman"/>
          <w:bCs/>
          <w:sz w:val="24"/>
          <w:szCs w:val="24"/>
        </w:rPr>
        <w:t xml:space="preserve"> kako su doživljaji ti koji pojedince angažiraju na osobnoj razini</w:t>
      </w:r>
      <w:r w:rsidR="00A345DB">
        <w:rPr>
          <w:rFonts w:ascii="Times New Roman" w:hAnsi="Times New Roman" w:cs="Times New Roman"/>
          <w:bCs/>
          <w:sz w:val="24"/>
          <w:szCs w:val="24"/>
        </w:rPr>
        <w:t xml:space="preserve">. </w:t>
      </w:r>
      <w:r w:rsidR="00477405" w:rsidRPr="00E70774">
        <w:rPr>
          <w:rFonts w:ascii="Times New Roman" w:hAnsi="Times New Roman" w:cs="Times New Roman"/>
          <w:bCs/>
          <w:sz w:val="24"/>
          <w:szCs w:val="24"/>
        </w:rPr>
        <w:t xml:space="preserve"> </w:t>
      </w:r>
      <w:r w:rsidR="00A345DB">
        <w:rPr>
          <w:rFonts w:ascii="Times New Roman" w:hAnsi="Times New Roman" w:cs="Times New Roman"/>
          <w:bCs/>
          <w:sz w:val="24"/>
          <w:szCs w:val="24"/>
        </w:rPr>
        <w:t>D</w:t>
      </w:r>
      <w:r w:rsidR="00477405" w:rsidRPr="00E70774">
        <w:rPr>
          <w:rFonts w:ascii="Times New Roman" w:hAnsi="Times New Roman" w:cs="Times New Roman"/>
          <w:bCs/>
          <w:sz w:val="24"/>
          <w:szCs w:val="24"/>
        </w:rPr>
        <w:t>anašnji kupci</w:t>
      </w:r>
      <w:r w:rsidR="002F13E2" w:rsidRPr="00E70774">
        <w:rPr>
          <w:rFonts w:ascii="Times New Roman" w:hAnsi="Times New Roman" w:cs="Times New Roman"/>
          <w:bCs/>
          <w:sz w:val="24"/>
          <w:szCs w:val="24"/>
        </w:rPr>
        <w:t>, odnosno koristeći se izrazom</w:t>
      </w:r>
      <w:r w:rsidR="006F3903" w:rsidRPr="00E70774">
        <w:rPr>
          <w:rFonts w:ascii="Times New Roman" w:hAnsi="Times New Roman" w:cs="Times New Roman"/>
          <w:bCs/>
          <w:sz w:val="24"/>
          <w:szCs w:val="24"/>
        </w:rPr>
        <w:t xml:space="preserve"> </w:t>
      </w:r>
      <w:r w:rsidR="006F3903" w:rsidRPr="00E70774">
        <w:rPr>
          <w:rFonts w:ascii="Times New Roman" w:hAnsi="Times New Roman" w:cs="Times New Roman"/>
          <w:b/>
          <w:bCs/>
          <w:i/>
          <w:iCs/>
          <w:sz w:val="24"/>
          <w:szCs w:val="24"/>
        </w:rPr>
        <w:t>gosti</w:t>
      </w:r>
      <w:r w:rsidR="002F13E2" w:rsidRPr="00E70774">
        <w:rPr>
          <w:rFonts w:ascii="Times New Roman" w:hAnsi="Times New Roman" w:cs="Times New Roman"/>
          <w:bCs/>
          <w:sz w:val="24"/>
          <w:szCs w:val="24"/>
        </w:rPr>
        <w:t xml:space="preserve"> koji je prvi upotrebljavao „pionir ekonomije doživljaja, Walt Disney“ (Pine i Gilmore, 1999:47), </w:t>
      </w:r>
      <w:r w:rsidR="00477405" w:rsidRPr="00E70774">
        <w:rPr>
          <w:rFonts w:ascii="Times New Roman" w:hAnsi="Times New Roman" w:cs="Times New Roman"/>
          <w:bCs/>
          <w:sz w:val="24"/>
          <w:szCs w:val="24"/>
        </w:rPr>
        <w:t>umjesto roba i usluga traže/kupuju jedinstvena iskustva</w:t>
      </w:r>
      <w:r w:rsidR="00A345DB">
        <w:rPr>
          <w:rFonts w:ascii="Times New Roman" w:hAnsi="Times New Roman" w:cs="Times New Roman"/>
          <w:bCs/>
          <w:sz w:val="24"/>
          <w:szCs w:val="24"/>
        </w:rPr>
        <w:t>. T</w:t>
      </w:r>
      <w:r w:rsidR="00477405" w:rsidRPr="00E70774">
        <w:rPr>
          <w:rFonts w:ascii="Times New Roman" w:hAnsi="Times New Roman" w:cs="Times New Roman"/>
          <w:bCs/>
          <w:sz w:val="24"/>
          <w:szCs w:val="24"/>
        </w:rPr>
        <w:t xml:space="preserve">vrtke iz paradigme uslužne ekonomije koja je usredotočena na isporuku usluga visoke kvalitete trebaju prigrliti paradigmu ekonomije doživljaja u kojoj je naglasak na kreiranju jedinstvenih doživljaja </w:t>
      </w:r>
      <w:r w:rsidR="00112DFF" w:rsidRPr="00E70774">
        <w:rPr>
          <w:rFonts w:ascii="Times New Roman" w:hAnsi="Times New Roman" w:cs="Times New Roman"/>
          <w:bCs/>
          <w:sz w:val="24"/>
          <w:szCs w:val="24"/>
        </w:rPr>
        <w:t xml:space="preserve">pri </w:t>
      </w:r>
      <w:r w:rsidR="00477405" w:rsidRPr="00E70774">
        <w:rPr>
          <w:rFonts w:ascii="Times New Roman" w:hAnsi="Times New Roman" w:cs="Times New Roman"/>
          <w:bCs/>
          <w:sz w:val="24"/>
          <w:szCs w:val="24"/>
        </w:rPr>
        <w:t>korištenj</w:t>
      </w:r>
      <w:r w:rsidR="00112DFF" w:rsidRPr="00E70774">
        <w:rPr>
          <w:rFonts w:ascii="Times New Roman" w:hAnsi="Times New Roman" w:cs="Times New Roman"/>
          <w:bCs/>
          <w:sz w:val="24"/>
          <w:szCs w:val="24"/>
        </w:rPr>
        <w:t>u</w:t>
      </w:r>
      <w:r w:rsidR="00477405" w:rsidRPr="00E70774">
        <w:rPr>
          <w:rFonts w:ascii="Times New Roman" w:hAnsi="Times New Roman" w:cs="Times New Roman"/>
          <w:bCs/>
          <w:sz w:val="24"/>
          <w:szCs w:val="24"/>
        </w:rPr>
        <w:t xml:space="preserve"> proizvoda ili usluga (Pine i Gilmore, 1999).</w:t>
      </w:r>
      <w:r w:rsidR="0039396C" w:rsidRPr="00E70774">
        <w:rPr>
          <w:rFonts w:ascii="Times New Roman" w:hAnsi="Times New Roman" w:cs="Times New Roman"/>
          <w:bCs/>
          <w:sz w:val="24"/>
          <w:szCs w:val="24"/>
        </w:rPr>
        <w:t xml:space="preserve"> </w:t>
      </w:r>
      <w:r w:rsidR="00477405" w:rsidRPr="00E70774">
        <w:rPr>
          <w:rFonts w:ascii="Times New Roman" w:hAnsi="Times New Roman" w:cs="Times New Roman"/>
          <w:bCs/>
          <w:sz w:val="24"/>
          <w:szCs w:val="24"/>
        </w:rPr>
        <w:t xml:space="preserve">Spomenuti autori </w:t>
      </w:r>
      <w:r w:rsidR="005C07EA" w:rsidRPr="00E70774">
        <w:rPr>
          <w:rFonts w:ascii="Times New Roman" w:hAnsi="Times New Roman" w:cs="Times New Roman"/>
          <w:bCs/>
          <w:sz w:val="24"/>
          <w:szCs w:val="24"/>
        </w:rPr>
        <w:t>(</w:t>
      </w:r>
      <w:r w:rsidR="00353ED1" w:rsidRPr="00E70774">
        <w:rPr>
          <w:rFonts w:ascii="Times New Roman" w:hAnsi="Times New Roman" w:cs="Times New Roman"/>
          <w:bCs/>
          <w:sz w:val="24"/>
          <w:szCs w:val="24"/>
        </w:rPr>
        <w:t xml:space="preserve"> </w:t>
      </w:r>
      <w:r w:rsidR="006D25AC">
        <w:rPr>
          <w:rFonts w:ascii="Times New Roman" w:hAnsi="Times New Roman" w:cs="Times New Roman"/>
          <w:bCs/>
          <w:sz w:val="24"/>
          <w:szCs w:val="24"/>
        </w:rPr>
        <w:t>S</w:t>
      </w:r>
      <w:r w:rsidR="005C07EA" w:rsidRPr="00E70774">
        <w:rPr>
          <w:rFonts w:ascii="Times New Roman" w:hAnsi="Times New Roman" w:cs="Times New Roman"/>
          <w:bCs/>
          <w:sz w:val="24"/>
          <w:szCs w:val="24"/>
        </w:rPr>
        <w:t xml:space="preserve">lika </w:t>
      </w:r>
      <w:r w:rsidR="00C34B33" w:rsidRPr="00E70774">
        <w:rPr>
          <w:rFonts w:ascii="Times New Roman" w:hAnsi="Times New Roman" w:cs="Times New Roman"/>
          <w:bCs/>
          <w:sz w:val="24"/>
          <w:szCs w:val="24"/>
        </w:rPr>
        <w:t>2</w:t>
      </w:r>
      <w:r w:rsidR="00353ED1" w:rsidRPr="00E70774">
        <w:rPr>
          <w:rFonts w:ascii="Times New Roman" w:hAnsi="Times New Roman" w:cs="Times New Roman"/>
          <w:bCs/>
          <w:sz w:val="24"/>
          <w:szCs w:val="24"/>
        </w:rPr>
        <w:t xml:space="preserve"> </w:t>
      </w:r>
      <w:r w:rsidR="005C07EA" w:rsidRPr="00E70774">
        <w:rPr>
          <w:rFonts w:ascii="Times New Roman" w:hAnsi="Times New Roman" w:cs="Times New Roman"/>
          <w:bCs/>
          <w:sz w:val="24"/>
          <w:szCs w:val="24"/>
        </w:rPr>
        <w:t xml:space="preserve">) </w:t>
      </w:r>
      <w:r w:rsidR="00477405" w:rsidRPr="00E70774">
        <w:rPr>
          <w:rFonts w:ascii="Times New Roman" w:hAnsi="Times New Roman" w:cs="Times New Roman"/>
          <w:bCs/>
          <w:sz w:val="24"/>
          <w:szCs w:val="24"/>
        </w:rPr>
        <w:t>temeljem su</w:t>
      </w:r>
      <w:r w:rsidR="005C07EA" w:rsidRPr="00E70774">
        <w:rPr>
          <w:rFonts w:ascii="Times New Roman" w:hAnsi="Times New Roman" w:cs="Times New Roman"/>
          <w:bCs/>
          <w:sz w:val="24"/>
          <w:szCs w:val="24"/>
        </w:rPr>
        <w:t xml:space="preserve">djelovanja i povezanosti gostiju s iskustvom, ista </w:t>
      </w:r>
      <w:r w:rsidR="00B41C38" w:rsidRPr="00E70774">
        <w:rPr>
          <w:rFonts w:ascii="Times New Roman" w:hAnsi="Times New Roman" w:cs="Times New Roman"/>
          <w:bCs/>
          <w:sz w:val="24"/>
          <w:szCs w:val="24"/>
        </w:rPr>
        <w:t xml:space="preserve">su </w:t>
      </w:r>
      <w:r w:rsidR="005C07EA" w:rsidRPr="00E70774">
        <w:rPr>
          <w:rFonts w:ascii="Times New Roman" w:hAnsi="Times New Roman" w:cs="Times New Roman"/>
          <w:bCs/>
          <w:sz w:val="24"/>
          <w:szCs w:val="24"/>
        </w:rPr>
        <w:t xml:space="preserve">podijelili u četiri kategorije i nazvali ih </w:t>
      </w:r>
      <w:r w:rsidR="005C07EA" w:rsidRPr="00E70774">
        <w:rPr>
          <w:rFonts w:ascii="Times New Roman" w:hAnsi="Times New Roman" w:cs="Times New Roman"/>
          <w:bCs/>
          <w:i/>
          <w:iCs/>
          <w:sz w:val="24"/>
          <w:szCs w:val="24"/>
        </w:rPr>
        <w:t>4E-s</w:t>
      </w:r>
      <w:r w:rsidR="00A345DB">
        <w:rPr>
          <w:rFonts w:ascii="Times New Roman" w:hAnsi="Times New Roman" w:cs="Times New Roman"/>
          <w:bCs/>
          <w:i/>
          <w:iCs/>
          <w:sz w:val="24"/>
          <w:szCs w:val="24"/>
        </w:rPr>
        <w:t xml:space="preserve"> </w:t>
      </w:r>
      <w:r w:rsidR="00A345DB" w:rsidRPr="00AE2C9A">
        <w:rPr>
          <w:rFonts w:ascii="Times New Roman" w:hAnsi="Times New Roman" w:cs="Times New Roman"/>
          <w:bCs/>
          <w:sz w:val="24"/>
          <w:szCs w:val="24"/>
        </w:rPr>
        <w:t>(Pine i Gilmore, 1999: 30)</w:t>
      </w:r>
      <w:r w:rsidR="005C07EA" w:rsidRPr="00A345DB">
        <w:rPr>
          <w:rFonts w:ascii="Times New Roman" w:hAnsi="Times New Roman" w:cs="Times New Roman"/>
          <w:bCs/>
          <w:sz w:val="24"/>
          <w:szCs w:val="24"/>
        </w:rPr>
        <w:t>:</w:t>
      </w:r>
      <w:r w:rsidR="005C07EA" w:rsidRPr="00E70774">
        <w:rPr>
          <w:rFonts w:ascii="Times New Roman" w:hAnsi="Times New Roman" w:cs="Times New Roman"/>
          <w:bCs/>
          <w:sz w:val="24"/>
          <w:szCs w:val="24"/>
        </w:rPr>
        <w:t xml:space="preserve"> </w:t>
      </w:r>
    </w:p>
    <w:p w14:paraId="4C6A6369" w14:textId="5689ADD1" w:rsidR="00A345DB" w:rsidRDefault="005C07EA">
      <w:pPr>
        <w:pStyle w:val="ListParagraph"/>
        <w:numPr>
          <w:ilvl w:val="0"/>
          <w:numId w:val="48"/>
        </w:numPr>
        <w:spacing w:after="0" w:line="360" w:lineRule="auto"/>
        <w:jc w:val="both"/>
        <w:rPr>
          <w:rFonts w:ascii="Times New Roman" w:hAnsi="Times New Roman" w:cs="Times New Roman"/>
          <w:bCs/>
          <w:sz w:val="24"/>
          <w:szCs w:val="24"/>
        </w:rPr>
      </w:pPr>
      <w:r w:rsidRPr="00AE2C9A">
        <w:rPr>
          <w:rFonts w:ascii="Times New Roman" w:hAnsi="Times New Roman" w:cs="Times New Roman"/>
          <w:bCs/>
          <w:sz w:val="24"/>
          <w:szCs w:val="24"/>
        </w:rPr>
        <w:t>„</w:t>
      </w:r>
      <w:r w:rsidR="000C3846" w:rsidRPr="00AE2C9A">
        <w:rPr>
          <w:rFonts w:ascii="Times New Roman" w:hAnsi="Times New Roman" w:cs="Times New Roman"/>
          <w:b/>
          <w:sz w:val="24"/>
          <w:szCs w:val="24"/>
        </w:rPr>
        <w:t>E</w:t>
      </w:r>
      <w:r w:rsidRPr="00AE2C9A">
        <w:rPr>
          <w:rFonts w:ascii="Times New Roman" w:hAnsi="Times New Roman" w:cs="Times New Roman"/>
          <w:bCs/>
          <w:sz w:val="24"/>
          <w:szCs w:val="24"/>
        </w:rPr>
        <w:t>ntertaiment experience (zabavna iskustva)“</w:t>
      </w:r>
    </w:p>
    <w:p w14:paraId="7F65DA3A" w14:textId="7ADE0BF4" w:rsidR="00A345DB" w:rsidRDefault="005C07EA">
      <w:pPr>
        <w:pStyle w:val="ListParagraph"/>
        <w:numPr>
          <w:ilvl w:val="0"/>
          <w:numId w:val="48"/>
        </w:numPr>
        <w:spacing w:after="0" w:line="360" w:lineRule="auto"/>
        <w:jc w:val="both"/>
        <w:rPr>
          <w:rFonts w:ascii="Times New Roman" w:hAnsi="Times New Roman" w:cs="Times New Roman"/>
          <w:bCs/>
          <w:sz w:val="24"/>
          <w:szCs w:val="24"/>
        </w:rPr>
      </w:pPr>
      <w:r w:rsidRPr="00AE2C9A">
        <w:rPr>
          <w:rFonts w:ascii="Times New Roman" w:hAnsi="Times New Roman" w:cs="Times New Roman"/>
          <w:bCs/>
          <w:sz w:val="24"/>
          <w:szCs w:val="24"/>
        </w:rPr>
        <w:t>„</w:t>
      </w:r>
      <w:r w:rsidRPr="00AE2C9A">
        <w:rPr>
          <w:rFonts w:ascii="Times New Roman" w:hAnsi="Times New Roman" w:cs="Times New Roman"/>
          <w:b/>
          <w:sz w:val="24"/>
          <w:szCs w:val="24"/>
        </w:rPr>
        <w:t>E</w:t>
      </w:r>
      <w:r w:rsidRPr="00AE2C9A">
        <w:rPr>
          <w:rFonts w:ascii="Times New Roman" w:hAnsi="Times New Roman" w:cs="Times New Roman"/>
          <w:bCs/>
          <w:sz w:val="24"/>
          <w:szCs w:val="24"/>
        </w:rPr>
        <w:t>ducational experience (obrazovna iskustva)“</w:t>
      </w:r>
    </w:p>
    <w:p w14:paraId="6F34FDDD" w14:textId="77777777" w:rsidR="00A345DB" w:rsidRDefault="005C07EA">
      <w:pPr>
        <w:pStyle w:val="ListParagraph"/>
        <w:numPr>
          <w:ilvl w:val="0"/>
          <w:numId w:val="48"/>
        </w:numPr>
        <w:spacing w:after="0" w:line="360" w:lineRule="auto"/>
        <w:jc w:val="both"/>
        <w:rPr>
          <w:rFonts w:ascii="Times New Roman" w:hAnsi="Times New Roman" w:cs="Times New Roman"/>
          <w:bCs/>
          <w:sz w:val="24"/>
          <w:szCs w:val="24"/>
        </w:rPr>
      </w:pPr>
      <w:r w:rsidRPr="00AE2C9A">
        <w:rPr>
          <w:rFonts w:ascii="Times New Roman" w:hAnsi="Times New Roman" w:cs="Times New Roman"/>
          <w:bCs/>
          <w:sz w:val="24"/>
          <w:szCs w:val="24"/>
        </w:rPr>
        <w:t>„</w:t>
      </w:r>
      <w:r w:rsidR="000C3846" w:rsidRPr="00AE2C9A">
        <w:rPr>
          <w:rFonts w:ascii="Times New Roman" w:hAnsi="Times New Roman" w:cs="Times New Roman"/>
          <w:b/>
          <w:sz w:val="24"/>
          <w:szCs w:val="24"/>
        </w:rPr>
        <w:t>E</w:t>
      </w:r>
      <w:r w:rsidRPr="00AE2C9A">
        <w:rPr>
          <w:rFonts w:ascii="Times New Roman" w:hAnsi="Times New Roman" w:cs="Times New Roman"/>
          <w:bCs/>
          <w:sz w:val="24"/>
          <w:szCs w:val="24"/>
        </w:rPr>
        <w:t xml:space="preserve">stetic experience (estetska iskustva)“ i </w:t>
      </w:r>
    </w:p>
    <w:p w14:paraId="24D4F6BB" w14:textId="77777777" w:rsidR="00A345DB" w:rsidRDefault="005C07EA">
      <w:pPr>
        <w:pStyle w:val="ListParagraph"/>
        <w:numPr>
          <w:ilvl w:val="0"/>
          <w:numId w:val="48"/>
        </w:numPr>
        <w:spacing w:after="0" w:line="360" w:lineRule="auto"/>
        <w:jc w:val="both"/>
        <w:rPr>
          <w:rFonts w:ascii="Times New Roman" w:hAnsi="Times New Roman" w:cs="Times New Roman"/>
          <w:bCs/>
          <w:sz w:val="24"/>
          <w:szCs w:val="24"/>
        </w:rPr>
      </w:pPr>
      <w:r w:rsidRPr="00AE2C9A">
        <w:rPr>
          <w:rFonts w:ascii="Times New Roman" w:hAnsi="Times New Roman" w:cs="Times New Roman"/>
          <w:bCs/>
          <w:sz w:val="24"/>
          <w:szCs w:val="24"/>
        </w:rPr>
        <w:t>„</w:t>
      </w:r>
      <w:r w:rsidR="000C3846" w:rsidRPr="00AE2C9A">
        <w:rPr>
          <w:rFonts w:ascii="Times New Roman" w:hAnsi="Times New Roman" w:cs="Times New Roman"/>
          <w:b/>
          <w:sz w:val="24"/>
          <w:szCs w:val="24"/>
        </w:rPr>
        <w:t>E</w:t>
      </w:r>
      <w:r w:rsidRPr="00AE2C9A">
        <w:rPr>
          <w:rFonts w:ascii="Times New Roman" w:hAnsi="Times New Roman" w:cs="Times New Roman"/>
          <w:bCs/>
          <w:sz w:val="24"/>
          <w:szCs w:val="24"/>
        </w:rPr>
        <w:t xml:space="preserve">scapist experience (eskapistička iskustva)“. </w:t>
      </w:r>
    </w:p>
    <w:p w14:paraId="3FFCC0D6" w14:textId="77777777" w:rsidR="00A345DB" w:rsidRDefault="00A345DB" w:rsidP="00A345DB">
      <w:pPr>
        <w:spacing w:after="0" w:line="360" w:lineRule="auto"/>
        <w:jc w:val="both"/>
        <w:rPr>
          <w:rFonts w:ascii="Times New Roman" w:hAnsi="Times New Roman" w:cs="Times New Roman"/>
          <w:bCs/>
          <w:sz w:val="24"/>
          <w:szCs w:val="24"/>
        </w:rPr>
      </w:pPr>
    </w:p>
    <w:p w14:paraId="4EAB4E7E" w14:textId="337D9876" w:rsidR="00A345DB" w:rsidRPr="00AE2C9A" w:rsidRDefault="006F3903" w:rsidP="00A345DB">
      <w:pPr>
        <w:spacing w:after="0" w:line="360" w:lineRule="auto"/>
        <w:jc w:val="both"/>
        <w:rPr>
          <w:rFonts w:ascii="Times New Roman" w:hAnsi="Times New Roman" w:cs="Times New Roman"/>
          <w:bCs/>
          <w:sz w:val="24"/>
          <w:szCs w:val="24"/>
        </w:rPr>
      </w:pPr>
      <w:r w:rsidRPr="00AE2C9A">
        <w:rPr>
          <w:rFonts w:ascii="Times New Roman" w:hAnsi="Times New Roman" w:cs="Times New Roman"/>
          <w:bCs/>
          <w:sz w:val="24"/>
          <w:szCs w:val="24"/>
        </w:rPr>
        <w:t>Na horizontalnoj osi nalazi se s jedne strane pasivno, a s druge strane aktivno sudjelovanje gosta u doživljaju i objašnjava gostovu uključenost u iskustvo. Kod pasivnog sudjelovanja gost ne utječe na doživljaj niti aktivno sudjeluje u njemu (npr. posjet sportskom događanju ili gledanje kazališne predstave), nasuprot aktivnom gdje gost ima utjecaj na sam doživljaj i u njega se aktivno uključuje (npr. sudjelovanje u turističkim animacijskim aktivnostima).</w:t>
      </w:r>
    </w:p>
    <w:p w14:paraId="73D5EEBA" w14:textId="77777777" w:rsidR="006F3903" w:rsidRDefault="006F3903" w:rsidP="00834EDA">
      <w:pPr>
        <w:spacing w:after="0" w:line="360" w:lineRule="auto"/>
        <w:jc w:val="both"/>
        <w:rPr>
          <w:rFonts w:ascii="Times New Roman" w:hAnsi="Times New Roman" w:cs="Times New Roman"/>
          <w:bCs/>
          <w:sz w:val="24"/>
          <w:szCs w:val="24"/>
        </w:rPr>
      </w:pPr>
    </w:p>
    <w:p w14:paraId="484DC8C8" w14:textId="77777777" w:rsidR="0026561D" w:rsidRPr="00E70774" w:rsidRDefault="0026561D" w:rsidP="00834EDA">
      <w:pPr>
        <w:spacing w:after="0" w:line="360" w:lineRule="auto"/>
        <w:jc w:val="both"/>
        <w:rPr>
          <w:rFonts w:ascii="Times New Roman" w:hAnsi="Times New Roman" w:cs="Times New Roman"/>
          <w:bCs/>
          <w:sz w:val="24"/>
          <w:szCs w:val="24"/>
        </w:rPr>
      </w:pPr>
    </w:p>
    <w:p w14:paraId="36B80337" w14:textId="734E9B60" w:rsidR="005C07EA" w:rsidRPr="0026561D" w:rsidRDefault="0026561D" w:rsidP="0026561D">
      <w:pPr>
        <w:pStyle w:val="Caption"/>
        <w:jc w:val="center"/>
      </w:pPr>
      <w:bookmarkStart w:id="112" w:name="_Toc166408036"/>
      <w:r w:rsidRPr="0026561D">
        <w:lastRenderedPageBreak/>
        <w:t xml:space="preserve">Slika </w:t>
      </w:r>
      <w:r w:rsidRPr="0026561D">
        <w:fldChar w:fldCharType="begin"/>
      </w:r>
      <w:r w:rsidRPr="0026561D">
        <w:instrText xml:space="preserve"> SEQ Slika \* ARABIC </w:instrText>
      </w:r>
      <w:r w:rsidRPr="0026561D">
        <w:fldChar w:fldCharType="separate"/>
      </w:r>
      <w:r w:rsidR="007D5D25">
        <w:rPr>
          <w:noProof/>
        </w:rPr>
        <w:t>2</w:t>
      </w:r>
      <w:r w:rsidRPr="0026561D">
        <w:fldChar w:fldCharType="end"/>
      </w:r>
      <w:r w:rsidRPr="0026561D">
        <w:t xml:space="preserve">. </w:t>
      </w:r>
      <w:r w:rsidR="005C07EA" w:rsidRPr="0026561D">
        <w:t>Dimenzije doživljaja</w:t>
      </w:r>
      <w:r w:rsidR="003A1A09" w:rsidRPr="0026561D">
        <w:t xml:space="preserve"> prema Pine i Gilmore-u</w:t>
      </w:r>
      <w:bookmarkEnd w:id="112"/>
    </w:p>
    <w:p w14:paraId="75BA1D36" w14:textId="77777777" w:rsidR="009C2373" w:rsidRPr="00E70774" w:rsidRDefault="009C2373" w:rsidP="00DB3473"/>
    <w:p w14:paraId="406A06A1" w14:textId="2D6474EC" w:rsidR="00733A65" w:rsidRPr="00E70774" w:rsidRDefault="00733A65" w:rsidP="00834EDA">
      <w:pPr>
        <w:spacing w:after="0" w:line="360" w:lineRule="auto"/>
        <w:jc w:val="both"/>
        <w:rPr>
          <w:rFonts w:ascii="Times New Roman" w:hAnsi="Times New Roman" w:cs="Times New Roman"/>
          <w:bCs/>
          <w:sz w:val="24"/>
          <w:szCs w:val="24"/>
        </w:rPr>
      </w:pPr>
      <w:r w:rsidRPr="00E70774">
        <w:rPr>
          <w:rFonts w:ascii="Times New Roman" w:hAnsi="Times New Roman" w:cs="Times New Roman"/>
          <w:bCs/>
          <w:noProof/>
          <w:sz w:val="24"/>
          <w:szCs w:val="24"/>
          <w:lang w:eastAsia="hr-HR"/>
        </w:rPr>
        <mc:AlternateContent>
          <mc:Choice Requires="wps">
            <w:drawing>
              <wp:anchor distT="0" distB="0" distL="114300" distR="114300" simplePos="0" relativeHeight="251717632" behindDoc="0" locked="0" layoutInCell="1" allowOverlap="1" wp14:anchorId="087869A6" wp14:editId="70253CE4">
                <wp:simplePos x="0" y="0"/>
                <wp:positionH relativeFrom="column">
                  <wp:posOffset>2667000</wp:posOffset>
                </wp:positionH>
                <wp:positionV relativeFrom="paragraph">
                  <wp:posOffset>255270</wp:posOffset>
                </wp:positionV>
                <wp:extent cx="0" cy="548640"/>
                <wp:effectExtent l="0" t="0" r="38100" b="22860"/>
                <wp:wrapNone/>
                <wp:docPr id="875904812" name="Straight Connector 875904812"/>
                <wp:cNvGraphicFramePr/>
                <a:graphic xmlns:a="http://schemas.openxmlformats.org/drawingml/2006/main">
                  <a:graphicData uri="http://schemas.microsoft.com/office/word/2010/wordprocessingShape">
                    <wps:wsp>
                      <wps:cNvCnPr/>
                      <wps:spPr>
                        <a:xfrm flipV="1">
                          <a:off x="0" y="0"/>
                          <a:ext cx="0" cy="5486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119ADEA" id="Straight Connector 875904812"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pt,20.1pt" to="210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" strokecolor="black [3200]" strokeweight="1pt">
                <v:stroke joinstyle="miter"/>
              </v:line>
            </w:pict>
          </mc:Fallback>
        </mc:AlternateContent>
      </w:r>
      <w:r w:rsidRPr="00E70774">
        <w:rPr>
          <w:rFonts w:ascii="Times New Roman" w:hAnsi="Times New Roman" w:cs="Times New Roman"/>
          <w:bCs/>
          <w:sz w:val="24"/>
          <w:szCs w:val="24"/>
        </w:rPr>
        <w:t xml:space="preserve">                                                             apsorbiranje</w:t>
      </w:r>
    </w:p>
    <w:p w14:paraId="486DAEE5" w14:textId="07C3F7EE" w:rsidR="00733A65" w:rsidRPr="00E70774" w:rsidRDefault="00733A65" w:rsidP="00834EDA">
      <w:pPr>
        <w:spacing w:after="0" w:line="360" w:lineRule="auto"/>
        <w:jc w:val="both"/>
        <w:rPr>
          <w:rFonts w:ascii="Times New Roman" w:hAnsi="Times New Roman" w:cs="Times New Roman"/>
          <w:bCs/>
          <w:sz w:val="24"/>
          <w:szCs w:val="24"/>
        </w:rPr>
      </w:pPr>
    </w:p>
    <w:p w14:paraId="64BE356C" w14:textId="4F150A5F" w:rsidR="00733A65" w:rsidRPr="00E70774" w:rsidRDefault="00733A65" w:rsidP="00834EDA">
      <w:pPr>
        <w:spacing w:after="0" w:line="360" w:lineRule="auto"/>
        <w:jc w:val="both"/>
        <w:rPr>
          <w:rFonts w:ascii="Times New Roman" w:hAnsi="Times New Roman" w:cs="Times New Roman"/>
          <w:bCs/>
          <w:sz w:val="24"/>
          <w:szCs w:val="24"/>
        </w:rPr>
      </w:pPr>
      <w:r w:rsidRPr="00E70774">
        <w:rPr>
          <w:rFonts w:ascii="Times New Roman" w:hAnsi="Times New Roman" w:cs="Times New Roman"/>
          <w:bCs/>
          <w:noProof/>
          <w:sz w:val="24"/>
          <w:szCs w:val="24"/>
          <w:lang w:eastAsia="hr-HR"/>
        </w:rPr>
        <mc:AlternateContent>
          <mc:Choice Requires="wps">
            <w:drawing>
              <wp:anchor distT="0" distB="0" distL="114300" distR="114300" simplePos="0" relativeHeight="251705344" behindDoc="0" locked="0" layoutInCell="1" allowOverlap="1" wp14:anchorId="05DFAD2F" wp14:editId="25335858">
                <wp:simplePos x="0" y="0"/>
                <wp:positionH relativeFrom="column">
                  <wp:posOffset>1394460</wp:posOffset>
                </wp:positionH>
                <wp:positionV relativeFrom="paragraph">
                  <wp:posOffset>262890</wp:posOffset>
                </wp:positionV>
                <wp:extent cx="2529840" cy="2278380"/>
                <wp:effectExtent l="0" t="0" r="22860" b="26670"/>
                <wp:wrapNone/>
                <wp:docPr id="1347880624" name="Flowchart: Or 1347880624"/>
                <wp:cNvGraphicFramePr/>
                <a:graphic xmlns:a="http://schemas.openxmlformats.org/drawingml/2006/main">
                  <a:graphicData uri="http://schemas.microsoft.com/office/word/2010/wordprocessingShape">
                    <wps:wsp>
                      <wps:cNvSpPr/>
                      <wps:spPr>
                        <a:xfrm>
                          <a:off x="0" y="0"/>
                          <a:ext cx="2529840" cy="2278380"/>
                        </a:xfrm>
                        <a:prstGeom prst="flowChar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D7CF119"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1347880624" o:spid="_x0000_s1026" type="#_x0000_t124" style="position:absolute;margin-left:109.8pt;margin-top:20.7pt;width:199.2pt;height:179.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" filled="f" strokecolor="#09101d [484]" strokeweight="1pt">
                <v:stroke joinstyle="miter"/>
              </v:shape>
            </w:pict>
          </mc:Fallback>
        </mc:AlternateContent>
      </w:r>
    </w:p>
    <w:p w14:paraId="2BA7FA78" w14:textId="3DD0E2B7" w:rsidR="005C07EA" w:rsidRPr="00E70774" w:rsidRDefault="005C07EA" w:rsidP="00834EDA">
      <w:pPr>
        <w:spacing w:after="0" w:line="360" w:lineRule="auto"/>
        <w:jc w:val="both"/>
        <w:rPr>
          <w:rFonts w:ascii="Times New Roman" w:hAnsi="Times New Roman" w:cs="Times New Roman"/>
          <w:bCs/>
          <w:sz w:val="24"/>
          <w:szCs w:val="24"/>
        </w:rPr>
      </w:pPr>
    </w:p>
    <w:p w14:paraId="330BB80D" w14:textId="6CB785E9" w:rsidR="00733A65" w:rsidRPr="00E70774" w:rsidRDefault="00733A65" w:rsidP="00834EDA">
      <w:pPr>
        <w:spacing w:after="0" w:line="360" w:lineRule="auto"/>
        <w:jc w:val="both"/>
        <w:rPr>
          <w:rFonts w:ascii="Times New Roman" w:hAnsi="Times New Roman" w:cs="Times New Roman"/>
          <w:bCs/>
          <w:sz w:val="24"/>
          <w:szCs w:val="24"/>
        </w:rPr>
      </w:pPr>
    </w:p>
    <w:p w14:paraId="6DDDA7CB" w14:textId="2969E4BD" w:rsidR="00733A65" w:rsidRPr="00E70774" w:rsidRDefault="00733A65" w:rsidP="00733A65">
      <w:pPr>
        <w:tabs>
          <w:tab w:val="left" w:pos="3384"/>
        </w:tabs>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                                                Zabavna             Edukativna        </w:t>
      </w:r>
    </w:p>
    <w:p w14:paraId="68CDE0D2" w14:textId="55A273C7" w:rsidR="00733A65" w:rsidRPr="00E70774" w:rsidRDefault="00733A65" w:rsidP="00834EDA">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    pasivno</w:t>
      </w:r>
      <w:r w:rsidRPr="00E70774">
        <w:tab/>
      </w:r>
      <w:r w:rsidRPr="00E70774">
        <w:tab/>
      </w:r>
      <w:r w:rsidRPr="00E70774">
        <w:tab/>
      </w:r>
      <w:r w:rsidRPr="00E70774">
        <w:rPr>
          <w:rFonts w:ascii="Times New Roman" w:hAnsi="Times New Roman" w:cs="Times New Roman"/>
          <w:bCs/>
          <w:sz w:val="24"/>
          <w:szCs w:val="24"/>
        </w:rPr>
        <w:t>iskustva</w:t>
      </w:r>
      <w:r w:rsidRPr="00E70774">
        <w:tab/>
      </w:r>
      <w:r w:rsidRPr="00E70774">
        <w:rPr>
          <w:rFonts w:ascii="Times New Roman" w:hAnsi="Times New Roman" w:cs="Times New Roman"/>
          <w:bCs/>
          <w:sz w:val="24"/>
          <w:szCs w:val="24"/>
        </w:rPr>
        <w:t xml:space="preserve">     iskustva                               aktivno</w:t>
      </w:r>
    </w:p>
    <w:p w14:paraId="78A6D346" w14:textId="3D8A2325" w:rsidR="00733A65" w:rsidRPr="00E70774" w:rsidRDefault="00733A65" w:rsidP="00834EDA">
      <w:pPr>
        <w:spacing w:after="0" w:line="360" w:lineRule="auto"/>
        <w:jc w:val="both"/>
        <w:rPr>
          <w:rFonts w:ascii="Times New Roman" w:hAnsi="Times New Roman" w:cs="Times New Roman"/>
          <w:bCs/>
          <w:sz w:val="24"/>
          <w:szCs w:val="24"/>
        </w:rPr>
      </w:pPr>
      <w:r w:rsidRPr="00E70774">
        <w:rPr>
          <w:rFonts w:ascii="Times New Roman" w:hAnsi="Times New Roman" w:cs="Times New Roman"/>
          <w:bCs/>
          <w:noProof/>
          <w:sz w:val="24"/>
          <w:szCs w:val="24"/>
          <w:lang w:eastAsia="hr-HR"/>
        </w:rPr>
        <mc:AlternateContent>
          <mc:Choice Requires="wps">
            <w:drawing>
              <wp:anchor distT="0" distB="0" distL="114300" distR="114300" simplePos="0" relativeHeight="251713536" behindDoc="0" locked="0" layoutInCell="1" allowOverlap="1" wp14:anchorId="61ED29CC" wp14:editId="5693925C">
                <wp:simplePos x="0" y="0"/>
                <wp:positionH relativeFrom="column">
                  <wp:posOffset>3916680</wp:posOffset>
                </wp:positionH>
                <wp:positionV relativeFrom="paragraph">
                  <wp:posOffset>91440</wp:posOffset>
                </wp:positionV>
                <wp:extent cx="601980" cy="7620"/>
                <wp:effectExtent l="0" t="0" r="26670" b="30480"/>
                <wp:wrapNone/>
                <wp:docPr id="666943598" name="Straight Connector 666943598"/>
                <wp:cNvGraphicFramePr/>
                <a:graphic xmlns:a="http://schemas.openxmlformats.org/drawingml/2006/main">
                  <a:graphicData uri="http://schemas.microsoft.com/office/word/2010/wordprocessingShape">
                    <wps:wsp>
                      <wps:cNvCnPr/>
                      <wps:spPr>
                        <a:xfrm flipH="1" flipV="1">
                          <a:off x="0" y="0"/>
                          <a:ext cx="601980" cy="762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74CA70C" id="Straight Connector 666943598"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4pt,7.2pt" to="355.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" strokecolor="windowText" strokeweight="1pt">
                <v:stroke joinstyle="miter"/>
              </v:line>
            </w:pict>
          </mc:Fallback>
        </mc:AlternateContent>
      </w:r>
      <w:r w:rsidRPr="00E70774">
        <w:rPr>
          <w:rFonts w:ascii="Times New Roman" w:hAnsi="Times New Roman" w:cs="Times New Roman"/>
          <w:bCs/>
          <w:noProof/>
          <w:sz w:val="24"/>
          <w:szCs w:val="24"/>
          <w:lang w:eastAsia="hr-HR"/>
        </w:rPr>
        <mc:AlternateContent>
          <mc:Choice Requires="wps">
            <w:drawing>
              <wp:anchor distT="0" distB="0" distL="114300" distR="114300" simplePos="0" relativeHeight="251709440" behindDoc="0" locked="0" layoutInCell="1" allowOverlap="1" wp14:anchorId="123A0E5E" wp14:editId="135B5208">
                <wp:simplePos x="0" y="0"/>
                <wp:positionH relativeFrom="column">
                  <wp:posOffset>822960</wp:posOffset>
                </wp:positionH>
                <wp:positionV relativeFrom="paragraph">
                  <wp:posOffset>76200</wp:posOffset>
                </wp:positionV>
                <wp:extent cx="601980" cy="7620"/>
                <wp:effectExtent l="0" t="0" r="26670" b="30480"/>
                <wp:wrapNone/>
                <wp:docPr id="203349983" name="Straight Connector 203349983"/>
                <wp:cNvGraphicFramePr/>
                <a:graphic xmlns:a="http://schemas.openxmlformats.org/drawingml/2006/main">
                  <a:graphicData uri="http://schemas.microsoft.com/office/word/2010/wordprocessingShape">
                    <wps:wsp>
                      <wps:cNvCnPr/>
                      <wps:spPr>
                        <a:xfrm flipH="1" flipV="1">
                          <a:off x="0" y="0"/>
                          <a:ext cx="601980"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AB83691" id="Straight Connector 203349983"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pt,6pt" to="112.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" strokecolor="black [3200]" strokeweight="1pt">
                <v:stroke joinstyle="miter"/>
              </v:line>
            </w:pict>
          </mc:Fallback>
        </mc:AlternateContent>
      </w:r>
      <w:r w:rsidRPr="00E70774">
        <w:rPr>
          <w:rFonts w:ascii="Times New Roman" w:hAnsi="Times New Roman" w:cs="Times New Roman"/>
          <w:bCs/>
          <w:sz w:val="24"/>
          <w:szCs w:val="24"/>
        </w:rPr>
        <w:t>sudjelovanje</w:t>
      </w:r>
      <w:r w:rsidRPr="00E70774">
        <w:rPr>
          <w:rFonts w:ascii="Times New Roman" w:hAnsi="Times New Roman" w:cs="Times New Roman"/>
          <w:bCs/>
          <w:sz w:val="24"/>
          <w:szCs w:val="24"/>
        </w:rPr>
        <w:tab/>
      </w:r>
      <w:r w:rsidRPr="00E70774">
        <w:rPr>
          <w:rFonts w:ascii="Times New Roman" w:hAnsi="Times New Roman" w:cs="Times New Roman"/>
          <w:bCs/>
          <w:sz w:val="24"/>
          <w:szCs w:val="24"/>
        </w:rPr>
        <w:tab/>
      </w:r>
      <w:r w:rsidRPr="00E70774">
        <w:rPr>
          <w:rFonts w:ascii="Times New Roman" w:hAnsi="Times New Roman" w:cs="Times New Roman"/>
          <w:bCs/>
          <w:sz w:val="24"/>
          <w:szCs w:val="24"/>
        </w:rPr>
        <w:tab/>
      </w:r>
      <w:r w:rsidRPr="00E70774">
        <w:rPr>
          <w:rFonts w:ascii="Times New Roman" w:hAnsi="Times New Roman" w:cs="Times New Roman"/>
          <w:bCs/>
          <w:sz w:val="24"/>
          <w:szCs w:val="24"/>
        </w:rPr>
        <w:tab/>
      </w:r>
      <w:r w:rsidRPr="00E70774">
        <w:rPr>
          <w:rFonts w:ascii="Times New Roman" w:hAnsi="Times New Roman" w:cs="Times New Roman"/>
          <w:bCs/>
          <w:sz w:val="24"/>
          <w:szCs w:val="24"/>
        </w:rPr>
        <w:tab/>
      </w:r>
      <w:r w:rsidRPr="00E70774">
        <w:rPr>
          <w:rFonts w:ascii="Times New Roman" w:hAnsi="Times New Roman" w:cs="Times New Roman"/>
          <w:bCs/>
          <w:sz w:val="24"/>
          <w:szCs w:val="24"/>
        </w:rPr>
        <w:tab/>
      </w:r>
      <w:r w:rsidRPr="00E70774">
        <w:rPr>
          <w:rFonts w:ascii="Times New Roman" w:hAnsi="Times New Roman" w:cs="Times New Roman"/>
          <w:bCs/>
          <w:sz w:val="24"/>
          <w:szCs w:val="24"/>
        </w:rPr>
        <w:tab/>
      </w:r>
      <w:r w:rsidRPr="00E70774">
        <w:rPr>
          <w:rFonts w:ascii="Times New Roman" w:hAnsi="Times New Roman" w:cs="Times New Roman"/>
          <w:bCs/>
          <w:sz w:val="24"/>
          <w:szCs w:val="24"/>
        </w:rPr>
        <w:tab/>
      </w:r>
      <w:r w:rsidRPr="00E70774">
        <w:rPr>
          <w:rFonts w:ascii="Times New Roman" w:hAnsi="Times New Roman" w:cs="Times New Roman"/>
          <w:bCs/>
          <w:sz w:val="24"/>
          <w:szCs w:val="24"/>
        </w:rPr>
        <w:tab/>
        <w:t>sudjelovanje</w:t>
      </w:r>
      <w:r w:rsidRPr="00E70774">
        <w:rPr>
          <w:rFonts w:ascii="Times New Roman" w:hAnsi="Times New Roman" w:cs="Times New Roman"/>
          <w:bCs/>
          <w:sz w:val="24"/>
          <w:szCs w:val="24"/>
        </w:rPr>
        <w:tab/>
      </w:r>
    </w:p>
    <w:p w14:paraId="416B67AF" w14:textId="649BD25C" w:rsidR="00733A65" w:rsidRPr="00E70774" w:rsidRDefault="00733A65" w:rsidP="00834EDA">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ab/>
      </w:r>
      <w:r w:rsidRPr="00E70774">
        <w:rPr>
          <w:rFonts w:ascii="Times New Roman" w:hAnsi="Times New Roman" w:cs="Times New Roman"/>
          <w:bCs/>
          <w:sz w:val="24"/>
          <w:szCs w:val="24"/>
        </w:rPr>
        <w:tab/>
      </w:r>
      <w:r w:rsidRPr="00E70774">
        <w:rPr>
          <w:rFonts w:ascii="Times New Roman" w:hAnsi="Times New Roman" w:cs="Times New Roman"/>
          <w:bCs/>
          <w:sz w:val="24"/>
          <w:szCs w:val="24"/>
        </w:rPr>
        <w:tab/>
      </w:r>
      <w:r w:rsidRPr="00E70774">
        <w:rPr>
          <w:rFonts w:ascii="Times New Roman" w:hAnsi="Times New Roman" w:cs="Times New Roman"/>
          <w:bCs/>
          <w:sz w:val="24"/>
          <w:szCs w:val="24"/>
        </w:rPr>
        <w:tab/>
        <w:t>Estetska              Eskapistička</w:t>
      </w:r>
    </w:p>
    <w:p w14:paraId="7A211CFF" w14:textId="719A31A5" w:rsidR="00733A65" w:rsidRPr="00E70774" w:rsidRDefault="00733A65" w:rsidP="00834EDA">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ab/>
      </w:r>
      <w:r w:rsidRPr="00E70774">
        <w:rPr>
          <w:rFonts w:ascii="Times New Roman" w:hAnsi="Times New Roman" w:cs="Times New Roman"/>
          <w:bCs/>
          <w:sz w:val="24"/>
          <w:szCs w:val="24"/>
        </w:rPr>
        <w:tab/>
      </w:r>
      <w:r w:rsidRPr="00E70774">
        <w:rPr>
          <w:rFonts w:ascii="Times New Roman" w:hAnsi="Times New Roman" w:cs="Times New Roman"/>
          <w:bCs/>
          <w:sz w:val="24"/>
          <w:szCs w:val="24"/>
        </w:rPr>
        <w:tab/>
        <w:t xml:space="preserve">             iskustva              iskustva</w:t>
      </w:r>
    </w:p>
    <w:p w14:paraId="4F48D181" w14:textId="77777777" w:rsidR="00733A65" w:rsidRPr="00E70774" w:rsidRDefault="00733A65" w:rsidP="00834EDA">
      <w:pPr>
        <w:spacing w:after="0" w:line="360" w:lineRule="auto"/>
        <w:jc w:val="both"/>
        <w:rPr>
          <w:rFonts w:ascii="Times New Roman" w:hAnsi="Times New Roman" w:cs="Times New Roman"/>
          <w:bCs/>
          <w:sz w:val="24"/>
          <w:szCs w:val="24"/>
        </w:rPr>
      </w:pPr>
    </w:p>
    <w:p w14:paraId="31C6104B" w14:textId="4832E65F" w:rsidR="00733A65" w:rsidRPr="00E70774" w:rsidRDefault="00733A65" w:rsidP="00834EDA">
      <w:pPr>
        <w:spacing w:after="0" w:line="360" w:lineRule="auto"/>
        <w:jc w:val="both"/>
        <w:rPr>
          <w:rFonts w:ascii="Times New Roman" w:hAnsi="Times New Roman" w:cs="Times New Roman"/>
          <w:bCs/>
          <w:sz w:val="24"/>
          <w:szCs w:val="24"/>
        </w:rPr>
      </w:pPr>
      <w:r w:rsidRPr="00E70774">
        <w:rPr>
          <w:rFonts w:ascii="Times New Roman" w:hAnsi="Times New Roman" w:cs="Times New Roman"/>
          <w:bCs/>
          <w:noProof/>
          <w:sz w:val="24"/>
          <w:szCs w:val="24"/>
          <w:lang w:eastAsia="hr-HR"/>
        </w:rPr>
        <mc:AlternateContent>
          <mc:Choice Requires="wps">
            <w:drawing>
              <wp:anchor distT="0" distB="0" distL="114300" distR="114300" simplePos="0" relativeHeight="251721728" behindDoc="0" locked="0" layoutInCell="1" allowOverlap="1" wp14:anchorId="63BCB31C" wp14:editId="6017C1DE">
                <wp:simplePos x="0" y="0"/>
                <wp:positionH relativeFrom="column">
                  <wp:posOffset>2667000</wp:posOffset>
                </wp:positionH>
                <wp:positionV relativeFrom="paragraph">
                  <wp:posOffset>175260</wp:posOffset>
                </wp:positionV>
                <wp:extent cx="0" cy="426720"/>
                <wp:effectExtent l="0" t="0" r="38100" b="30480"/>
                <wp:wrapNone/>
                <wp:docPr id="1366619600" name="Straight Connector 1366619600"/>
                <wp:cNvGraphicFramePr/>
                <a:graphic xmlns:a="http://schemas.openxmlformats.org/drawingml/2006/main">
                  <a:graphicData uri="http://schemas.microsoft.com/office/word/2010/wordprocessingShape">
                    <wps:wsp>
                      <wps:cNvCnPr/>
                      <wps:spPr>
                        <a:xfrm>
                          <a:off x="0" y="0"/>
                          <a:ext cx="0" cy="4267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du="http://schemas.microsoft.com/office/word/2023/wordml/word16du">
            <w:pict>
              <v:line w14:anchorId="30A51624" id="Straight Connector 1366619600"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10pt,13.8pt" to="210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" strokecolor="black [3200]" strokeweight="1pt">
                <v:stroke joinstyle="miter"/>
              </v:line>
            </w:pict>
          </mc:Fallback>
        </mc:AlternateContent>
      </w:r>
    </w:p>
    <w:p w14:paraId="4D47FFCA" w14:textId="77777777" w:rsidR="00733A65" w:rsidRPr="00E70774" w:rsidRDefault="00733A65" w:rsidP="00834EDA">
      <w:pPr>
        <w:spacing w:after="0" w:line="360" w:lineRule="auto"/>
        <w:jc w:val="both"/>
        <w:rPr>
          <w:rFonts w:ascii="Times New Roman" w:hAnsi="Times New Roman" w:cs="Times New Roman"/>
          <w:bCs/>
          <w:sz w:val="24"/>
          <w:szCs w:val="24"/>
        </w:rPr>
      </w:pPr>
    </w:p>
    <w:p w14:paraId="3E64736D" w14:textId="77777777" w:rsidR="0039396C" w:rsidRPr="00E70774" w:rsidRDefault="0039396C" w:rsidP="00834EDA">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   </w:t>
      </w:r>
      <w:r w:rsidRPr="00E70774">
        <w:tab/>
      </w:r>
      <w:r w:rsidRPr="00E70774">
        <w:tab/>
      </w:r>
      <w:r w:rsidRPr="00E70774">
        <w:tab/>
      </w:r>
      <w:r w:rsidRPr="00E70774">
        <w:tab/>
      </w:r>
      <w:r w:rsidRPr="00E70774">
        <w:rPr>
          <w:rFonts w:ascii="Times New Roman" w:hAnsi="Times New Roman" w:cs="Times New Roman"/>
          <w:bCs/>
          <w:sz w:val="24"/>
          <w:szCs w:val="24"/>
        </w:rPr>
        <w:t xml:space="preserve">      stapanje s doživljajem  </w:t>
      </w:r>
    </w:p>
    <w:p w14:paraId="4FE509EA" w14:textId="77777777" w:rsidR="0039396C" w:rsidRPr="00E70774" w:rsidRDefault="0039396C" w:rsidP="00834EDA">
      <w:pPr>
        <w:spacing w:after="0" w:line="360" w:lineRule="auto"/>
        <w:jc w:val="both"/>
        <w:rPr>
          <w:rFonts w:ascii="Times New Roman" w:hAnsi="Times New Roman" w:cs="Times New Roman"/>
          <w:bCs/>
          <w:sz w:val="24"/>
          <w:szCs w:val="24"/>
        </w:rPr>
      </w:pPr>
    </w:p>
    <w:p w14:paraId="188B49F2" w14:textId="47548DB0" w:rsidR="0039396C" w:rsidRPr="00E70774" w:rsidRDefault="0039396C" w:rsidP="00617C3B">
      <w:pPr>
        <w:spacing w:after="0" w:line="276"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prilagodio autor prema Pine i Gilmore (1999</w:t>
      </w:r>
      <w:r w:rsidR="00A345DB">
        <w:rPr>
          <w:rFonts w:ascii="Times New Roman" w:hAnsi="Times New Roman" w:cs="Times New Roman"/>
          <w:bCs/>
          <w:sz w:val="24"/>
          <w:szCs w:val="24"/>
        </w:rPr>
        <w:t xml:space="preserve">)  </w:t>
      </w:r>
      <w:bookmarkStart w:id="113" w:name="_Hlk149857051"/>
    </w:p>
    <w:bookmarkEnd w:id="113"/>
    <w:p w14:paraId="71EF263C" w14:textId="77777777" w:rsidR="000C3846" w:rsidRPr="00E70774" w:rsidRDefault="000C3846" w:rsidP="00834EDA">
      <w:pPr>
        <w:spacing w:after="0" w:line="360" w:lineRule="auto"/>
        <w:jc w:val="both"/>
        <w:rPr>
          <w:rFonts w:ascii="Times New Roman" w:hAnsi="Times New Roman" w:cs="Times New Roman"/>
          <w:bCs/>
          <w:sz w:val="24"/>
          <w:szCs w:val="24"/>
        </w:rPr>
      </w:pPr>
    </w:p>
    <w:p w14:paraId="76D35A15" w14:textId="59F835C1" w:rsidR="0044726F" w:rsidRDefault="002F13E2" w:rsidP="00834EDA">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Vertikalna os objašnjava gostovu povezanost s doživljajem. Apsorbiranje znači da sudionik doživljava određena iskustva iz perspektive indirektne uključenosti</w:t>
      </w:r>
      <w:r w:rsidR="000C3846" w:rsidRPr="00E70774">
        <w:rPr>
          <w:rFonts w:ascii="Times New Roman" w:hAnsi="Times New Roman" w:cs="Times New Roman"/>
          <w:bCs/>
          <w:sz w:val="24"/>
          <w:szCs w:val="24"/>
        </w:rPr>
        <w:t>, odnosno da gosti neizravno upijaju doživljaje i iskustva (npr. promatranje pripreme jela uz interpretaciju kuhara) dok uživljavanje predstavlja fizičko (ili virtualno) izravno uključivanje u doživljaj (npr. sudjelovanje u gastro</w:t>
      </w:r>
      <w:r w:rsidR="00DF4F0B">
        <w:rPr>
          <w:rFonts w:ascii="Times New Roman" w:hAnsi="Times New Roman" w:cs="Times New Roman"/>
          <w:bCs/>
          <w:sz w:val="24"/>
          <w:szCs w:val="24"/>
        </w:rPr>
        <w:t>-</w:t>
      </w:r>
      <w:r w:rsidR="000C3846" w:rsidRPr="00E70774">
        <w:rPr>
          <w:rFonts w:ascii="Times New Roman" w:hAnsi="Times New Roman" w:cs="Times New Roman"/>
          <w:bCs/>
          <w:sz w:val="24"/>
          <w:szCs w:val="24"/>
        </w:rPr>
        <w:t>radionicama).</w:t>
      </w:r>
      <w:r w:rsidR="0039396C" w:rsidRPr="00E70774">
        <w:rPr>
          <w:rFonts w:ascii="Times New Roman" w:hAnsi="Times New Roman" w:cs="Times New Roman"/>
          <w:bCs/>
          <w:sz w:val="24"/>
          <w:szCs w:val="24"/>
        </w:rPr>
        <w:t xml:space="preserve"> </w:t>
      </w:r>
      <w:r w:rsidR="00DF4F0B">
        <w:rPr>
          <w:rFonts w:ascii="Times New Roman" w:hAnsi="Times New Roman" w:cs="Times New Roman"/>
          <w:bCs/>
          <w:sz w:val="24"/>
          <w:szCs w:val="24"/>
        </w:rPr>
        <w:t xml:space="preserve">Dakle, zaključuje se </w:t>
      </w:r>
      <w:r w:rsidR="00112DFF" w:rsidRPr="00E70774">
        <w:rPr>
          <w:rFonts w:ascii="Times New Roman" w:hAnsi="Times New Roman" w:cs="Times New Roman"/>
          <w:bCs/>
          <w:sz w:val="24"/>
          <w:szCs w:val="24"/>
        </w:rPr>
        <w:t xml:space="preserve"> da </w:t>
      </w:r>
      <w:r w:rsidR="00112DFF" w:rsidRPr="00AE2C9A">
        <w:rPr>
          <w:rFonts w:ascii="Times New Roman" w:hAnsi="Times New Roman" w:cs="Times New Roman"/>
          <w:bCs/>
          <w:sz w:val="24"/>
          <w:szCs w:val="24"/>
        </w:rPr>
        <w:t>zabavna iskustva</w:t>
      </w:r>
      <w:r w:rsidR="00112DFF" w:rsidRPr="00E70774">
        <w:rPr>
          <w:rFonts w:ascii="Times New Roman" w:hAnsi="Times New Roman" w:cs="Times New Roman"/>
          <w:bCs/>
          <w:sz w:val="24"/>
          <w:szCs w:val="24"/>
        </w:rPr>
        <w:t xml:space="preserve"> </w:t>
      </w:r>
      <w:r w:rsidR="00DF4F0B">
        <w:rPr>
          <w:rFonts w:ascii="Times New Roman" w:hAnsi="Times New Roman" w:cs="Times New Roman"/>
          <w:bCs/>
          <w:sz w:val="24"/>
          <w:szCs w:val="24"/>
        </w:rPr>
        <w:t xml:space="preserve">pripadaju </w:t>
      </w:r>
      <w:r w:rsidR="00112DFF" w:rsidRPr="00E70774">
        <w:rPr>
          <w:rFonts w:ascii="Times New Roman" w:hAnsi="Times New Roman" w:cs="Times New Roman"/>
          <w:bCs/>
          <w:sz w:val="24"/>
          <w:szCs w:val="24"/>
        </w:rPr>
        <w:t xml:space="preserve"> u pasivno indirektno uključivanje gostiju u doživljaj, </w:t>
      </w:r>
      <w:r w:rsidR="00112DFF" w:rsidRPr="00AE2C9A">
        <w:rPr>
          <w:rFonts w:ascii="Times New Roman" w:hAnsi="Times New Roman" w:cs="Times New Roman"/>
          <w:bCs/>
          <w:sz w:val="24"/>
          <w:szCs w:val="24"/>
        </w:rPr>
        <w:t>estetska iskustva</w:t>
      </w:r>
      <w:r w:rsidR="00112DFF" w:rsidRPr="00E70774">
        <w:rPr>
          <w:rFonts w:ascii="Times New Roman" w:hAnsi="Times New Roman" w:cs="Times New Roman"/>
          <w:bCs/>
          <w:sz w:val="24"/>
          <w:szCs w:val="24"/>
        </w:rPr>
        <w:t xml:space="preserve"> u pasivno izravno uključivanje gostiju u doživljaj, </w:t>
      </w:r>
      <w:r w:rsidR="00112DFF" w:rsidRPr="00AE2C9A">
        <w:rPr>
          <w:rFonts w:ascii="Times New Roman" w:hAnsi="Times New Roman" w:cs="Times New Roman"/>
          <w:bCs/>
          <w:sz w:val="24"/>
          <w:szCs w:val="24"/>
        </w:rPr>
        <w:t>obrazovna</w:t>
      </w:r>
      <w:r w:rsidR="00112DFF" w:rsidRPr="00E70774">
        <w:rPr>
          <w:rFonts w:ascii="Times New Roman" w:hAnsi="Times New Roman" w:cs="Times New Roman"/>
          <w:bCs/>
          <w:i/>
          <w:iCs/>
          <w:sz w:val="24"/>
          <w:szCs w:val="24"/>
        </w:rPr>
        <w:t xml:space="preserve"> </w:t>
      </w:r>
      <w:r w:rsidR="00112DFF" w:rsidRPr="00AE2C9A">
        <w:rPr>
          <w:rFonts w:ascii="Times New Roman" w:hAnsi="Times New Roman" w:cs="Times New Roman"/>
          <w:bCs/>
          <w:sz w:val="24"/>
          <w:szCs w:val="24"/>
        </w:rPr>
        <w:t>iskustva</w:t>
      </w:r>
      <w:r w:rsidR="00112DFF" w:rsidRPr="00E70774">
        <w:rPr>
          <w:rFonts w:ascii="Times New Roman" w:hAnsi="Times New Roman" w:cs="Times New Roman"/>
          <w:bCs/>
          <w:sz w:val="24"/>
          <w:szCs w:val="24"/>
        </w:rPr>
        <w:t xml:space="preserve"> u aktivno neizravno uključivanje</w:t>
      </w:r>
      <w:r w:rsidR="00B41C38" w:rsidRPr="00E70774">
        <w:rPr>
          <w:rFonts w:ascii="Times New Roman" w:hAnsi="Times New Roman" w:cs="Times New Roman"/>
          <w:bCs/>
          <w:sz w:val="24"/>
          <w:szCs w:val="24"/>
        </w:rPr>
        <w:t>,</w:t>
      </w:r>
      <w:r w:rsidR="00112DFF" w:rsidRPr="00E70774">
        <w:rPr>
          <w:rFonts w:ascii="Times New Roman" w:hAnsi="Times New Roman" w:cs="Times New Roman"/>
          <w:bCs/>
          <w:sz w:val="24"/>
          <w:szCs w:val="24"/>
        </w:rPr>
        <w:t xml:space="preserve"> a </w:t>
      </w:r>
      <w:r w:rsidR="00112DFF" w:rsidRPr="00AE2C9A">
        <w:rPr>
          <w:rFonts w:ascii="Times New Roman" w:hAnsi="Times New Roman" w:cs="Times New Roman"/>
          <w:bCs/>
          <w:sz w:val="24"/>
          <w:szCs w:val="24"/>
        </w:rPr>
        <w:t>eskapistička iskustva</w:t>
      </w:r>
      <w:r w:rsidR="00112DFF" w:rsidRPr="00E70774">
        <w:rPr>
          <w:rFonts w:ascii="Times New Roman" w:hAnsi="Times New Roman" w:cs="Times New Roman"/>
          <w:bCs/>
          <w:i/>
          <w:iCs/>
          <w:sz w:val="24"/>
          <w:szCs w:val="24"/>
        </w:rPr>
        <w:t xml:space="preserve"> </w:t>
      </w:r>
      <w:r w:rsidR="00112DFF" w:rsidRPr="00E70774">
        <w:rPr>
          <w:rFonts w:ascii="Times New Roman" w:hAnsi="Times New Roman" w:cs="Times New Roman"/>
          <w:bCs/>
          <w:sz w:val="24"/>
          <w:szCs w:val="24"/>
        </w:rPr>
        <w:t xml:space="preserve">u aktivno izravno uključivanje gosta u doživljaj.  </w:t>
      </w:r>
    </w:p>
    <w:p w14:paraId="4CD58733" w14:textId="77777777" w:rsidR="0044726F" w:rsidRDefault="0044726F" w:rsidP="00834EDA">
      <w:pPr>
        <w:spacing w:after="0" w:line="360" w:lineRule="auto"/>
        <w:jc w:val="both"/>
        <w:rPr>
          <w:rFonts w:ascii="Times New Roman" w:hAnsi="Times New Roman" w:cs="Times New Roman"/>
          <w:bCs/>
          <w:sz w:val="24"/>
          <w:szCs w:val="24"/>
        </w:rPr>
      </w:pPr>
    </w:p>
    <w:p w14:paraId="489F74F9" w14:textId="2533BC8F" w:rsidR="00EB10F0" w:rsidRPr="00E70774" w:rsidRDefault="00EB10F0" w:rsidP="00834EDA">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Poduzetnici ukoliko žele stvoriti nezaboravno iskustvo za gosta trebaju odgovoriti na temeljna četiri pitanja vezan</w:t>
      </w:r>
      <w:r w:rsidR="00B41C38" w:rsidRPr="00E70774">
        <w:rPr>
          <w:rFonts w:ascii="Times New Roman" w:hAnsi="Times New Roman" w:cs="Times New Roman"/>
          <w:bCs/>
          <w:sz w:val="24"/>
          <w:szCs w:val="24"/>
        </w:rPr>
        <w:t>a</w:t>
      </w:r>
      <w:r w:rsidRPr="00E70774">
        <w:rPr>
          <w:rFonts w:ascii="Times New Roman" w:hAnsi="Times New Roman" w:cs="Times New Roman"/>
          <w:bCs/>
          <w:sz w:val="24"/>
          <w:szCs w:val="24"/>
        </w:rPr>
        <w:t xml:space="preserve"> uz obogaćivanje proizvoda ili usluga doživljajnim sadržajima 4E</w:t>
      </w:r>
      <w:r w:rsidR="00DA0ACA">
        <w:rPr>
          <w:rFonts w:ascii="Times New Roman" w:hAnsi="Times New Roman" w:cs="Times New Roman"/>
          <w:bCs/>
          <w:sz w:val="24"/>
          <w:szCs w:val="24"/>
        </w:rPr>
        <w:t xml:space="preserve"> (Pine i Gilmore, 1999:39) </w:t>
      </w:r>
      <w:r w:rsidRPr="00E70774">
        <w:rPr>
          <w:rFonts w:ascii="Times New Roman" w:hAnsi="Times New Roman" w:cs="Times New Roman"/>
          <w:bCs/>
          <w:sz w:val="24"/>
          <w:szCs w:val="24"/>
        </w:rPr>
        <w:t>:</w:t>
      </w:r>
    </w:p>
    <w:p w14:paraId="4C214AF8" w14:textId="751B3B78" w:rsidR="00DA0ACA" w:rsidRPr="00AE2C9A" w:rsidRDefault="00DF4F0B">
      <w:pPr>
        <w:pStyle w:val="ListParagraph"/>
        <w:numPr>
          <w:ilvl w:val="0"/>
          <w:numId w:val="49"/>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w:t>
      </w:r>
      <w:r w:rsidR="00EB10F0" w:rsidRPr="00AE2C9A">
        <w:rPr>
          <w:rFonts w:ascii="Times New Roman" w:hAnsi="Times New Roman" w:cs="Times New Roman"/>
          <w:bCs/>
          <w:sz w:val="24"/>
          <w:szCs w:val="24"/>
        </w:rPr>
        <w:t xml:space="preserve">a koji način proizvod ili uslugu učiniti zabavnijim, onaj u kojemu će gosti uživati (zabavna </w:t>
      </w:r>
      <w:r w:rsidR="00E8772F" w:rsidRPr="00AE2C9A">
        <w:rPr>
          <w:rFonts w:ascii="Times New Roman" w:hAnsi="Times New Roman" w:cs="Times New Roman"/>
          <w:bCs/>
          <w:sz w:val="24"/>
          <w:szCs w:val="24"/>
        </w:rPr>
        <w:t>dimenzija</w:t>
      </w:r>
      <w:r w:rsidR="00EB10F0" w:rsidRPr="00AE2C9A">
        <w:rPr>
          <w:rFonts w:ascii="Times New Roman" w:hAnsi="Times New Roman" w:cs="Times New Roman"/>
          <w:bCs/>
          <w:sz w:val="24"/>
          <w:szCs w:val="24"/>
        </w:rPr>
        <w:t xml:space="preserve"> doživljaja)</w:t>
      </w:r>
    </w:p>
    <w:p w14:paraId="6923FBD3" w14:textId="12936445" w:rsidR="00DA0ACA" w:rsidRPr="00AE2C9A" w:rsidRDefault="00DF4F0B">
      <w:pPr>
        <w:pStyle w:val="ListParagraph"/>
        <w:numPr>
          <w:ilvl w:val="0"/>
          <w:numId w:val="49"/>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n</w:t>
      </w:r>
      <w:r w:rsidR="00EB10F0" w:rsidRPr="00AE2C9A">
        <w:rPr>
          <w:rFonts w:ascii="Times New Roman" w:hAnsi="Times New Roman" w:cs="Times New Roman"/>
          <w:bCs/>
          <w:sz w:val="24"/>
          <w:szCs w:val="24"/>
        </w:rPr>
        <w:t>a</w:t>
      </w:r>
      <w:r w:rsidR="008375A4">
        <w:rPr>
          <w:rFonts w:ascii="Times New Roman" w:hAnsi="Times New Roman" w:cs="Times New Roman"/>
          <w:bCs/>
          <w:sz w:val="24"/>
          <w:szCs w:val="24"/>
        </w:rPr>
        <w:t xml:space="preserve"> </w:t>
      </w:r>
      <w:r w:rsidR="00EB10F0" w:rsidRPr="00AE2C9A">
        <w:rPr>
          <w:rFonts w:ascii="Times New Roman" w:hAnsi="Times New Roman" w:cs="Times New Roman"/>
          <w:bCs/>
          <w:sz w:val="24"/>
          <w:szCs w:val="24"/>
        </w:rPr>
        <w:t>ko</w:t>
      </w:r>
      <w:r w:rsidR="008375A4">
        <w:rPr>
          <w:rFonts w:ascii="Times New Roman" w:hAnsi="Times New Roman" w:cs="Times New Roman"/>
          <w:bCs/>
          <w:sz w:val="24"/>
          <w:szCs w:val="24"/>
        </w:rPr>
        <w:t>ji</w:t>
      </w:r>
      <w:r w:rsidR="00EB10F0" w:rsidRPr="00AE2C9A">
        <w:rPr>
          <w:rFonts w:ascii="Times New Roman" w:hAnsi="Times New Roman" w:cs="Times New Roman"/>
          <w:bCs/>
          <w:sz w:val="24"/>
          <w:szCs w:val="24"/>
        </w:rPr>
        <w:t xml:space="preserve"> stvoriti atmosferu u kojoj gosti žele biti i osjećati se slobodno i opušteno (estetska </w:t>
      </w:r>
      <w:r w:rsidR="00E8772F" w:rsidRPr="00AE2C9A">
        <w:rPr>
          <w:rFonts w:ascii="Times New Roman" w:hAnsi="Times New Roman" w:cs="Times New Roman"/>
          <w:bCs/>
          <w:sz w:val="24"/>
          <w:szCs w:val="24"/>
        </w:rPr>
        <w:t>dimenzija</w:t>
      </w:r>
      <w:r w:rsidR="00EB10F0" w:rsidRPr="00AE2C9A">
        <w:rPr>
          <w:rFonts w:ascii="Times New Roman" w:hAnsi="Times New Roman" w:cs="Times New Roman"/>
          <w:bCs/>
          <w:sz w:val="24"/>
          <w:szCs w:val="24"/>
        </w:rPr>
        <w:t xml:space="preserve"> doživljaja)</w:t>
      </w:r>
    </w:p>
    <w:p w14:paraId="41D2DAC7" w14:textId="58156183" w:rsidR="00DA0ACA" w:rsidRPr="00AE2C9A" w:rsidRDefault="00DF4F0B">
      <w:pPr>
        <w:pStyle w:val="ListParagraph"/>
        <w:numPr>
          <w:ilvl w:val="0"/>
          <w:numId w:val="49"/>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š</w:t>
      </w:r>
      <w:r w:rsidR="00EB10F0" w:rsidRPr="00AE2C9A">
        <w:rPr>
          <w:rFonts w:ascii="Times New Roman" w:hAnsi="Times New Roman" w:cs="Times New Roman"/>
          <w:bCs/>
          <w:sz w:val="24"/>
          <w:szCs w:val="24"/>
        </w:rPr>
        <w:t xml:space="preserve">to je to što bi gosti željeli naučiti, odnosno koji su to sadržaji i aktivnosti koji će goste zaintrigirati za usvajanje dodatnih znanja o proizvodu ili usluzi (obrazovna </w:t>
      </w:r>
      <w:r w:rsidR="00E8772F" w:rsidRPr="00AE2C9A">
        <w:rPr>
          <w:rFonts w:ascii="Times New Roman" w:hAnsi="Times New Roman" w:cs="Times New Roman"/>
          <w:bCs/>
          <w:sz w:val="24"/>
          <w:szCs w:val="24"/>
        </w:rPr>
        <w:t>dimenzija doživljaja</w:t>
      </w:r>
      <w:r w:rsidR="00EB10F0" w:rsidRPr="00AE2C9A">
        <w:rPr>
          <w:rFonts w:ascii="Times New Roman" w:hAnsi="Times New Roman" w:cs="Times New Roman"/>
          <w:bCs/>
          <w:sz w:val="24"/>
          <w:szCs w:val="24"/>
        </w:rPr>
        <w:t>)</w:t>
      </w:r>
    </w:p>
    <w:p w14:paraId="7D0EAE30" w14:textId="55498BAD" w:rsidR="00EB10F0" w:rsidRPr="00AE2C9A" w:rsidRDefault="008375A4">
      <w:pPr>
        <w:pStyle w:val="ListParagraph"/>
        <w:numPr>
          <w:ilvl w:val="0"/>
          <w:numId w:val="49"/>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w:t>
      </w:r>
      <w:r w:rsidR="00EB10F0" w:rsidRPr="00AE2C9A">
        <w:rPr>
          <w:rFonts w:ascii="Times New Roman" w:hAnsi="Times New Roman" w:cs="Times New Roman"/>
          <w:bCs/>
          <w:sz w:val="24"/>
          <w:szCs w:val="24"/>
        </w:rPr>
        <w:t xml:space="preserve">oje su to aktivnosti kojima bi se gosti željeli baviti, aktivnosti koje potpuno odudaraju od dnevnih rutina u uobičajenim sredinama u kojima gosti žive (eskapistička </w:t>
      </w:r>
      <w:r w:rsidR="00E8772F" w:rsidRPr="00AE2C9A">
        <w:rPr>
          <w:rFonts w:ascii="Times New Roman" w:hAnsi="Times New Roman" w:cs="Times New Roman"/>
          <w:bCs/>
          <w:sz w:val="24"/>
          <w:szCs w:val="24"/>
        </w:rPr>
        <w:t>dimenzija</w:t>
      </w:r>
      <w:r w:rsidR="00EB10F0" w:rsidRPr="00AE2C9A">
        <w:rPr>
          <w:rFonts w:ascii="Times New Roman" w:hAnsi="Times New Roman" w:cs="Times New Roman"/>
          <w:bCs/>
          <w:sz w:val="24"/>
          <w:szCs w:val="24"/>
        </w:rPr>
        <w:t>).</w:t>
      </w:r>
    </w:p>
    <w:p w14:paraId="5234382E" w14:textId="77777777" w:rsidR="00477904" w:rsidRPr="00E70774" w:rsidRDefault="0039396C" w:rsidP="00834EDA">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ab/>
      </w:r>
      <w:r w:rsidRPr="00E70774">
        <w:rPr>
          <w:rFonts w:ascii="Times New Roman" w:hAnsi="Times New Roman" w:cs="Times New Roman"/>
          <w:bCs/>
          <w:sz w:val="24"/>
          <w:szCs w:val="24"/>
        </w:rPr>
        <w:tab/>
      </w:r>
      <w:r w:rsidRPr="00E70774">
        <w:rPr>
          <w:rFonts w:ascii="Times New Roman" w:hAnsi="Times New Roman" w:cs="Times New Roman"/>
          <w:bCs/>
          <w:sz w:val="24"/>
          <w:szCs w:val="24"/>
        </w:rPr>
        <w:tab/>
      </w:r>
      <w:r w:rsidRPr="00E70774">
        <w:rPr>
          <w:rFonts w:ascii="Times New Roman" w:hAnsi="Times New Roman" w:cs="Times New Roman"/>
          <w:bCs/>
          <w:sz w:val="24"/>
          <w:szCs w:val="24"/>
        </w:rPr>
        <w:tab/>
      </w:r>
      <w:r w:rsidRPr="00E70774">
        <w:rPr>
          <w:rFonts w:ascii="Times New Roman" w:hAnsi="Times New Roman" w:cs="Times New Roman"/>
          <w:bCs/>
          <w:sz w:val="24"/>
          <w:szCs w:val="24"/>
        </w:rPr>
        <w:tab/>
      </w:r>
    </w:p>
    <w:p w14:paraId="04A917CD" w14:textId="78A7D706" w:rsidR="00834EDA" w:rsidRDefault="00477904" w:rsidP="00834EDA">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Doživljaj</w:t>
      </w:r>
      <w:r w:rsidR="00834EDA" w:rsidRPr="00E70774">
        <w:rPr>
          <w:rFonts w:ascii="Times New Roman" w:hAnsi="Times New Roman" w:cs="Times New Roman"/>
          <w:bCs/>
          <w:sz w:val="24"/>
          <w:szCs w:val="24"/>
        </w:rPr>
        <w:t xml:space="preserve"> nastaje kada </w:t>
      </w:r>
      <w:r w:rsidRPr="00E70774">
        <w:rPr>
          <w:rFonts w:ascii="Times New Roman" w:hAnsi="Times New Roman" w:cs="Times New Roman"/>
          <w:bCs/>
          <w:sz w:val="24"/>
          <w:szCs w:val="24"/>
        </w:rPr>
        <w:t>poduzetnik ili zaposlenik</w:t>
      </w:r>
      <w:r w:rsidR="00834EDA" w:rsidRPr="00E70774">
        <w:rPr>
          <w:rFonts w:ascii="Times New Roman" w:hAnsi="Times New Roman" w:cs="Times New Roman"/>
          <w:bCs/>
          <w:sz w:val="24"/>
          <w:szCs w:val="24"/>
        </w:rPr>
        <w:t xml:space="preserve"> namjerno koristi usluge kao pozornicu, a robu kao rekvizite, kako bi angažira</w:t>
      </w:r>
      <w:r w:rsidRPr="00E70774">
        <w:rPr>
          <w:rFonts w:ascii="Times New Roman" w:hAnsi="Times New Roman" w:cs="Times New Roman"/>
          <w:bCs/>
          <w:sz w:val="24"/>
          <w:szCs w:val="24"/>
        </w:rPr>
        <w:t>o</w:t>
      </w:r>
      <w:r w:rsidR="00834EDA"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korisnike/goste</w:t>
      </w:r>
      <w:r w:rsidR="00834EDA" w:rsidRPr="00E70774">
        <w:rPr>
          <w:rFonts w:ascii="Times New Roman" w:hAnsi="Times New Roman" w:cs="Times New Roman"/>
          <w:bCs/>
          <w:sz w:val="24"/>
          <w:szCs w:val="24"/>
        </w:rPr>
        <w:t xml:space="preserve"> na način koji </w:t>
      </w:r>
      <w:r w:rsidRPr="00E70774">
        <w:rPr>
          <w:rFonts w:ascii="Times New Roman" w:hAnsi="Times New Roman" w:cs="Times New Roman"/>
          <w:bCs/>
          <w:sz w:val="24"/>
          <w:szCs w:val="24"/>
        </w:rPr>
        <w:t xml:space="preserve">njima </w:t>
      </w:r>
      <w:r w:rsidR="00834EDA" w:rsidRPr="00E70774">
        <w:rPr>
          <w:rFonts w:ascii="Times New Roman" w:hAnsi="Times New Roman" w:cs="Times New Roman"/>
          <w:bCs/>
          <w:sz w:val="24"/>
          <w:szCs w:val="24"/>
        </w:rPr>
        <w:t>stvara događaj za pamćenje</w:t>
      </w:r>
      <w:r w:rsidR="00112DFF" w:rsidRPr="00E70774">
        <w:rPr>
          <w:rFonts w:ascii="Times New Roman" w:hAnsi="Times New Roman" w:cs="Times New Roman"/>
          <w:bCs/>
          <w:sz w:val="24"/>
          <w:szCs w:val="24"/>
        </w:rPr>
        <w:t>. P</w:t>
      </w:r>
      <w:r w:rsidRPr="00E70774">
        <w:rPr>
          <w:rFonts w:ascii="Times New Roman" w:hAnsi="Times New Roman" w:cs="Times New Roman"/>
          <w:bCs/>
          <w:sz w:val="24"/>
          <w:szCs w:val="24"/>
        </w:rPr>
        <w:t>risjećanje na doživljaj, iznenađenje i oduševljenje</w:t>
      </w:r>
      <w:r w:rsidR="00112DFF"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su krajnji</w:t>
      </w:r>
      <w:r w:rsidR="00112DFF" w:rsidRPr="00E70774">
        <w:rPr>
          <w:rFonts w:ascii="Times New Roman" w:hAnsi="Times New Roman" w:cs="Times New Roman"/>
          <w:bCs/>
          <w:sz w:val="24"/>
          <w:szCs w:val="24"/>
        </w:rPr>
        <w:t xml:space="preserve"> i željeni</w:t>
      </w:r>
      <w:r w:rsidRPr="00E70774">
        <w:rPr>
          <w:rFonts w:ascii="Times New Roman" w:hAnsi="Times New Roman" w:cs="Times New Roman"/>
          <w:bCs/>
          <w:sz w:val="24"/>
          <w:szCs w:val="24"/>
        </w:rPr>
        <w:t xml:space="preserve"> rezultat ekonomije doživljaja koji imaju </w:t>
      </w:r>
      <w:r w:rsidR="005F73D3" w:rsidRPr="00E70774">
        <w:rPr>
          <w:rFonts w:ascii="Times New Roman" w:hAnsi="Times New Roman" w:cs="Times New Roman"/>
          <w:bCs/>
          <w:sz w:val="24"/>
          <w:szCs w:val="24"/>
        </w:rPr>
        <w:t xml:space="preserve">izravan </w:t>
      </w:r>
      <w:r w:rsidRPr="00E70774">
        <w:rPr>
          <w:rFonts w:ascii="Times New Roman" w:hAnsi="Times New Roman" w:cs="Times New Roman"/>
          <w:bCs/>
          <w:sz w:val="24"/>
          <w:szCs w:val="24"/>
        </w:rPr>
        <w:t>utjecaj na</w:t>
      </w:r>
      <w:r w:rsidR="005F73D3"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emocionalnu povezanost gosta s proizvodom ili uslugom, zadovoljstvo uslugom, procjen</w:t>
      </w:r>
      <w:r w:rsidR="005F73D3" w:rsidRPr="00E70774">
        <w:rPr>
          <w:rFonts w:ascii="Times New Roman" w:hAnsi="Times New Roman" w:cs="Times New Roman"/>
          <w:bCs/>
          <w:sz w:val="24"/>
          <w:szCs w:val="24"/>
        </w:rPr>
        <w:t>u</w:t>
      </w:r>
      <w:r w:rsidRPr="00E70774">
        <w:rPr>
          <w:rFonts w:ascii="Times New Roman" w:hAnsi="Times New Roman" w:cs="Times New Roman"/>
          <w:bCs/>
          <w:sz w:val="24"/>
          <w:szCs w:val="24"/>
        </w:rPr>
        <w:t xml:space="preserve"> vrijednosti za novac i buduć</w:t>
      </w:r>
      <w:r w:rsidR="005F73D3" w:rsidRPr="00E70774">
        <w:rPr>
          <w:rFonts w:ascii="Times New Roman" w:hAnsi="Times New Roman" w:cs="Times New Roman"/>
          <w:bCs/>
          <w:sz w:val="24"/>
          <w:szCs w:val="24"/>
        </w:rPr>
        <w:t>e</w:t>
      </w:r>
      <w:r w:rsidRPr="00E70774">
        <w:rPr>
          <w:rFonts w:ascii="Times New Roman" w:hAnsi="Times New Roman" w:cs="Times New Roman"/>
          <w:bCs/>
          <w:sz w:val="24"/>
          <w:szCs w:val="24"/>
        </w:rPr>
        <w:t xml:space="preserve"> ponašan</w:t>
      </w:r>
      <w:r w:rsidR="005F73D3" w:rsidRPr="00E70774">
        <w:rPr>
          <w:rFonts w:ascii="Times New Roman" w:hAnsi="Times New Roman" w:cs="Times New Roman"/>
          <w:bCs/>
          <w:sz w:val="24"/>
          <w:szCs w:val="24"/>
        </w:rPr>
        <w:t>je</w:t>
      </w:r>
      <w:r w:rsidRPr="00E70774">
        <w:rPr>
          <w:rFonts w:ascii="Times New Roman" w:hAnsi="Times New Roman" w:cs="Times New Roman"/>
          <w:bCs/>
          <w:sz w:val="24"/>
          <w:szCs w:val="24"/>
        </w:rPr>
        <w:t xml:space="preserve"> pri kupnji</w:t>
      </w:r>
      <w:r w:rsidR="00DA0ACA">
        <w:rPr>
          <w:rFonts w:ascii="Times New Roman" w:hAnsi="Times New Roman" w:cs="Times New Roman"/>
          <w:bCs/>
          <w:sz w:val="24"/>
          <w:szCs w:val="24"/>
        </w:rPr>
        <w:t xml:space="preserve"> (Sundbo i Sorensen, 2013)</w:t>
      </w:r>
      <w:r w:rsidR="005F73D3" w:rsidRPr="00E70774">
        <w:rPr>
          <w:rFonts w:ascii="Times New Roman" w:hAnsi="Times New Roman" w:cs="Times New Roman"/>
          <w:bCs/>
          <w:sz w:val="24"/>
          <w:szCs w:val="24"/>
        </w:rPr>
        <w:t>. A</w:t>
      </w:r>
      <w:r w:rsidR="00112DFF" w:rsidRPr="00E70774">
        <w:rPr>
          <w:rFonts w:ascii="Times New Roman" w:hAnsi="Times New Roman" w:cs="Times New Roman"/>
          <w:bCs/>
          <w:sz w:val="24"/>
          <w:szCs w:val="24"/>
        </w:rPr>
        <w:t>ko je u doživljaj uokvireno svih 4E dimenzije doživljaja to će gostovo prisjećanje biti snažnije i dugotrajnije, zadovoljstvo odnosno oduševljenje na visokoj razini</w:t>
      </w:r>
      <w:r w:rsidR="00DF4F0B">
        <w:rPr>
          <w:rFonts w:ascii="Times New Roman" w:hAnsi="Times New Roman" w:cs="Times New Roman"/>
          <w:bCs/>
          <w:sz w:val="24"/>
          <w:szCs w:val="24"/>
        </w:rPr>
        <w:t>,</w:t>
      </w:r>
      <w:r w:rsidR="005F73D3" w:rsidRPr="00E70774">
        <w:rPr>
          <w:rFonts w:ascii="Times New Roman" w:hAnsi="Times New Roman" w:cs="Times New Roman"/>
          <w:bCs/>
          <w:sz w:val="24"/>
          <w:szCs w:val="24"/>
        </w:rPr>
        <w:t xml:space="preserve"> a on ne samo da će postati „doživotni kupac/korisnik“ već će postati najbolji „ambasador“ kvalitete robe ili usluge</w:t>
      </w:r>
      <w:r w:rsidR="00E8772F" w:rsidRPr="00E70774">
        <w:rPr>
          <w:rFonts w:ascii="Times New Roman" w:hAnsi="Times New Roman" w:cs="Times New Roman"/>
          <w:bCs/>
          <w:sz w:val="24"/>
          <w:szCs w:val="24"/>
        </w:rPr>
        <w:t>, odnosno iskustva u cjelini</w:t>
      </w:r>
      <w:r w:rsidR="005F73D3" w:rsidRPr="00E70774">
        <w:rPr>
          <w:rFonts w:ascii="Times New Roman" w:hAnsi="Times New Roman" w:cs="Times New Roman"/>
          <w:bCs/>
          <w:sz w:val="24"/>
          <w:szCs w:val="24"/>
        </w:rPr>
        <w:t>. Ključne karakteristike ekonomije doživljaja</w:t>
      </w:r>
      <w:r w:rsidR="00112DFF" w:rsidRPr="00E70774">
        <w:rPr>
          <w:rFonts w:ascii="Times New Roman" w:hAnsi="Times New Roman" w:cs="Times New Roman"/>
          <w:bCs/>
          <w:sz w:val="24"/>
          <w:szCs w:val="24"/>
        </w:rPr>
        <w:t xml:space="preserve"> </w:t>
      </w:r>
      <w:r w:rsidR="005F73D3" w:rsidRPr="00E70774">
        <w:rPr>
          <w:rFonts w:ascii="Times New Roman" w:hAnsi="Times New Roman" w:cs="Times New Roman"/>
          <w:bCs/>
          <w:sz w:val="24"/>
          <w:szCs w:val="24"/>
        </w:rPr>
        <w:t xml:space="preserve">kroz </w:t>
      </w:r>
      <w:r w:rsidRPr="00E70774">
        <w:rPr>
          <w:rFonts w:ascii="Times New Roman" w:hAnsi="Times New Roman" w:cs="Times New Roman"/>
          <w:bCs/>
          <w:sz w:val="24"/>
          <w:szCs w:val="24"/>
        </w:rPr>
        <w:t>evolutivni proces ekonomskih dobara u različitim stadijima promjene ekonomskog okruženja (Pine i Gi</w:t>
      </w:r>
      <w:r w:rsidR="001B3CA1" w:rsidRPr="00E70774">
        <w:rPr>
          <w:rFonts w:ascii="Times New Roman" w:hAnsi="Times New Roman" w:cs="Times New Roman"/>
          <w:bCs/>
          <w:sz w:val="24"/>
          <w:szCs w:val="24"/>
        </w:rPr>
        <w:t>l</w:t>
      </w:r>
      <w:r w:rsidRPr="00E70774">
        <w:rPr>
          <w:rFonts w:ascii="Times New Roman" w:hAnsi="Times New Roman" w:cs="Times New Roman"/>
          <w:bCs/>
          <w:sz w:val="24"/>
          <w:szCs w:val="24"/>
        </w:rPr>
        <w:t>more, 1999</w:t>
      </w:r>
      <w:r w:rsidR="00B047A3" w:rsidRPr="00E70774">
        <w:rPr>
          <w:rFonts w:ascii="Times New Roman" w:hAnsi="Times New Roman" w:cs="Times New Roman"/>
          <w:bCs/>
          <w:sz w:val="24"/>
          <w:szCs w:val="24"/>
        </w:rPr>
        <w:t>)</w:t>
      </w:r>
      <w:r w:rsidR="00190BC4" w:rsidRPr="00E70774">
        <w:rPr>
          <w:rFonts w:ascii="Times New Roman" w:hAnsi="Times New Roman" w:cs="Times New Roman"/>
          <w:bCs/>
          <w:sz w:val="24"/>
          <w:szCs w:val="24"/>
        </w:rPr>
        <w:t xml:space="preserve">, prikazane su u </w:t>
      </w:r>
      <w:r w:rsidR="00F74C4B">
        <w:rPr>
          <w:rFonts w:ascii="Times New Roman" w:hAnsi="Times New Roman" w:cs="Times New Roman"/>
          <w:bCs/>
          <w:sz w:val="24"/>
          <w:szCs w:val="24"/>
        </w:rPr>
        <w:t>T</w:t>
      </w:r>
      <w:r w:rsidR="00190BC4" w:rsidRPr="00E70774">
        <w:rPr>
          <w:rFonts w:ascii="Times New Roman" w:hAnsi="Times New Roman" w:cs="Times New Roman"/>
          <w:bCs/>
          <w:sz w:val="24"/>
          <w:szCs w:val="24"/>
        </w:rPr>
        <w:t xml:space="preserve">ablici </w:t>
      </w:r>
      <w:r w:rsidR="00F74C4B">
        <w:rPr>
          <w:rFonts w:ascii="Times New Roman" w:hAnsi="Times New Roman" w:cs="Times New Roman"/>
          <w:bCs/>
          <w:sz w:val="24"/>
          <w:szCs w:val="24"/>
        </w:rPr>
        <w:t>8</w:t>
      </w:r>
      <w:r w:rsidR="00190BC4" w:rsidRPr="00E70774">
        <w:rPr>
          <w:rFonts w:ascii="Times New Roman" w:hAnsi="Times New Roman" w:cs="Times New Roman"/>
          <w:bCs/>
          <w:sz w:val="24"/>
          <w:szCs w:val="24"/>
        </w:rPr>
        <w:t>. na sljedećoj stranici.</w:t>
      </w:r>
    </w:p>
    <w:p w14:paraId="2797657A" w14:textId="77777777" w:rsidR="00EC0228" w:rsidRPr="00E70774" w:rsidRDefault="00EC0228" w:rsidP="00834EDA">
      <w:pPr>
        <w:spacing w:after="0" w:line="360" w:lineRule="auto"/>
        <w:jc w:val="both"/>
        <w:rPr>
          <w:rFonts w:ascii="Times New Roman" w:hAnsi="Times New Roman" w:cs="Times New Roman"/>
          <w:bCs/>
          <w:sz w:val="24"/>
          <w:szCs w:val="24"/>
        </w:rPr>
      </w:pPr>
    </w:p>
    <w:p w14:paraId="4315B1FD" w14:textId="2FB07E53" w:rsidR="00DE0BE2" w:rsidRDefault="00190BC4" w:rsidP="00834EDA">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Dok su predmeti ekonomske ponude u prijašnjim fazama evolucije ekonomskog okruženja - robe, proizvoda i usluge – najčešće na kupca ili korisnika djelovale posredno temeljem svojih karakteristika, iskustva su neposredna i osobna, odnosno postoje samo u umu pojedinca koji je bio angažiran na emocionalnoj, fizičkoj, intelektualnoj ili čak duhovnoj razini. Dakle, dvije osobe ne mogu imati isto iskustvo, jer svako iskustvo proizlazi iz interakcije između insceniranog događaja i stanja uma pojedinca. Doživljaji su oduvijek bili u središtu industrije zabave i turizma, činjenica je koju su Walt Disney i tvrtka koju je osnovao kreativno iskoristili. Ali</w:t>
      </w:r>
      <w:r w:rsidR="00DF4F0B">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danas se koncept prodaje zabavnog iskustva ukorijenio u tvrtkama koje su daleko od koncertnih dvorana i zabavnih parkova.  </w:t>
      </w:r>
      <w:r w:rsidR="00DA0ACA">
        <w:rPr>
          <w:rFonts w:ascii="Times New Roman" w:hAnsi="Times New Roman" w:cs="Times New Roman"/>
          <w:bCs/>
          <w:sz w:val="24"/>
          <w:szCs w:val="24"/>
        </w:rPr>
        <w:t>Kako to naglašavaju Pine i Gilmore (1999), u</w:t>
      </w:r>
      <w:r w:rsidRPr="00E70774">
        <w:rPr>
          <w:rFonts w:ascii="Times New Roman" w:hAnsi="Times New Roman" w:cs="Times New Roman"/>
          <w:bCs/>
          <w:sz w:val="24"/>
          <w:szCs w:val="24"/>
        </w:rPr>
        <w:t xml:space="preserve"> tvrtkama koje se bave turizmom i ugostiteljstvom, a imaju tematske restorane kao što su npr.  Hard Rock Cafe, Planet Hollywood ili Rain Forest Caffe, hrana je samo rekvizit za ono što je poznato kao </w:t>
      </w:r>
      <w:r w:rsidRPr="00E70774">
        <w:rPr>
          <w:rFonts w:ascii="Times New Roman" w:hAnsi="Times New Roman" w:cs="Times New Roman"/>
          <w:bCs/>
          <w:sz w:val="24"/>
          <w:szCs w:val="24"/>
        </w:rPr>
        <w:lastRenderedPageBreak/>
        <w:t xml:space="preserve">"eatertainment" (zabava uz jelo). Trgovački centri su iz mjesta klasične kupnje prerasli u centre zabave  </w:t>
      </w:r>
      <w:r w:rsidR="009372A1">
        <w:rPr>
          <w:rFonts w:ascii="Times New Roman" w:hAnsi="Times New Roman" w:cs="Times New Roman"/>
          <w:bCs/>
          <w:sz w:val="24"/>
          <w:szCs w:val="24"/>
        </w:rPr>
        <w:t>te</w:t>
      </w:r>
      <w:r w:rsidR="009372A1"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privlače kupce</w:t>
      </w:r>
      <w:r w:rsidR="009372A1">
        <w:rPr>
          <w:rFonts w:ascii="Times New Roman" w:hAnsi="Times New Roman" w:cs="Times New Roman"/>
          <w:bCs/>
          <w:sz w:val="24"/>
          <w:szCs w:val="24"/>
        </w:rPr>
        <w:t>, pa i cijele obitelji</w:t>
      </w:r>
      <w:r w:rsidRPr="00E70774">
        <w:rPr>
          <w:rFonts w:ascii="Times New Roman" w:hAnsi="Times New Roman" w:cs="Times New Roman"/>
          <w:bCs/>
          <w:sz w:val="24"/>
          <w:szCs w:val="24"/>
        </w:rPr>
        <w:t xml:space="preserve"> nudeći im zabavne aktivnosti, </w:t>
      </w:r>
      <w:r w:rsidR="009372A1">
        <w:rPr>
          <w:rFonts w:ascii="Times New Roman" w:hAnsi="Times New Roman" w:cs="Times New Roman"/>
          <w:bCs/>
          <w:sz w:val="24"/>
          <w:szCs w:val="24"/>
        </w:rPr>
        <w:t xml:space="preserve">ugostiteljske sadržaje, igraonice s animatorima za djecu </w:t>
      </w:r>
      <w:r w:rsidRPr="00E70774">
        <w:rPr>
          <w:rFonts w:ascii="Times New Roman" w:hAnsi="Times New Roman" w:cs="Times New Roman"/>
          <w:bCs/>
          <w:sz w:val="24"/>
          <w:szCs w:val="24"/>
        </w:rPr>
        <w:t>fascinantne izložbe, modne revije i promotivne događaje</w:t>
      </w:r>
      <w:r w:rsidR="009372A1">
        <w:rPr>
          <w:rFonts w:ascii="Times New Roman" w:hAnsi="Times New Roman" w:cs="Times New Roman"/>
          <w:bCs/>
          <w:sz w:val="24"/>
          <w:szCs w:val="24"/>
        </w:rPr>
        <w:t>.</w:t>
      </w:r>
      <w:r w:rsidRPr="00E70774">
        <w:rPr>
          <w:rFonts w:ascii="Times New Roman" w:hAnsi="Times New Roman" w:cs="Times New Roman"/>
          <w:bCs/>
          <w:sz w:val="24"/>
          <w:szCs w:val="24"/>
        </w:rPr>
        <w:t xml:space="preserve"> </w:t>
      </w:r>
    </w:p>
    <w:p w14:paraId="09988133" w14:textId="415A5FB0" w:rsidR="00190BC4" w:rsidRPr="00E70774" w:rsidRDefault="00190BC4" w:rsidP="00834EDA">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    </w:t>
      </w:r>
    </w:p>
    <w:p w14:paraId="0BEF750B" w14:textId="3B595598" w:rsidR="004B23EC" w:rsidRPr="006E09C7" w:rsidRDefault="006E09C7" w:rsidP="006E09C7">
      <w:pPr>
        <w:pStyle w:val="Caption"/>
        <w:spacing w:line="360" w:lineRule="auto"/>
        <w:jc w:val="center"/>
      </w:pPr>
      <w:bookmarkStart w:id="114" w:name="_Toc166408060"/>
      <w:r w:rsidRPr="006E09C7">
        <w:t xml:space="preserve">Tablica </w:t>
      </w:r>
      <w:r w:rsidRPr="006E09C7">
        <w:fldChar w:fldCharType="begin"/>
      </w:r>
      <w:r w:rsidRPr="006E09C7">
        <w:instrText xml:space="preserve"> SEQ Tablica \* ARABIC </w:instrText>
      </w:r>
      <w:r w:rsidRPr="006E09C7">
        <w:fldChar w:fldCharType="separate"/>
      </w:r>
      <w:r w:rsidR="007D5D25">
        <w:rPr>
          <w:noProof/>
        </w:rPr>
        <w:t>8</w:t>
      </w:r>
      <w:r w:rsidRPr="006E09C7">
        <w:fldChar w:fldCharType="end"/>
      </w:r>
      <w:r w:rsidRPr="006E09C7">
        <w:t>.</w:t>
      </w:r>
      <w:r w:rsidR="009C2373" w:rsidRPr="006E09C7">
        <w:t xml:space="preserve"> </w:t>
      </w:r>
      <w:r w:rsidR="004B23EC" w:rsidRPr="006E09C7">
        <w:t>Evolutivni proces ekonomskih dobara</w:t>
      </w:r>
      <w:bookmarkEnd w:id="114"/>
    </w:p>
    <w:tbl>
      <w:tblPr>
        <w:tblStyle w:val="TableGrid"/>
        <w:tblW w:w="0" w:type="auto"/>
        <w:tblLook w:val="04A0" w:firstRow="1" w:lastRow="0" w:firstColumn="1" w:lastColumn="0" w:noHBand="0" w:noVBand="1"/>
      </w:tblPr>
      <w:tblGrid>
        <w:gridCol w:w="2416"/>
        <w:gridCol w:w="1622"/>
        <w:gridCol w:w="1601"/>
        <w:gridCol w:w="1491"/>
        <w:gridCol w:w="1886"/>
      </w:tblGrid>
      <w:tr w:rsidR="002F7859" w:rsidRPr="00E70774" w14:paraId="3C38A4F9" w14:textId="77777777" w:rsidTr="00AE2C9A">
        <w:trPr>
          <w:trHeight w:val="1091"/>
        </w:trPr>
        <w:tc>
          <w:tcPr>
            <w:tcW w:w="0" w:type="auto"/>
            <w:shd w:val="clear" w:color="auto" w:fill="9CC2E5" w:themeFill="accent5" w:themeFillTint="99"/>
            <w:vAlign w:val="center"/>
          </w:tcPr>
          <w:p w14:paraId="6993357B" w14:textId="6C14CC9E" w:rsidR="004B23EC" w:rsidRPr="00AE2C9A" w:rsidRDefault="008867F2" w:rsidP="00AE2C9A">
            <w:pPr>
              <w:spacing w:line="276" w:lineRule="auto"/>
              <w:rPr>
                <w:rFonts w:ascii="Times New Roman" w:hAnsi="Times New Roman" w:cs="Times New Roman"/>
                <w:b/>
                <w:sz w:val="20"/>
                <w:szCs w:val="20"/>
              </w:rPr>
            </w:pPr>
            <w:bookmarkStart w:id="115" w:name="_Hlk150110456"/>
            <w:r w:rsidRPr="00AE2C9A">
              <w:rPr>
                <w:rFonts w:ascii="Times New Roman" w:hAnsi="Times New Roman" w:cs="Times New Roman"/>
                <w:b/>
                <w:sz w:val="20"/>
                <w:szCs w:val="20"/>
              </w:rPr>
              <w:t>Temelj ekonomske ponude</w:t>
            </w:r>
          </w:p>
        </w:tc>
        <w:tc>
          <w:tcPr>
            <w:tcW w:w="0" w:type="auto"/>
            <w:shd w:val="clear" w:color="auto" w:fill="9CC2E5" w:themeFill="accent5" w:themeFillTint="99"/>
            <w:vAlign w:val="center"/>
          </w:tcPr>
          <w:p w14:paraId="4F77A279" w14:textId="1DBEDA3E" w:rsidR="004B23EC" w:rsidRPr="00AE2C9A" w:rsidRDefault="002441B1"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DOBRO</w:t>
            </w:r>
          </w:p>
        </w:tc>
        <w:tc>
          <w:tcPr>
            <w:tcW w:w="0" w:type="auto"/>
            <w:shd w:val="clear" w:color="auto" w:fill="9CC2E5" w:themeFill="accent5" w:themeFillTint="99"/>
            <w:vAlign w:val="center"/>
          </w:tcPr>
          <w:p w14:paraId="3BA0E049" w14:textId="566C3F84" w:rsidR="004B23EC" w:rsidRPr="00AE2C9A" w:rsidRDefault="002441B1"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ROBA</w:t>
            </w:r>
          </w:p>
        </w:tc>
        <w:tc>
          <w:tcPr>
            <w:tcW w:w="0" w:type="auto"/>
            <w:shd w:val="clear" w:color="auto" w:fill="9CC2E5" w:themeFill="accent5" w:themeFillTint="99"/>
            <w:vAlign w:val="center"/>
          </w:tcPr>
          <w:p w14:paraId="25C932AD" w14:textId="77777777" w:rsidR="004B23EC" w:rsidRPr="00AE2C9A" w:rsidRDefault="004B23EC"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USLUGA</w:t>
            </w:r>
          </w:p>
        </w:tc>
        <w:tc>
          <w:tcPr>
            <w:tcW w:w="0" w:type="auto"/>
            <w:shd w:val="clear" w:color="auto" w:fill="9CC2E5" w:themeFill="accent5" w:themeFillTint="99"/>
            <w:vAlign w:val="center"/>
          </w:tcPr>
          <w:p w14:paraId="32A9EEBD" w14:textId="77777777" w:rsidR="004B23EC" w:rsidRPr="00AE2C9A" w:rsidRDefault="004B23EC"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ISKUSTVO - DOŽIVLJAJ</w:t>
            </w:r>
          </w:p>
        </w:tc>
      </w:tr>
      <w:tr w:rsidR="008867F2" w:rsidRPr="00E70774" w14:paraId="5B8FABEB" w14:textId="77777777" w:rsidTr="00D073BB">
        <w:tc>
          <w:tcPr>
            <w:tcW w:w="0" w:type="auto"/>
            <w:shd w:val="clear" w:color="auto" w:fill="FFE599" w:themeFill="accent4" w:themeFillTint="66"/>
            <w:vAlign w:val="center"/>
          </w:tcPr>
          <w:p w14:paraId="641DB5E7" w14:textId="77777777" w:rsidR="004B23EC" w:rsidRPr="00AE2C9A" w:rsidRDefault="004B23EC" w:rsidP="00AE2C9A">
            <w:pPr>
              <w:spacing w:line="276" w:lineRule="auto"/>
              <w:rPr>
                <w:rFonts w:ascii="Times New Roman" w:hAnsi="Times New Roman" w:cs="Times New Roman"/>
                <w:b/>
                <w:i/>
                <w:iCs/>
                <w:sz w:val="20"/>
                <w:szCs w:val="20"/>
              </w:rPr>
            </w:pPr>
            <w:r w:rsidRPr="00AE2C9A">
              <w:rPr>
                <w:rFonts w:ascii="Times New Roman" w:hAnsi="Times New Roman" w:cs="Times New Roman"/>
                <w:b/>
                <w:i/>
                <w:iCs/>
                <w:sz w:val="20"/>
                <w:szCs w:val="20"/>
              </w:rPr>
              <w:t>Ekonomija</w:t>
            </w:r>
          </w:p>
        </w:tc>
        <w:tc>
          <w:tcPr>
            <w:tcW w:w="0" w:type="auto"/>
            <w:shd w:val="clear" w:color="auto" w:fill="FFE599" w:themeFill="accent4" w:themeFillTint="66"/>
            <w:vAlign w:val="center"/>
          </w:tcPr>
          <w:p w14:paraId="62D849C4" w14:textId="54668A29" w:rsidR="004B23EC" w:rsidRPr="00AE2C9A" w:rsidRDefault="008867F2" w:rsidP="00AE2C9A">
            <w:pPr>
              <w:spacing w:line="276" w:lineRule="auto"/>
              <w:rPr>
                <w:rFonts w:ascii="Times New Roman" w:hAnsi="Times New Roman" w:cs="Times New Roman"/>
                <w:b/>
                <w:i/>
                <w:iCs/>
                <w:sz w:val="20"/>
                <w:szCs w:val="20"/>
              </w:rPr>
            </w:pPr>
            <w:r w:rsidRPr="00AE2C9A">
              <w:rPr>
                <w:rFonts w:ascii="Times New Roman" w:hAnsi="Times New Roman" w:cs="Times New Roman"/>
                <w:b/>
                <w:i/>
                <w:iCs/>
                <w:sz w:val="20"/>
                <w:szCs w:val="20"/>
              </w:rPr>
              <w:t>Agrarna</w:t>
            </w:r>
          </w:p>
        </w:tc>
        <w:tc>
          <w:tcPr>
            <w:tcW w:w="0" w:type="auto"/>
            <w:shd w:val="clear" w:color="auto" w:fill="FFE599" w:themeFill="accent4" w:themeFillTint="66"/>
            <w:vAlign w:val="center"/>
          </w:tcPr>
          <w:p w14:paraId="1E92BECB" w14:textId="29E7BE57" w:rsidR="004B23EC" w:rsidRPr="00AE2C9A" w:rsidRDefault="004B23EC" w:rsidP="00AE2C9A">
            <w:pPr>
              <w:spacing w:line="276" w:lineRule="auto"/>
              <w:rPr>
                <w:rFonts w:ascii="Times New Roman" w:hAnsi="Times New Roman" w:cs="Times New Roman"/>
                <w:b/>
                <w:i/>
                <w:iCs/>
                <w:sz w:val="20"/>
                <w:szCs w:val="20"/>
              </w:rPr>
            </w:pPr>
            <w:r w:rsidRPr="00AE2C9A">
              <w:rPr>
                <w:rFonts w:ascii="Times New Roman" w:hAnsi="Times New Roman" w:cs="Times New Roman"/>
                <w:b/>
                <w:i/>
                <w:iCs/>
                <w:sz w:val="20"/>
                <w:szCs w:val="20"/>
              </w:rPr>
              <w:t>Industri</w:t>
            </w:r>
            <w:r w:rsidR="008867F2" w:rsidRPr="00AE2C9A">
              <w:rPr>
                <w:rFonts w:ascii="Times New Roman" w:hAnsi="Times New Roman" w:cs="Times New Roman"/>
                <w:b/>
                <w:i/>
                <w:iCs/>
                <w:sz w:val="20"/>
                <w:szCs w:val="20"/>
              </w:rPr>
              <w:t>jska</w:t>
            </w:r>
          </w:p>
        </w:tc>
        <w:tc>
          <w:tcPr>
            <w:tcW w:w="0" w:type="auto"/>
            <w:shd w:val="clear" w:color="auto" w:fill="FFE599" w:themeFill="accent4" w:themeFillTint="66"/>
            <w:vAlign w:val="center"/>
          </w:tcPr>
          <w:p w14:paraId="7EAE3C5F" w14:textId="26411D27" w:rsidR="004B23EC" w:rsidRPr="00AE2C9A" w:rsidRDefault="004B23EC" w:rsidP="00AE2C9A">
            <w:pPr>
              <w:spacing w:line="276" w:lineRule="auto"/>
              <w:rPr>
                <w:rFonts w:ascii="Times New Roman" w:hAnsi="Times New Roman" w:cs="Times New Roman"/>
                <w:b/>
                <w:i/>
                <w:iCs/>
                <w:sz w:val="20"/>
                <w:szCs w:val="20"/>
              </w:rPr>
            </w:pPr>
            <w:r w:rsidRPr="00AE2C9A">
              <w:rPr>
                <w:rFonts w:ascii="Times New Roman" w:hAnsi="Times New Roman" w:cs="Times New Roman"/>
                <w:b/>
                <w:i/>
                <w:iCs/>
                <w:sz w:val="20"/>
                <w:szCs w:val="20"/>
              </w:rPr>
              <w:t>Uslu</w:t>
            </w:r>
            <w:r w:rsidR="008867F2" w:rsidRPr="00AE2C9A">
              <w:rPr>
                <w:rFonts w:ascii="Times New Roman" w:hAnsi="Times New Roman" w:cs="Times New Roman"/>
                <w:b/>
                <w:i/>
                <w:iCs/>
                <w:sz w:val="20"/>
                <w:szCs w:val="20"/>
              </w:rPr>
              <w:t>žna</w:t>
            </w:r>
          </w:p>
        </w:tc>
        <w:tc>
          <w:tcPr>
            <w:tcW w:w="0" w:type="auto"/>
            <w:shd w:val="clear" w:color="auto" w:fill="FFE599" w:themeFill="accent4" w:themeFillTint="66"/>
            <w:vAlign w:val="center"/>
          </w:tcPr>
          <w:p w14:paraId="7D4F056A" w14:textId="0891A7CE" w:rsidR="004B23EC" w:rsidRPr="00AE2C9A" w:rsidRDefault="008867F2" w:rsidP="00AE2C9A">
            <w:pPr>
              <w:spacing w:line="276" w:lineRule="auto"/>
              <w:rPr>
                <w:rFonts w:ascii="Times New Roman" w:hAnsi="Times New Roman" w:cs="Times New Roman"/>
                <w:b/>
                <w:i/>
                <w:iCs/>
                <w:sz w:val="20"/>
                <w:szCs w:val="20"/>
              </w:rPr>
            </w:pPr>
            <w:r w:rsidRPr="00AE2C9A">
              <w:rPr>
                <w:rFonts w:ascii="Times New Roman" w:hAnsi="Times New Roman" w:cs="Times New Roman"/>
                <w:b/>
                <w:i/>
                <w:iCs/>
                <w:sz w:val="20"/>
                <w:szCs w:val="20"/>
              </w:rPr>
              <w:t>Doživljajna</w:t>
            </w:r>
          </w:p>
        </w:tc>
      </w:tr>
      <w:tr w:rsidR="008867F2" w:rsidRPr="00E70774" w14:paraId="0C65A7DE" w14:textId="77777777" w:rsidTr="00D073BB">
        <w:tc>
          <w:tcPr>
            <w:tcW w:w="0" w:type="auto"/>
            <w:shd w:val="clear" w:color="auto" w:fill="DEEAF6" w:themeFill="accent5" w:themeFillTint="33"/>
            <w:vAlign w:val="center"/>
          </w:tcPr>
          <w:p w14:paraId="31C32C51" w14:textId="77777777" w:rsidR="004B23EC" w:rsidRPr="00AE2C9A" w:rsidRDefault="004B23EC"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Ekonomske funkcije</w:t>
            </w:r>
          </w:p>
        </w:tc>
        <w:tc>
          <w:tcPr>
            <w:tcW w:w="0" w:type="auto"/>
            <w:vAlign w:val="center"/>
          </w:tcPr>
          <w:p w14:paraId="2787E004" w14:textId="1E6D434B" w:rsidR="004B23EC" w:rsidRPr="00AE2C9A" w:rsidRDefault="008867F2"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Ekstrahiranje iz prirode</w:t>
            </w:r>
          </w:p>
        </w:tc>
        <w:tc>
          <w:tcPr>
            <w:tcW w:w="0" w:type="auto"/>
            <w:vAlign w:val="center"/>
          </w:tcPr>
          <w:p w14:paraId="22A9C2F6" w14:textId="77777777" w:rsidR="004B23EC" w:rsidRPr="00AE2C9A" w:rsidRDefault="004B23E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Proizvodnja</w:t>
            </w:r>
          </w:p>
        </w:tc>
        <w:tc>
          <w:tcPr>
            <w:tcW w:w="0" w:type="auto"/>
            <w:vAlign w:val="center"/>
          </w:tcPr>
          <w:p w14:paraId="65A9121C" w14:textId="77777777" w:rsidR="004B23EC" w:rsidRPr="00AE2C9A" w:rsidRDefault="004B23E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Isporuka</w:t>
            </w:r>
          </w:p>
        </w:tc>
        <w:tc>
          <w:tcPr>
            <w:tcW w:w="0" w:type="auto"/>
            <w:vAlign w:val="center"/>
          </w:tcPr>
          <w:p w14:paraId="2228A599" w14:textId="3D9ACB90" w:rsidR="004B23EC" w:rsidRPr="00AE2C9A" w:rsidRDefault="008867F2"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Performans</w:t>
            </w:r>
          </w:p>
        </w:tc>
      </w:tr>
      <w:tr w:rsidR="008867F2" w:rsidRPr="00E70774" w14:paraId="77A95A42" w14:textId="77777777" w:rsidTr="00D073BB">
        <w:tc>
          <w:tcPr>
            <w:tcW w:w="0" w:type="auto"/>
            <w:shd w:val="clear" w:color="auto" w:fill="DEEAF6" w:themeFill="accent5" w:themeFillTint="33"/>
            <w:vAlign w:val="center"/>
          </w:tcPr>
          <w:p w14:paraId="32E5957D" w14:textId="6E6FBF92" w:rsidR="004B23EC" w:rsidRPr="00AE2C9A" w:rsidRDefault="008867F2"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Karakteristika ponude</w:t>
            </w:r>
          </w:p>
        </w:tc>
        <w:tc>
          <w:tcPr>
            <w:tcW w:w="0" w:type="auto"/>
            <w:vAlign w:val="center"/>
          </w:tcPr>
          <w:p w14:paraId="2CA4ABD6" w14:textId="77777777" w:rsidR="004B23EC" w:rsidRPr="00AE2C9A" w:rsidRDefault="004B23E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Zamjenjiva</w:t>
            </w:r>
          </w:p>
        </w:tc>
        <w:tc>
          <w:tcPr>
            <w:tcW w:w="0" w:type="auto"/>
            <w:vAlign w:val="center"/>
          </w:tcPr>
          <w:p w14:paraId="4460F8E6" w14:textId="77777777" w:rsidR="004B23EC" w:rsidRPr="00AE2C9A" w:rsidRDefault="004B23E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Opipljiva</w:t>
            </w:r>
          </w:p>
        </w:tc>
        <w:tc>
          <w:tcPr>
            <w:tcW w:w="0" w:type="auto"/>
            <w:vAlign w:val="center"/>
          </w:tcPr>
          <w:p w14:paraId="50173EAA" w14:textId="57A0F5DF" w:rsidR="004B23EC" w:rsidRPr="00AE2C9A" w:rsidRDefault="004B23E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Neopipljiv</w:t>
            </w:r>
            <w:r w:rsidR="008867F2" w:rsidRPr="00AE2C9A">
              <w:rPr>
                <w:rFonts w:ascii="Times New Roman" w:hAnsi="Times New Roman" w:cs="Times New Roman"/>
                <w:bCs/>
                <w:sz w:val="20"/>
                <w:szCs w:val="20"/>
              </w:rPr>
              <w:t>a</w:t>
            </w:r>
          </w:p>
        </w:tc>
        <w:tc>
          <w:tcPr>
            <w:tcW w:w="0" w:type="auto"/>
            <w:vAlign w:val="center"/>
          </w:tcPr>
          <w:p w14:paraId="26CBE8A9" w14:textId="72139FE5" w:rsidR="004B23EC" w:rsidRPr="00AE2C9A" w:rsidRDefault="008867F2"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Pamtljiva</w:t>
            </w:r>
          </w:p>
        </w:tc>
      </w:tr>
      <w:tr w:rsidR="008867F2" w:rsidRPr="00E70774" w14:paraId="176C862C" w14:textId="77777777" w:rsidTr="00D073BB">
        <w:tc>
          <w:tcPr>
            <w:tcW w:w="0" w:type="auto"/>
            <w:shd w:val="clear" w:color="auto" w:fill="DEEAF6" w:themeFill="accent5" w:themeFillTint="33"/>
            <w:vAlign w:val="center"/>
          </w:tcPr>
          <w:p w14:paraId="36F87F07" w14:textId="2D7910B0" w:rsidR="004B23EC" w:rsidRPr="00AE2C9A" w:rsidRDefault="004B23EC"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Ključn</w:t>
            </w:r>
            <w:r w:rsidR="008867F2" w:rsidRPr="00AE2C9A">
              <w:rPr>
                <w:rFonts w:ascii="Times New Roman" w:hAnsi="Times New Roman" w:cs="Times New Roman"/>
                <w:b/>
                <w:sz w:val="20"/>
                <w:szCs w:val="20"/>
              </w:rPr>
              <w:t>e karakteristike ekonomskog dobra</w:t>
            </w:r>
          </w:p>
        </w:tc>
        <w:tc>
          <w:tcPr>
            <w:tcW w:w="0" w:type="auto"/>
            <w:vAlign w:val="center"/>
          </w:tcPr>
          <w:p w14:paraId="762DFC7E" w14:textId="4DE67E2C" w:rsidR="004B23EC" w:rsidRPr="00AE2C9A" w:rsidRDefault="004B23E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Prirodn</w:t>
            </w:r>
            <w:r w:rsidR="008867F2" w:rsidRPr="00AE2C9A">
              <w:rPr>
                <w:rFonts w:ascii="Times New Roman" w:hAnsi="Times New Roman" w:cs="Times New Roman"/>
                <w:bCs/>
                <w:sz w:val="20"/>
                <w:szCs w:val="20"/>
              </w:rPr>
              <w:t>e</w:t>
            </w:r>
          </w:p>
        </w:tc>
        <w:tc>
          <w:tcPr>
            <w:tcW w:w="0" w:type="auto"/>
            <w:vAlign w:val="center"/>
          </w:tcPr>
          <w:p w14:paraId="5D3C5C84" w14:textId="352D50A0" w:rsidR="004B23EC" w:rsidRPr="00AE2C9A" w:rsidRDefault="008867F2"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Standardizirane</w:t>
            </w:r>
          </w:p>
        </w:tc>
        <w:tc>
          <w:tcPr>
            <w:tcW w:w="0" w:type="auto"/>
            <w:vAlign w:val="center"/>
          </w:tcPr>
          <w:p w14:paraId="6FB61FC6" w14:textId="3F38CCBF" w:rsidR="004B23EC" w:rsidRPr="00AE2C9A" w:rsidRDefault="008867F2"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Prilagođene korisniku</w:t>
            </w:r>
          </w:p>
        </w:tc>
        <w:tc>
          <w:tcPr>
            <w:tcW w:w="0" w:type="auto"/>
            <w:vAlign w:val="center"/>
          </w:tcPr>
          <w:p w14:paraId="38EDD761" w14:textId="63283CCB" w:rsidR="004B23EC" w:rsidRPr="00AE2C9A" w:rsidRDefault="008867F2"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Personalizirane</w:t>
            </w:r>
          </w:p>
        </w:tc>
      </w:tr>
      <w:tr w:rsidR="008867F2" w:rsidRPr="00E70774" w14:paraId="7900A8E0" w14:textId="77777777" w:rsidTr="00D073BB">
        <w:tc>
          <w:tcPr>
            <w:tcW w:w="0" w:type="auto"/>
            <w:shd w:val="clear" w:color="auto" w:fill="DEEAF6" w:themeFill="accent5" w:themeFillTint="33"/>
            <w:vAlign w:val="center"/>
          </w:tcPr>
          <w:p w14:paraId="396408F9" w14:textId="3EBC7573" w:rsidR="004B23EC" w:rsidRPr="00AE2C9A" w:rsidRDefault="004B23EC"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 xml:space="preserve">Način </w:t>
            </w:r>
            <w:r w:rsidR="008867F2" w:rsidRPr="00AE2C9A">
              <w:rPr>
                <w:rFonts w:ascii="Times New Roman" w:hAnsi="Times New Roman" w:cs="Times New Roman"/>
                <w:b/>
                <w:sz w:val="20"/>
                <w:szCs w:val="20"/>
              </w:rPr>
              <w:t>opskrbe tržišta</w:t>
            </w:r>
          </w:p>
        </w:tc>
        <w:tc>
          <w:tcPr>
            <w:tcW w:w="0" w:type="auto"/>
            <w:vAlign w:val="center"/>
          </w:tcPr>
          <w:p w14:paraId="4DB8FAC5" w14:textId="242D555A" w:rsidR="004B23EC" w:rsidRPr="00AE2C9A" w:rsidRDefault="008867F2"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U rinfuzi</w:t>
            </w:r>
          </w:p>
        </w:tc>
        <w:tc>
          <w:tcPr>
            <w:tcW w:w="0" w:type="auto"/>
            <w:vAlign w:val="center"/>
          </w:tcPr>
          <w:p w14:paraId="4C7927E4" w14:textId="0AD210DF" w:rsidR="004B23EC" w:rsidRPr="00AE2C9A" w:rsidRDefault="008867F2"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Sa zaliha proizvoda</w:t>
            </w:r>
          </w:p>
        </w:tc>
        <w:tc>
          <w:tcPr>
            <w:tcW w:w="0" w:type="auto"/>
            <w:vAlign w:val="center"/>
          </w:tcPr>
          <w:p w14:paraId="5EFC24E0" w14:textId="7650F68C" w:rsidR="004B23EC" w:rsidRPr="00AE2C9A" w:rsidRDefault="008867F2"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Isporuka na zahtjev</w:t>
            </w:r>
          </w:p>
        </w:tc>
        <w:tc>
          <w:tcPr>
            <w:tcW w:w="0" w:type="auto"/>
            <w:vAlign w:val="center"/>
          </w:tcPr>
          <w:p w14:paraId="0A1F976B" w14:textId="4B254F78" w:rsidR="004B23EC" w:rsidRPr="00AE2C9A" w:rsidRDefault="008867F2"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Otkriće nakon iskustva</w:t>
            </w:r>
          </w:p>
        </w:tc>
      </w:tr>
      <w:tr w:rsidR="008867F2" w:rsidRPr="00E70774" w14:paraId="060EC415" w14:textId="77777777" w:rsidTr="00D073BB">
        <w:tc>
          <w:tcPr>
            <w:tcW w:w="0" w:type="auto"/>
            <w:shd w:val="clear" w:color="auto" w:fill="DEEAF6" w:themeFill="accent5" w:themeFillTint="33"/>
            <w:vAlign w:val="center"/>
          </w:tcPr>
          <w:p w14:paraId="295BA4BE" w14:textId="4DCF5E60" w:rsidR="004B23EC" w:rsidRPr="00AE2C9A" w:rsidRDefault="008867F2"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Poduzetnik isporučitelj</w:t>
            </w:r>
          </w:p>
        </w:tc>
        <w:tc>
          <w:tcPr>
            <w:tcW w:w="0" w:type="auto"/>
            <w:vAlign w:val="center"/>
          </w:tcPr>
          <w:p w14:paraId="3BCBE12B" w14:textId="4F404E44" w:rsidR="004B23EC" w:rsidRPr="00AE2C9A" w:rsidRDefault="008867F2"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T</w:t>
            </w:r>
            <w:r w:rsidR="004B23EC" w:rsidRPr="00AE2C9A">
              <w:rPr>
                <w:rFonts w:ascii="Times New Roman" w:hAnsi="Times New Roman" w:cs="Times New Roman"/>
                <w:bCs/>
                <w:sz w:val="20"/>
                <w:szCs w:val="20"/>
              </w:rPr>
              <w:t>rgovac</w:t>
            </w:r>
          </w:p>
        </w:tc>
        <w:tc>
          <w:tcPr>
            <w:tcW w:w="0" w:type="auto"/>
            <w:vAlign w:val="center"/>
          </w:tcPr>
          <w:p w14:paraId="178A07CA" w14:textId="77777777" w:rsidR="004B23EC" w:rsidRPr="00AE2C9A" w:rsidRDefault="004B23E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Proizvođač</w:t>
            </w:r>
          </w:p>
        </w:tc>
        <w:tc>
          <w:tcPr>
            <w:tcW w:w="0" w:type="auto"/>
            <w:vAlign w:val="center"/>
          </w:tcPr>
          <w:p w14:paraId="255989B4" w14:textId="0B05CA90" w:rsidR="004B23EC" w:rsidRPr="00AE2C9A" w:rsidRDefault="008867F2"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Pružatelj usluge</w:t>
            </w:r>
          </w:p>
        </w:tc>
        <w:tc>
          <w:tcPr>
            <w:tcW w:w="0" w:type="auto"/>
            <w:vAlign w:val="center"/>
          </w:tcPr>
          <w:p w14:paraId="77049681" w14:textId="5278DE9A" w:rsidR="004B23EC" w:rsidRPr="00AE2C9A" w:rsidRDefault="008867F2"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Performer</w:t>
            </w:r>
          </w:p>
        </w:tc>
      </w:tr>
      <w:tr w:rsidR="008867F2" w:rsidRPr="00E70774" w14:paraId="29613954" w14:textId="77777777" w:rsidTr="00D073BB">
        <w:tc>
          <w:tcPr>
            <w:tcW w:w="0" w:type="auto"/>
            <w:shd w:val="clear" w:color="auto" w:fill="DEEAF6" w:themeFill="accent5" w:themeFillTint="33"/>
            <w:vAlign w:val="center"/>
          </w:tcPr>
          <w:p w14:paraId="7F851EC9" w14:textId="77777777" w:rsidR="004B23EC" w:rsidRPr="00AE2C9A" w:rsidRDefault="004B23EC"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Kupac</w:t>
            </w:r>
          </w:p>
        </w:tc>
        <w:tc>
          <w:tcPr>
            <w:tcW w:w="0" w:type="auto"/>
            <w:vAlign w:val="center"/>
          </w:tcPr>
          <w:p w14:paraId="30FAF7F6" w14:textId="77777777" w:rsidR="004B23EC" w:rsidRPr="00AE2C9A" w:rsidRDefault="004B23E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Tržište</w:t>
            </w:r>
          </w:p>
        </w:tc>
        <w:tc>
          <w:tcPr>
            <w:tcW w:w="0" w:type="auto"/>
            <w:vAlign w:val="center"/>
          </w:tcPr>
          <w:p w14:paraId="2707646C" w14:textId="77777777" w:rsidR="004B23EC" w:rsidRPr="00AE2C9A" w:rsidRDefault="004B23E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Korisnik</w:t>
            </w:r>
          </w:p>
        </w:tc>
        <w:tc>
          <w:tcPr>
            <w:tcW w:w="0" w:type="auto"/>
            <w:vAlign w:val="center"/>
          </w:tcPr>
          <w:p w14:paraId="61A444B8" w14:textId="77777777" w:rsidR="004B23EC" w:rsidRPr="00AE2C9A" w:rsidRDefault="004B23E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Klijent</w:t>
            </w:r>
          </w:p>
        </w:tc>
        <w:tc>
          <w:tcPr>
            <w:tcW w:w="0" w:type="auto"/>
            <w:vAlign w:val="center"/>
          </w:tcPr>
          <w:p w14:paraId="75ED3D9A" w14:textId="77777777" w:rsidR="004B23EC" w:rsidRPr="00AE2C9A" w:rsidRDefault="004B23E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Gost</w:t>
            </w:r>
          </w:p>
        </w:tc>
      </w:tr>
      <w:tr w:rsidR="008867F2" w:rsidRPr="00E70774" w14:paraId="430F1187" w14:textId="77777777" w:rsidTr="00D073BB">
        <w:tc>
          <w:tcPr>
            <w:tcW w:w="0" w:type="auto"/>
            <w:shd w:val="clear" w:color="auto" w:fill="DEEAF6" w:themeFill="accent5" w:themeFillTint="33"/>
            <w:vAlign w:val="center"/>
          </w:tcPr>
          <w:p w14:paraId="11E11313" w14:textId="77777777" w:rsidR="004B23EC" w:rsidRPr="00AE2C9A" w:rsidRDefault="004B23EC"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Čimbenici potražnje</w:t>
            </w:r>
          </w:p>
        </w:tc>
        <w:tc>
          <w:tcPr>
            <w:tcW w:w="0" w:type="auto"/>
            <w:vAlign w:val="center"/>
          </w:tcPr>
          <w:p w14:paraId="02A5854A" w14:textId="3CC2A612" w:rsidR="004B23EC" w:rsidRPr="00AE2C9A" w:rsidRDefault="002F7859"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Prirodne karakteristike</w:t>
            </w:r>
          </w:p>
        </w:tc>
        <w:tc>
          <w:tcPr>
            <w:tcW w:w="0" w:type="auto"/>
            <w:vAlign w:val="center"/>
          </w:tcPr>
          <w:p w14:paraId="22F72301" w14:textId="5AC6137C" w:rsidR="004B23EC" w:rsidRPr="00AE2C9A" w:rsidRDefault="004B23E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Značajke</w:t>
            </w:r>
            <w:r w:rsidR="002F7859" w:rsidRPr="00AE2C9A">
              <w:rPr>
                <w:rFonts w:ascii="Times New Roman" w:hAnsi="Times New Roman" w:cs="Times New Roman"/>
                <w:bCs/>
                <w:sz w:val="20"/>
                <w:szCs w:val="20"/>
              </w:rPr>
              <w:t xml:space="preserve"> proizvoda</w:t>
            </w:r>
          </w:p>
        </w:tc>
        <w:tc>
          <w:tcPr>
            <w:tcW w:w="0" w:type="auto"/>
            <w:vAlign w:val="center"/>
          </w:tcPr>
          <w:p w14:paraId="7E069CE7" w14:textId="44AE476B" w:rsidR="004B23EC" w:rsidRPr="00AE2C9A" w:rsidRDefault="002F7859"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Dodane vrijednosti</w:t>
            </w:r>
          </w:p>
        </w:tc>
        <w:tc>
          <w:tcPr>
            <w:tcW w:w="0" w:type="auto"/>
            <w:vAlign w:val="center"/>
          </w:tcPr>
          <w:p w14:paraId="5EBE3BF5" w14:textId="4D3E2A0B" w:rsidR="004B23EC" w:rsidRPr="00AE2C9A" w:rsidRDefault="002F7859"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Iznenađenje i oduševljenje</w:t>
            </w:r>
          </w:p>
        </w:tc>
      </w:tr>
      <w:bookmarkEnd w:id="115"/>
    </w:tbl>
    <w:p w14:paraId="2F223AD8" w14:textId="77777777" w:rsidR="0044726F" w:rsidRDefault="0044726F" w:rsidP="001B3CA1">
      <w:pPr>
        <w:spacing w:after="0" w:line="276" w:lineRule="auto"/>
        <w:jc w:val="center"/>
        <w:rPr>
          <w:rFonts w:ascii="Times New Roman" w:hAnsi="Times New Roman" w:cs="Times New Roman"/>
          <w:bCs/>
          <w:sz w:val="24"/>
          <w:szCs w:val="24"/>
        </w:rPr>
      </w:pPr>
    </w:p>
    <w:p w14:paraId="4B1CBF06" w14:textId="36B093C8" w:rsidR="002F7859" w:rsidRPr="00E70774" w:rsidRDefault="004B23EC" w:rsidP="001B3CA1">
      <w:pPr>
        <w:spacing w:after="0" w:line="276"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Izradio autor prema Pine, B.J.</w:t>
      </w:r>
      <w:r w:rsidR="001B3CA1" w:rsidRPr="00E70774">
        <w:rPr>
          <w:rFonts w:ascii="Times New Roman" w:hAnsi="Times New Roman" w:cs="Times New Roman"/>
          <w:bCs/>
          <w:sz w:val="24"/>
          <w:szCs w:val="24"/>
        </w:rPr>
        <w:t xml:space="preserve"> </w:t>
      </w:r>
      <w:r w:rsidR="002F7859" w:rsidRPr="00E70774">
        <w:rPr>
          <w:rFonts w:ascii="Times New Roman" w:hAnsi="Times New Roman" w:cs="Times New Roman"/>
          <w:bCs/>
          <w:sz w:val="24"/>
          <w:szCs w:val="24"/>
        </w:rPr>
        <w:t xml:space="preserve">i </w:t>
      </w:r>
      <w:r w:rsidRPr="00E70774">
        <w:rPr>
          <w:rFonts w:ascii="Times New Roman" w:hAnsi="Times New Roman" w:cs="Times New Roman"/>
          <w:bCs/>
          <w:sz w:val="24"/>
          <w:szCs w:val="24"/>
        </w:rPr>
        <w:t>Gilmore, J.H. (199</w:t>
      </w:r>
      <w:r w:rsidR="002F7859" w:rsidRPr="00E70774">
        <w:rPr>
          <w:rFonts w:ascii="Times New Roman" w:hAnsi="Times New Roman" w:cs="Times New Roman"/>
          <w:bCs/>
          <w:sz w:val="24"/>
          <w:szCs w:val="24"/>
        </w:rPr>
        <w:t>9</w:t>
      </w:r>
      <w:r w:rsidRPr="00E70774">
        <w:rPr>
          <w:rFonts w:ascii="Times New Roman" w:hAnsi="Times New Roman" w:cs="Times New Roman"/>
          <w:bCs/>
          <w:sz w:val="24"/>
          <w:szCs w:val="24"/>
        </w:rPr>
        <w:t>).</w:t>
      </w:r>
    </w:p>
    <w:p w14:paraId="72E60CDE" w14:textId="28D91888" w:rsidR="004B23EC" w:rsidRPr="00E70774" w:rsidRDefault="004B23EC" w:rsidP="00834EDA">
      <w:pPr>
        <w:spacing w:after="0" w:line="360" w:lineRule="auto"/>
        <w:jc w:val="both"/>
        <w:rPr>
          <w:rFonts w:ascii="Times New Roman" w:hAnsi="Times New Roman" w:cs="Times New Roman"/>
          <w:bCs/>
          <w:sz w:val="24"/>
          <w:szCs w:val="24"/>
        </w:rPr>
      </w:pPr>
    </w:p>
    <w:p w14:paraId="75910FF6" w14:textId="39491764" w:rsidR="008A684C" w:rsidRPr="00E70774" w:rsidRDefault="00B11D42" w:rsidP="004B23EC">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Isto tako autori Pine i Gillmore napominju i primjer iz </w:t>
      </w:r>
      <w:r w:rsidR="005F73D3" w:rsidRPr="00E70774">
        <w:rPr>
          <w:rFonts w:ascii="Times New Roman" w:hAnsi="Times New Roman" w:cs="Times New Roman"/>
          <w:bCs/>
          <w:sz w:val="24"/>
          <w:szCs w:val="24"/>
        </w:rPr>
        <w:t>sektor</w:t>
      </w:r>
      <w:r w:rsidRPr="00E70774">
        <w:rPr>
          <w:rFonts w:ascii="Times New Roman" w:hAnsi="Times New Roman" w:cs="Times New Roman"/>
          <w:bCs/>
          <w:sz w:val="24"/>
          <w:szCs w:val="24"/>
        </w:rPr>
        <w:t>a</w:t>
      </w:r>
      <w:r w:rsidR="005F73D3" w:rsidRPr="00E70774">
        <w:rPr>
          <w:rFonts w:ascii="Times New Roman" w:hAnsi="Times New Roman" w:cs="Times New Roman"/>
          <w:bCs/>
          <w:sz w:val="24"/>
          <w:szCs w:val="24"/>
        </w:rPr>
        <w:t xml:space="preserve"> putničkog poslovanja,</w:t>
      </w:r>
      <w:r w:rsidRPr="00E70774">
        <w:rPr>
          <w:rFonts w:ascii="Times New Roman" w:hAnsi="Times New Roman" w:cs="Times New Roman"/>
          <w:bCs/>
          <w:sz w:val="24"/>
          <w:szCs w:val="24"/>
        </w:rPr>
        <w:t xml:space="preserve"> gdje navode kako je</w:t>
      </w:r>
      <w:r w:rsidR="005F73D3" w:rsidRPr="00E70774">
        <w:rPr>
          <w:rFonts w:ascii="Times New Roman" w:hAnsi="Times New Roman" w:cs="Times New Roman"/>
          <w:bCs/>
          <w:sz w:val="24"/>
          <w:szCs w:val="24"/>
        </w:rPr>
        <w:t xml:space="preserve"> bivši predsjednik British Airwaysa, Sir Colin Marshall, primijetio važnost izlaska iz "</w:t>
      </w:r>
      <w:r w:rsidRPr="00E70774">
        <w:rPr>
          <w:rFonts w:ascii="Times New Roman" w:hAnsi="Times New Roman" w:cs="Times New Roman"/>
          <w:bCs/>
          <w:sz w:val="24"/>
          <w:szCs w:val="24"/>
        </w:rPr>
        <w:t>uslužnog</w:t>
      </w:r>
      <w:r w:rsidR="005F73D3" w:rsidRPr="00E70774">
        <w:rPr>
          <w:rFonts w:ascii="Times New Roman" w:hAnsi="Times New Roman" w:cs="Times New Roman"/>
          <w:bCs/>
          <w:sz w:val="24"/>
          <w:szCs w:val="24"/>
        </w:rPr>
        <w:t xml:space="preserve"> načina razmišljanja", koji podrazumijeva shvaćanje tvrtke samo kao pružatelja osnovne funkcije – u ovom slučaju, prijevoz</w:t>
      </w:r>
      <w:r w:rsidRPr="00E70774">
        <w:rPr>
          <w:rFonts w:ascii="Times New Roman" w:hAnsi="Times New Roman" w:cs="Times New Roman"/>
          <w:bCs/>
          <w:sz w:val="24"/>
          <w:szCs w:val="24"/>
        </w:rPr>
        <w:t>a</w:t>
      </w:r>
      <w:r w:rsidR="005F73D3" w:rsidRPr="00E70774">
        <w:rPr>
          <w:rFonts w:ascii="Times New Roman" w:hAnsi="Times New Roman" w:cs="Times New Roman"/>
          <w:bCs/>
          <w:sz w:val="24"/>
          <w:szCs w:val="24"/>
        </w:rPr>
        <w:t xml:space="preserve"> ljudi od točke A do točke B, </w:t>
      </w:r>
      <w:r w:rsidRPr="00E70774">
        <w:rPr>
          <w:rFonts w:ascii="Times New Roman" w:hAnsi="Times New Roman" w:cs="Times New Roman"/>
          <w:bCs/>
          <w:sz w:val="24"/>
          <w:szCs w:val="24"/>
        </w:rPr>
        <w:t>usredotočujući</w:t>
      </w:r>
      <w:r w:rsidR="005F73D3" w:rsidRPr="00E70774">
        <w:rPr>
          <w:rFonts w:ascii="Times New Roman" w:hAnsi="Times New Roman" w:cs="Times New Roman"/>
          <w:bCs/>
          <w:sz w:val="24"/>
          <w:szCs w:val="24"/>
        </w:rPr>
        <w:t xml:space="preserve"> se isključivo na točnost i niske cijene usluga. Prema Sir Colinu, British Airways se ističe jer ide korak dalje od osnovne funkcije te </w:t>
      </w:r>
      <w:r w:rsidRPr="00E70774">
        <w:rPr>
          <w:rFonts w:ascii="Times New Roman" w:hAnsi="Times New Roman" w:cs="Times New Roman"/>
          <w:bCs/>
          <w:sz w:val="24"/>
          <w:szCs w:val="24"/>
        </w:rPr>
        <w:t xml:space="preserve">konkurentske prednosti </w:t>
      </w:r>
      <w:r w:rsidR="00D420CB" w:rsidRPr="00E70774">
        <w:rPr>
          <w:rFonts w:ascii="Times New Roman" w:hAnsi="Times New Roman" w:cs="Times New Roman"/>
          <w:bCs/>
          <w:sz w:val="24"/>
          <w:szCs w:val="24"/>
        </w:rPr>
        <w:t>postiže</w:t>
      </w:r>
      <w:r w:rsidRPr="00E70774">
        <w:rPr>
          <w:rFonts w:ascii="Times New Roman" w:hAnsi="Times New Roman" w:cs="Times New Roman"/>
          <w:bCs/>
          <w:sz w:val="24"/>
          <w:szCs w:val="24"/>
        </w:rPr>
        <w:t xml:space="preserve"> </w:t>
      </w:r>
      <w:r w:rsidR="005F73D3" w:rsidRPr="00E70774">
        <w:rPr>
          <w:rFonts w:ascii="Times New Roman" w:hAnsi="Times New Roman" w:cs="Times New Roman"/>
          <w:bCs/>
          <w:sz w:val="24"/>
          <w:szCs w:val="24"/>
        </w:rPr>
        <w:t>temelj</w:t>
      </w:r>
      <w:r w:rsidRPr="00E70774">
        <w:rPr>
          <w:rFonts w:ascii="Times New Roman" w:hAnsi="Times New Roman" w:cs="Times New Roman"/>
          <w:bCs/>
          <w:sz w:val="24"/>
          <w:szCs w:val="24"/>
        </w:rPr>
        <w:t>em</w:t>
      </w:r>
      <w:r w:rsidR="005F73D3" w:rsidRPr="00E70774">
        <w:rPr>
          <w:rFonts w:ascii="Times New Roman" w:hAnsi="Times New Roman" w:cs="Times New Roman"/>
          <w:bCs/>
          <w:sz w:val="24"/>
          <w:szCs w:val="24"/>
        </w:rPr>
        <w:t xml:space="preserve"> pružanja cjelokupnog iskustva. Tvrtka koristi osnovnu uslugu - putovanje zrakoplovom - kao platformu za stvaranje jedinstvenog iskustva za putnike. Cilj je transformirati putovanje </w:t>
      </w:r>
      <w:r w:rsidR="00DA0ACA">
        <w:rPr>
          <w:rFonts w:ascii="Times New Roman" w:hAnsi="Times New Roman" w:cs="Times New Roman"/>
          <w:bCs/>
          <w:sz w:val="24"/>
          <w:szCs w:val="24"/>
        </w:rPr>
        <w:t>zrakoplovom</w:t>
      </w:r>
      <w:r w:rsidR="00DA0ACA" w:rsidRPr="00E70774">
        <w:rPr>
          <w:rFonts w:ascii="Times New Roman" w:hAnsi="Times New Roman" w:cs="Times New Roman"/>
          <w:bCs/>
          <w:sz w:val="24"/>
          <w:szCs w:val="24"/>
        </w:rPr>
        <w:t xml:space="preserve"> </w:t>
      </w:r>
      <w:r w:rsidR="005F73D3" w:rsidRPr="00E70774">
        <w:rPr>
          <w:rFonts w:ascii="Times New Roman" w:hAnsi="Times New Roman" w:cs="Times New Roman"/>
          <w:bCs/>
          <w:sz w:val="24"/>
          <w:szCs w:val="24"/>
        </w:rPr>
        <w:t xml:space="preserve">u bijeg od uobičajene užurbanosti života putnika, stvarajući posebno iskustvo putovanja. Pine i Gilmore </w:t>
      </w:r>
      <w:r w:rsidRPr="00E70774">
        <w:rPr>
          <w:rFonts w:ascii="Times New Roman" w:hAnsi="Times New Roman" w:cs="Times New Roman"/>
          <w:bCs/>
          <w:sz w:val="24"/>
          <w:szCs w:val="24"/>
        </w:rPr>
        <w:t>(</w:t>
      </w:r>
      <w:r w:rsidR="005F73D3" w:rsidRPr="00E70774">
        <w:rPr>
          <w:rFonts w:ascii="Times New Roman" w:hAnsi="Times New Roman" w:cs="Times New Roman"/>
          <w:bCs/>
          <w:sz w:val="24"/>
          <w:szCs w:val="24"/>
        </w:rPr>
        <w:t>2011)</w:t>
      </w:r>
      <w:r w:rsidRPr="00E70774">
        <w:rPr>
          <w:rFonts w:ascii="Times New Roman" w:hAnsi="Times New Roman" w:cs="Times New Roman"/>
          <w:bCs/>
          <w:sz w:val="24"/>
          <w:szCs w:val="24"/>
        </w:rPr>
        <w:t xml:space="preserve"> stoga</w:t>
      </w:r>
      <w:r w:rsidR="005F73D3" w:rsidRPr="00E70774">
        <w:rPr>
          <w:rFonts w:ascii="Times New Roman" w:hAnsi="Times New Roman" w:cs="Times New Roman"/>
          <w:bCs/>
          <w:sz w:val="24"/>
          <w:szCs w:val="24"/>
        </w:rPr>
        <w:t xml:space="preserve"> naglašavaju ovu transformaciju putovanja </w:t>
      </w:r>
      <w:r w:rsidR="00E8772F" w:rsidRPr="00E70774">
        <w:rPr>
          <w:rFonts w:ascii="Times New Roman" w:hAnsi="Times New Roman" w:cs="Times New Roman"/>
          <w:bCs/>
          <w:sz w:val="24"/>
          <w:szCs w:val="24"/>
        </w:rPr>
        <w:t>kao</w:t>
      </w:r>
      <w:r w:rsidR="005F73D3" w:rsidRPr="00E70774">
        <w:rPr>
          <w:rFonts w:ascii="Times New Roman" w:hAnsi="Times New Roman" w:cs="Times New Roman"/>
          <w:bCs/>
          <w:sz w:val="24"/>
          <w:szCs w:val="24"/>
        </w:rPr>
        <w:t xml:space="preserve"> iskustvo koje nadilazi sam</w:t>
      </w:r>
      <w:r w:rsidR="00E8772F" w:rsidRPr="00E70774">
        <w:rPr>
          <w:rFonts w:ascii="Times New Roman" w:hAnsi="Times New Roman" w:cs="Times New Roman"/>
          <w:bCs/>
          <w:sz w:val="24"/>
          <w:szCs w:val="24"/>
        </w:rPr>
        <w:t>u</w:t>
      </w:r>
      <w:r w:rsidR="005F73D3" w:rsidRPr="00E70774">
        <w:rPr>
          <w:rFonts w:ascii="Times New Roman" w:hAnsi="Times New Roman" w:cs="Times New Roman"/>
          <w:bCs/>
          <w:sz w:val="24"/>
          <w:szCs w:val="24"/>
        </w:rPr>
        <w:t xml:space="preserve"> temeljnu uslugu</w:t>
      </w:r>
      <w:r w:rsidR="00E8772F" w:rsidRPr="00E70774">
        <w:rPr>
          <w:rFonts w:ascii="Times New Roman" w:hAnsi="Times New Roman" w:cs="Times New Roman"/>
          <w:bCs/>
          <w:sz w:val="24"/>
          <w:szCs w:val="24"/>
        </w:rPr>
        <w:t xml:space="preserve"> -</w:t>
      </w:r>
      <w:r w:rsidR="005F73D3" w:rsidRPr="00E70774">
        <w:rPr>
          <w:rFonts w:ascii="Times New Roman" w:hAnsi="Times New Roman" w:cs="Times New Roman"/>
          <w:bCs/>
          <w:sz w:val="24"/>
          <w:szCs w:val="24"/>
        </w:rPr>
        <w:t xml:space="preserve"> putovanj</w:t>
      </w:r>
      <w:r w:rsidR="00E8772F" w:rsidRPr="00E70774">
        <w:rPr>
          <w:rFonts w:ascii="Times New Roman" w:hAnsi="Times New Roman" w:cs="Times New Roman"/>
          <w:bCs/>
          <w:sz w:val="24"/>
          <w:szCs w:val="24"/>
        </w:rPr>
        <w:t>e</w:t>
      </w:r>
      <w:r w:rsidR="005F73D3"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w:t>
      </w:r>
    </w:p>
    <w:p w14:paraId="2DF52B15" w14:textId="77777777" w:rsidR="005E18DE" w:rsidRDefault="005E18DE" w:rsidP="004B23EC">
      <w:pPr>
        <w:spacing w:after="0" w:line="360" w:lineRule="auto"/>
        <w:jc w:val="both"/>
        <w:rPr>
          <w:rFonts w:ascii="Times New Roman" w:hAnsi="Times New Roman" w:cs="Times New Roman"/>
          <w:bCs/>
          <w:sz w:val="24"/>
          <w:szCs w:val="24"/>
        </w:rPr>
      </w:pPr>
    </w:p>
    <w:p w14:paraId="56ED55D6" w14:textId="6445EF0E" w:rsidR="00200830" w:rsidRDefault="00DA0ACA" w:rsidP="004B23EC">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Fenomen zbog </w:t>
      </w:r>
      <w:r w:rsidR="00FA6287">
        <w:rPr>
          <w:rFonts w:ascii="Times New Roman" w:hAnsi="Times New Roman" w:cs="Times New Roman"/>
          <w:bCs/>
          <w:sz w:val="24"/>
          <w:szCs w:val="24"/>
        </w:rPr>
        <w:t>kojeg</w:t>
      </w:r>
      <w:r>
        <w:rPr>
          <w:rFonts w:ascii="Times New Roman" w:hAnsi="Times New Roman" w:cs="Times New Roman"/>
          <w:bCs/>
          <w:sz w:val="24"/>
          <w:szCs w:val="24"/>
        </w:rPr>
        <w:t xml:space="preserve"> su doživljaji, koji postoj</w:t>
      </w:r>
      <w:r w:rsidR="00FA6287">
        <w:rPr>
          <w:rFonts w:ascii="Times New Roman" w:hAnsi="Times New Roman" w:cs="Times New Roman"/>
          <w:bCs/>
          <w:sz w:val="24"/>
          <w:szCs w:val="24"/>
        </w:rPr>
        <w:t>e</w:t>
      </w:r>
      <w:r>
        <w:rPr>
          <w:rFonts w:ascii="Times New Roman" w:hAnsi="Times New Roman" w:cs="Times New Roman"/>
          <w:bCs/>
          <w:sz w:val="24"/>
          <w:szCs w:val="24"/>
        </w:rPr>
        <w:t xml:space="preserve"> od kad je i civilizacije upravo sad postali predmetom</w:t>
      </w:r>
      <w:r w:rsidR="00FA6287">
        <w:rPr>
          <w:rFonts w:ascii="Times New Roman" w:hAnsi="Times New Roman" w:cs="Times New Roman"/>
          <w:bCs/>
          <w:sz w:val="24"/>
          <w:szCs w:val="24"/>
        </w:rPr>
        <w:t xml:space="preserve"> interesa znanstvene i poslovne zajednice, Sindbo i Sorensen (2013) objašnjavaju na dva načina, psihološkom i ekonomskom logikom. Naime, </w:t>
      </w:r>
      <w:r w:rsidR="00721136" w:rsidRPr="00E70774">
        <w:rPr>
          <w:rFonts w:ascii="Times New Roman" w:hAnsi="Times New Roman" w:cs="Times New Roman"/>
          <w:bCs/>
          <w:sz w:val="24"/>
          <w:szCs w:val="24"/>
        </w:rPr>
        <w:t>Pine i Gilmore (1999) vide ekonomiju doživljaja kao novu fazu u evolutivnom procesu ekonomskog okruženja</w:t>
      </w:r>
      <w:r w:rsidR="00605E3C" w:rsidRPr="00E70774">
        <w:rPr>
          <w:rFonts w:ascii="Times New Roman" w:hAnsi="Times New Roman" w:cs="Times New Roman"/>
          <w:bCs/>
          <w:sz w:val="24"/>
          <w:szCs w:val="24"/>
        </w:rPr>
        <w:t>, nakon agrarne (poljoprivreda, ribarstvo, rudarstvo) koja je zadovoljavala osnovne fizičke potrebe, industrijske kojom su  novom uporabnom vrijednošću zadovoljavane potrebe nešto više razine</w:t>
      </w:r>
      <w:r w:rsidR="00A6389E" w:rsidRPr="00E70774">
        <w:rPr>
          <w:rFonts w:ascii="Times New Roman" w:hAnsi="Times New Roman" w:cs="Times New Roman"/>
          <w:bCs/>
          <w:sz w:val="24"/>
          <w:szCs w:val="24"/>
        </w:rPr>
        <w:t xml:space="preserve"> te</w:t>
      </w:r>
      <w:r w:rsidR="00605E3C" w:rsidRPr="00E70774">
        <w:rPr>
          <w:rFonts w:ascii="Times New Roman" w:hAnsi="Times New Roman" w:cs="Times New Roman"/>
          <w:bCs/>
          <w:sz w:val="24"/>
          <w:szCs w:val="24"/>
        </w:rPr>
        <w:t xml:space="preserve"> uslužnom koja je ispunjavala intelektualne potrebe i fizičke potrebe više razine</w:t>
      </w:r>
      <w:r w:rsidR="00D420CB" w:rsidRPr="00E70774">
        <w:rPr>
          <w:rFonts w:ascii="Times New Roman" w:hAnsi="Times New Roman" w:cs="Times New Roman"/>
          <w:bCs/>
          <w:sz w:val="24"/>
          <w:szCs w:val="24"/>
        </w:rPr>
        <w:t>,</w:t>
      </w:r>
      <w:r w:rsidR="00A6389E" w:rsidRPr="00E70774">
        <w:rPr>
          <w:rFonts w:ascii="Times New Roman" w:hAnsi="Times New Roman" w:cs="Times New Roman"/>
          <w:bCs/>
          <w:sz w:val="24"/>
          <w:szCs w:val="24"/>
        </w:rPr>
        <w:t xml:space="preserve"> tržište je bilo spremno na dobra koja će </w:t>
      </w:r>
      <w:r w:rsidR="00D420CB" w:rsidRPr="00E70774">
        <w:rPr>
          <w:rFonts w:ascii="Times New Roman" w:hAnsi="Times New Roman" w:cs="Times New Roman"/>
          <w:bCs/>
          <w:sz w:val="24"/>
          <w:szCs w:val="24"/>
        </w:rPr>
        <w:t xml:space="preserve">primarno </w:t>
      </w:r>
      <w:r w:rsidR="00A6389E" w:rsidRPr="00E70774">
        <w:rPr>
          <w:rFonts w:ascii="Times New Roman" w:hAnsi="Times New Roman" w:cs="Times New Roman"/>
          <w:bCs/>
          <w:sz w:val="24"/>
          <w:szCs w:val="24"/>
        </w:rPr>
        <w:t xml:space="preserve">zadovoljavati ljudske potrebe </w:t>
      </w:r>
      <w:r w:rsidR="007B4BC1" w:rsidRPr="00E70774">
        <w:rPr>
          <w:rFonts w:ascii="Times New Roman" w:hAnsi="Times New Roman" w:cs="Times New Roman"/>
          <w:bCs/>
          <w:sz w:val="24"/>
          <w:szCs w:val="24"/>
        </w:rPr>
        <w:t>naj</w:t>
      </w:r>
      <w:r w:rsidR="00A6389E" w:rsidRPr="00E70774">
        <w:rPr>
          <w:rFonts w:ascii="Times New Roman" w:hAnsi="Times New Roman" w:cs="Times New Roman"/>
          <w:bCs/>
          <w:sz w:val="24"/>
          <w:szCs w:val="24"/>
        </w:rPr>
        <w:t>viših razina</w:t>
      </w:r>
      <w:r w:rsidR="00605E3C" w:rsidRPr="00E70774">
        <w:rPr>
          <w:rFonts w:ascii="Times New Roman" w:hAnsi="Times New Roman" w:cs="Times New Roman"/>
          <w:bCs/>
          <w:sz w:val="24"/>
          <w:szCs w:val="24"/>
        </w:rPr>
        <w:t>. Kao što je vidljivo</w:t>
      </w:r>
      <w:r w:rsidR="00D420CB" w:rsidRPr="00E70774">
        <w:rPr>
          <w:rFonts w:ascii="Times New Roman" w:hAnsi="Times New Roman" w:cs="Times New Roman"/>
          <w:bCs/>
          <w:sz w:val="24"/>
          <w:szCs w:val="24"/>
        </w:rPr>
        <w:t>,</w:t>
      </w:r>
      <w:r w:rsidR="00605E3C" w:rsidRPr="00E70774">
        <w:rPr>
          <w:rFonts w:ascii="Times New Roman" w:hAnsi="Times New Roman" w:cs="Times New Roman"/>
          <w:bCs/>
          <w:sz w:val="24"/>
          <w:szCs w:val="24"/>
        </w:rPr>
        <w:t xml:space="preserve"> evolucija ekonomskog okruženja vodila se u mnogočemu koristeći se </w:t>
      </w:r>
      <w:r w:rsidR="00FA6287">
        <w:rPr>
          <w:rFonts w:ascii="Times New Roman" w:hAnsi="Times New Roman" w:cs="Times New Roman"/>
          <w:bCs/>
          <w:sz w:val="24"/>
          <w:szCs w:val="24"/>
        </w:rPr>
        <w:t>Maslowljevom</w:t>
      </w:r>
      <w:r w:rsidR="00605E3C" w:rsidRPr="00E70774">
        <w:rPr>
          <w:rFonts w:ascii="Times New Roman" w:hAnsi="Times New Roman" w:cs="Times New Roman"/>
          <w:bCs/>
          <w:sz w:val="24"/>
          <w:szCs w:val="24"/>
        </w:rPr>
        <w:t xml:space="preserve"> piramidom potreba u kojoj se osnovne ljudske potrebe nal</w:t>
      </w:r>
      <w:r w:rsidR="00A6389E" w:rsidRPr="00E70774">
        <w:rPr>
          <w:rFonts w:ascii="Times New Roman" w:hAnsi="Times New Roman" w:cs="Times New Roman"/>
          <w:bCs/>
          <w:sz w:val="24"/>
          <w:szCs w:val="24"/>
        </w:rPr>
        <w:t>a</w:t>
      </w:r>
      <w:r w:rsidR="00605E3C" w:rsidRPr="00E70774">
        <w:rPr>
          <w:rFonts w:ascii="Times New Roman" w:hAnsi="Times New Roman" w:cs="Times New Roman"/>
          <w:bCs/>
          <w:sz w:val="24"/>
          <w:szCs w:val="24"/>
        </w:rPr>
        <w:t>ze na samome dnu piramide</w:t>
      </w:r>
      <w:r w:rsidR="00FA6287">
        <w:rPr>
          <w:rFonts w:ascii="Times New Roman" w:hAnsi="Times New Roman" w:cs="Times New Roman"/>
          <w:bCs/>
          <w:sz w:val="24"/>
          <w:szCs w:val="24"/>
        </w:rPr>
        <w:t xml:space="preserve"> (Maslow, 1943)</w:t>
      </w:r>
      <w:r w:rsidR="00605E3C" w:rsidRPr="00E70774">
        <w:rPr>
          <w:rFonts w:ascii="Times New Roman" w:hAnsi="Times New Roman" w:cs="Times New Roman"/>
          <w:bCs/>
          <w:sz w:val="24"/>
          <w:szCs w:val="24"/>
        </w:rPr>
        <w:t xml:space="preserve">. Viši slojevi piramide odgovaraju višim intelektualnim </w:t>
      </w:r>
      <w:r w:rsidR="00D44B14" w:rsidRPr="00E70774">
        <w:rPr>
          <w:rFonts w:ascii="Times New Roman" w:hAnsi="Times New Roman" w:cs="Times New Roman"/>
          <w:bCs/>
          <w:sz w:val="24"/>
          <w:szCs w:val="24"/>
        </w:rPr>
        <w:t xml:space="preserve">i emocionalnim </w:t>
      </w:r>
      <w:r w:rsidR="00605E3C" w:rsidRPr="00E70774">
        <w:rPr>
          <w:rFonts w:ascii="Times New Roman" w:hAnsi="Times New Roman" w:cs="Times New Roman"/>
          <w:bCs/>
          <w:sz w:val="24"/>
          <w:szCs w:val="24"/>
        </w:rPr>
        <w:t>potrebama</w:t>
      </w:r>
      <w:r w:rsidR="00D44B14" w:rsidRPr="00E70774">
        <w:rPr>
          <w:rFonts w:ascii="Times New Roman" w:hAnsi="Times New Roman" w:cs="Times New Roman"/>
          <w:bCs/>
          <w:sz w:val="24"/>
          <w:szCs w:val="24"/>
        </w:rPr>
        <w:t xml:space="preserve"> te </w:t>
      </w:r>
      <w:r w:rsidR="00605E3C" w:rsidRPr="00E70774">
        <w:rPr>
          <w:rFonts w:ascii="Times New Roman" w:hAnsi="Times New Roman" w:cs="Times New Roman"/>
          <w:bCs/>
          <w:sz w:val="24"/>
          <w:szCs w:val="24"/>
        </w:rPr>
        <w:t>potrebama za samois</w:t>
      </w:r>
      <w:r w:rsidR="00A6389E" w:rsidRPr="00E70774">
        <w:rPr>
          <w:rFonts w:ascii="Times New Roman" w:hAnsi="Times New Roman" w:cs="Times New Roman"/>
          <w:bCs/>
          <w:sz w:val="24"/>
          <w:szCs w:val="24"/>
        </w:rPr>
        <w:t>p</w:t>
      </w:r>
      <w:r w:rsidR="00605E3C" w:rsidRPr="00E70774">
        <w:rPr>
          <w:rFonts w:ascii="Times New Roman" w:hAnsi="Times New Roman" w:cs="Times New Roman"/>
          <w:bCs/>
          <w:sz w:val="24"/>
          <w:szCs w:val="24"/>
        </w:rPr>
        <w:t>unjenjem</w:t>
      </w:r>
      <w:r w:rsidR="00D44B14" w:rsidRPr="00E70774">
        <w:rPr>
          <w:rFonts w:ascii="Times New Roman" w:hAnsi="Times New Roman" w:cs="Times New Roman"/>
          <w:bCs/>
          <w:sz w:val="24"/>
          <w:szCs w:val="24"/>
        </w:rPr>
        <w:t>. U</w:t>
      </w:r>
      <w:r w:rsidR="00A6389E" w:rsidRPr="00E70774">
        <w:rPr>
          <w:rFonts w:ascii="Times New Roman" w:hAnsi="Times New Roman" w:cs="Times New Roman"/>
          <w:bCs/>
          <w:sz w:val="24"/>
          <w:szCs w:val="24"/>
        </w:rPr>
        <w:t xml:space="preserve">pravo ove potrebe zadovoljavaju se doživljajima i </w:t>
      </w:r>
      <w:r w:rsidR="007B4BC1" w:rsidRPr="00E70774">
        <w:rPr>
          <w:rFonts w:ascii="Times New Roman" w:hAnsi="Times New Roman" w:cs="Times New Roman"/>
          <w:bCs/>
          <w:sz w:val="24"/>
          <w:szCs w:val="24"/>
        </w:rPr>
        <w:t>jedinstvenim</w:t>
      </w:r>
      <w:r w:rsidR="00A6389E" w:rsidRPr="00E70774">
        <w:rPr>
          <w:rFonts w:ascii="Times New Roman" w:hAnsi="Times New Roman" w:cs="Times New Roman"/>
          <w:bCs/>
          <w:sz w:val="24"/>
          <w:szCs w:val="24"/>
        </w:rPr>
        <w:t xml:space="preserve"> iskustvima. </w:t>
      </w:r>
      <w:r w:rsidR="00605E3C" w:rsidRPr="00E70774">
        <w:rPr>
          <w:rFonts w:ascii="Times New Roman" w:hAnsi="Times New Roman" w:cs="Times New Roman"/>
          <w:bCs/>
          <w:sz w:val="24"/>
          <w:szCs w:val="24"/>
        </w:rPr>
        <w:t xml:space="preserve"> </w:t>
      </w:r>
      <w:r w:rsidR="00A6389E" w:rsidRPr="00E70774">
        <w:rPr>
          <w:rFonts w:ascii="Times New Roman" w:hAnsi="Times New Roman" w:cs="Times New Roman"/>
          <w:bCs/>
          <w:sz w:val="24"/>
          <w:szCs w:val="24"/>
        </w:rPr>
        <w:t xml:space="preserve">Što se tiče </w:t>
      </w:r>
      <w:r w:rsidR="00D44B14" w:rsidRPr="00E70774">
        <w:rPr>
          <w:rFonts w:ascii="Times New Roman" w:hAnsi="Times New Roman" w:cs="Times New Roman"/>
          <w:bCs/>
          <w:sz w:val="24"/>
          <w:szCs w:val="24"/>
        </w:rPr>
        <w:t>opravdavanja porasta</w:t>
      </w:r>
      <w:r w:rsidR="00A6389E" w:rsidRPr="00E70774">
        <w:rPr>
          <w:rFonts w:ascii="Times New Roman" w:hAnsi="Times New Roman" w:cs="Times New Roman"/>
          <w:bCs/>
          <w:sz w:val="24"/>
          <w:szCs w:val="24"/>
        </w:rPr>
        <w:t xml:space="preserve"> interesa za doživljajnim elementima ponude s ekonomskog stajališta, autori napominju kako se to početkom novoga milenija dogodilo iz razloga visokog stupnja razvijenosti zapadnih ekonomija i rasta bogatstva društva. Višak sredstava (i slobodnog vremena) uvjetovao je da si ljudi mogu i žele priuštiti </w:t>
      </w:r>
      <w:r w:rsidR="00D44B14" w:rsidRPr="00E70774">
        <w:rPr>
          <w:rFonts w:ascii="Times New Roman" w:hAnsi="Times New Roman" w:cs="Times New Roman"/>
          <w:bCs/>
          <w:sz w:val="24"/>
          <w:szCs w:val="24"/>
        </w:rPr>
        <w:t>često i</w:t>
      </w:r>
      <w:r w:rsidR="00A6389E" w:rsidRPr="00E70774">
        <w:rPr>
          <w:rFonts w:ascii="Times New Roman" w:hAnsi="Times New Roman" w:cs="Times New Roman"/>
          <w:bCs/>
          <w:sz w:val="24"/>
          <w:szCs w:val="24"/>
        </w:rPr>
        <w:t xml:space="preserve"> puno skuplja iskustva koja im se nude na tržištu (Sundbo i Sorensen, 2013).</w:t>
      </w:r>
      <w:r w:rsidR="003331FB" w:rsidRPr="00E70774">
        <w:rPr>
          <w:rFonts w:ascii="Times New Roman" w:hAnsi="Times New Roman" w:cs="Times New Roman"/>
          <w:bCs/>
          <w:sz w:val="24"/>
          <w:szCs w:val="24"/>
        </w:rPr>
        <w:t xml:space="preserve"> </w:t>
      </w:r>
    </w:p>
    <w:p w14:paraId="0B82DE5E" w14:textId="77777777" w:rsidR="00200830" w:rsidRDefault="00200830" w:rsidP="004B23EC">
      <w:pPr>
        <w:spacing w:after="0" w:line="360" w:lineRule="auto"/>
        <w:jc w:val="both"/>
        <w:rPr>
          <w:rFonts w:ascii="Times New Roman" w:hAnsi="Times New Roman" w:cs="Times New Roman"/>
          <w:bCs/>
          <w:sz w:val="24"/>
          <w:szCs w:val="24"/>
        </w:rPr>
      </w:pPr>
    </w:p>
    <w:p w14:paraId="5AE76638" w14:textId="6BCF2DD5" w:rsidR="00AF78A4" w:rsidRPr="00E70774" w:rsidRDefault="003331FB" w:rsidP="004B23EC">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Danas ekonomija doživljaja zaokuplja pozornost znanstvene i poslovne zajednice</w:t>
      </w:r>
      <w:r w:rsidR="00DC1267">
        <w:rPr>
          <w:rFonts w:ascii="Times New Roman" w:hAnsi="Times New Roman" w:cs="Times New Roman"/>
          <w:bCs/>
          <w:sz w:val="24"/>
          <w:szCs w:val="24"/>
        </w:rPr>
        <w:t>,</w:t>
      </w:r>
      <w:r w:rsidRPr="00E70774">
        <w:rPr>
          <w:rFonts w:ascii="Times New Roman" w:hAnsi="Times New Roman" w:cs="Times New Roman"/>
          <w:bCs/>
          <w:sz w:val="24"/>
          <w:szCs w:val="24"/>
        </w:rPr>
        <w:t xml:space="preserve"> ali i društava u cjelini u kojima se kroz istraživanja i statistiku mjeri utjecaj industrije iskustava na gospodarske i društvene pokazatelje. Poglavito je naglašen interes za izučavanjem ekonomije doživljaja u okviru turističkog sektora. </w:t>
      </w:r>
      <w:r w:rsidR="00CB3A6D" w:rsidRPr="00E70774">
        <w:rPr>
          <w:rFonts w:ascii="Times New Roman" w:hAnsi="Times New Roman" w:cs="Times New Roman"/>
          <w:bCs/>
          <w:sz w:val="24"/>
          <w:szCs w:val="24"/>
        </w:rPr>
        <w:t xml:space="preserve">Tako su između ostalih </w:t>
      </w:r>
      <w:r w:rsidRPr="00E70774">
        <w:rPr>
          <w:rFonts w:ascii="Times New Roman" w:hAnsi="Times New Roman" w:cs="Times New Roman"/>
          <w:bCs/>
          <w:sz w:val="24"/>
          <w:szCs w:val="24"/>
        </w:rPr>
        <w:t>Gilmore i Pine (2002)</w:t>
      </w:r>
      <w:r w:rsidR="00FA6287">
        <w:rPr>
          <w:rFonts w:ascii="Times New Roman" w:hAnsi="Times New Roman" w:cs="Times New Roman"/>
          <w:bCs/>
          <w:sz w:val="24"/>
          <w:szCs w:val="24"/>
        </w:rPr>
        <w:t xml:space="preserve"> te C</w:t>
      </w:r>
      <w:r w:rsidR="00BE14D7" w:rsidRPr="00E70774">
        <w:rPr>
          <w:rFonts w:ascii="Times New Roman" w:hAnsi="Times New Roman" w:cs="Times New Roman"/>
          <w:bCs/>
          <w:sz w:val="24"/>
          <w:szCs w:val="24"/>
        </w:rPr>
        <w:t>hang (2018)</w:t>
      </w:r>
      <w:r w:rsidRPr="00E70774">
        <w:rPr>
          <w:rFonts w:ascii="Times New Roman" w:hAnsi="Times New Roman" w:cs="Times New Roman"/>
          <w:bCs/>
          <w:sz w:val="24"/>
          <w:szCs w:val="24"/>
        </w:rPr>
        <w:t xml:space="preserve"> proučavali</w:t>
      </w:r>
      <w:r w:rsidR="00CB3A6D"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način diferencijacije u hotelskoj </w:t>
      </w:r>
      <w:r w:rsidR="00BE14D7" w:rsidRPr="00E70774">
        <w:rPr>
          <w:rFonts w:ascii="Times New Roman" w:hAnsi="Times New Roman" w:cs="Times New Roman"/>
          <w:bCs/>
          <w:sz w:val="24"/>
          <w:szCs w:val="24"/>
        </w:rPr>
        <w:t xml:space="preserve">i turističkoj industriji </w:t>
      </w:r>
      <w:r w:rsidRPr="00E70774">
        <w:rPr>
          <w:rFonts w:ascii="Times New Roman" w:hAnsi="Times New Roman" w:cs="Times New Roman"/>
          <w:bCs/>
          <w:sz w:val="24"/>
          <w:szCs w:val="24"/>
        </w:rPr>
        <w:t>pomoću obogaćivanja osnovnih usluga doživljajima</w:t>
      </w:r>
      <w:r w:rsidR="00123FF9" w:rsidRPr="00E70774">
        <w:rPr>
          <w:rFonts w:ascii="Times New Roman" w:hAnsi="Times New Roman" w:cs="Times New Roman"/>
          <w:bCs/>
          <w:sz w:val="24"/>
          <w:szCs w:val="24"/>
        </w:rPr>
        <w:t>, a</w:t>
      </w:r>
      <w:r w:rsidRPr="00E70774">
        <w:rPr>
          <w:rFonts w:ascii="Times New Roman" w:hAnsi="Times New Roman" w:cs="Times New Roman"/>
          <w:bCs/>
          <w:sz w:val="24"/>
          <w:szCs w:val="24"/>
        </w:rPr>
        <w:t xml:space="preserve"> </w:t>
      </w:r>
      <w:r w:rsidR="00123FF9" w:rsidRPr="00E70774">
        <w:rPr>
          <w:rFonts w:ascii="Times New Roman" w:hAnsi="Times New Roman" w:cs="Times New Roman"/>
          <w:bCs/>
          <w:sz w:val="24"/>
          <w:szCs w:val="24"/>
        </w:rPr>
        <w:t>Kwortnik (2010)</w:t>
      </w:r>
      <w:r w:rsidR="007A33C7" w:rsidRPr="00E70774">
        <w:rPr>
          <w:rFonts w:ascii="Times New Roman" w:hAnsi="Times New Roman" w:cs="Times New Roman"/>
          <w:bCs/>
          <w:sz w:val="24"/>
          <w:szCs w:val="24"/>
        </w:rPr>
        <w:t xml:space="preserve">, </w:t>
      </w:r>
      <w:r w:rsidR="00123FF9" w:rsidRPr="00E70774">
        <w:rPr>
          <w:rFonts w:ascii="Times New Roman" w:hAnsi="Times New Roman" w:cs="Times New Roman"/>
          <w:bCs/>
          <w:sz w:val="24"/>
          <w:szCs w:val="24"/>
        </w:rPr>
        <w:t>Frochot i Batat (2013)</w:t>
      </w:r>
      <w:r w:rsidR="007A33C7" w:rsidRPr="00E70774">
        <w:rPr>
          <w:rFonts w:ascii="Times New Roman" w:hAnsi="Times New Roman" w:cs="Times New Roman"/>
          <w:bCs/>
          <w:sz w:val="24"/>
          <w:szCs w:val="24"/>
        </w:rPr>
        <w:t xml:space="preserve"> i Pencarell</w:t>
      </w:r>
      <w:r w:rsidR="00954093" w:rsidRPr="00E70774">
        <w:rPr>
          <w:rFonts w:ascii="Times New Roman" w:hAnsi="Times New Roman" w:cs="Times New Roman"/>
          <w:bCs/>
          <w:sz w:val="24"/>
          <w:szCs w:val="24"/>
        </w:rPr>
        <w:t>i</w:t>
      </w:r>
      <w:r w:rsidR="007A33C7" w:rsidRPr="00E70774">
        <w:rPr>
          <w:rFonts w:ascii="Times New Roman" w:hAnsi="Times New Roman" w:cs="Times New Roman"/>
          <w:bCs/>
          <w:sz w:val="24"/>
          <w:szCs w:val="24"/>
        </w:rPr>
        <w:t xml:space="preserve"> i </w:t>
      </w:r>
      <w:r w:rsidR="005F7A38" w:rsidRPr="00E70774">
        <w:rPr>
          <w:rFonts w:ascii="Times New Roman" w:hAnsi="Times New Roman" w:cs="Times New Roman"/>
          <w:bCs/>
          <w:sz w:val="24"/>
          <w:szCs w:val="24"/>
        </w:rPr>
        <w:t>Forlani (2016)</w:t>
      </w:r>
      <w:r w:rsidR="00123FF9" w:rsidRPr="00E70774">
        <w:rPr>
          <w:rFonts w:ascii="Times New Roman" w:hAnsi="Times New Roman" w:cs="Times New Roman"/>
          <w:bCs/>
          <w:sz w:val="24"/>
          <w:szCs w:val="24"/>
        </w:rPr>
        <w:t xml:space="preserve"> marketing turističkih doživljaja; </w:t>
      </w:r>
      <w:r w:rsidR="00863B67" w:rsidRPr="00E70774">
        <w:rPr>
          <w:rFonts w:ascii="Times New Roman" w:hAnsi="Times New Roman" w:cs="Times New Roman"/>
          <w:bCs/>
          <w:sz w:val="24"/>
          <w:szCs w:val="24"/>
        </w:rPr>
        <w:t>Richards (</w:t>
      </w:r>
      <w:r w:rsidR="00622C19" w:rsidRPr="00E70774">
        <w:rPr>
          <w:rFonts w:ascii="Times New Roman" w:hAnsi="Times New Roman" w:cs="Times New Roman"/>
          <w:bCs/>
          <w:sz w:val="24"/>
          <w:szCs w:val="24"/>
        </w:rPr>
        <w:t xml:space="preserve">2012, </w:t>
      </w:r>
      <w:r w:rsidR="00863B67" w:rsidRPr="00E70774">
        <w:rPr>
          <w:rFonts w:ascii="Times New Roman" w:hAnsi="Times New Roman" w:cs="Times New Roman"/>
          <w:bCs/>
          <w:sz w:val="24"/>
          <w:szCs w:val="24"/>
        </w:rPr>
        <w:t>2015</w:t>
      </w:r>
      <w:r w:rsidR="00CB3A6D" w:rsidRPr="00E70774">
        <w:rPr>
          <w:rFonts w:ascii="Times New Roman" w:hAnsi="Times New Roman" w:cs="Times New Roman"/>
          <w:bCs/>
          <w:sz w:val="24"/>
          <w:szCs w:val="24"/>
        </w:rPr>
        <w:t>)</w:t>
      </w:r>
      <w:r w:rsidR="00717377" w:rsidRPr="00E70774">
        <w:rPr>
          <w:rFonts w:ascii="Times New Roman" w:hAnsi="Times New Roman" w:cs="Times New Roman"/>
          <w:bCs/>
          <w:sz w:val="24"/>
          <w:szCs w:val="24"/>
        </w:rPr>
        <w:t>; Dixit i Prayag (2022)</w:t>
      </w:r>
      <w:r w:rsidR="00CB3A6D" w:rsidRPr="00E70774">
        <w:rPr>
          <w:rFonts w:ascii="Times New Roman" w:hAnsi="Times New Roman" w:cs="Times New Roman"/>
          <w:bCs/>
          <w:sz w:val="24"/>
          <w:szCs w:val="24"/>
        </w:rPr>
        <w:t xml:space="preserve"> istraživa</w:t>
      </w:r>
      <w:r w:rsidR="00717377" w:rsidRPr="00E70774">
        <w:rPr>
          <w:rFonts w:ascii="Times New Roman" w:hAnsi="Times New Roman" w:cs="Times New Roman"/>
          <w:bCs/>
          <w:sz w:val="24"/>
          <w:szCs w:val="24"/>
        </w:rPr>
        <w:t>li</w:t>
      </w:r>
      <w:r w:rsidR="00CB3A6D" w:rsidRPr="00E70774">
        <w:rPr>
          <w:rFonts w:ascii="Times New Roman" w:hAnsi="Times New Roman" w:cs="Times New Roman"/>
          <w:bCs/>
          <w:sz w:val="24"/>
          <w:szCs w:val="24"/>
        </w:rPr>
        <w:t xml:space="preserve"> </w:t>
      </w:r>
      <w:r w:rsidR="00717377" w:rsidRPr="00E70774">
        <w:rPr>
          <w:rFonts w:ascii="Times New Roman" w:hAnsi="Times New Roman" w:cs="Times New Roman"/>
          <w:bCs/>
          <w:sz w:val="24"/>
          <w:szCs w:val="24"/>
        </w:rPr>
        <w:t>su</w:t>
      </w:r>
      <w:r w:rsidR="00CB3A6D" w:rsidRPr="00E70774">
        <w:rPr>
          <w:rFonts w:ascii="Times New Roman" w:hAnsi="Times New Roman" w:cs="Times New Roman"/>
          <w:bCs/>
          <w:sz w:val="24"/>
          <w:szCs w:val="24"/>
        </w:rPr>
        <w:t xml:space="preserve"> primjenu ekonomije doživljaja u gastroturizmu, Mehmetoglu i Engen (</w:t>
      </w:r>
      <w:r w:rsidR="00622C19" w:rsidRPr="00E70774">
        <w:rPr>
          <w:rFonts w:ascii="Times New Roman" w:hAnsi="Times New Roman" w:cs="Times New Roman"/>
          <w:bCs/>
          <w:sz w:val="24"/>
          <w:szCs w:val="24"/>
        </w:rPr>
        <w:t>2011</w:t>
      </w:r>
      <w:r w:rsidR="00CB3A6D" w:rsidRPr="00E70774">
        <w:rPr>
          <w:rFonts w:ascii="Times New Roman" w:hAnsi="Times New Roman" w:cs="Times New Roman"/>
          <w:bCs/>
          <w:sz w:val="24"/>
          <w:szCs w:val="24"/>
        </w:rPr>
        <w:t xml:space="preserve">) korištenje 4E na primjeru festivala u </w:t>
      </w:r>
      <w:r w:rsidR="00622C19" w:rsidRPr="00E70774">
        <w:rPr>
          <w:rFonts w:ascii="Times New Roman" w:hAnsi="Times New Roman" w:cs="Times New Roman"/>
          <w:bCs/>
          <w:sz w:val="24"/>
          <w:szCs w:val="24"/>
        </w:rPr>
        <w:t>Norveškoj</w:t>
      </w:r>
      <w:r w:rsidR="00CB3A6D" w:rsidRPr="00E70774">
        <w:rPr>
          <w:rFonts w:ascii="Times New Roman" w:hAnsi="Times New Roman" w:cs="Times New Roman"/>
          <w:bCs/>
          <w:sz w:val="24"/>
          <w:szCs w:val="24"/>
        </w:rPr>
        <w:t>; Oh i Fiore (</w:t>
      </w:r>
      <w:r w:rsidR="00D44B14" w:rsidRPr="00E70774">
        <w:rPr>
          <w:rFonts w:ascii="Times New Roman" w:hAnsi="Times New Roman" w:cs="Times New Roman"/>
          <w:bCs/>
          <w:sz w:val="24"/>
          <w:szCs w:val="24"/>
        </w:rPr>
        <w:t>2007</w:t>
      </w:r>
      <w:r w:rsidR="00CB3A6D" w:rsidRPr="00E70774">
        <w:rPr>
          <w:rFonts w:ascii="Times New Roman" w:hAnsi="Times New Roman" w:cs="Times New Roman"/>
          <w:bCs/>
          <w:sz w:val="24"/>
          <w:szCs w:val="24"/>
        </w:rPr>
        <w:t>) primjenu doživljajnih elemenata u Bread&amp;Breakfast objektima u Americi, Richards i Willson (2006) povezanost ekonomije doživljaja i kreativnog turizma</w:t>
      </w:r>
      <w:r w:rsidR="004D1FB9" w:rsidRPr="00E70774">
        <w:rPr>
          <w:rFonts w:ascii="Times New Roman" w:hAnsi="Times New Roman" w:cs="Times New Roman"/>
          <w:bCs/>
          <w:sz w:val="24"/>
          <w:szCs w:val="24"/>
        </w:rPr>
        <w:t xml:space="preserve">, Kastenholz </w:t>
      </w:r>
      <w:r w:rsidR="007C0283" w:rsidRPr="00E70774">
        <w:rPr>
          <w:rFonts w:ascii="Times New Roman" w:hAnsi="Times New Roman" w:cs="Times New Roman"/>
          <w:bCs/>
          <w:sz w:val="24"/>
          <w:szCs w:val="24"/>
        </w:rPr>
        <w:t>i dr.</w:t>
      </w:r>
      <w:r w:rsidR="004D1FB9" w:rsidRPr="00E70774">
        <w:rPr>
          <w:rFonts w:ascii="Times New Roman" w:hAnsi="Times New Roman" w:cs="Times New Roman"/>
          <w:bCs/>
          <w:sz w:val="24"/>
          <w:szCs w:val="24"/>
        </w:rPr>
        <w:t xml:space="preserve"> (2022)</w:t>
      </w:r>
      <w:r w:rsidR="00A6389E" w:rsidRPr="00E70774">
        <w:rPr>
          <w:rFonts w:ascii="Times New Roman" w:hAnsi="Times New Roman" w:cs="Times New Roman"/>
          <w:bCs/>
          <w:sz w:val="24"/>
          <w:szCs w:val="24"/>
        </w:rPr>
        <w:t xml:space="preserve"> </w:t>
      </w:r>
      <w:r w:rsidR="004D1FB9" w:rsidRPr="00E70774">
        <w:rPr>
          <w:rFonts w:ascii="Times New Roman" w:hAnsi="Times New Roman" w:cs="Times New Roman"/>
          <w:bCs/>
          <w:sz w:val="24"/>
          <w:szCs w:val="24"/>
        </w:rPr>
        <w:t>ekonomiju doživljaja u vinskom turizmu</w:t>
      </w:r>
      <w:r w:rsidR="00BE14D7" w:rsidRPr="00E70774">
        <w:rPr>
          <w:rFonts w:ascii="Times New Roman" w:hAnsi="Times New Roman" w:cs="Times New Roman"/>
          <w:bCs/>
          <w:sz w:val="24"/>
          <w:szCs w:val="24"/>
        </w:rPr>
        <w:t xml:space="preserve">, </w:t>
      </w:r>
      <w:r w:rsidR="00123FF9" w:rsidRPr="00E70774">
        <w:rPr>
          <w:rFonts w:ascii="Times New Roman" w:hAnsi="Times New Roman" w:cs="Times New Roman"/>
          <w:bCs/>
          <w:sz w:val="24"/>
          <w:szCs w:val="24"/>
        </w:rPr>
        <w:t xml:space="preserve">Sieczko </w:t>
      </w:r>
      <w:r w:rsidR="007C0283" w:rsidRPr="00E70774">
        <w:rPr>
          <w:rFonts w:ascii="Times New Roman" w:hAnsi="Times New Roman" w:cs="Times New Roman"/>
          <w:bCs/>
          <w:sz w:val="24"/>
          <w:szCs w:val="24"/>
        </w:rPr>
        <w:t>i dr.</w:t>
      </w:r>
      <w:r w:rsidR="00123FF9" w:rsidRPr="00E70774">
        <w:rPr>
          <w:rFonts w:ascii="Times New Roman" w:hAnsi="Times New Roman" w:cs="Times New Roman"/>
          <w:bCs/>
          <w:sz w:val="24"/>
          <w:szCs w:val="24"/>
        </w:rPr>
        <w:t xml:space="preserve"> (2020) primjenu načela ekonomije doživljaja u agroturizmu, </w:t>
      </w:r>
      <w:r w:rsidR="00BE14D7" w:rsidRPr="00E70774">
        <w:rPr>
          <w:rFonts w:ascii="Times New Roman" w:hAnsi="Times New Roman" w:cs="Times New Roman"/>
          <w:bCs/>
          <w:sz w:val="24"/>
          <w:szCs w:val="24"/>
        </w:rPr>
        <w:t xml:space="preserve">a upravljanje destinacijom u doba ekonomije doživljaja Ketter </w:t>
      </w:r>
      <w:r w:rsidR="00D420CB" w:rsidRPr="00E70774">
        <w:rPr>
          <w:rFonts w:ascii="Times New Roman" w:hAnsi="Times New Roman" w:cs="Times New Roman"/>
          <w:bCs/>
          <w:sz w:val="24"/>
          <w:szCs w:val="24"/>
        </w:rPr>
        <w:t>(</w:t>
      </w:r>
      <w:r w:rsidR="00BE14D7" w:rsidRPr="00E70774">
        <w:rPr>
          <w:rFonts w:ascii="Times New Roman" w:hAnsi="Times New Roman" w:cs="Times New Roman"/>
          <w:bCs/>
          <w:sz w:val="24"/>
          <w:szCs w:val="24"/>
        </w:rPr>
        <w:t xml:space="preserve">2018). Posebnu pozornost zaokupila je sukreacija kao način aktivnog sudjelovanja gostiju u stvaranju personaliziranih doživljaja čiji fenomen su izučavali brojni autori (Pralahad i Ramaswamy, 2004; Binkhorst, </w:t>
      </w:r>
      <w:r w:rsidR="00BE14D7" w:rsidRPr="00E70774">
        <w:rPr>
          <w:rFonts w:ascii="Times New Roman" w:hAnsi="Times New Roman" w:cs="Times New Roman"/>
          <w:bCs/>
          <w:sz w:val="24"/>
          <w:szCs w:val="24"/>
        </w:rPr>
        <w:lastRenderedPageBreak/>
        <w:t xml:space="preserve">2006; </w:t>
      </w:r>
      <w:r w:rsidR="00717377" w:rsidRPr="00E70774">
        <w:rPr>
          <w:rFonts w:ascii="Times New Roman" w:hAnsi="Times New Roman" w:cs="Times New Roman"/>
          <w:bCs/>
          <w:sz w:val="24"/>
          <w:szCs w:val="24"/>
        </w:rPr>
        <w:t xml:space="preserve">Binkhorst i Den Dekker, 2009; Buhalis i Sinarta, 2019; Alexiou, 2020; </w:t>
      </w:r>
      <w:r w:rsidR="00701034" w:rsidRPr="00E70774">
        <w:rPr>
          <w:rFonts w:ascii="Times New Roman" w:hAnsi="Times New Roman" w:cs="Times New Roman"/>
          <w:bCs/>
          <w:sz w:val="24"/>
          <w:szCs w:val="24"/>
        </w:rPr>
        <w:t>Rachão</w:t>
      </w:r>
      <w:r w:rsidR="00717377" w:rsidRPr="00E70774">
        <w:rPr>
          <w:rFonts w:ascii="Times New Roman" w:hAnsi="Times New Roman" w:cs="Times New Roman"/>
          <w:bCs/>
          <w:sz w:val="24"/>
          <w:szCs w:val="24"/>
        </w:rPr>
        <w:t xml:space="preserve"> </w:t>
      </w:r>
      <w:r w:rsidR="007C0283" w:rsidRPr="00E70774">
        <w:rPr>
          <w:rFonts w:ascii="Times New Roman" w:hAnsi="Times New Roman" w:cs="Times New Roman"/>
          <w:bCs/>
          <w:sz w:val="24"/>
          <w:szCs w:val="24"/>
        </w:rPr>
        <w:t>i dr.</w:t>
      </w:r>
      <w:r w:rsidR="00717377" w:rsidRPr="00E70774">
        <w:rPr>
          <w:rFonts w:ascii="Times New Roman" w:hAnsi="Times New Roman" w:cs="Times New Roman"/>
          <w:bCs/>
          <w:sz w:val="24"/>
          <w:szCs w:val="24"/>
        </w:rPr>
        <w:t xml:space="preserve"> 2020;</w:t>
      </w:r>
      <w:r w:rsidR="009F2524" w:rsidRPr="00E70774">
        <w:rPr>
          <w:rFonts w:ascii="Times New Roman" w:hAnsi="Times New Roman" w:cs="Times New Roman"/>
          <w:bCs/>
          <w:sz w:val="24"/>
          <w:szCs w:val="24"/>
        </w:rPr>
        <w:t xml:space="preserve"> 2021; Carvalho </w:t>
      </w:r>
      <w:r w:rsidR="007C0283" w:rsidRPr="00E70774">
        <w:rPr>
          <w:rFonts w:ascii="Times New Roman" w:hAnsi="Times New Roman" w:cs="Times New Roman"/>
          <w:bCs/>
          <w:sz w:val="24"/>
          <w:szCs w:val="24"/>
        </w:rPr>
        <w:t>i dr.</w:t>
      </w:r>
      <w:r w:rsidR="009F2524" w:rsidRPr="00E70774">
        <w:rPr>
          <w:rFonts w:ascii="Times New Roman" w:hAnsi="Times New Roman" w:cs="Times New Roman"/>
          <w:bCs/>
          <w:sz w:val="24"/>
          <w:szCs w:val="24"/>
        </w:rPr>
        <w:t xml:space="preserve">, 2023). </w:t>
      </w:r>
      <w:r w:rsidR="00717377" w:rsidRPr="00E70774">
        <w:rPr>
          <w:rFonts w:ascii="Times New Roman" w:hAnsi="Times New Roman" w:cs="Times New Roman"/>
          <w:bCs/>
          <w:sz w:val="24"/>
          <w:szCs w:val="24"/>
        </w:rPr>
        <w:t xml:space="preserve"> </w:t>
      </w:r>
    </w:p>
    <w:p w14:paraId="04A6E659" w14:textId="6040F10A" w:rsidR="00D073BB" w:rsidRPr="00BB21E7" w:rsidRDefault="00CE51D7" w:rsidP="00BB21E7">
      <w:pPr>
        <w:pStyle w:val="Heading3"/>
      </w:pPr>
      <w:bookmarkStart w:id="116" w:name="_Toc153148792"/>
      <w:bookmarkStart w:id="117" w:name="_Toc166444348"/>
      <w:r w:rsidRPr="00BB21E7">
        <w:t>3.</w:t>
      </w:r>
      <w:r w:rsidR="645E1B0D" w:rsidRPr="00BB21E7">
        <w:t>2.1. Tematiziranje doživljaja i usklađivanje pozitivnih iskustava</w:t>
      </w:r>
      <w:bookmarkEnd w:id="116"/>
      <w:bookmarkEnd w:id="117"/>
    </w:p>
    <w:p w14:paraId="03C512F2" w14:textId="1247061A" w:rsidR="00047795" w:rsidRPr="00E70774" w:rsidRDefault="009925AD" w:rsidP="004B23EC">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Pine i Gilmore (1999) naglašavaju kako dobra tema i tematiziranje čine temelj uspješnog i pamtljivog doživljaja, a kako bi on rezultirao dugotrajnim prisjećanjem i oduševljenjem gosta</w:t>
      </w:r>
      <w:r w:rsidR="00C40631" w:rsidRPr="00E70774">
        <w:rPr>
          <w:rFonts w:ascii="Times New Roman" w:hAnsi="Times New Roman" w:cs="Times New Roman"/>
          <w:sz w:val="24"/>
          <w:szCs w:val="24"/>
        </w:rPr>
        <w:t>,</w:t>
      </w:r>
      <w:r w:rsidRPr="00E70774">
        <w:rPr>
          <w:rFonts w:ascii="Times New Roman" w:hAnsi="Times New Roman" w:cs="Times New Roman"/>
          <w:sz w:val="24"/>
          <w:szCs w:val="24"/>
        </w:rPr>
        <w:t xml:space="preserve"> teme trebaju biti rezultat dobro osmišljene priče </w:t>
      </w:r>
      <w:r w:rsidR="006A0EF2" w:rsidRPr="00E70774">
        <w:rPr>
          <w:rFonts w:ascii="Times New Roman" w:hAnsi="Times New Roman" w:cs="Times New Roman"/>
          <w:sz w:val="24"/>
          <w:szCs w:val="24"/>
        </w:rPr>
        <w:t xml:space="preserve">podrazumijevajući pri tome da uspješne priče nema bez sudjelovanja gostiju u njoj. Učinkovita tema </w:t>
      </w:r>
      <w:r w:rsidR="0037039E" w:rsidRPr="00E70774">
        <w:rPr>
          <w:rFonts w:ascii="Times New Roman" w:hAnsi="Times New Roman" w:cs="Times New Roman"/>
          <w:sz w:val="24"/>
          <w:szCs w:val="24"/>
        </w:rPr>
        <w:t>treba</w:t>
      </w:r>
      <w:r w:rsidR="006A0EF2" w:rsidRPr="00E70774">
        <w:rPr>
          <w:rFonts w:ascii="Times New Roman" w:hAnsi="Times New Roman" w:cs="Times New Roman"/>
          <w:sz w:val="24"/>
          <w:szCs w:val="24"/>
        </w:rPr>
        <w:t xml:space="preserve"> biti koncizna i uvjerljiva. Ne mora biti u narativnoj formi slogana ili marketi</w:t>
      </w:r>
      <w:r w:rsidR="00C40631" w:rsidRPr="00E70774">
        <w:rPr>
          <w:rFonts w:ascii="Times New Roman" w:hAnsi="Times New Roman" w:cs="Times New Roman"/>
          <w:sz w:val="24"/>
          <w:szCs w:val="24"/>
        </w:rPr>
        <w:t>n</w:t>
      </w:r>
      <w:r w:rsidR="006A0EF2" w:rsidRPr="00E70774">
        <w:rPr>
          <w:rFonts w:ascii="Times New Roman" w:hAnsi="Times New Roman" w:cs="Times New Roman"/>
          <w:sz w:val="24"/>
          <w:szCs w:val="24"/>
        </w:rPr>
        <w:t>ške vizije</w:t>
      </w:r>
      <w:r w:rsidR="00DC1267">
        <w:rPr>
          <w:rFonts w:ascii="Times New Roman" w:hAnsi="Times New Roman" w:cs="Times New Roman"/>
          <w:sz w:val="24"/>
          <w:szCs w:val="24"/>
        </w:rPr>
        <w:t>,</w:t>
      </w:r>
      <w:r w:rsidR="006A0EF2" w:rsidRPr="00E70774">
        <w:rPr>
          <w:rFonts w:ascii="Times New Roman" w:hAnsi="Times New Roman" w:cs="Times New Roman"/>
          <w:sz w:val="24"/>
          <w:szCs w:val="24"/>
        </w:rPr>
        <w:t xml:space="preserve"> ali</w:t>
      </w:r>
      <w:r w:rsidR="00C40631" w:rsidRPr="00E70774">
        <w:rPr>
          <w:rFonts w:ascii="Times New Roman" w:hAnsi="Times New Roman" w:cs="Times New Roman"/>
          <w:sz w:val="24"/>
          <w:szCs w:val="24"/>
        </w:rPr>
        <w:t xml:space="preserve"> treba</w:t>
      </w:r>
      <w:r w:rsidR="006A0EF2" w:rsidRPr="00E70774">
        <w:rPr>
          <w:rFonts w:ascii="Times New Roman" w:hAnsi="Times New Roman" w:cs="Times New Roman"/>
          <w:sz w:val="24"/>
          <w:szCs w:val="24"/>
        </w:rPr>
        <w:t xml:space="preserve"> podržava</w:t>
      </w:r>
      <w:r w:rsidR="00C40631" w:rsidRPr="00E70774">
        <w:rPr>
          <w:rFonts w:ascii="Times New Roman" w:hAnsi="Times New Roman" w:cs="Times New Roman"/>
          <w:sz w:val="24"/>
          <w:szCs w:val="24"/>
        </w:rPr>
        <w:t>ti</w:t>
      </w:r>
      <w:r w:rsidR="006A0EF2" w:rsidRPr="00E70774">
        <w:rPr>
          <w:rFonts w:ascii="Times New Roman" w:hAnsi="Times New Roman" w:cs="Times New Roman"/>
          <w:sz w:val="24"/>
          <w:szCs w:val="24"/>
        </w:rPr>
        <w:t xml:space="preserve"> glavnu priču tvrtke</w:t>
      </w:r>
      <w:r w:rsidR="0037039E" w:rsidRPr="00E70774">
        <w:rPr>
          <w:rFonts w:ascii="Times New Roman" w:hAnsi="Times New Roman" w:cs="Times New Roman"/>
          <w:sz w:val="24"/>
          <w:szCs w:val="24"/>
        </w:rPr>
        <w:t>,</w:t>
      </w:r>
      <w:r w:rsidR="006A0EF2" w:rsidRPr="00E70774">
        <w:rPr>
          <w:rFonts w:ascii="Times New Roman" w:hAnsi="Times New Roman" w:cs="Times New Roman"/>
          <w:sz w:val="24"/>
          <w:szCs w:val="24"/>
        </w:rPr>
        <w:t xml:space="preserve"> privlači</w:t>
      </w:r>
      <w:r w:rsidR="00C40631" w:rsidRPr="00E70774">
        <w:rPr>
          <w:rFonts w:ascii="Times New Roman" w:hAnsi="Times New Roman" w:cs="Times New Roman"/>
          <w:sz w:val="24"/>
          <w:szCs w:val="24"/>
        </w:rPr>
        <w:t>ti</w:t>
      </w:r>
      <w:r w:rsidR="006A0EF2" w:rsidRPr="00E70774">
        <w:rPr>
          <w:rFonts w:ascii="Times New Roman" w:hAnsi="Times New Roman" w:cs="Times New Roman"/>
          <w:sz w:val="24"/>
          <w:szCs w:val="24"/>
        </w:rPr>
        <w:t xml:space="preserve"> goste i oblik</w:t>
      </w:r>
      <w:r w:rsidR="00C40631" w:rsidRPr="00E70774">
        <w:rPr>
          <w:rFonts w:ascii="Times New Roman" w:hAnsi="Times New Roman" w:cs="Times New Roman"/>
          <w:sz w:val="24"/>
          <w:szCs w:val="24"/>
        </w:rPr>
        <w:t>ovati</w:t>
      </w:r>
      <w:r w:rsidR="006A0EF2" w:rsidRPr="00E70774">
        <w:rPr>
          <w:rFonts w:ascii="Times New Roman" w:hAnsi="Times New Roman" w:cs="Times New Roman"/>
          <w:sz w:val="24"/>
          <w:szCs w:val="24"/>
        </w:rPr>
        <w:t xml:space="preserve"> doživljaj. Tema zaokružuje ključnu ideju poslovnog </w:t>
      </w:r>
      <w:r w:rsidR="0037039E" w:rsidRPr="00E70774">
        <w:rPr>
          <w:rFonts w:ascii="Times New Roman" w:hAnsi="Times New Roman" w:cs="Times New Roman"/>
          <w:sz w:val="24"/>
          <w:szCs w:val="24"/>
        </w:rPr>
        <w:t xml:space="preserve">i organizacijskog modela u okviru ekonomije doživljaja te je ključna za usklađivanje dojmova gostiju, što korištenje nekog proizvoda ili usluge automatizmom pretvara u nezaboravno iskustvo (Che Ishak </w:t>
      </w:r>
      <w:r w:rsidR="007C0283" w:rsidRPr="00E70774">
        <w:rPr>
          <w:rFonts w:ascii="Times New Roman" w:hAnsi="Times New Roman" w:cs="Times New Roman"/>
          <w:sz w:val="24"/>
          <w:szCs w:val="24"/>
        </w:rPr>
        <w:t>i dr.</w:t>
      </w:r>
      <w:r w:rsidR="0037039E" w:rsidRPr="00E70774">
        <w:rPr>
          <w:rFonts w:ascii="Times New Roman" w:hAnsi="Times New Roman" w:cs="Times New Roman"/>
          <w:sz w:val="24"/>
          <w:szCs w:val="24"/>
        </w:rPr>
        <w:t>, 2017). Tematiziranje</w:t>
      </w:r>
      <w:r w:rsidR="00500F2B" w:rsidRPr="00E70774">
        <w:rPr>
          <w:rFonts w:ascii="Times New Roman" w:hAnsi="Times New Roman" w:cs="Times New Roman"/>
          <w:sz w:val="24"/>
          <w:szCs w:val="24"/>
        </w:rPr>
        <w:t xml:space="preserve"> kao sredstvo za postavljanje autentičnih i originalnih okruženja te kao poslovni model</w:t>
      </w:r>
      <w:r w:rsidR="0037039E" w:rsidRPr="00E70774">
        <w:rPr>
          <w:rFonts w:ascii="Times New Roman" w:hAnsi="Times New Roman" w:cs="Times New Roman"/>
          <w:sz w:val="24"/>
          <w:szCs w:val="24"/>
        </w:rPr>
        <w:t xml:space="preserve"> najviše </w:t>
      </w:r>
      <w:r w:rsidR="00500F2B" w:rsidRPr="00E70774">
        <w:rPr>
          <w:rFonts w:ascii="Times New Roman" w:hAnsi="Times New Roman" w:cs="Times New Roman"/>
          <w:sz w:val="24"/>
          <w:szCs w:val="24"/>
        </w:rPr>
        <w:t xml:space="preserve">se povezuje sa </w:t>
      </w:r>
      <w:r w:rsidR="0037039E" w:rsidRPr="00E70774">
        <w:rPr>
          <w:rFonts w:ascii="Times New Roman" w:hAnsi="Times New Roman" w:cs="Times New Roman"/>
          <w:sz w:val="24"/>
          <w:szCs w:val="24"/>
        </w:rPr>
        <w:t>zabavni</w:t>
      </w:r>
      <w:r w:rsidR="00500F2B" w:rsidRPr="00E70774">
        <w:rPr>
          <w:rFonts w:ascii="Times New Roman" w:hAnsi="Times New Roman" w:cs="Times New Roman"/>
          <w:sz w:val="24"/>
          <w:szCs w:val="24"/>
        </w:rPr>
        <w:t>m (tematskim)</w:t>
      </w:r>
      <w:r w:rsidR="0037039E" w:rsidRPr="00E70774">
        <w:rPr>
          <w:rFonts w:ascii="Times New Roman" w:hAnsi="Times New Roman" w:cs="Times New Roman"/>
          <w:sz w:val="24"/>
          <w:szCs w:val="24"/>
        </w:rPr>
        <w:t xml:space="preserve"> parkov</w:t>
      </w:r>
      <w:r w:rsidR="00500F2B" w:rsidRPr="00E70774">
        <w:rPr>
          <w:rFonts w:ascii="Times New Roman" w:hAnsi="Times New Roman" w:cs="Times New Roman"/>
          <w:sz w:val="24"/>
          <w:szCs w:val="24"/>
        </w:rPr>
        <w:t>ima</w:t>
      </w:r>
      <w:r w:rsidR="0037039E" w:rsidRPr="00E70774">
        <w:rPr>
          <w:rFonts w:ascii="Times New Roman" w:hAnsi="Times New Roman" w:cs="Times New Roman"/>
          <w:sz w:val="24"/>
          <w:szCs w:val="24"/>
        </w:rPr>
        <w:t xml:space="preserve"> (Disney Land, </w:t>
      </w:r>
      <w:r w:rsidR="00500F2B" w:rsidRPr="00E70774">
        <w:rPr>
          <w:rFonts w:ascii="Times New Roman" w:hAnsi="Times New Roman" w:cs="Times New Roman"/>
          <w:sz w:val="24"/>
          <w:szCs w:val="24"/>
        </w:rPr>
        <w:t>Ocean World, Istra Landia, Dalma</w:t>
      </w:r>
      <w:r w:rsidR="00C40631" w:rsidRPr="00E70774">
        <w:rPr>
          <w:rFonts w:ascii="Times New Roman" w:hAnsi="Times New Roman" w:cs="Times New Roman"/>
          <w:sz w:val="24"/>
          <w:szCs w:val="24"/>
        </w:rPr>
        <w:t>l</w:t>
      </w:r>
      <w:r w:rsidR="00500F2B" w:rsidRPr="00E70774">
        <w:rPr>
          <w:rFonts w:ascii="Times New Roman" w:hAnsi="Times New Roman" w:cs="Times New Roman"/>
          <w:sz w:val="24"/>
          <w:szCs w:val="24"/>
        </w:rPr>
        <w:t>and Fun and Water Park</w:t>
      </w:r>
      <w:r w:rsidR="00B75564" w:rsidRPr="00E70774">
        <w:rPr>
          <w:rFonts w:ascii="Times New Roman" w:hAnsi="Times New Roman" w:cs="Times New Roman"/>
          <w:sz w:val="24"/>
          <w:szCs w:val="24"/>
        </w:rPr>
        <w:t>,</w:t>
      </w:r>
      <w:r w:rsidR="00AE15BB" w:rsidRPr="00E70774">
        <w:rPr>
          <w:rFonts w:ascii="Times New Roman" w:hAnsi="Times New Roman" w:cs="Times New Roman"/>
          <w:sz w:val="24"/>
          <w:szCs w:val="24"/>
        </w:rPr>
        <w:t xml:space="preserve"> Living h</w:t>
      </w:r>
      <w:r w:rsidR="00B75564" w:rsidRPr="00E70774">
        <w:rPr>
          <w:rFonts w:ascii="Times New Roman" w:hAnsi="Times New Roman" w:cs="Times New Roman"/>
          <w:sz w:val="24"/>
          <w:szCs w:val="24"/>
        </w:rPr>
        <w:t>i</w:t>
      </w:r>
      <w:r w:rsidR="00AE15BB" w:rsidRPr="00E70774">
        <w:rPr>
          <w:rFonts w:ascii="Times New Roman" w:hAnsi="Times New Roman" w:cs="Times New Roman"/>
          <w:sz w:val="24"/>
          <w:szCs w:val="24"/>
        </w:rPr>
        <w:t>story parkov</w:t>
      </w:r>
      <w:r w:rsidR="00C40631" w:rsidRPr="00E70774">
        <w:rPr>
          <w:rFonts w:ascii="Times New Roman" w:hAnsi="Times New Roman" w:cs="Times New Roman"/>
          <w:sz w:val="24"/>
          <w:szCs w:val="24"/>
        </w:rPr>
        <w:t>i</w:t>
      </w:r>
      <w:r w:rsidR="00500F2B" w:rsidRPr="00E70774">
        <w:rPr>
          <w:rFonts w:ascii="Times New Roman" w:hAnsi="Times New Roman" w:cs="Times New Roman"/>
          <w:sz w:val="24"/>
          <w:szCs w:val="24"/>
        </w:rPr>
        <w:t xml:space="preserve">) te </w:t>
      </w:r>
      <w:r w:rsidR="00C40631" w:rsidRPr="00E70774">
        <w:rPr>
          <w:rFonts w:ascii="Times New Roman" w:hAnsi="Times New Roman" w:cs="Times New Roman"/>
          <w:sz w:val="24"/>
          <w:szCs w:val="24"/>
        </w:rPr>
        <w:t xml:space="preserve">s </w:t>
      </w:r>
      <w:r w:rsidR="00500F2B" w:rsidRPr="00E70774">
        <w:rPr>
          <w:rFonts w:ascii="Times New Roman" w:hAnsi="Times New Roman" w:cs="Times New Roman"/>
          <w:sz w:val="24"/>
          <w:szCs w:val="24"/>
        </w:rPr>
        <w:t>ugostiteljstvom i turizmom</w:t>
      </w:r>
      <w:r w:rsidR="00AE15BB" w:rsidRPr="00E70774">
        <w:rPr>
          <w:rFonts w:ascii="Times New Roman" w:hAnsi="Times New Roman" w:cs="Times New Roman"/>
          <w:sz w:val="24"/>
          <w:szCs w:val="24"/>
        </w:rPr>
        <w:t xml:space="preserve"> u segmentu tematskih restorana poput Hard Rock </w:t>
      </w:r>
      <w:r w:rsidR="00FA6287">
        <w:rPr>
          <w:rFonts w:ascii="Times New Roman" w:hAnsi="Times New Roman" w:cs="Times New Roman"/>
          <w:sz w:val="24"/>
          <w:szCs w:val="24"/>
        </w:rPr>
        <w:t>Caffea</w:t>
      </w:r>
      <w:r w:rsidR="00AE15BB" w:rsidRPr="00E70774">
        <w:rPr>
          <w:rFonts w:ascii="Times New Roman" w:hAnsi="Times New Roman" w:cs="Times New Roman"/>
          <w:sz w:val="24"/>
          <w:szCs w:val="24"/>
        </w:rPr>
        <w:t>, Planet Hollywood</w:t>
      </w:r>
      <w:r w:rsidR="00FA6287">
        <w:rPr>
          <w:rFonts w:ascii="Times New Roman" w:hAnsi="Times New Roman" w:cs="Times New Roman"/>
          <w:sz w:val="24"/>
          <w:szCs w:val="24"/>
        </w:rPr>
        <w:t>a</w:t>
      </w:r>
      <w:r w:rsidR="00AE15BB" w:rsidRPr="00E70774">
        <w:rPr>
          <w:rFonts w:ascii="Times New Roman" w:hAnsi="Times New Roman" w:cs="Times New Roman"/>
          <w:sz w:val="24"/>
          <w:szCs w:val="24"/>
        </w:rPr>
        <w:t>, autentičnih nacionalnih i regionalnih tradicijskih restorana ili pak tematiziranih turističkih manifestacija (Renesansni festival, Srednjovjekovni turniri, Istra Inspirit tematska događanja i sl.)</w:t>
      </w:r>
      <w:r w:rsidR="00B75564" w:rsidRPr="00E70774">
        <w:rPr>
          <w:rFonts w:ascii="Times New Roman" w:hAnsi="Times New Roman" w:cs="Times New Roman"/>
          <w:sz w:val="24"/>
          <w:szCs w:val="24"/>
        </w:rPr>
        <w:t>.</w:t>
      </w:r>
      <w:r w:rsidR="00812DE5" w:rsidRPr="00E70774">
        <w:rPr>
          <w:rFonts w:ascii="Times New Roman" w:hAnsi="Times New Roman" w:cs="Times New Roman"/>
          <w:sz w:val="24"/>
          <w:szCs w:val="24"/>
        </w:rPr>
        <w:t xml:space="preserve"> </w:t>
      </w:r>
      <w:r w:rsidR="00B75564" w:rsidRPr="00E70774">
        <w:rPr>
          <w:rFonts w:ascii="Times New Roman" w:hAnsi="Times New Roman" w:cs="Times New Roman"/>
          <w:sz w:val="24"/>
          <w:szCs w:val="24"/>
        </w:rPr>
        <w:t xml:space="preserve">S vremenom je </w:t>
      </w:r>
      <w:r w:rsidR="00812DE5" w:rsidRPr="00E70774">
        <w:rPr>
          <w:rFonts w:ascii="Times New Roman" w:hAnsi="Times New Roman" w:cs="Times New Roman"/>
          <w:sz w:val="24"/>
          <w:szCs w:val="24"/>
        </w:rPr>
        <w:t>tematiziranje prodajnih prostora, odnosno doživljajnog okruženja postalo dio poslovnih strategija u mnogim sektorima, kao što su primjerice Apple trgovine, interpretacijski cent</w:t>
      </w:r>
      <w:r w:rsidR="00B75564" w:rsidRPr="00E70774">
        <w:rPr>
          <w:rFonts w:ascii="Times New Roman" w:hAnsi="Times New Roman" w:cs="Times New Roman"/>
          <w:sz w:val="24"/>
          <w:szCs w:val="24"/>
        </w:rPr>
        <w:t>r</w:t>
      </w:r>
      <w:r w:rsidR="00812DE5" w:rsidRPr="00E70774">
        <w:rPr>
          <w:rFonts w:ascii="Times New Roman" w:hAnsi="Times New Roman" w:cs="Times New Roman"/>
          <w:sz w:val="24"/>
          <w:szCs w:val="24"/>
        </w:rPr>
        <w:t>i i muzeji proizvod</w:t>
      </w:r>
      <w:r w:rsidR="00E310F8" w:rsidRPr="00E70774">
        <w:rPr>
          <w:rFonts w:ascii="Times New Roman" w:hAnsi="Times New Roman" w:cs="Times New Roman"/>
          <w:sz w:val="24"/>
          <w:szCs w:val="24"/>
        </w:rPr>
        <w:t xml:space="preserve">nih tvrtki (npr. Heineken Museum ili Lego Land) </w:t>
      </w:r>
      <w:r w:rsidR="00812DE5" w:rsidRPr="00E70774">
        <w:rPr>
          <w:rFonts w:ascii="Times New Roman" w:hAnsi="Times New Roman" w:cs="Times New Roman"/>
          <w:sz w:val="24"/>
          <w:szCs w:val="24"/>
        </w:rPr>
        <w:t xml:space="preserve">veliki trgovački centri </w:t>
      </w:r>
      <w:r w:rsidR="00E310F8" w:rsidRPr="00E70774">
        <w:rPr>
          <w:rFonts w:ascii="Times New Roman" w:hAnsi="Times New Roman" w:cs="Times New Roman"/>
          <w:sz w:val="24"/>
          <w:szCs w:val="24"/>
        </w:rPr>
        <w:t xml:space="preserve"> (Forum Shops u Las Vegasu) </w:t>
      </w:r>
      <w:r w:rsidR="00812DE5" w:rsidRPr="00E70774">
        <w:rPr>
          <w:rFonts w:ascii="Times New Roman" w:hAnsi="Times New Roman" w:cs="Times New Roman"/>
          <w:sz w:val="24"/>
          <w:szCs w:val="24"/>
        </w:rPr>
        <w:t xml:space="preserve">pa i gradovi i destinacije u cjelini. </w:t>
      </w:r>
      <w:r w:rsidR="0037039E" w:rsidRPr="00E70774">
        <w:rPr>
          <w:rFonts w:ascii="Times New Roman" w:hAnsi="Times New Roman" w:cs="Times New Roman"/>
          <w:sz w:val="24"/>
          <w:szCs w:val="24"/>
        </w:rPr>
        <w:t>Åstrøm</w:t>
      </w:r>
      <w:r w:rsidRPr="00E70774">
        <w:rPr>
          <w:rFonts w:ascii="Times New Roman" w:hAnsi="Times New Roman" w:cs="Times New Roman"/>
          <w:sz w:val="24"/>
          <w:szCs w:val="24"/>
        </w:rPr>
        <w:t xml:space="preserve"> </w:t>
      </w:r>
      <w:r w:rsidR="0037039E" w:rsidRPr="00E70774">
        <w:rPr>
          <w:rFonts w:ascii="Times New Roman" w:hAnsi="Times New Roman" w:cs="Times New Roman"/>
          <w:sz w:val="24"/>
          <w:szCs w:val="24"/>
        </w:rPr>
        <w:t>(201</w:t>
      </w:r>
      <w:r w:rsidR="00E310F8" w:rsidRPr="00E70774">
        <w:rPr>
          <w:rFonts w:ascii="Times New Roman" w:hAnsi="Times New Roman" w:cs="Times New Roman"/>
          <w:sz w:val="24"/>
          <w:szCs w:val="24"/>
        </w:rPr>
        <w:t>7</w:t>
      </w:r>
      <w:r w:rsidR="0037039E" w:rsidRPr="00E70774">
        <w:rPr>
          <w:rFonts w:ascii="Times New Roman" w:hAnsi="Times New Roman" w:cs="Times New Roman"/>
          <w:sz w:val="24"/>
          <w:szCs w:val="24"/>
        </w:rPr>
        <w:t>) napominje da tvrtke koriste teme i tematiziranje</w:t>
      </w:r>
      <w:r w:rsidR="00812DE5" w:rsidRPr="00E70774">
        <w:rPr>
          <w:rFonts w:ascii="Times New Roman" w:hAnsi="Times New Roman" w:cs="Times New Roman"/>
          <w:sz w:val="24"/>
          <w:szCs w:val="24"/>
        </w:rPr>
        <w:t xml:space="preserve"> prostora</w:t>
      </w:r>
      <w:r w:rsidR="0037039E" w:rsidRPr="00E70774">
        <w:rPr>
          <w:rFonts w:ascii="Times New Roman" w:hAnsi="Times New Roman" w:cs="Times New Roman"/>
          <w:sz w:val="24"/>
          <w:szCs w:val="24"/>
        </w:rPr>
        <w:t xml:space="preserve"> kako bi upravljale zaokruženim doživljajem</w:t>
      </w:r>
      <w:r w:rsidR="00AE15BB" w:rsidRPr="00E70774">
        <w:rPr>
          <w:rFonts w:ascii="Times New Roman" w:hAnsi="Times New Roman" w:cs="Times New Roman"/>
          <w:sz w:val="24"/>
          <w:szCs w:val="24"/>
        </w:rPr>
        <w:t xml:space="preserve"> </w:t>
      </w:r>
      <w:r w:rsidR="0037039E" w:rsidRPr="00E70774">
        <w:rPr>
          <w:rFonts w:ascii="Times New Roman" w:hAnsi="Times New Roman" w:cs="Times New Roman"/>
          <w:sz w:val="24"/>
          <w:szCs w:val="24"/>
        </w:rPr>
        <w:t>ne samo kroz fizičke komponente teme (ambijent, uređenje, glazbu) nego kroz višeslojne dimenzije tema u kontekstu</w:t>
      </w:r>
      <w:r w:rsidR="00AE15BB" w:rsidRPr="00E70774">
        <w:rPr>
          <w:rFonts w:ascii="Times New Roman" w:hAnsi="Times New Roman" w:cs="Times New Roman"/>
          <w:sz w:val="24"/>
          <w:szCs w:val="24"/>
        </w:rPr>
        <w:t xml:space="preserve"> originalnog</w:t>
      </w:r>
      <w:r w:rsidR="0037039E" w:rsidRPr="00E70774">
        <w:rPr>
          <w:rFonts w:ascii="Times New Roman" w:hAnsi="Times New Roman" w:cs="Times New Roman"/>
          <w:sz w:val="24"/>
          <w:szCs w:val="24"/>
        </w:rPr>
        <w:t xml:space="preserve"> </w:t>
      </w:r>
      <w:r w:rsidR="00C40631" w:rsidRPr="00E70774">
        <w:rPr>
          <w:rFonts w:ascii="Times New Roman" w:hAnsi="Times New Roman" w:cs="Times New Roman"/>
          <w:sz w:val="24"/>
          <w:szCs w:val="24"/>
        </w:rPr>
        <w:t>i sveobuhvatnog doživljajnog okruženja. Lu</w:t>
      </w:r>
      <w:r w:rsidR="00B80968" w:rsidRPr="00E70774">
        <w:rPr>
          <w:rFonts w:ascii="Times New Roman" w:hAnsi="Times New Roman" w:cs="Times New Roman"/>
          <w:sz w:val="24"/>
          <w:szCs w:val="24"/>
        </w:rPr>
        <w:t>k</w:t>
      </w:r>
      <w:r w:rsidR="00C40631" w:rsidRPr="00E70774">
        <w:rPr>
          <w:rFonts w:ascii="Times New Roman" w:hAnsi="Times New Roman" w:cs="Times New Roman"/>
          <w:sz w:val="24"/>
          <w:szCs w:val="24"/>
        </w:rPr>
        <w:t>as (2012) takvo okruženje naziva „stapajući svijet</w:t>
      </w:r>
      <w:r w:rsidR="00C40631" w:rsidRPr="00E70774">
        <w:rPr>
          <w:rStyle w:val="FootnoteReference"/>
          <w:rFonts w:ascii="Times New Roman" w:hAnsi="Times New Roman" w:cs="Times New Roman"/>
          <w:sz w:val="24"/>
          <w:szCs w:val="24"/>
        </w:rPr>
        <w:footnoteReference w:id="7"/>
      </w:r>
      <w:r w:rsidR="00C40631" w:rsidRPr="00E70774">
        <w:rPr>
          <w:rFonts w:ascii="Times New Roman" w:hAnsi="Times New Roman" w:cs="Times New Roman"/>
          <w:sz w:val="24"/>
          <w:szCs w:val="24"/>
        </w:rPr>
        <w:t>“ i pri tome u najjednostavnijem smislu</w:t>
      </w:r>
      <w:r w:rsidR="00300206" w:rsidRPr="00E70774">
        <w:rPr>
          <w:rFonts w:ascii="Times New Roman" w:hAnsi="Times New Roman" w:cs="Times New Roman"/>
          <w:sz w:val="24"/>
          <w:szCs w:val="24"/>
        </w:rPr>
        <w:t xml:space="preserve"> misli</w:t>
      </w:r>
      <w:r w:rsidR="00C40631" w:rsidRPr="00E70774">
        <w:rPr>
          <w:rFonts w:ascii="Times New Roman" w:hAnsi="Times New Roman" w:cs="Times New Roman"/>
          <w:sz w:val="24"/>
          <w:szCs w:val="24"/>
        </w:rPr>
        <w:t xml:space="preserve"> </w:t>
      </w:r>
      <w:r w:rsidR="00C40631" w:rsidRPr="00E70774">
        <w:rPr>
          <w:rFonts w:ascii="Times New Roman" w:hAnsi="Times New Roman" w:cs="Times New Roman"/>
          <w:i/>
          <w:iCs/>
          <w:sz w:val="24"/>
          <w:szCs w:val="24"/>
        </w:rPr>
        <w:t>„</w:t>
      </w:r>
      <w:r w:rsidR="00C40631" w:rsidRPr="00AE2C9A">
        <w:rPr>
          <w:rFonts w:ascii="Times New Roman" w:hAnsi="Times New Roman" w:cs="Times New Roman"/>
          <w:sz w:val="24"/>
          <w:szCs w:val="24"/>
        </w:rPr>
        <w:t>na svijet (okruženje) u kojemu gost želi biti</w:t>
      </w:r>
      <w:r w:rsidR="00C40631" w:rsidRPr="00E70774">
        <w:rPr>
          <w:rFonts w:ascii="Times New Roman" w:hAnsi="Times New Roman" w:cs="Times New Roman"/>
          <w:i/>
          <w:iCs/>
          <w:sz w:val="24"/>
          <w:szCs w:val="24"/>
        </w:rPr>
        <w:t>“</w:t>
      </w:r>
      <w:r w:rsidR="00C40631" w:rsidRPr="00E70774">
        <w:rPr>
          <w:rFonts w:ascii="Times New Roman" w:hAnsi="Times New Roman" w:cs="Times New Roman"/>
          <w:sz w:val="24"/>
          <w:szCs w:val="24"/>
        </w:rPr>
        <w:t xml:space="preserve"> (Lu</w:t>
      </w:r>
      <w:r w:rsidR="00B80968" w:rsidRPr="00E70774">
        <w:rPr>
          <w:rFonts w:ascii="Times New Roman" w:hAnsi="Times New Roman" w:cs="Times New Roman"/>
          <w:sz w:val="24"/>
          <w:szCs w:val="24"/>
        </w:rPr>
        <w:t>k</w:t>
      </w:r>
      <w:r w:rsidR="00C40631" w:rsidRPr="00E70774">
        <w:rPr>
          <w:rFonts w:ascii="Times New Roman" w:hAnsi="Times New Roman" w:cs="Times New Roman"/>
          <w:sz w:val="24"/>
          <w:szCs w:val="24"/>
        </w:rPr>
        <w:t>as, 2012:</w:t>
      </w:r>
      <w:r w:rsidR="00300206" w:rsidRPr="00E70774">
        <w:rPr>
          <w:rFonts w:ascii="Times New Roman" w:hAnsi="Times New Roman" w:cs="Times New Roman"/>
          <w:sz w:val="24"/>
          <w:szCs w:val="24"/>
        </w:rPr>
        <w:t>4), bilo da se radi o restoranu, tematskom parku ili kafiću, to su jednostavno mjesta posebne atmosfere i doživljaja u kojima gosti uživaju u onome što rade. Gosti se stapaju, odnosno postaju dijelom tematiziranih prostora iz dva razloga. Prvi</w:t>
      </w:r>
      <w:r w:rsidR="00E310F8" w:rsidRPr="00E70774">
        <w:rPr>
          <w:rFonts w:ascii="Times New Roman" w:hAnsi="Times New Roman" w:cs="Times New Roman"/>
          <w:sz w:val="24"/>
          <w:szCs w:val="24"/>
        </w:rPr>
        <w:t>,</w:t>
      </w:r>
      <w:r w:rsidR="00300206" w:rsidRPr="00E70774">
        <w:rPr>
          <w:rFonts w:ascii="Times New Roman" w:hAnsi="Times New Roman" w:cs="Times New Roman"/>
          <w:sz w:val="24"/>
          <w:szCs w:val="24"/>
        </w:rPr>
        <w:t xml:space="preserve"> što sam prostor </w:t>
      </w:r>
      <w:r w:rsidR="00DC1267">
        <w:rPr>
          <w:rFonts w:ascii="Times New Roman" w:hAnsi="Times New Roman" w:cs="Times New Roman"/>
          <w:sz w:val="24"/>
          <w:szCs w:val="24"/>
        </w:rPr>
        <w:t xml:space="preserve">sa svojom </w:t>
      </w:r>
      <w:r w:rsidR="00300206" w:rsidRPr="00E70774">
        <w:rPr>
          <w:rFonts w:ascii="Times New Roman" w:hAnsi="Times New Roman" w:cs="Times New Roman"/>
          <w:sz w:val="24"/>
          <w:szCs w:val="24"/>
        </w:rPr>
        <w:t xml:space="preserve"> temom u njima probuđuje različite osjećaje i emocije, u kojima uživaju</w:t>
      </w:r>
      <w:r w:rsidR="00812DE5" w:rsidRPr="00E70774">
        <w:rPr>
          <w:rFonts w:ascii="Times New Roman" w:hAnsi="Times New Roman" w:cs="Times New Roman"/>
          <w:sz w:val="24"/>
          <w:szCs w:val="24"/>
        </w:rPr>
        <w:t xml:space="preserve">. Drugi je razlog što se pojedinci s okruženjem povežu u toj mjeri da su osupnuti različitim ugodnim asocijacijama i </w:t>
      </w:r>
      <w:r w:rsidR="00812DE5" w:rsidRPr="00E70774">
        <w:rPr>
          <w:rFonts w:ascii="Times New Roman" w:hAnsi="Times New Roman" w:cs="Times New Roman"/>
          <w:sz w:val="24"/>
          <w:szCs w:val="24"/>
        </w:rPr>
        <w:lastRenderedPageBreak/>
        <w:t>osjećajima pa u takvim iskustvenim prostorima</w:t>
      </w:r>
      <w:r w:rsidR="00300206" w:rsidRPr="00E70774">
        <w:rPr>
          <w:rFonts w:ascii="Times New Roman" w:hAnsi="Times New Roman" w:cs="Times New Roman"/>
          <w:sz w:val="24"/>
          <w:szCs w:val="24"/>
        </w:rPr>
        <w:t xml:space="preserve"> </w:t>
      </w:r>
      <w:r w:rsidR="00812DE5" w:rsidRPr="00E70774">
        <w:rPr>
          <w:rFonts w:ascii="Times New Roman" w:hAnsi="Times New Roman" w:cs="Times New Roman"/>
          <w:sz w:val="24"/>
          <w:szCs w:val="24"/>
        </w:rPr>
        <w:t>za njih</w:t>
      </w:r>
      <w:r w:rsidR="00300206" w:rsidRPr="00E70774">
        <w:rPr>
          <w:rFonts w:ascii="Times New Roman" w:hAnsi="Times New Roman" w:cs="Times New Roman"/>
          <w:sz w:val="24"/>
          <w:szCs w:val="24"/>
        </w:rPr>
        <w:t xml:space="preserve"> „vrijeme kao da stoji“</w:t>
      </w:r>
      <w:r w:rsidR="00812DE5" w:rsidRPr="00E70774">
        <w:rPr>
          <w:rFonts w:ascii="Times New Roman" w:hAnsi="Times New Roman" w:cs="Times New Roman"/>
          <w:sz w:val="24"/>
          <w:szCs w:val="24"/>
        </w:rPr>
        <w:t>, odnosno kako to ističu Pine i Gillmore (1999) u takvim prostorima gosti ne gledaju na sat.</w:t>
      </w:r>
      <w:r w:rsidR="00E310F8" w:rsidRPr="00E70774">
        <w:rPr>
          <w:rFonts w:ascii="Times New Roman" w:hAnsi="Times New Roman" w:cs="Times New Roman"/>
          <w:sz w:val="24"/>
          <w:szCs w:val="24"/>
        </w:rPr>
        <w:t xml:space="preserve"> </w:t>
      </w:r>
      <w:r w:rsidR="0033210B" w:rsidRPr="00E70774">
        <w:rPr>
          <w:rFonts w:ascii="Times New Roman" w:hAnsi="Times New Roman" w:cs="Times New Roman"/>
          <w:sz w:val="24"/>
          <w:szCs w:val="24"/>
        </w:rPr>
        <w:t>Åstrøm (2018) naglašava kako se iskustvena okruženja, poglavito u turističkoj industriji, dizajniraju oko nekoliko jasnih dimenzija teme, kategorija i podkategorija</w:t>
      </w:r>
      <w:r w:rsidR="00B51BBC" w:rsidRPr="00E70774">
        <w:rPr>
          <w:rFonts w:ascii="Times New Roman" w:hAnsi="Times New Roman" w:cs="Times New Roman"/>
          <w:sz w:val="24"/>
          <w:szCs w:val="24"/>
        </w:rPr>
        <w:t>,</w:t>
      </w:r>
      <w:r w:rsidR="0033210B" w:rsidRPr="00E70774">
        <w:rPr>
          <w:rFonts w:ascii="Times New Roman" w:hAnsi="Times New Roman" w:cs="Times New Roman"/>
          <w:sz w:val="24"/>
          <w:szCs w:val="24"/>
        </w:rPr>
        <w:t xml:space="preserve"> pri čemu postoji jedna glavna tema (npr. srednjovjekovlje) koja povezuje većinu atrakcija; podteme koje definiraju pojedine tematske cjeline (npr. srednjovjekovni restoran) i tranzicijske/povremene teme (specijalna događanja i manifestacije tijekom određenog vremenskog </w:t>
      </w:r>
      <w:r w:rsidR="00DC1267">
        <w:rPr>
          <w:rFonts w:ascii="Times New Roman" w:hAnsi="Times New Roman" w:cs="Times New Roman"/>
          <w:sz w:val="24"/>
          <w:szCs w:val="24"/>
        </w:rPr>
        <w:t xml:space="preserve">razdoblja </w:t>
      </w:r>
      <w:r w:rsidR="009A5004" w:rsidRPr="00E70774">
        <w:rPr>
          <w:rFonts w:ascii="Times New Roman" w:hAnsi="Times New Roman" w:cs="Times New Roman"/>
          <w:sz w:val="24"/>
          <w:szCs w:val="24"/>
        </w:rPr>
        <w:t xml:space="preserve">, </w:t>
      </w:r>
      <w:r w:rsidR="007B4BC1" w:rsidRPr="00E70774">
        <w:rPr>
          <w:rFonts w:ascii="Times New Roman" w:hAnsi="Times New Roman" w:cs="Times New Roman"/>
          <w:sz w:val="24"/>
          <w:szCs w:val="24"/>
        </w:rPr>
        <w:t xml:space="preserve">npr. </w:t>
      </w:r>
      <w:r w:rsidR="009A5004" w:rsidRPr="00E70774">
        <w:rPr>
          <w:rFonts w:ascii="Times New Roman" w:hAnsi="Times New Roman" w:cs="Times New Roman"/>
          <w:sz w:val="24"/>
          <w:szCs w:val="24"/>
        </w:rPr>
        <w:t>viteški turnir</w:t>
      </w:r>
      <w:r w:rsidR="0033210B" w:rsidRPr="00E70774">
        <w:rPr>
          <w:rFonts w:ascii="Times New Roman" w:hAnsi="Times New Roman" w:cs="Times New Roman"/>
          <w:sz w:val="24"/>
          <w:szCs w:val="24"/>
        </w:rPr>
        <w:t xml:space="preserve">). Isti </w:t>
      </w:r>
      <w:r w:rsidR="00B51BBC" w:rsidRPr="00E70774">
        <w:rPr>
          <w:rFonts w:ascii="Times New Roman" w:hAnsi="Times New Roman" w:cs="Times New Roman"/>
          <w:sz w:val="24"/>
          <w:szCs w:val="24"/>
        </w:rPr>
        <w:t xml:space="preserve">je </w:t>
      </w:r>
      <w:r w:rsidR="0033210B" w:rsidRPr="00E70774">
        <w:rPr>
          <w:rFonts w:ascii="Times New Roman" w:hAnsi="Times New Roman" w:cs="Times New Roman"/>
          <w:sz w:val="24"/>
          <w:szCs w:val="24"/>
        </w:rPr>
        <w:t xml:space="preserve">autor, temeljem </w:t>
      </w:r>
      <w:r w:rsidR="00047795" w:rsidRPr="00E70774">
        <w:rPr>
          <w:rFonts w:ascii="Times New Roman" w:hAnsi="Times New Roman" w:cs="Times New Roman"/>
          <w:sz w:val="24"/>
          <w:szCs w:val="24"/>
        </w:rPr>
        <w:t xml:space="preserve">zaključaka iz </w:t>
      </w:r>
      <w:r w:rsidR="0033210B" w:rsidRPr="00E70774">
        <w:rPr>
          <w:rFonts w:ascii="Times New Roman" w:hAnsi="Times New Roman" w:cs="Times New Roman"/>
          <w:sz w:val="24"/>
          <w:szCs w:val="24"/>
        </w:rPr>
        <w:t xml:space="preserve">provedenih intervjua s deset stručnjaka </w:t>
      </w:r>
      <w:r w:rsidR="00047795" w:rsidRPr="00E70774">
        <w:rPr>
          <w:rFonts w:ascii="Times New Roman" w:hAnsi="Times New Roman" w:cs="Times New Roman"/>
          <w:sz w:val="24"/>
          <w:szCs w:val="24"/>
        </w:rPr>
        <w:t>(6 iz akademske zajednice i 4 iz turističkog sektora) iz Nizozemske, Španjolske, SAD-a, Njemačke i Norveške, istraž</w:t>
      </w:r>
      <w:r w:rsidR="00B51BBC" w:rsidRPr="00E70774">
        <w:rPr>
          <w:rFonts w:ascii="Times New Roman" w:hAnsi="Times New Roman" w:cs="Times New Roman"/>
          <w:sz w:val="24"/>
          <w:szCs w:val="24"/>
        </w:rPr>
        <w:t>ujući</w:t>
      </w:r>
      <w:r w:rsidR="00047795" w:rsidRPr="00E70774">
        <w:rPr>
          <w:rFonts w:ascii="Times New Roman" w:hAnsi="Times New Roman" w:cs="Times New Roman"/>
          <w:sz w:val="24"/>
          <w:szCs w:val="24"/>
        </w:rPr>
        <w:t xml:space="preserve"> koncept i dimenzije tematiziranja u turizmu, definirao dimenzije tematiziranja i kategorije  koje doprinose  doživljaju turista na putovanju i boravku u nekoj turističkoj destinaciji ili objektu</w:t>
      </w:r>
      <w:r w:rsidR="00B51BBC" w:rsidRPr="00E70774">
        <w:rPr>
          <w:rFonts w:ascii="Times New Roman" w:hAnsi="Times New Roman" w:cs="Times New Roman"/>
          <w:sz w:val="24"/>
          <w:szCs w:val="24"/>
        </w:rPr>
        <w:t xml:space="preserve"> (Åstrøm, 2018:9)</w:t>
      </w:r>
      <w:r w:rsidR="00047795" w:rsidRPr="00E70774">
        <w:rPr>
          <w:rFonts w:ascii="Times New Roman" w:hAnsi="Times New Roman" w:cs="Times New Roman"/>
          <w:sz w:val="24"/>
          <w:szCs w:val="24"/>
        </w:rPr>
        <w:t xml:space="preserve">. Dimenzije tematiziranja prikazane su u </w:t>
      </w:r>
      <w:r w:rsidR="00F74C4B">
        <w:rPr>
          <w:rFonts w:ascii="Times New Roman" w:hAnsi="Times New Roman" w:cs="Times New Roman"/>
          <w:sz w:val="24"/>
          <w:szCs w:val="24"/>
        </w:rPr>
        <w:t>T</w:t>
      </w:r>
      <w:r w:rsidR="00047795" w:rsidRPr="00E70774">
        <w:rPr>
          <w:rFonts w:ascii="Times New Roman" w:hAnsi="Times New Roman" w:cs="Times New Roman"/>
          <w:sz w:val="24"/>
          <w:szCs w:val="24"/>
        </w:rPr>
        <w:t xml:space="preserve">ablici </w:t>
      </w:r>
      <w:r w:rsidR="00F74C4B">
        <w:rPr>
          <w:rFonts w:ascii="Times New Roman" w:hAnsi="Times New Roman" w:cs="Times New Roman"/>
          <w:sz w:val="24"/>
          <w:szCs w:val="24"/>
        </w:rPr>
        <w:t>9</w:t>
      </w:r>
      <w:r w:rsidR="00D073BB" w:rsidRPr="00E70774">
        <w:rPr>
          <w:rFonts w:ascii="Times New Roman" w:hAnsi="Times New Roman" w:cs="Times New Roman"/>
          <w:sz w:val="24"/>
          <w:szCs w:val="24"/>
        </w:rPr>
        <w:t>.</w:t>
      </w:r>
      <w:r w:rsidR="00047795" w:rsidRPr="00E70774">
        <w:rPr>
          <w:rFonts w:ascii="Times New Roman" w:hAnsi="Times New Roman" w:cs="Times New Roman"/>
          <w:sz w:val="24"/>
          <w:szCs w:val="24"/>
        </w:rPr>
        <w:t xml:space="preserve"> u nastavku.</w:t>
      </w:r>
    </w:p>
    <w:p w14:paraId="58B73C52" w14:textId="77777777" w:rsidR="0040622C" w:rsidRPr="00E70774" w:rsidRDefault="0040622C" w:rsidP="004B23EC">
      <w:pPr>
        <w:spacing w:after="0" w:line="360" w:lineRule="auto"/>
        <w:jc w:val="both"/>
        <w:rPr>
          <w:rFonts w:ascii="Times New Roman" w:hAnsi="Times New Roman" w:cs="Times New Roman"/>
          <w:sz w:val="24"/>
          <w:szCs w:val="24"/>
        </w:rPr>
      </w:pPr>
    </w:p>
    <w:p w14:paraId="4D6292C3" w14:textId="77777777" w:rsidR="0040622C" w:rsidRPr="00E70774" w:rsidRDefault="0040622C" w:rsidP="004B23EC">
      <w:pPr>
        <w:spacing w:after="0" w:line="360" w:lineRule="auto"/>
        <w:jc w:val="both"/>
        <w:rPr>
          <w:rFonts w:ascii="Times New Roman" w:hAnsi="Times New Roman" w:cs="Times New Roman"/>
          <w:sz w:val="24"/>
          <w:szCs w:val="24"/>
        </w:rPr>
      </w:pPr>
    </w:p>
    <w:p w14:paraId="1C51E341" w14:textId="77777777" w:rsidR="0040622C" w:rsidRPr="00E70774" w:rsidRDefault="0040622C" w:rsidP="004B23EC">
      <w:pPr>
        <w:spacing w:after="0" w:line="360" w:lineRule="auto"/>
        <w:jc w:val="both"/>
        <w:rPr>
          <w:rFonts w:ascii="Times New Roman" w:hAnsi="Times New Roman" w:cs="Times New Roman"/>
          <w:sz w:val="24"/>
          <w:szCs w:val="24"/>
        </w:rPr>
      </w:pPr>
    </w:p>
    <w:p w14:paraId="18E2F40B" w14:textId="77777777" w:rsidR="0040622C" w:rsidRPr="00E70774" w:rsidRDefault="0040622C" w:rsidP="004B23EC">
      <w:pPr>
        <w:spacing w:after="0" w:line="360" w:lineRule="auto"/>
        <w:jc w:val="both"/>
        <w:rPr>
          <w:rFonts w:ascii="Times New Roman" w:hAnsi="Times New Roman" w:cs="Times New Roman"/>
          <w:sz w:val="24"/>
          <w:szCs w:val="24"/>
        </w:rPr>
      </w:pPr>
    </w:p>
    <w:p w14:paraId="7C119E2A" w14:textId="77777777" w:rsidR="0040622C" w:rsidRPr="00E70774" w:rsidRDefault="0040622C" w:rsidP="004B23EC">
      <w:pPr>
        <w:spacing w:after="0" w:line="360" w:lineRule="auto"/>
        <w:jc w:val="both"/>
        <w:rPr>
          <w:rFonts w:ascii="Times New Roman" w:hAnsi="Times New Roman" w:cs="Times New Roman"/>
          <w:sz w:val="24"/>
          <w:szCs w:val="24"/>
        </w:rPr>
      </w:pPr>
    </w:p>
    <w:p w14:paraId="1CCA9E0A" w14:textId="77777777" w:rsidR="0040622C" w:rsidRPr="00E70774" w:rsidRDefault="0040622C" w:rsidP="004B23EC">
      <w:pPr>
        <w:spacing w:after="0" w:line="360" w:lineRule="auto"/>
        <w:jc w:val="both"/>
        <w:rPr>
          <w:rFonts w:ascii="Times New Roman" w:hAnsi="Times New Roman" w:cs="Times New Roman"/>
          <w:sz w:val="24"/>
          <w:szCs w:val="24"/>
        </w:rPr>
      </w:pPr>
    </w:p>
    <w:p w14:paraId="2A8C7F3B" w14:textId="77777777" w:rsidR="0040622C" w:rsidRPr="00E70774" w:rsidRDefault="0040622C" w:rsidP="004B23EC">
      <w:pPr>
        <w:spacing w:after="0" w:line="360" w:lineRule="auto"/>
        <w:jc w:val="both"/>
        <w:rPr>
          <w:rFonts w:ascii="Times New Roman" w:hAnsi="Times New Roman" w:cs="Times New Roman"/>
          <w:sz w:val="24"/>
          <w:szCs w:val="24"/>
        </w:rPr>
      </w:pPr>
    </w:p>
    <w:p w14:paraId="67C4D925" w14:textId="77777777" w:rsidR="0040622C" w:rsidRPr="00E70774" w:rsidRDefault="0040622C" w:rsidP="004B23EC">
      <w:pPr>
        <w:spacing w:after="0" w:line="360" w:lineRule="auto"/>
        <w:jc w:val="both"/>
        <w:rPr>
          <w:rFonts w:ascii="Times New Roman" w:hAnsi="Times New Roman" w:cs="Times New Roman"/>
          <w:sz w:val="24"/>
          <w:szCs w:val="24"/>
        </w:rPr>
      </w:pPr>
    </w:p>
    <w:p w14:paraId="71F8F417" w14:textId="77777777" w:rsidR="0040622C" w:rsidRPr="00E70774" w:rsidRDefault="0040622C" w:rsidP="004B23EC">
      <w:pPr>
        <w:spacing w:after="0" w:line="360" w:lineRule="auto"/>
        <w:jc w:val="both"/>
        <w:rPr>
          <w:rFonts w:ascii="Times New Roman" w:hAnsi="Times New Roman" w:cs="Times New Roman"/>
          <w:bCs/>
          <w:sz w:val="24"/>
          <w:szCs w:val="24"/>
        </w:rPr>
      </w:pPr>
    </w:p>
    <w:p w14:paraId="6D2EA8B8" w14:textId="77777777" w:rsidR="0040622C" w:rsidRPr="00E70774" w:rsidRDefault="0040622C" w:rsidP="004B23EC">
      <w:pPr>
        <w:spacing w:after="0" w:line="360" w:lineRule="auto"/>
        <w:jc w:val="both"/>
        <w:rPr>
          <w:rFonts w:ascii="Times New Roman" w:hAnsi="Times New Roman" w:cs="Times New Roman"/>
          <w:bCs/>
          <w:sz w:val="24"/>
          <w:szCs w:val="24"/>
        </w:rPr>
      </w:pPr>
    </w:p>
    <w:p w14:paraId="6CAADD27" w14:textId="77777777" w:rsidR="0040622C" w:rsidRPr="00E70774" w:rsidRDefault="0040622C" w:rsidP="004B23EC">
      <w:pPr>
        <w:spacing w:after="0" w:line="360" w:lineRule="auto"/>
        <w:jc w:val="both"/>
        <w:rPr>
          <w:rFonts w:ascii="Times New Roman" w:hAnsi="Times New Roman" w:cs="Times New Roman"/>
          <w:bCs/>
          <w:sz w:val="24"/>
          <w:szCs w:val="24"/>
        </w:rPr>
      </w:pPr>
    </w:p>
    <w:p w14:paraId="7AD1542C" w14:textId="77777777" w:rsidR="0040622C" w:rsidRPr="00E70774" w:rsidRDefault="0040622C" w:rsidP="004B23EC">
      <w:pPr>
        <w:spacing w:after="0" w:line="360" w:lineRule="auto"/>
        <w:jc w:val="both"/>
        <w:rPr>
          <w:rFonts w:ascii="Times New Roman" w:hAnsi="Times New Roman" w:cs="Times New Roman"/>
          <w:bCs/>
          <w:sz w:val="24"/>
          <w:szCs w:val="24"/>
        </w:rPr>
      </w:pPr>
    </w:p>
    <w:p w14:paraId="4441CEBF" w14:textId="77777777" w:rsidR="0040622C" w:rsidRPr="00E70774" w:rsidRDefault="0040622C" w:rsidP="004B23EC">
      <w:pPr>
        <w:spacing w:after="0" w:line="360" w:lineRule="auto"/>
        <w:jc w:val="both"/>
        <w:rPr>
          <w:rFonts w:ascii="Times New Roman" w:hAnsi="Times New Roman" w:cs="Times New Roman"/>
          <w:bCs/>
          <w:sz w:val="24"/>
          <w:szCs w:val="24"/>
        </w:rPr>
      </w:pPr>
    </w:p>
    <w:p w14:paraId="5629FBC9" w14:textId="77777777" w:rsidR="0040622C" w:rsidRPr="00E70774" w:rsidRDefault="0040622C" w:rsidP="004B23EC">
      <w:pPr>
        <w:spacing w:after="0" w:line="360" w:lineRule="auto"/>
        <w:jc w:val="both"/>
        <w:rPr>
          <w:rFonts w:ascii="Times New Roman" w:hAnsi="Times New Roman" w:cs="Times New Roman"/>
          <w:bCs/>
          <w:sz w:val="24"/>
          <w:szCs w:val="24"/>
        </w:rPr>
      </w:pPr>
    </w:p>
    <w:p w14:paraId="0BBEC6D8" w14:textId="77777777" w:rsidR="0040622C" w:rsidRPr="00E70774" w:rsidRDefault="0040622C" w:rsidP="004B23EC">
      <w:pPr>
        <w:spacing w:after="0" w:line="360" w:lineRule="auto"/>
        <w:jc w:val="both"/>
        <w:rPr>
          <w:rFonts w:ascii="Times New Roman" w:hAnsi="Times New Roman" w:cs="Times New Roman"/>
          <w:bCs/>
          <w:sz w:val="24"/>
          <w:szCs w:val="24"/>
        </w:rPr>
        <w:sectPr w:rsidR="0040622C" w:rsidRPr="00E70774" w:rsidSect="00697630">
          <w:headerReference w:type="default" r:id="rId27"/>
          <w:pgSz w:w="11906" w:h="16838" w:code="9"/>
          <w:pgMar w:top="1440" w:right="1440" w:bottom="1440" w:left="1440" w:header="708" w:footer="708" w:gutter="0"/>
          <w:cols w:space="708"/>
          <w:docGrid w:linePitch="360"/>
        </w:sectPr>
      </w:pPr>
    </w:p>
    <w:p w14:paraId="1CA8F08D" w14:textId="77777777" w:rsidR="0040622C" w:rsidRPr="00E70774" w:rsidRDefault="0040622C" w:rsidP="004B23EC">
      <w:pPr>
        <w:spacing w:after="0" w:line="360" w:lineRule="auto"/>
        <w:jc w:val="both"/>
        <w:rPr>
          <w:rFonts w:ascii="Times New Roman" w:hAnsi="Times New Roman" w:cs="Times New Roman"/>
          <w:bCs/>
          <w:sz w:val="24"/>
          <w:szCs w:val="24"/>
        </w:rPr>
      </w:pPr>
    </w:p>
    <w:p w14:paraId="07AB373C" w14:textId="15812EDD" w:rsidR="00E310F8" w:rsidRPr="006E09C7" w:rsidRDefault="006E09C7" w:rsidP="006E09C7">
      <w:pPr>
        <w:pStyle w:val="Caption"/>
        <w:spacing w:line="360" w:lineRule="auto"/>
        <w:jc w:val="center"/>
      </w:pPr>
      <w:bookmarkStart w:id="118" w:name="_Toc166408061"/>
      <w:r w:rsidRPr="006E09C7">
        <w:t xml:space="preserve">Tablica </w:t>
      </w:r>
      <w:r w:rsidRPr="006E09C7">
        <w:fldChar w:fldCharType="begin"/>
      </w:r>
      <w:r w:rsidRPr="006E09C7">
        <w:instrText xml:space="preserve"> SEQ Tablica \* ARABIC </w:instrText>
      </w:r>
      <w:r w:rsidRPr="006E09C7">
        <w:fldChar w:fldCharType="separate"/>
      </w:r>
      <w:r w:rsidR="007D5D25">
        <w:rPr>
          <w:noProof/>
        </w:rPr>
        <w:t>9</w:t>
      </w:r>
      <w:r w:rsidRPr="006E09C7">
        <w:fldChar w:fldCharType="end"/>
      </w:r>
      <w:r w:rsidRPr="006E09C7">
        <w:t>.</w:t>
      </w:r>
      <w:r w:rsidR="00044751" w:rsidRPr="006E09C7">
        <w:t xml:space="preserve"> </w:t>
      </w:r>
      <w:r w:rsidR="00047795" w:rsidRPr="006E09C7">
        <w:t>Dimenzije tematiziranja</w:t>
      </w:r>
      <w:bookmarkEnd w:id="118"/>
    </w:p>
    <w:tbl>
      <w:tblPr>
        <w:tblStyle w:val="TableGrid"/>
        <w:tblW w:w="14596" w:type="dxa"/>
        <w:tblLook w:val="04A0" w:firstRow="1" w:lastRow="0" w:firstColumn="1" w:lastColumn="0" w:noHBand="0" w:noVBand="1"/>
      </w:tblPr>
      <w:tblGrid>
        <w:gridCol w:w="3114"/>
        <w:gridCol w:w="2551"/>
        <w:gridCol w:w="3119"/>
        <w:gridCol w:w="2977"/>
        <w:gridCol w:w="2835"/>
      </w:tblGrid>
      <w:tr w:rsidR="0040622C" w:rsidRPr="00E70774" w14:paraId="0A38A9E8" w14:textId="77777777" w:rsidTr="00C0504F">
        <w:tc>
          <w:tcPr>
            <w:tcW w:w="3114" w:type="dxa"/>
            <w:shd w:val="clear" w:color="auto" w:fill="9CC2E5" w:themeFill="accent5" w:themeFillTint="99"/>
            <w:vAlign w:val="center"/>
          </w:tcPr>
          <w:p w14:paraId="03CDC461" w14:textId="77777777" w:rsidR="00B75564" w:rsidRPr="00AE2C9A" w:rsidRDefault="0071201E"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Izvornost</w:t>
            </w:r>
            <w:r w:rsidR="00720C0A" w:rsidRPr="00AE2C9A">
              <w:rPr>
                <w:rFonts w:ascii="Times New Roman" w:hAnsi="Times New Roman" w:cs="Times New Roman"/>
                <w:b/>
                <w:sz w:val="20"/>
                <w:szCs w:val="20"/>
              </w:rPr>
              <w:t>/</w:t>
            </w:r>
          </w:p>
          <w:p w14:paraId="6E1246DB" w14:textId="5FA6245C" w:rsidR="0071201E" w:rsidRPr="00AE2C9A" w:rsidRDefault="00720C0A"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autentičnost</w:t>
            </w:r>
          </w:p>
        </w:tc>
        <w:tc>
          <w:tcPr>
            <w:tcW w:w="2551" w:type="dxa"/>
            <w:shd w:val="clear" w:color="auto" w:fill="9CC2E5" w:themeFill="accent5" w:themeFillTint="99"/>
            <w:vAlign w:val="center"/>
          </w:tcPr>
          <w:p w14:paraId="4E35271C" w14:textId="55401673" w:rsidR="0071201E" w:rsidRPr="00AE2C9A" w:rsidRDefault="63C94A65" w:rsidP="00AE2C9A">
            <w:pPr>
              <w:spacing w:line="276" w:lineRule="auto"/>
              <w:rPr>
                <w:rFonts w:ascii="Times New Roman" w:hAnsi="Times New Roman" w:cs="Times New Roman"/>
                <w:b/>
                <w:sz w:val="20"/>
                <w:szCs w:val="20"/>
              </w:rPr>
            </w:pPr>
            <w:r w:rsidRPr="00AE2C9A">
              <w:rPr>
                <w:rFonts w:ascii="Times New Roman" w:hAnsi="Times New Roman" w:cs="Times New Roman"/>
                <w:b/>
                <w:bCs/>
                <w:sz w:val="20"/>
                <w:szCs w:val="20"/>
              </w:rPr>
              <w:t>Vremenska dimenzija</w:t>
            </w:r>
            <w:r w:rsidR="0071201E" w:rsidRPr="00AE2C9A">
              <w:rPr>
                <w:rStyle w:val="FootnoteReference"/>
                <w:rFonts w:ascii="Times New Roman" w:hAnsi="Times New Roman" w:cs="Times New Roman"/>
                <w:b/>
                <w:bCs/>
                <w:sz w:val="20"/>
                <w:szCs w:val="20"/>
              </w:rPr>
              <w:footnoteReference w:id="8"/>
            </w:r>
          </w:p>
        </w:tc>
        <w:tc>
          <w:tcPr>
            <w:tcW w:w="3119" w:type="dxa"/>
            <w:shd w:val="clear" w:color="auto" w:fill="9CC2E5" w:themeFill="accent5" w:themeFillTint="99"/>
            <w:vAlign w:val="center"/>
          </w:tcPr>
          <w:p w14:paraId="682A3835" w14:textId="18B1F020" w:rsidR="0071201E" w:rsidRPr="00AE2C9A" w:rsidRDefault="00A57431"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Povezivanje oko glavne teme</w:t>
            </w:r>
          </w:p>
        </w:tc>
        <w:tc>
          <w:tcPr>
            <w:tcW w:w="2977" w:type="dxa"/>
            <w:shd w:val="clear" w:color="auto" w:fill="9CC2E5" w:themeFill="accent5" w:themeFillTint="99"/>
            <w:vAlign w:val="center"/>
          </w:tcPr>
          <w:p w14:paraId="36BB3DB2" w14:textId="37FFF723" w:rsidR="0071201E" w:rsidRPr="00AE2C9A" w:rsidRDefault="00A57431"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Digitalna tehnologija</w:t>
            </w:r>
          </w:p>
        </w:tc>
        <w:tc>
          <w:tcPr>
            <w:tcW w:w="2835" w:type="dxa"/>
            <w:shd w:val="clear" w:color="auto" w:fill="9CC2E5" w:themeFill="accent5" w:themeFillTint="99"/>
            <w:vAlign w:val="center"/>
          </w:tcPr>
          <w:p w14:paraId="483A937B" w14:textId="6A8A208F" w:rsidR="0071201E" w:rsidRPr="00AE2C9A" w:rsidRDefault="00972007"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Potpuno uklapanje u temu</w:t>
            </w:r>
            <w:r w:rsidR="00A57431" w:rsidRPr="00AE2C9A">
              <w:rPr>
                <w:rFonts w:ascii="Times New Roman" w:hAnsi="Times New Roman" w:cs="Times New Roman"/>
                <w:b/>
                <w:sz w:val="20"/>
                <w:szCs w:val="20"/>
              </w:rPr>
              <w:t xml:space="preserve"> (imerzija)</w:t>
            </w:r>
          </w:p>
        </w:tc>
      </w:tr>
      <w:tr w:rsidR="0040622C" w:rsidRPr="00E70774" w14:paraId="11C92AA4" w14:textId="77777777" w:rsidTr="00C0504F">
        <w:tc>
          <w:tcPr>
            <w:tcW w:w="3114" w:type="dxa"/>
          </w:tcPr>
          <w:p w14:paraId="2825E4F6" w14:textId="50FB41AE" w:rsidR="0071201E" w:rsidRPr="00AE2C9A" w:rsidRDefault="00A57431"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Tematizirane prostore </w:t>
            </w:r>
            <w:r w:rsidR="00720C0A" w:rsidRPr="00AE2C9A">
              <w:rPr>
                <w:rFonts w:ascii="Times New Roman" w:hAnsi="Times New Roman" w:cs="Times New Roman"/>
                <w:bCs/>
                <w:sz w:val="20"/>
                <w:szCs w:val="20"/>
              </w:rPr>
              <w:t>same po sebi</w:t>
            </w:r>
            <w:r w:rsidRPr="00AE2C9A">
              <w:rPr>
                <w:rFonts w:ascii="Times New Roman" w:hAnsi="Times New Roman" w:cs="Times New Roman"/>
                <w:bCs/>
                <w:sz w:val="20"/>
                <w:szCs w:val="20"/>
              </w:rPr>
              <w:t xml:space="preserve"> odlikuje autentičnost</w:t>
            </w:r>
            <w:r w:rsidR="00DC1267">
              <w:rPr>
                <w:rFonts w:ascii="Times New Roman" w:hAnsi="Times New Roman" w:cs="Times New Roman"/>
                <w:bCs/>
                <w:sz w:val="20"/>
                <w:szCs w:val="20"/>
              </w:rPr>
              <w:t>.</w:t>
            </w:r>
          </w:p>
          <w:p w14:paraId="51625D1A" w14:textId="69EC5DE1" w:rsidR="00A57431" w:rsidRPr="00AE2C9A" w:rsidRDefault="00720C0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Oni se razlikuju od uobičajenih sredina u kojima gosti žive</w:t>
            </w:r>
            <w:r w:rsidR="00DC1267">
              <w:rPr>
                <w:rFonts w:ascii="Times New Roman" w:hAnsi="Times New Roman" w:cs="Times New Roman"/>
                <w:bCs/>
                <w:sz w:val="20"/>
                <w:szCs w:val="20"/>
              </w:rPr>
              <w:t>.</w:t>
            </w:r>
            <w:r w:rsidRPr="00AE2C9A">
              <w:rPr>
                <w:rFonts w:ascii="Times New Roman" w:hAnsi="Times New Roman" w:cs="Times New Roman"/>
                <w:bCs/>
                <w:sz w:val="20"/>
                <w:szCs w:val="20"/>
              </w:rPr>
              <w:t xml:space="preserve"> </w:t>
            </w:r>
          </w:p>
          <w:p w14:paraId="2856FF1C" w14:textId="4F06CE21" w:rsidR="00720C0A" w:rsidRPr="00AE2C9A" w:rsidRDefault="00720C0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Povezivanje s karakteristikama lokacije (nasljeđem) unaprjeđuje izvornost teme</w:t>
            </w:r>
            <w:r w:rsidR="00DC1267">
              <w:rPr>
                <w:rFonts w:ascii="Times New Roman" w:hAnsi="Times New Roman" w:cs="Times New Roman"/>
                <w:bCs/>
                <w:sz w:val="20"/>
                <w:szCs w:val="20"/>
              </w:rPr>
              <w:t>,i</w:t>
            </w:r>
            <w:r w:rsidRPr="00AE2C9A">
              <w:rPr>
                <w:rFonts w:ascii="Times New Roman" w:hAnsi="Times New Roman" w:cs="Times New Roman"/>
                <w:bCs/>
                <w:sz w:val="20"/>
                <w:szCs w:val="20"/>
              </w:rPr>
              <w:t>zvornost je privlačna kako dizajnerima doživljaja tako i gostima</w:t>
            </w:r>
            <w:r w:rsidR="00DC1267">
              <w:rPr>
                <w:rFonts w:ascii="Times New Roman" w:hAnsi="Times New Roman" w:cs="Times New Roman"/>
                <w:bCs/>
                <w:sz w:val="20"/>
                <w:szCs w:val="20"/>
              </w:rPr>
              <w:t>.</w:t>
            </w:r>
          </w:p>
          <w:p w14:paraId="3ADAE30D" w14:textId="01ACF1E8" w:rsidR="0040622C" w:rsidRPr="00AE2C9A" w:rsidRDefault="0040622C" w:rsidP="00AE2C9A">
            <w:pPr>
              <w:spacing w:line="276" w:lineRule="auto"/>
              <w:rPr>
                <w:rFonts w:ascii="Times New Roman" w:hAnsi="Times New Roman" w:cs="Times New Roman"/>
                <w:bCs/>
                <w:sz w:val="20"/>
                <w:szCs w:val="20"/>
              </w:rPr>
            </w:pPr>
          </w:p>
        </w:tc>
        <w:tc>
          <w:tcPr>
            <w:tcW w:w="2551" w:type="dxa"/>
          </w:tcPr>
          <w:p w14:paraId="3B3D509C" w14:textId="2B90CF0B" w:rsidR="0071201E" w:rsidRPr="00AE2C9A" w:rsidRDefault="00720C0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Cilj je promijeniti gostov osjećaj za vrijeme</w:t>
            </w:r>
            <w:r w:rsidR="00DC1267">
              <w:rPr>
                <w:rFonts w:ascii="Times New Roman" w:hAnsi="Times New Roman" w:cs="Times New Roman"/>
                <w:bCs/>
                <w:sz w:val="20"/>
                <w:szCs w:val="20"/>
              </w:rPr>
              <w:t>.</w:t>
            </w:r>
          </w:p>
          <w:p w14:paraId="332EF2C4" w14:textId="6E377BF3" w:rsidR="00720C0A" w:rsidRPr="00AE2C9A" w:rsidRDefault="00720C0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Prošlost je najzastupljenija tema</w:t>
            </w:r>
            <w:r w:rsidR="00DC1267">
              <w:rPr>
                <w:rFonts w:ascii="Times New Roman" w:hAnsi="Times New Roman" w:cs="Times New Roman"/>
                <w:bCs/>
                <w:sz w:val="20"/>
                <w:szCs w:val="20"/>
              </w:rPr>
              <w:t>.</w:t>
            </w:r>
          </w:p>
          <w:p w14:paraId="7A454548" w14:textId="18B618E1" w:rsidR="00720C0A" w:rsidRPr="00AE2C9A" w:rsidRDefault="00720C0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Vremenska dimenzija najčešće je povezana s lokalitetom</w:t>
            </w:r>
            <w:r w:rsidR="00DC1267">
              <w:rPr>
                <w:rFonts w:ascii="Times New Roman" w:hAnsi="Times New Roman" w:cs="Times New Roman"/>
                <w:bCs/>
                <w:sz w:val="20"/>
                <w:szCs w:val="20"/>
              </w:rPr>
              <w:t>.</w:t>
            </w:r>
          </w:p>
        </w:tc>
        <w:tc>
          <w:tcPr>
            <w:tcW w:w="3119" w:type="dxa"/>
          </w:tcPr>
          <w:p w14:paraId="7D26D9E3" w14:textId="16CCE1BC" w:rsidR="0071201E" w:rsidRPr="00AE2C9A" w:rsidRDefault="00720C0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Smanjuje mogućnost nepovezanosti dojmova</w:t>
            </w:r>
            <w:r w:rsidR="00DC1267">
              <w:rPr>
                <w:rFonts w:ascii="Times New Roman" w:hAnsi="Times New Roman" w:cs="Times New Roman"/>
                <w:bCs/>
                <w:sz w:val="20"/>
                <w:szCs w:val="20"/>
              </w:rPr>
              <w:t>.</w:t>
            </w:r>
            <w:r w:rsidRPr="00AE2C9A">
              <w:rPr>
                <w:rFonts w:ascii="Times New Roman" w:hAnsi="Times New Roman" w:cs="Times New Roman"/>
                <w:bCs/>
                <w:sz w:val="20"/>
                <w:szCs w:val="20"/>
              </w:rPr>
              <w:t xml:space="preserve"> </w:t>
            </w:r>
            <w:r w:rsidR="00B75564" w:rsidRPr="00AE2C9A">
              <w:rPr>
                <w:rFonts w:ascii="Times New Roman" w:hAnsi="Times New Roman" w:cs="Times New Roman"/>
                <w:bCs/>
                <w:sz w:val="20"/>
                <w:szCs w:val="20"/>
              </w:rPr>
              <w:t>N</w:t>
            </w:r>
            <w:r w:rsidRPr="00AE2C9A">
              <w:rPr>
                <w:rFonts w:ascii="Times New Roman" w:hAnsi="Times New Roman" w:cs="Times New Roman"/>
                <w:bCs/>
                <w:sz w:val="20"/>
                <w:szCs w:val="20"/>
              </w:rPr>
              <w:t>edostatak povezanosti nosi rizik narušavanja glavne priče/teme</w:t>
            </w:r>
            <w:r w:rsidR="00DC1267">
              <w:rPr>
                <w:rFonts w:ascii="Times New Roman" w:hAnsi="Times New Roman" w:cs="Times New Roman"/>
                <w:bCs/>
                <w:sz w:val="20"/>
                <w:szCs w:val="20"/>
              </w:rPr>
              <w:t>.</w:t>
            </w:r>
          </w:p>
          <w:p w14:paraId="4E7FDA02" w14:textId="119F9888" w:rsidR="00720C0A" w:rsidRPr="00AE2C9A" w:rsidRDefault="00720C0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Glavna tema treba se provlačiti u cijelom okruženju</w:t>
            </w:r>
            <w:r w:rsidR="00B75564" w:rsidRPr="00AE2C9A">
              <w:rPr>
                <w:rFonts w:ascii="Times New Roman" w:hAnsi="Times New Roman" w:cs="Times New Roman"/>
                <w:bCs/>
                <w:sz w:val="20"/>
                <w:szCs w:val="20"/>
              </w:rPr>
              <w:t xml:space="preserve">, </w:t>
            </w:r>
            <w:r w:rsidRPr="00AE2C9A">
              <w:rPr>
                <w:rFonts w:ascii="Times New Roman" w:hAnsi="Times New Roman" w:cs="Times New Roman"/>
                <w:bCs/>
                <w:sz w:val="20"/>
                <w:szCs w:val="20"/>
              </w:rPr>
              <w:t>prostoru</w:t>
            </w:r>
            <w:r w:rsidR="00B75564" w:rsidRPr="00AE2C9A">
              <w:rPr>
                <w:rFonts w:ascii="Times New Roman" w:hAnsi="Times New Roman" w:cs="Times New Roman"/>
                <w:bCs/>
                <w:sz w:val="20"/>
                <w:szCs w:val="20"/>
              </w:rPr>
              <w:t>, lokalitetu</w:t>
            </w:r>
            <w:r w:rsidR="00DC1267">
              <w:rPr>
                <w:rFonts w:ascii="Times New Roman" w:hAnsi="Times New Roman" w:cs="Times New Roman"/>
                <w:bCs/>
                <w:sz w:val="20"/>
                <w:szCs w:val="20"/>
              </w:rPr>
              <w:t>.</w:t>
            </w:r>
          </w:p>
        </w:tc>
        <w:tc>
          <w:tcPr>
            <w:tcW w:w="2977" w:type="dxa"/>
          </w:tcPr>
          <w:p w14:paraId="5742BE10" w14:textId="62E37F33" w:rsidR="0071201E" w:rsidRPr="00AE2C9A" w:rsidRDefault="00720C0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Ne bi trebala činiti srž tematiziranja već </w:t>
            </w:r>
            <w:r w:rsidR="00B75564" w:rsidRPr="00AE2C9A">
              <w:rPr>
                <w:rFonts w:ascii="Times New Roman" w:hAnsi="Times New Roman" w:cs="Times New Roman"/>
                <w:bCs/>
                <w:sz w:val="20"/>
                <w:szCs w:val="20"/>
              </w:rPr>
              <w:t>unaprijediti</w:t>
            </w:r>
            <w:r w:rsidRPr="00AE2C9A">
              <w:rPr>
                <w:rFonts w:ascii="Times New Roman" w:hAnsi="Times New Roman" w:cs="Times New Roman"/>
                <w:bCs/>
                <w:sz w:val="20"/>
                <w:szCs w:val="20"/>
              </w:rPr>
              <w:t xml:space="preserve"> doživljaj</w:t>
            </w:r>
            <w:r w:rsidR="00DC1267">
              <w:rPr>
                <w:rFonts w:ascii="Times New Roman" w:hAnsi="Times New Roman" w:cs="Times New Roman"/>
                <w:bCs/>
                <w:sz w:val="20"/>
                <w:szCs w:val="20"/>
              </w:rPr>
              <w:t>.</w:t>
            </w:r>
          </w:p>
          <w:p w14:paraId="19DB6C80" w14:textId="518529F9" w:rsidR="00720C0A" w:rsidRPr="00AE2C9A" w:rsidRDefault="00720C0A" w:rsidP="00AE2C9A">
            <w:pPr>
              <w:spacing w:line="276" w:lineRule="auto"/>
              <w:rPr>
                <w:rFonts w:ascii="Times New Roman" w:hAnsi="Times New Roman" w:cs="Times New Roman"/>
                <w:bCs/>
                <w:sz w:val="20"/>
                <w:szCs w:val="20"/>
              </w:rPr>
            </w:pPr>
          </w:p>
        </w:tc>
        <w:tc>
          <w:tcPr>
            <w:tcW w:w="2835" w:type="dxa"/>
          </w:tcPr>
          <w:p w14:paraId="209BC723" w14:textId="3C322296" w:rsidR="00B75564" w:rsidRPr="00AE2C9A" w:rsidRDefault="00972007"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Ključan element uspostave doživljajnog okruženja</w:t>
            </w:r>
            <w:r w:rsidR="00DC1267">
              <w:rPr>
                <w:rFonts w:ascii="Times New Roman" w:hAnsi="Times New Roman" w:cs="Times New Roman"/>
                <w:bCs/>
                <w:sz w:val="20"/>
                <w:szCs w:val="20"/>
              </w:rPr>
              <w:t>.</w:t>
            </w:r>
          </w:p>
          <w:p w14:paraId="2C58D559" w14:textId="5A643953" w:rsidR="0071201E" w:rsidRPr="00AE2C9A" w:rsidRDefault="00972007"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Za osjećaj odvojenosti od vremena i prostora ovo je ključna dimenzija tematiziranja</w:t>
            </w:r>
            <w:r w:rsidR="00DC1267">
              <w:rPr>
                <w:rFonts w:ascii="Times New Roman" w:hAnsi="Times New Roman" w:cs="Times New Roman"/>
                <w:bCs/>
                <w:sz w:val="20"/>
                <w:szCs w:val="20"/>
              </w:rPr>
              <w:t>.</w:t>
            </w:r>
          </w:p>
          <w:p w14:paraId="11DE21F3" w14:textId="75920384" w:rsidR="00972007" w:rsidRPr="00AE2C9A" w:rsidRDefault="00972007" w:rsidP="00AE2C9A">
            <w:pPr>
              <w:spacing w:line="276" w:lineRule="auto"/>
              <w:rPr>
                <w:rFonts w:ascii="Times New Roman" w:hAnsi="Times New Roman" w:cs="Times New Roman"/>
                <w:bCs/>
                <w:sz w:val="20"/>
                <w:szCs w:val="20"/>
              </w:rPr>
            </w:pPr>
          </w:p>
        </w:tc>
      </w:tr>
      <w:tr w:rsidR="0040622C" w:rsidRPr="00E70774" w14:paraId="2D5404DA" w14:textId="77777777" w:rsidTr="00C0504F">
        <w:tc>
          <w:tcPr>
            <w:tcW w:w="3114" w:type="dxa"/>
            <w:shd w:val="clear" w:color="auto" w:fill="9CC2E5" w:themeFill="accent5" w:themeFillTint="99"/>
            <w:vAlign w:val="center"/>
          </w:tcPr>
          <w:p w14:paraId="6E41080D" w14:textId="72FD7E76" w:rsidR="00972007" w:rsidRPr="00AE2C9A" w:rsidRDefault="00972007"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Sukreacija</w:t>
            </w:r>
          </w:p>
        </w:tc>
        <w:tc>
          <w:tcPr>
            <w:tcW w:w="2551" w:type="dxa"/>
            <w:shd w:val="clear" w:color="auto" w:fill="9CC2E5" w:themeFill="accent5" w:themeFillTint="99"/>
            <w:vAlign w:val="center"/>
          </w:tcPr>
          <w:p w14:paraId="4FDECCC3" w14:textId="459B5154" w:rsidR="00972007" w:rsidRPr="00AE2C9A" w:rsidRDefault="00972007"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Osjetilno uključivanje</w:t>
            </w:r>
          </w:p>
        </w:tc>
        <w:tc>
          <w:tcPr>
            <w:tcW w:w="3119" w:type="dxa"/>
            <w:shd w:val="clear" w:color="auto" w:fill="9CC2E5" w:themeFill="accent5" w:themeFillTint="99"/>
            <w:vAlign w:val="center"/>
          </w:tcPr>
          <w:p w14:paraId="3162405D" w14:textId="5CD47F04" w:rsidR="00972007" w:rsidRPr="00AE2C9A" w:rsidRDefault="00972007"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Inovativnost</w:t>
            </w:r>
          </w:p>
        </w:tc>
        <w:tc>
          <w:tcPr>
            <w:tcW w:w="2977" w:type="dxa"/>
            <w:shd w:val="clear" w:color="auto" w:fill="9CC2E5" w:themeFill="accent5" w:themeFillTint="99"/>
            <w:vAlign w:val="center"/>
          </w:tcPr>
          <w:p w14:paraId="214BFC5D" w14:textId="6B9080D3" w:rsidR="00972007" w:rsidRPr="00AE2C9A" w:rsidRDefault="00972007"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Prepoznatljivost</w:t>
            </w:r>
          </w:p>
        </w:tc>
        <w:tc>
          <w:tcPr>
            <w:tcW w:w="2835" w:type="dxa"/>
            <w:shd w:val="clear" w:color="auto" w:fill="9CC2E5" w:themeFill="accent5" w:themeFillTint="99"/>
            <w:vAlign w:val="center"/>
          </w:tcPr>
          <w:p w14:paraId="7B1D47AF" w14:textId="5402EEE5" w:rsidR="00972007" w:rsidRPr="00AE2C9A" w:rsidRDefault="00972007" w:rsidP="00AE2C9A">
            <w:pPr>
              <w:spacing w:line="276" w:lineRule="auto"/>
              <w:rPr>
                <w:rFonts w:ascii="Times New Roman" w:hAnsi="Times New Roman" w:cs="Times New Roman"/>
                <w:b/>
                <w:sz w:val="20"/>
                <w:szCs w:val="20"/>
              </w:rPr>
            </w:pPr>
            <w:r w:rsidRPr="00AE2C9A">
              <w:rPr>
                <w:rFonts w:ascii="Times New Roman" w:hAnsi="Times New Roman" w:cs="Times New Roman"/>
                <w:b/>
                <w:sz w:val="20"/>
                <w:szCs w:val="20"/>
              </w:rPr>
              <w:t>Storytelling</w:t>
            </w:r>
          </w:p>
        </w:tc>
      </w:tr>
      <w:tr w:rsidR="0040622C" w:rsidRPr="00E70774" w14:paraId="75118E63" w14:textId="77777777" w:rsidTr="00C0504F">
        <w:tc>
          <w:tcPr>
            <w:tcW w:w="3114" w:type="dxa"/>
          </w:tcPr>
          <w:p w14:paraId="380BE394" w14:textId="50EFF4D2" w:rsidR="005C175E" w:rsidRPr="00AE2C9A" w:rsidRDefault="00972007"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Omogućavanje aktivnog sudjelovanja i sukreiranja doživljaja</w:t>
            </w:r>
            <w:r w:rsidR="00DC1267">
              <w:rPr>
                <w:rFonts w:ascii="Times New Roman" w:hAnsi="Times New Roman" w:cs="Times New Roman"/>
                <w:bCs/>
                <w:sz w:val="20"/>
                <w:szCs w:val="20"/>
              </w:rPr>
              <w:t>.</w:t>
            </w:r>
          </w:p>
          <w:p w14:paraId="55CEE304" w14:textId="45AEBBB3" w:rsidR="00972007" w:rsidRPr="00AE2C9A" w:rsidRDefault="00B75564"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w:t>
            </w:r>
            <w:r w:rsidR="00972007" w:rsidRPr="00AE2C9A">
              <w:rPr>
                <w:rFonts w:ascii="Times New Roman" w:hAnsi="Times New Roman" w:cs="Times New Roman"/>
                <w:bCs/>
                <w:sz w:val="20"/>
                <w:szCs w:val="20"/>
              </w:rPr>
              <w:t>ersonaliziranj</w:t>
            </w:r>
            <w:r w:rsidRPr="00AE2C9A">
              <w:rPr>
                <w:rFonts w:ascii="Times New Roman" w:hAnsi="Times New Roman" w:cs="Times New Roman"/>
                <w:bCs/>
                <w:sz w:val="20"/>
                <w:szCs w:val="20"/>
              </w:rPr>
              <w:t>e</w:t>
            </w:r>
            <w:r w:rsidR="00972007" w:rsidRPr="00AE2C9A">
              <w:rPr>
                <w:rFonts w:ascii="Times New Roman" w:hAnsi="Times New Roman" w:cs="Times New Roman"/>
                <w:bCs/>
                <w:sz w:val="20"/>
                <w:szCs w:val="20"/>
              </w:rPr>
              <w:t xml:space="preserve"> doživljaja umanjuje mogućnost da nakon </w:t>
            </w:r>
            <w:r w:rsidRPr="00AE2C9A">
              <w:rPr>
                <w:rFonts w:ascii="Times New Roman" w:hAnsi="Times New Roman" w:cs="Times New Roman"/>
                <w:bCs/>
                <w:sz w:val="20"/>
                <w:szCs w:val="20"/>
              </w:rPr>
              <w:t xml:space="preserve">nekog </w:t>
            </w:r>
            <w:r w:rsidR="00972007" w:rsidRPr="00AE2C9A">
              <w:rPr>
                <w:rFonts w:ascii="Times New Roman" w:hAnsi="Times New Roman" w:cs="Times New Roman"/>
                <w:bCs/>
                <w:sz w:val="20"/>
                <w:szCs w:val="20"/>
              </w:rPr>
              <w:t>vremena tematizirani prostori postanu monotoni</w:t>
            </w:r>
            <w:r w:rsidR="00DC1267">
              <w:rPr>
                <w:rFonts w:ascii="Times New Roman" w:hAnsi="Times New Roman" w:cs="Times New Roman"/>
                <w:bCs/>
                <w:sz w:val="20"/>
                <w:szCs w:val="20"/>
              </w:rPr>
              <w:t>.</w:t>
            </w:r>
          </w:p>
        </w:tc>
        <w:tc>
          <w:tcPr>
            <w:tcW w:w="2551" w:type="dxa"/>
          </w:tcPr>
          <w:p w14:paraId="5F0C1243" w14:textId="0C24A4E1" w:rsidR="00972007" w:rsidRPr="00AE2C9A" w:rsidRDefault="005C175E"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Angažiranje svih 5 osjetila doživljajno zaokružuje temu</w:t>
            </w:r>
            <w:r w:rsidR="00DC1267">
              <w:rPr>
                <w:rFonts w:ascii="Times New Roman" w:hAnsi="Times New Roman" w:cs="Times New Roman"/>
                <w:bCs/>
                <w:sz w:val="20"/>
                <w:szCs w:val="20"/>
              </w:rPr>
              <w:t>.</w:t>
            </w:r>
            <w:r w:rsidRPr="00AE2C9A">
              <w:rPr>
                <w:rFonts w:ascii="Times New Roman" w:hAnsi="Times New Roman" w:cs="Times New Roman"/>
                <w:bCs/>
                <w:sz w:val="20"/>
                <w:szCs w:val="20"/>
              </w:rPr>
              <w:t xml:space="preserve">; </w:t>
            </w:r>
          </w:p>
          <w:p w14:paraId="7CE7E3B2" w14:textId="74D61637" w:rsidR="005C175E" w:rsidRPr="00AE2C9A" w:rsidRDefault="005C175E"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Osjetilna stimulacija vodi do veće razine memorabilnosti</w:t>
            </w:r>
            <w:r w:rsidR="00DC1267">
              <w:rPr>
                <w:rFonts w:ascii="Times New Roman" w:hAnsi="Times New Roman" w:cs="Times New Roman"/>
                <w:bCs/>
                <w:sz w:val="20"/>
                <w:szCs w:val="20"/>
              </w:rPr>
              <w:t>.</w:t>
            </w:r>
          </w:p>
        </w:tc>
        <w:tc>
          <w:tcPr>
            <w:tcW w:w="3119" w:type="dxa"/>
          </w:tcPr>
          <w:p w14:paraId="300CFBF2" w14:textId="6BFD03AC" w:rsidR="00972007" w:rsidRPr="00AE2C9A" w:rsidRDefault="005C175E"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Inovativne teme i doživljaji privlače goste</w:t>
            </w:r>
            <w:r w:rsidR="00DC1267">
              <w:rPr>
                <w:rFonts w:ascii="Times New Roman" w:hAnsi="Times New Roman" w:cs="Times New Roman"/>
                <w:bCs/>
                <w:sz w:val="20"/>
                <w:szCs w:val="20"/>
              </w:rPr>
              <w:t>.</w:t>
            </w:r>
          </w:p>
          <w:p w14:paraId="0242AB36" w14:textId="7FC2879E" w:rsidR="005C175E" w:rsidRPr="00AE2C9A" w:rsidRDefault="005C175E"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Memorabilnost i nostalgija ih vraćaju na isto mjesto</w:t>
            </w:r>
            <w:r w:rsidR="00DC1267">
              <w:rPr>
                <w:rFonts w:ascii="Times New Roman" w:hAnsi="Times New Roman" w:cs="Times New Roman"/>
                <w:bCs/>
                <w:sz w:val="20"/>
                <w:szCs w:val="20"/>
              </w:rPr>
              <w:t>.</w:t>
            </w:r>
          </w:p>
          <w:p w14:paraId="67171C4C" w14:textId="4ABF8691" w:rsidR="005C175E" w:rsidRPr="00AE2C9A" w:rsidRDefault="005C175E"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Gostima svaki put prirediti iznenađenje</w:t>
            </w:r>
            <w:r w:rsidR="00DC1267">
              <w:rPr>
                <w:rFonts w:ascii="Times New Roman" w:hAnsi="Times New Roman" w:cs="Times New Roman"/>
                <w:bCs/>
                <w:sz w:val="20"/>
                <w:szCs w:val="20"/>
              </w:rPr>
              <w:t>.</w:t>
            </w:r>
          </w:p>
        </w:tc>
        <w:tc>
          <w:tcPr>
            <w:tcW w:w="2977" w:type="dxa"/>
          </w:tcPr>
          <w:p w14:paraId="3188853F" w14:textId="5D67CFDA" w:rsidR="00972007" w:rsidRPr="00AE2C9A" w:rsidRDefault="005C175E"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Teme su uspješne samo u slučaju da ih gosti prepoznaju, odnosno shvate srž</w:t>
            </w:r>
            <w:r w:rsidR="00B75564" w:rsidRPr="00AE2C9A">
              <w:rPr>
                <w:rFonts w:ascii="Times New Roman" w:hAnsi="Times New Roman" w:cs="Times New Roman"/>
                <w:bCs/>
                <w:sz w:val="20"/>
                <w:szCs w:val="20"/>
              </w:rPr>
              <w:t xml:space="preserve"> teme</w:t>
            </w:r>
            <w:r w:rsidR="00DC1267">
              <w:rPr>
                <w:rFonts w:ascii="Times New Roman" w:hAnsi="Times New Roman" w:cs="Times New Roman"/>
                <w:bCs/>
                <w:sz w:val="20"/>
                <w:szCs w:val="20"/>
              </w:rPr>
              <w:t>.</w:t>
            </w:r>
          </w:p>
          <w:p w14:paraId="7CA57A87" w14:textId="73362B66" w:rsidR="005C175E" w:rsidRPr="00AE2C9A" w:rsidRDefault="005C175E"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Izbjegavati već postojeće</w:t>
            </w:r>
            <w:r w:rsidR="00B75564" w:rsidRPr="00AE2C9A">
              <w:rPr>
                <w:rFonts w:ascii="Times New Roman" w:hAnsi="Times New Roman" w:cs="Times New Roman"/>
                <w:bCs/>
                <w:sz w:val="20"/>
                <w:szCs w:val="20"/>
              </w:rPr>
              <w:t>,</w:t>
            </w:r>
            <w:r w:rsidRPr="00AE2C9A">
              <w:rPr>
                <w:rFonts w:ascii="Times New Roman" w:hAnsi="Times New Roman" w:cs="Times New Roman"/>
                <w:bCs/>
                <w:sz w:val="20"/>
                <w:szCs w:val="20"/>
              </w:rPr>
              <w:t xml:space="preserve"> slične teme – to dugoročno dovodi do manje konkurentnosti</w:t>
            </w:r>
            <w:r w:rsidR="00DC1267">
              <w:rPr>
                <w:rFonts w:ascii="Times New Roman" w:hAnsi="Times New Roman" w:cs="Times New Roman"/>
                <w:bCs/>
                <w:sz w:val="20"/>
                <w:szCs w:val="20"/>
              </w:rPr>
              <w:t>.</w:t>
            </w:r>
          </w:p>
        </w:tc>
        <w:tc>
          <w:tcPr>
            <w:tcW w:w="2835" w:type="dxa"/>
          </w:tcPr>
          <w:p w14:paraId="32A223FD" w14:textId="73D8EC6A" w:rsidR="00972007" w:rsidRPr="00AE2C9A" w:rsidRDefault="005C175E"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Priče su ishodiše za teme</w:t>
            </w:r>
            <w:r w:rsidR="00DC1267">
              <w:rPr>
                <w:rFonts w:ascii="Times New Roman" w:hAnsi="Times New Roman" w:cs="Times New Roman"/>
                <w:bCs/>
                <w:sz w:val="20"/>
                <w:szCs w:val="20"/>
              </w:rPr>
              <w:t>.</w:t>
            </w:r>
          </w:p>
          <w:p w14:paraId="2EBE4863" w14:textId="730629D0" w:rsidR="005C175E" w:rsidRPr="00AE2C9A" w:rsidRDefault="005C175E"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Uvjerljiva priča mora biti usko povezana s mjestom (lokacijom)</w:t>
            </w:r>
            <w:r w:rsidR="00DC1267">
              <w:rPr>
                <w:rFonts w:ascii="Times New Roman" w:hAnsi="Times New Roman" w:cs="Times New Roman"/>
                <w:bCs/>
                <w:sz w:val="20"/>
                <w:szCs w:val="20"/>
              </w:rPr>
              <w:t>.</w:t>
            </w:r>
          </w:p>
          <w:p w14:paraId="735A94F6" w14:textId="0D94E1FA" w:rsidR="005C175E" w:rsidRPr="00AE2C9A" w:rsidRDefault="005C175E"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Personalizirane priče doprinose izvornosti</w:t>
            </w:r>
            <w:r w:rsidR="00DC1267">
              <w:rPr>
                <w:rFonts w:ascii="Times New Roman" w:hAnsi="Times New Roman" w:cs="Times New Roman"/>
                <w:bCs/>
                <w:sz w:val="20"/>
                <w:szCs w:val="20"/>
              </w:rPr>
              <w:t>.</w:t>
            </w:r>
          </w:p>
        </w:tc>
      </w:tr>
    </w:tbl>
    <w:p w14:paraId="318135AF" w14:textId="77777777" w:rsidR="006E09C7" w:rsidRDefault="006E09C7" w:rsidP="00C0504F">
      <w:pPr>
        <w:spacing w:after="0" w:line="276" w:lineRule="auto"/>
        <w:jc w:val="center"/>
        <w:rPr>
          <w:rFonts w:ascii="Times New Roman" w:hAnsi="Times New Roman" w:cs="Times New Roman"/>
          <w:bCs/>
          <w:sz w:val="24"/>
          <w:szCs w:val="24"/>
        </w:rPr>
      </w:pPr>
    </w:p>
    <w:p w14:paraId="17938F46" w14:textId="5C84F9E9" w:rsidR="0040622C" w:rsidRPr="00E70774" w:rsidRDefault="005C175E" w:rsidP="00C0504F">
      <w:pPr>
        <w:spacing w:after="0" w:line="276" w:lineRule="auto"/>
        <w:jc w:val="center"/>
        <w:rPr>
          <w:rFonts w:ascii="Times New Roman" w:hAnsi="Times New Roman" w:cs="Times New Roman"/>
          <w:bCs/>
          <w:sz w:val="24"/>
          <w:szCs w:val="24"/>
        </w:rPr>
        <w:sectPr w:rsidR="0040622C" w:rsidRPr="00E70774" w:rsidSect="00697630">
          <w:pgSz w:w="16838" w:h="11906" w:orient="landscape" w:code="9"/>
          <w:pgMar w:top="1440" w:right="1440" w:bottom="1440" w:left="1440" w:header="708" w:footer="708" w:gutter="0"/>
          <w:cols w:space="708"/>
          <w:docGrid w:linePitch="360"/>
        </w:sectPr>
      </w:pPr>
      <w:r w:rsidRPr="00E70774">
        <w:rPr>
          <w:rFonts w:ascii="Times New Roman" w:hAnsi="Times New Roman" w:cs="Times New Roman"/>
          <w:bCs/>
          <w:sz w:val="24"/>
          <w:szCs w:val="24"/>
        </w:rPr>
        <w:t xml:space="preserve">Izvor: prilagodio autor prema </w:t>
      </w:r>
      <w:bookmarkStart w:id="119" w:name="_Hlk149911265"/>
      <w:r w:rsidRPr="00E70774">
        <w:rPr>
          <w:rFonts w:ascii="Times New Roman" w:hAnsi="Times New Roman" w:cs="Times New Roman"/>
          <w:bCs/>
          <w:sz w:val="24"/>
          <w:szCs w:val="24"/>
        </w:rPr>
        <w:t>Åstrøm</w:t>
      </w:r>
      <w:bookmarkEnd w:id="119"/>
      <w:r w:rsidRPr="00E70774">
        <w:rPr>
          <w:rFonts w:ascii="Times New Roman" w:hAnsi="Times New Roman" w:cs="Times New Roman"/>
          <w:bCs/>
          <w:sz w:val="24"/>
          <w:szCs w:val="24"/>
        </w:rPr>
        <w:t xml:space="preserve">, J. K. (2018). </w:t>
      </w:r>
    </w:p>
    <w:p w14:paraId="6C1B32EE" w14:textId="71E9D821" w:rsidR="005C175E" w:rsidRPr="00E70774" w:rsidRDefault="005C175E" w:rsidP="00B75564">
      <w:pPr>
        <w:spacing w:after="0" w:line="276" w:lineRule="auto"/>
        <w:jc w:val="both"/>
        <w:rPr>
          <w:rFonts w:ascii="Times New Roman" w:hAnsi="Times New Roman" w:cs="Times New Roman"/>
          <w:bCs/>
          <w:sz w:val="24"/>
          <w:szCs w:val="24"/>
        </w:rPr>
      </w:pPr>
    </w:p>
    <w:p w14:paraId="221AD83C" w14:textId="77777777" w:rsidR="00AA1635" w:rsidRPr="00E70774" w:rsidRDefault="00AA1635" w:rsidP="00B75564">
      <w:pPr>
        <w:spacing w:after="0" w:line="276" w:lineRule="auto"/>
        <w:jc w:val="both"/>
        <w:rPr>
          <w:rFonts w:ascii="Times New Roman" w:hAnsi="Times New Roman" w:cs="Times New Roman"/>
          <w:bCs/>
          <w:sz w:val="24"/>
          <w:szCs w:val="24"/>
        </w:rPr>
      </w:pPr>
    </w:p>
    <w:p w14:paraId="57689C37" w14:textId="6B7738B6" w:rsidR="006521A2" w:rsidRPr="00E70774" w:rsidRDefault="00300206" w:rsidP="004B23EC">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 </w:t>
      </w:r>
      <w:r w:rsidR="009A5004" w:rsidRPr="00E70774">
        <w:rPr>
          <w:rFonts w:ascii="Times New Roman" w:hAnsi="Times New Roman" w:cs="Times New Roman"/>
          <w:bCs/>
          <w:sz w:val="24"/>
          <w:szCs w:val="24"/>
        </w:rPr>
        <w:t>Pri tematiziranju prostora i događaja potrebno se držati pet najvažnijih načela</w:t>
      </w:r>
      <w:r w:rsidR="00D81597" w:rsidRPr="00E70774">
        <w:rPr>
          <w:rFonts w:ascii="Times New Roman" w:hAnsi="Times New Roman" w:cs="Times New Roman"/>
          <w:bCs/>
          <w:sz w:val="24"/>
          <w:szCs w:val="24"/>
        </w:rPr>
        <w:t xml:space="preserve"> (Pine</w:t>
      </w:r>
      <w:r w:rsidR="002D682B">
        <w:rPr>
          <w:rFonts w:ascii="Times New Roman" w:hAnsi="Times New Roman" w:cs="Times New Roman"/>
          <w:bCs/>
          <w:sz w:val="24"/>
          <w:szCs w:val="24"/>
        </w:rPr>
        <w:t xml:space="preserve"> i Gilmore</w:t>
      </w:r>
      <w:r w:rsidR="00D81597" w:rsidRPr="00E70774">
        <w:rPr>
          <w:rFonts w:ascii="Times New Roman" w:hAnsi="Times New Roman" w:cs="Times New Roman"/>
          <w:bCs/>
          <w:sz w:val="24"/>
          <w:szCs w:val="24"/>
        </w:rPr>
        <w:t>, 1999)</w:t>
      </w:r>
      <w:r w:rsidR="009A5004" w:rsidRPr="00E70774">
        <w:rPr>
          <w:rFonts w:ascii="Times New Roman" w:hAnsi="Times New Roman" w:cs="Times New Roman"/>
          <w:bCs/>
          <w:sz w:val="24"/>
          <w:szCs w:val="24"/>
        </w:rPr>
        <w:t>:</w:t>
      </w:r>
    </w:p>
    <w:p w14:paraId="6055708E" w14:textId="14867D95" w:rsidR="009A5004" w:rsidRPr="00E70774" w:rsidRDefault="009A5004">
      <w:pPr>
        <w:pStyle w:val="ListParagraph"/>
        <w:numPr>
          <w:ilvl w:val="0"/>
          <w:numId w:val="32"/>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Da su najuspješnije teme one koje se u potpunosti razlikuju od okruženja u kojima gosti svakodnevno žive i od njihovog uobičajenog načina života. Tematizirani prostori i događaji trebaju mijenjati gostov osjećaj za realnost, predstavljati nešto neuobičajeno (</w:t>
      </w:r>
      <w:r w:rsidR="00DC1267">
        <w:rPr>
          <w:rFonts w:ascii="Times New Roman" w:hAnsi="Times New Roman" w:cs="Times New Roman"/>
          <w:bCs/>
          <w:sz w:val="24"/>
          <w:szCs w:val="24"/>
        </w:rPr>
        <w:t>e</w:t>
      </w:r>
      <w:r w:rsidRPr="00E70774">
        <w:rPr>
          <w:rFonts w:ascii="Times New Roman" w:hAnsi="Times New Roman" w:cs="Times New Roman"/>
          <w:bCs/>
          <w:sz w:val="24"/>
          <w:szCs w:val="24"/>
        </w:rPr>
        <w:t>skapistička dimenzija doživljaja)</w:t>
      </w:r>
      <w:r w:rsidR="00DC1267">
        <w:rPr>
          <w:rFonts w:ascii="Times New Roman" w:hAnsi="Times New Roman" w:cs="Times New Roman"/>
          <w:bCs/>
          <w:sz w:val="24"/>
          <w:szCs w:val="24"/>
        </w:rPr>
        <w:t>.</w:t>
      </w:r>
    </w:p>
    <w:p w14:paraId="06E703F3" w14:textId="58ABD5CA" w:rsidR="009A5004" w:rsidRPr="00E70774" w:rsidRDefault="009A5004">
      <w:pPr>
        <w:pStyle w:val="ListParagraph"/>
        <w:numPr>
          <w:ilvl w:val="0"/>
          <w:numId w:val="32"/>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Izborom uspješne teme „uobičajen</w:t>
      </w:r>
      <w:r w:rsidR="00DC1267">
        <w:rPr>
          <w:rFonts w:ascii="Times New Roman" w:hAnsi="Times New Roman" w:cs="Times New Roman"/>
          <w:bCs/>
          <w:sz w:val="24"/>
          <w:szCs w:val="24"/>
        </w:rPr>
        <w:t>i</w:t>
      </w:r>
      <w:r w:rsidRPr="00E70774">
        <w:rPr>
          <w:rFonts w:ascii="Times New Roman" w:hAnsi="Times New Roman" w:cs="Times New Roman"/>
          <w:bCs/>
          <w:sz w:val="24"/>
          <w:szCs w:val="24"/>
        </w:rPr>
        <w:t xml:space="preserve"> prostori“ (trgovine, restorani, interpretacijski centr</w:t>
      </w:r>
      <w:r w:rsidR="008B3D55">
        <w:rPr>
          <w:rFonts w:ascii="Times New Roman" w:hAnsi="Times New Roman" w:cs="Times New Roman"/>
          <w:bCs/>
          <w:sz w:val="24"/>
          <w:szCs w:val="24"/>
        </w:rPr>
        <w:t>i)</w:t>
      </w:r>
      <w:r w:rsidRPr="00E70774">
        <w:rPr>
          <w:rFonts w:ascii="Times New Roman" w:hAnsi="Times New Roman" w:cs="Times New Roman"/>
          <w:bCs/>
          <w:sz w:val="24"/>
          <w:szCs w:val="24"/>
        </w:rPr>
        <w:t xml:space="preserve"> mijenjaju se u originalno iskustvo  (estetska dimenzija doživljaja)</w:t>
      </w:r>
      <w:r w:rsidR="00DC1267">
        <w:rPr>
          <w:rFonts w:ascii="Times New Roman" w:hAnsi="Times New Roman" w:cs="Times New Roman"/>
          <w:bCs/>
          <w:sz w:val="24"/>
          <w:szCs w:val="24"/>
        </w:rPr>
        <w:t>.</w:t>
      </w:r>
    </w:p>
    <w:p w14:paraId="3F41111D" w14:textId="3E094548" w:rsidR="009A5004" w:rsidRPr="00E70774" w:rsidRDefault="009A5004">
      <w:pPr>
        <w:pStyle w:val="ListParagraph"/>
        <w:numPr>
          <w:ilvl w:val="0"/>
          <w:numId w:val="32"/>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Glavna tema i podteme trebaju povezivati i integrirati iskustveno okruženje i svaki detalj treba biti u skladu s temom (interijer, eksterijer, radna odjeća, način ophođenja s gostima, glazba, jelovnic</w:t>
      </w:r>
      <w:r w:rsidR="008B3D55">
        <w:rPr>
          <w:rFonts w:ascii="Times New Roman" w:hAnsi="Times New Roman" w:cs="Times New Roman"/>
          <w:bCs/>
          <w:sz w:val="24"/>
          <w:szCs w:val="24"/>
        </w:rPr>
        <w:t>i)</w:t>
      </w:r>
      <w:r w:rsidR="00DC1267">
        <w:rPr>
          <w:rFonts w:ascii="Times New Roman" w:hAnsi="Times New Roman" w:cs="Times New Roman"/>
          <w:bCs/>
          <w:sz w:val="24"/>
          <w:szCs w:val="24"/>
        </w:rPr>
        <w:t>.</w:t>
      </w:r>
    </w:p>
    <w:p w14:paraId="62E1423A" w14:textId="4A754B2F" w:rsidR="00D81597" w:rsidRPr="00E70774" w:rsidRDefault="009A5004">
      <w:pPr>
        <w:pStyle w:val="ListParagraph"/>
        <w:numPr>
          <w:ilvl w:val="0"/>
          <w:numId w:val="32"/>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Dodatni </w:t>
      </w:r>
      <w:r w:rsidR="00D81597" w:rsidRPr="00E70774">
        <w:rPr>
          <w:rFonts w:ascii="Times New Roman" w:hAnsi="Times New Roman" w:cs="Times New Roman"/>
          <w:bCs/>
          <w:sz w:val="24"/>
          <w:szCs w:val="24"/>
        </w:rPr>
        <w:t>elementi i doživljaj glavne teme podupiru se i pojačavaju stvaranjem posebnih tematskih kutaka, poput kreativnih ili gastro</w:t>
      </w:r>
      <w:r w:rsidR="00582D7E">
        <w:rPr>
          <w:rFonts w:ascii="Times New Roman" w:hAnsi="Times New Roman" w:cs="Times New Roman"/>
          <w:bCs/>
          <w:sz w:val="24"/>
          <w:szCs w:val="24"/>
        </w:rPr>
        <w:t>-</w:t>
      </w:r>
      <w:r w:rsidR="00D81597" w:rsidRPr="00E70774">
        <w:rPr>
          <w:rFonts w:ascii="Times New Roman" w:hAnsi="Times New Roman" w:cs="Times New Roman"/>
          <w:bCs/>
          <w:sz w:val="24"/>
          <w:szCs w:val="24"/>
        </w:rPr>
        <w:t>radionica na agroturističkim imanjima, tematskih radionica na turističkim manifestacijama ili  etno</w:t>
      </w:r>
      <w:r w:rsidR="00582D7E">
        <w:rPr>
          <w:rFonts w:ascii="Times New Roman" w:hAnsi="Times New Roman" w:cs="Times New Roman"/>
          <w:bCs/>
          <w:sz w:val="24"/>
          <w:szCs w:val="24"/>
        </w:rPr>
        <w:t>-</w:t>
      </w:r>
      <w:r w:rsidR="00D81597" w:rsidRPr="00E70774">
        <w:rPr>
          <w:rFonts w:ascii="Times New Roman" w:hAnsi="Times New Roman" w:cs="Times New Roman"/>
          <w:bCs/>
          <w:sz w:val="24"/>
          <w:szCs w:val="24"/>
        </w:rPr>
        <w:t>zbirki. Na taj način pojačavaju se obrazovna i/ili zabavna dimenzija doživljaja</w:t>
      </w:r>
      <w:r w:rsidR="00582D7E">
        <w:rPr>
          <w:rFonts w:ascii="Times New Roman" w:hAnsi="Times New Roman" w:cs="Times New Roman"/>
          <w:bCs/>
          <w:sz w:val="24"/>
          <w:szCs w:val="24"/>
        </w:rPr>
        <w:t>.</w:t>
      </w:r>
    </w:p>
    <w:p w14:paraId="659BCBA1" w14:textId="00B91A39" w:rsidR="009A5004" w:rsidRPr="00E70774" w:rsidRDefault="645E1B0D">
      <w:pPr>
        <w:pStyle w:val="ListParagraph"/>
        <w:numPr>
          <w:ilvl w:val="0"/>
          <w:numId w:val="32"/>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Tema mora predstavljati ključno obilježje i motiv cijeloga poslovnog projekta odnosno odražavati poslovnu filozofiju.  </w:t>
      </w:r>
    </w:p>
    <w:p w14:paraId="0BB3C92C" w14:textId="77777777" w:rsidR="0044726F" w:rsidRDefault="0044726F" w:rsidP="004B23EC">
      <w:pPr>
        <w:spacing w:after="0" w:line="360" w:lineRule="auto"/>
        <w:jc w:val="both"/>
        <w:rPr>
          <w:rFonts w:ascii="Times New Roman" w:hAnsi="Times New Roman" w:cs="Times New Roman"/>
          <w:bCs/>
          <w:sz w:val="24"/>
          <w:szCs w:val="24"/>
        </w:rPr>
      </w:pPr>
    </w:p>
    <w:p w14:paraId="281FD5EB" w14:textId="50E24091" w:rsidR="004B23EC" w:rsidRPr="00E70774" w:rsidRDefault="00D81597" w:rsidP="004B23EC">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Ono što dodatno treba naglasiti jest da </w:t>
      </w:r>
      <w:r w:rsidR="00582D7E">
        <w:rPr>
          <w:rFonts w:ascii="Times New Roman" w:hAnsi="Times New Roman" w:cs="Times New Roman"/>
          <w:bCs/>
          <w:sz w:val="24"/>
          <w:szCs w:val="24"/>
        </w:rPr>
        <w:t>ni</w:t>
      </w:r>
      <w:r w:rsidRPr="00E70774">
        <w:rPr>
          <w:rFonts w:ascii="Times New Roman" w:hAnsi="Times New Roman" w:cs="Times New Roman"/>
          <w:bCs/>
          <w:sz w:val="24"/>
          <w:szCs w:val="24"/>
        </w:rPr>
        <w:t xml:space="preserve">jedan detalj unutar tematiziranih okruženja ne </w:t>
      </w:r>
      <w:r w:rsidR="001042F1" w:rsidRPr="00E70774">
        <w:rPr>
          <w:rFonts w:ascii="Times New Roman" w:hAnsi="Times New Roman" w:cs="Times New Roman"/>
          <w:bCs/>
          <w:sz w:val="24"/>
          <w:szCs w:val="24"/>
        </w:rPr>
        <w:t>smije</w:t>
      </w:r>
      <w:r w:rsidRPr="00E70774">
        <w:rPr>
          <w:rFonts w:ascii="Times New Roman" w:hAnsi="Times New Roman" w:cs="Times New Roman"/>
          <w:bCs/>
          <w:sz w:val="24"/>
          <w:szCs w:val="24"/>
        </w:rPr>
        <w:t xml:space="preserve"> odskakati od teme niti narušiti pozitivne dojmove kod gostiju, jer dojmovi i sjećanja su ono što gost odnosi sa sobom</w:t>
      </w:r>
      <w:r w:rsidR="001042F1" w:rsidRPr="00E70774">
        <w:rPr>
          <w:rFonts w:ascii="Times New Roman" w:hAnsi="Times New Roman" w:cs="Times New Roman"/>
          <w:bCs/>
          <w:sz w:val="24"/>
          <w:szCs w:val="24"/>
        </w:rPr>
        <w:t>. Dojmovi i prisjećanje mogu se pojačati ponudom suvenira (podsjetnika) vezanih uz temu jer oni pomažu produžiti prisjećanje na doživljaj</w:t>
      </w:r>
      <w:r w:rsidR="007B4BC1" w:rsidRPr="00E70774">
        <w:rPr>
          <w:rFonts w:ascii="Times New Roman" w:hAnsi="Times New Roman" w:cs="Times New Roman"/>
          <w:bCs/>
          <w:sz w:val="24"/>
          <w:szCs w:val="24"/>
        </w:rPr>
        <w:t>,</w:t>
      </w:r>
      <w:r w:rsidR="001042F1" w:rsidRPr="00E70774">
        <w:rPr>
          <w:rFonts w:ascii="Times New Roman" w:hAnsi="Times New Roman" w:cs="Times New Roman"/>
          <w:bCs/>
          <w:sz w:val="24"/>
          <w:szCs w:val="24"/>
        </w:rPr>
        <w:t xml:space="preserve"> a gostima služe i za samodokazivanje i samoi</w:t>
      </w:r>
      <w:r w:rsidR="007B4BC1" w:rsidRPr="00E70774">
        <w:rPr>
          <w:rFonts w:ascii="Times New Roman" w:hAnsi="Times New Roman" w:cs="Times New Roman"/>
          <w:bCs/>
          <w:sz w:val="24"/>
          <w:szCs w:val="24"/>
        </w:rPr>
        <w:t>s</w:t>
      </w:r>
      <w:r w:rsidR="001042F1" w:rsidRPr="00E70774">
        <w:rPr>
          <w:rFonts w:ascii="Times New Roman" w:hAnsi="Times New Roman" w:cs="Times New Roman"/>
          <w:bCs/>
          <w:sz w:val="24"/>
          <w:szCs w:val="24"/>
        </w:rPr>
        <w:t xml:space="preserve">punjenje. To mogu biti personalizirani suveniri poput boce vina s personaliziranom etiketom, suvenirska pakiranja različitih proizvoda, fotografije s doživljaja, razna priznanja, diplome i certifikati ili naprosto ulaznica koju posjetitelj kupuje. </w:t>
      </w:r>
    </w:p>
    <w:p w14:paraId="0B37EA36" w14:textId="6F2153F1" w:rsidR="00D073BB" w:rsidRPr="00E70774" w:rsidRDefault="00CE51D7" w:rsidP="0044726F">
      <w:pPr>
        <w:pStyle w:val="Heading3"/>
        <w:spacing w:line="360" w:lineRule="auto"/>
      </w:pPr>
      <w:bookmarkStart w:id="120" w:name="_Toc153148793"/>
      <w:bookmarkStart w:id="121" w:name="_Toc166444349"/>
      <w:r w:rsidRPr="00E70774">
        <w:t>3.</w:t>
      </w:r>
      <w:r w:rsidR="645E1B0D" w:rsidRPr="00E70774">
        <w:t>2.2. Proizvodi za svih pet osjetila</w:t>
      </w:r>
      <w:bookmarkEnd w:id="120"/>
      <w:bookmarkEnd w:id="121"/>
    </w:p>
    <w:p w14:paraId="16333B6D" w14:textId="56D787FB" w:rsidR="00200830" w:rsidRDefault="645E1B0D" w:rsidP="0044726F">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Pet osjetila tijela - vid, </w:t>
      </w:r>
      <w:r w:rsidR="00FA17BC">
        <w:rPr>
          <w:rFonts w:ascii="Times New Roman" w:hAnsi="Times New Roman" w:cs="Times New Roman"/>
          <w:sz w:val="24"/>
          <w:szCs w:val="24"/>
        </w:rPr>
        <w:t>sluh,</w:t>
      </w:r>
      <w:r w:rsidRPr="00E70774">
        <w:rPr>
          <w:rFonts w:ascii="Times New Roman" w:hAnsi="Times New Roman" w:cs="Times New Roman"/>
          <w:sz w:val="24"/>
          <w:szCs w:val="24"/>
        </w:rPr>
        <w:t xml:space="preserve"> miris, okus i dodir imaju funkciju pomoći ljudima da percipiraju svijet oko sebe kako bi mogli donositi odluke te prilagoditi svoje ponašanje u određenoj situaciji. Uključivanje svih pet osjetila u percepciju nekoga iskustva ključno je za usklađivanje dojmova i emocionalno povezivanje s proizvodima ili uslugama, odnosno s doživljajem (Rajamannar, 2021). Senzorni stimulansi koji prate doživljaj trebali bi podržati i poboljšati </w:t>
      </w:r>
      <w:r w:rsidRPr="00E70774">
        <w:rPr>
          <w:rFonts w:ascii="Times New Roman" w:hAnsi="Times New Roman" w:cs="Times New Roman"/>
          <w:sz w:val="24"/>
          <w:szCs w:val="24"/>
        </w:rPr>
        <w:lastRenderedPageBreak/>
        <w:t xml:space="preserve">njegovu temu. Što je više osjetila angažirano u iskustvo, to ono može biti zaokruženije i nezaboravnije. Pine i Gilmore (2011) navode niz primjera iz poslovanja, između ostalog, čistače cipela koji pojačavaju miris poliranja oštrim udarcima tkanine, mirisima i zvukovima koji cipele ne čine sjajnijima, ali čine iskustvo privlačnijim;  frizere koji šamponiraju i nanose losione ne samo zato što stiliziranje to zahtijeva, već zato što dodaju više osjetilnih podražaja korisničkom iskustvu. Slično tome, u sklopu trgovačkih centara strateški se smještaju pekarnice i restorani kako bi dovodili mirise u komunikacijske prostore u kojima se kreće najviše kupaca, a u nekim trgovinama kroz difuzore se ispuštaju mirisi i feromoni kako bi nesvjesno potaknuli posjetitelje na kupnju. Važnost angažiranja ljudskih osjetila u procesu donošenja odluke o kupnji, emocionalnog angažiranja te memorabilnosti, zaokuplja pozornost kako znanstvene tako i poslovne zajednice pa je tako unutar marketinga nastala i posebna disciplina pod nazivom „senzorni marketing“ (Hulten i dr., 2009; Krishna, 2011). Kako to navode Erenkol i Merve (2015:5), pozivajući se na Američku udrugu za marketing „senzorni marketing predstavlja skup tehnika i metoda kojima se pomoću osjetilnih poticaja nastoji pridobiti pozornost kupaca, korisnika ili gostiju te utjecati na njihove emocije i potrošačko ponašanje“. </w:t>
      </w:r>
      <w:bookmarkStart w:id="122" w:name="_Hlk151293037"/>
      <w:r w:rsidRPr="00E70774">
        <w:rPr>
          <w:rFonts w:ascii="Times New Roman" w:hAnsi="Times New Roman" w:cs="Times New Roman"/>
          <w:sz w:val="24"/>
          <w:szCs w:val="24"/>
        </w:rPr>
        <w:t>Porast važnosti senzornog marketinga u poslovnim i znanstvenim krugovima usko je povezan s općim prihvaćanjem ekonomije doživljaja kao nove ekonomske paradigme koja je naglasila kako suvremeni kupac, korisnik ili gost više cijeni način na koji proizvod ili uslugu koristi, od njenih općih koristi i fizičkih karakteristika (Agapito i dr., 2012)</w:t>
      </w:r>
      <w:bookmarkEnd w:id="122"/>
      <w:r w:rsidRPr="00E70774">
        <w:rPr>
          <w:rFonts w:ascii="Times New Roman" w:hAnsi="Times New Roman" w:cs="Times New Roman"/>
          <w:sz w:val="24"/>
          <w:szCs w:val="24"/>
        </w:rPr>
        <w:t xml:space="preserve">. Isti autori interpretirajući </w:t>
      </w:r>
      <w:r w:rsidR="00CD72DE">
        <w:rPr>
          <w:rFonts w:ascii="Times New Roman" w:hAnsi="Times New Roman" w:cs="Times New Roman"/>
          <w:sz w:val="24"/>
          <w:szCs w:val="24"/>
        </w:rPr>
        <w:t>Schmitta</w:t>
      </w:r>
      <w:r w:rsidRPr="00E70774">
        <w:rPr>
          <w:rFonts w:ascii="Times New Roman" w:hAnsi="Times New Roman" w:cs="Times New Roman"/>
          <w:sz w:val="24"/>
          <w:szCs w:val="24"/>
        </w:rPr>
        <w:t xml:space="preserve"> (1999) dodaju kako se tradicionalni marketing usredotočuje na racionalne odluke kupaca, naglašavajući funkcionalne značajke proizvoda ili usluge, dok s druge strane iskustveni i senzorni marketing, pored racionalnih, uzima u obzir i emocionalne karakteristike ljudske osobnosti te korisnike promatra kao osobe koje traže ugodna i pamtljiva iskustva koja im povećavaju emocionalne i kognitivne vrijednosti. (Agapito i dr., 2012 prema Schmitt, 1999). </w:t>
      </w:r>
    </w:p>
    <w:p w14:paraId="0A94B8C0" w14:textId="77777777" w:rsidR="00200830" w:rsidRDefault="00200830" w:rsidP="6155AEAA">
      <w:pPr>
        <w:spacing w:after="0" w:line="360" w:lineRule="auto"/>
        <w:jc w:val="both"/>
        <w:rPr>
          <w:rFonts w:ascii="Times New Roman" w:hAnsi="Times New Roman" w:cs="Times New Roman"/>
          <w:sz w:val="24"/>
          <w:szCs w:val="24"/>
        </w:rPr>
      </w:pPr>
    </w:p>
    <w:p w14:paraId="04EB5A74" w14:textId="38DA34C3" w:rsidR="006D67B0" w:rsidRDefault="645E1B0D" w:rsidP="6155AEAA">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Osjeti i emocije najuže su povezani s doživljajima i iskustvima pa se stoga može zaključiti da ona iskustva u kojima je angažirano svih pet osjetila (vid, sluh, miris, okus i dodir) omogućuju potpuno stapanje gostiju s doživljajem, snažnije iskustvo i dugotrajnije prisjećanje te veći stupanj zadovoljstva proizvodom ili uslugom. Osjetilne komponente proizvoda i usluga utječu na ljudsku pozornost, percepciju i ponašanje, izoštravaju osjetila i naglašavaju osjećaje. Stoga se uvođenjem senzornih komponenti u doživljaj povećava atraktivnost i konkurentnost proizvoda, usluge ili prostora (Schmitt, 2010). Osjetilna iskustva imaju izuzetnu snagu u privlačenju korisnika, a jednom kada postanu dijelom doživljaja, kroz angažiranje svojih </w:t>
      </w:r>
      <w:r w:rsidRPr="00E70774">
        <w:rPr>
          <w:rFonts w:ascii="Times New Roman" w:hAnsi="Times New Roman" w:cs="Times New Roman"/>
          <w:sz w:val="24"/>
          <w:szCs w:val="24"/>
        </w:rPr>
        <w:lastRenderedPageBreak/>
        <w:t xml:space="preserve">osjetila korisnici stvaraju snažne, pozitivne i nezaboravne impresije poglavito ukoliko su u njihova iskustva uključena visoko senzibilizirane turističke aktivnosti i sadržaji poput </w:t>
      </w:r>
      <w:r w:rsidR="47121430" w:rsidRPr="00E70774">
        <w:rPr>
          <w:rFonts w:ascii="Times New Roman" w:hAnsi="Times New Roman" w:cs="Times New Roman"/>
          <w:sz w:val="24"/>
          <w:szCs w:val="24"/>
        </w:rPr>
        <w:t xml:space="preserve"> pripovijedanja</w:t>
      </w:r>
      <w:r w:rsidRPr="00E70774">
        <w:rPr>
          <w:rFonts w:ascii="Times New Roman" w:hAnsi="Times New Roman" w:cs="Times New Roman"/>
          <w:sz w:val="24"/>
          <w:szCs w:val="24"/>
        </w:rPr>
        <w:t xml:space="preserve"> </w:t>
      </w:r>
      <w:r w:rsidR="3118F80D" w:rsidRPr="00E70774">
        <w:rPr>
          <w:rFonts w:ascii="Times New Roman" w:hAnsi="Times New Roman" w:cs="Times New Roman"/>
          <w:sz w:val="24"/>
          <w:szCs w:val="24"/>
        </w:rPr>
        <w:t xml:space="preserve">i usmene interpretacije, </w:t>
      </w:r>
      <w:r w:rsidRPr="00E70774">
        <w:rPr>
          <w:rFonts w:ascii="Times New Roman" w:hAnsi="Times New Roman" w:cs="Times New Roman"/>
          <w:sz w:val="24"/>
          <w:szCs w:val="24"/>
        </w:rPr>
        <w:t>gastronomije, kreativnih radionica ili jedinstvenih tema i atmosfere (</w:t>
      </w:r>
      <w:bookmarkStart w:id="123" w:name="_Hlk167104766"/>
      <w:r w:rsidR="002D682B" w:rsidRPr="008E33A9">
        <w:rPr>
          <w:rFonts w:ascii="Times New Roman" w:hAnsi="Times New Roman" w:cs="Times New Roman"/>
          <w:bCs/>
          <w:sz w:val="24"/>
          <w:szCs w:val="24"/>
        </w:rPr>
        <w:t>Eglīte</w:t>
      </w:r>
      <w:bookmarkEnd w:id="123"/>
      <w:r w:rsidRPr="00E70774">
        <w:rPr>
          <w:rFonts w:ascii="Times New Roman" w:hAnsi="Times New Roman" w:cs="Times New Roman"/>
          <w:sz w:val="24"/>
          <w:szCs w:val="24"/>
        </w:rPr>
        <w:t xml:space="preserve">, 2021).  Prije nego što kupe određeni proizvod ili koriste pojedinu uslugu kupci/korisnici isti žele vidjeti, dodirnuti, čuti, omirisati ili okusiti, drugim riječima žele ga osjetilno doživjeti. </w:t>
      </w:r>
    </w:p>
    <w:p w14:paraId="42C3B995" w14:textId="77777777" w:rsidR="006D67B0" w:rsidRDefault="006D67B0" w:rsidP="6155AEAA">
      <w:pPr>
        <w:spacing w:after="0" w:line="360" w:lineRule="auto"/>
        <w:jc w:val="both"/>
        <w:rPr>
          <w:rFonts w:ascii="Times New Roman" w:hAnsi="Times New Roman" w:cs="Times New Roman"/>
          <w:sz w:val="24"/>
          <w:szCs w:val="24"/>
        </w:rPr>
      </w:pPr>
    </w:p>
    <w:p w14:paraId="12CBFAD6" w14:textId="4B9A130E" w:rsidR="006D67B0" w:rsidRPr="00324305" w:rsidRDefault="645E1B0D" w:rsidP="6155AEAA">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Donedavno se najviše pozornosti u marketingu posvećivalo vidljivim komponentama proizvoda, usluge ili prostora i vizualnim podražajima, poglavito u turizmu i ugostiteljstvu, no svaki od ljudskih osjeta jednako je važan za angažiranje potencijalnih korisnika. Boja, svijetlo, uzorci, dizajn prostora, slike i drugi vizualni sadržaji su faktori koji imaju utjecaj na povećanu pozornost kod 80% korisnika/gostiju, utječu na njihovo raspoloženje, povećavaju šansu za kupnju, a boravak u vizualno dobro usklađenim objektima i/ili prostorima utječe na zadovoljstvo gosta i njegovu namjeru ponovne kupnje ili posjete</w:t>
      </w:r>
      <w:r w:rsidR="00CD72DE">
        <w:rPr>
          <w:rFonts w:ascii="Times New Roman" w:hAnsi="Times New Roman" w:cs="Times New Roman"/>
          <w:sz w:val="24"/>
          <w:szCs w:val="24"/>
        </w:rPr>
        <w:t xml:space="preserve"> (Hulten, 2015)</w:t>
      </w:r>
      <w:r w:rsidRPr="00E70774">
        <w:rPr>
          <w:rFonts w:ascii="Times New Roman" w:hAnsi="Times New Roman" w:cs="Times New Roman"/>
          <w:sz w:val="24"/>
          <w:szCs w:val="24"/>
        </w:rPr>
        <w:t xml:space="preserve">. Zvukovi isto tako utječu na osjećaje, emocije i spoznaje te na taj način emocionalno povezuju korisnike s iskustvenim prostorom. Kako to navode Erenkol i Merve (2009), gotovo 75% osjetilnih podražaja tijekom dana ljudi doživljavaju temeljem mirisa. Mirisi izravno utječu na ljudski mozak i mogu biti pohranjeni u dugoročnoj memoriji ljudskoga bića pa stoga imaju vrlo veliki utjecaj na percepciju iskustvenog okruženja. Usko povezan s mirisnim komponentama doživljaja jest i okus. Kombinacija mirisnih i okusnih podražaja može izazvati osjetilne senzacije te prisjećanje na prošla, najčešće ugodna iskustva. U literaturi je poznat takozvani </w:t>
      </w:r>
      <w:r w:rsidR="0006600A">
        <w:rPr>
          <w:rFonts w:ascii="Times New Roman" w:hAnsi="Times New Roman" w:cs="Times New Roman"/>
          <w:sz w:val="24"/>
          <w:szCs w:val="24"/>
        </w:rPr>
        <w:t>Proustov</w:t>
      </w:r>
      <w:r w:rsidRPr="00E70774">
        <w:rPr>
          <w:rFonts w:ascii="Times New Roman" w:hAnsi="Times New Roman" w:cs="Times New Roman"/>
          <w:sz w:val="24"/>
          <w:szCs w:val="24"/>
        </w:rPr>
        <w:t xml:space="preserve"> fenomen -  iznenadni i nenamjerni efekt koji evocira uspomene iz dugoročne memorije uključujući široki spektar povezanih osjetilnih i emocionalnih ekspresija. Tumačenje </w:t>
      </w:r>
      <w:r w:rsidR="0006600A">
        <w:rPr>
          <w:rFonts w:ascii="Times New Roman" w:hAnsi="Times New Roman" w:cs="Times New Roman"/>
          <w:sz w:val="24"/>
          <w:szCs w:val="24"/>
        </w:rPr>
        <w:t>Proustova</w:t>
      </w:r>
      <w:r w:rsidRPr="00E70774">
        <w:rPr>
          <w:rFonts w:ascii="Times New Roman" w:hAnsi="Times New Roman" w:cs="Times New Roman"/>
          <w:sz w:val="24"/>
          <w:szCs w:val="24"/>
        </w:rPr>
        <w:t xml:space="preserve"> fenomena nastalo je temeljem dijela teksta iz njegove knjige „U potrazi za izgubljenim vremenom“ u kojemu opisuje kako ga je okus madeleine kolačića i miris čaja od lipe vratio u djetinjstvo i evocirao mnogo lijepih uspomena i ugodnih sjećanja na to doba (Krishna, 2011). </w:t>
      </w:r>
      <w:r w:rsidRPr="00324305">
        <w:rPr>
          <w:rFonts w:ascii="Times New Roman" w:hAnsi="Times New Roman" w:cs="Times New Roman"/>
          <w:sz w:val="24"/>
          <w:szCs w:val="24"/>
        </w:rPr>
        <w:t xml:space="preserve">Dodir kao osjetilna komponenta doživljaja također ima znatan utjecaj na ponašanje potrošača i zadovoljstvo iskustvom (npr. tekstura tkanine restoranskog rublja, plahti ili jastučnica, težina pribora za jelo i činjenica koliko dobro stoji u ruci, „toplina“ drveta od kojeg je izrađen namještaj, udobnost stolica u restoranu, ili pak taktilni podražaji u suvremenim turističkim interpretacijskim centrima). </w:t>
      </w:r>
    </w:p>
    <w:p w14:paraId="7FB1C47F" w14:textId="77777777" w:rsidR="006D67B0" w:rsidRDefault="006D67B0" w:rsidP="6155AEAA">
      <w:pPr>
        <w:spacing w:after="0" w:line="360" w:lineRule="auto"/>
        <w:jc w:val="both"/>
        <w:rPr>
          <w:rFonts w:ascii="Times New Roman" w:hAnsi="Times New Roman" w:cs="Times New Roman"/>
          <w:sz w:val="24"/>
          <w:szCs w:val="24"/>
        </w:rPr>
      </w:pPr>
    </w:p>
    <w:p w14:paraId="36F38F94" w14:textId="60B81186" w:rsidR="00DB3473" w:rsidRPr="00E70774" w:rsidRDefault="645E1B0D" w:rsidP="6155AEAA">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S obzirom na navedeno, može se zaključiti kako dizajneri doživljaja posebnu pozornost trebaju posvetiti načinu na koji se osjetilni podražaji mogu uklopiti u iskustvo korištenja nekog </w:t>
      </w:r>
      <w:r w:rsidRPr="00E70774">
        <w:rPr>
          <w:rFonts w:ascii="Times New Roman" w:hAnsi="Times New Roman" w:cs="Times New Roman"/>
          <w:sz w:val="24"/>
          <w:szCs w:val="24"/>
        </w:rPr>
        <w:lastRenderedPageBreak/>
        <w:t>proizvoda ili usluge jer stimuliranje svih ljudskih pet osjetila ima ključnu ulogu u  jedinstvenom i doživljaju svakog pojedinca i to zbog činjenice da n</w:t>
      </w:r>
      <w:r w:rsidR="00324305">
        <w:rPr>
          <w:rFonts w:ascii="Times New Roman" w:hAnsi="Times New Roman" w:cs="Times New Roman"/>
          <w:sz w:val="24"/>
          <w:szCs w:val="24"/>
        </w:rPr>
        <w:t>i</w:t>
      </w:r>
      <w:r w:rsidRPr="00E70774">
        <w:rPr>
          <w:rFonts w:ascii="Times New Roman" w:hAnsi="Times New Roman" w:cs="Times New Roman"/>
          <w:sz w:val="24"/>
          <w:szCs w:val="24"/>
        </w:rPr>
        <w:t xml:space="preserve">jedan pojedinac ne doživljava iskustvo na isti način, a to je ključ za dizajniranje personalizirane usluge (Hulten i dr., 2009; Krishna, 2011). Mossberg (2007) dodatno i posebno naglašava sektor turizma u kojemu je prostor turističkog doživljaja (objekt ili destinaciju) potrebno senzorno obogatiti kako bi postao prostor zaokruženih i personaliziranih turističkih iskustava. </w:t>
      </w:r>
      <w:bookmarkStart w:id="124" w:name="_Hlk151293170"/>
      <w:r w:rsidRPr="00E70774">
        <w:rPr>
          <w:rFonts w:ascii="Times New Roman" w:hAnsi="Times New Roman" w:cs="Times New Roman"/>
          <w:sz w:val="24"/>
          <w:szCs w:val="24"/>
        </w:rPr>
        <w:t xml:space="preserve">Što se pak tiče gastroturizma, Lai i dr. (2020) svojim istraživanjem potvrđuju kako estetska dimenzija doživljaja u destinacijama karakterističnim po autohtonoj kuhinji ima najveći utjecaj na zadovoljstvo gosta. No i ostala tri (zabavno, obrazovno i eskapističko) imaju znatan utjecaj i to najviše kroz angažiranje svih 5 osjetila, jer se gosti usredotočuju na više detalja vezanih uz izvorne namirnice, začine i recepture. Potvrdu navedenome daje i istraživanje autora Meacci i Liberatore (2018) koji su proučavajući primjenu modela senzornih podražaja u okviru turističkog doživljaja „Naučite kuhati po </w:t>
      </w:r>
      <w:r w:rsidR="00324305">
        <w:rPr>
          <w:rFonts w:ascii="Times New Roman" w:hAnsi="Times New Roman" w:cs="Times New Roman"/>
          <w:sz w:val="24"/>
          <w:szCs w:val="24"/>
        </w:rPr>
        <w:t>t</w:t>
      </w:r>
      <w:r w:rsidRPr="00E70774">
        <w:rPr>
          <w:rFonts w:ascii="Times New Roman" w:hAnsi="Times New Roman" w:cs="Times New Roman"/>
          <w:sz w:val="24"/>
          <w:szCs w:val="24"/>
        </w:rPr>
        <w:t>oskanski“ došli do zaključka kako su senzorni podražaji vrlo bitni u cjelokupnom iskustvu sudjelovanja u navedenim gastro</w:t>
      </w:r>
      <w:r w:rsidR="00324305">
        <w:rPr>
          <w:rFonts w:ascii="Times New Roman" w:hAnsi="Times New Roman" w:cs="Times New Roman"/>
          <w:sz w:val="24"/>
          <w:szCs w:val="24"/>
        </w:rPr>
        <w:t>-</w:t>
      </w:r>
      <w:r w:rsidRPr="00E70774">
        <w:rPr>
          <w:rFonts w:ascii="Times New Roman" w:hAnsi="Times New Roman" w:cs="Times New Roman"/>
          <w:sz w:val="24"/>
          <w:szCs w:val="24"/>
        </w:rPr>
        <w:t xml:space="preserve">radionicama. </w:t>
      </w:r>
      <w:bookmarkEnd w:id="124"/>
      <w:r w:rsidRPr="00E70774">
        <w:rPr>
          <w:rFonts w:ascii="Times New Roman" w:hAnsi="Times New Roman" w:cs="Times New Roman"/>
          <w:sz w:val="24"/>
          <w:szCs w:val="24"/>
        </w:rPr>
        <w:t xml:space="preserve">Aktivnosti, sadržaji, senzorni podražaji i procjena njihova utjecaja na turističko iskustvo prikazani su u </w:t>
      </w:r>
      <w:r w:rsidR="00F74C4B">
        <w:rPr>
          <w:rFonts w:ascii="Times New Roman" w:hAnsi="Times New Roman" w:cs="Times New Roman"/>
          <w:sz w:val="24"/>
          <w:szCs w:val="24"/>
        </w:rPr>
        <w:t>T</w:t>
      </w:r>
      <w:r w:rsidRPr="00E70774">
        <w:rPr>
          <w:rFonts w:ascii="Times New Roman" w:hAnsi="Times New Roman" w:cs="Times New Roman"/>
          <w:sz w:val="24"/>
          <w:szCs w:val="24"/>
        </w:rPr>
        <w:t xml:space="preserve">ablici </w:t>
      </w:r>
      <w:r w:rsidR="00F74C4B">
        <w:rPr>
          <w:rFonts w:ascii="Times New Roman" w:hAnsi="Times New Roman" w:cs="Times New Roman"/>
          <w:sz w:val="24"/>
          <w:szCs w:val="24"/>
        </w:rPr>
        <w:t>10</w:t>
      </w:r>
      <w:r w:rsidR="00C34B33" w:rsidRPr="00E70774">
        <w:rPr>
          <w:rFonts w:ascii="Times New Roman" w:hAnsi="Times New Roman" w:cs="Times New Roman"/>
          <w:sz w:val="24"/>
          <w:szCs w:val="24"/>
        </w:rPr>
        <w:t>.</w:t>
      </w:r>
    </w:p>
    <w:p w14:paraId="3F6DEE97" w14:textId="77777777" w:rsidR="009C2373" w:rsidRPr="00E70774" w:rsidRDefault="009C2373" w:rsidP="6155AEAA">
      <w:pPr>
        <w:spacing w:after="0" w:line="360" w:lineRule="auto"/>
        <w:jc w:val="both"/>
        <w:rPr>
          <w:rFonts w:ascii="Times New Roman" w:hAnsi="Times New Roman" w:cs="Times New Roman"/>
          <w:sz w:val="24"/>
          <w:szCs w:val="24"/>
        </w:rPr>
      </w:pPr>
    </w:p>
    <w:p w14:paraId="59432DFC" w14:textId="4A56B94A" w:rsidR="00655AD5" w:rsidRPr="006E09C7" w:rsidRDefault="006E09C7" w:rsidP="006E09C7">
      <w:pPr>
        <w:pStyle w:val="Caption"/>
        <w:spacing w:line="360" w:lineRule="auto"/>
        <w:jc w:val="center"/>
      </w:pPr>
      <w:bookmarkStart w:id="125" w:name="_Toc166408062"/>
      <w:r w:rsidRPr="006E09C7">
        <w:t xml:space="preserve">Tablica </w:t>
      </w:r>
      <w:r w:rsidRPr="006E09C7">
        <w:fldChar w:fldCharType="begin"/>
      </w:r>
      <w:r w:rsidRPr="006E09C7">
        <w:instrText xml:space="preserve"> SEQ Tablica \* ARABIC </w:instrText>
      </w:r>
      <w:r w:rsidRPr="006E09C7">
        <w:fldChar w:fldCharType="separate"/>
      </w:r>
      <w:r w:rsidR="007D5D25">
        <w:rPr>
          <w:noProof/>
        </w:rPr>
        <w:t>10</w:t>
      </w:r>
      <w:r w:rsidRPr="006E09C7">
        <w:fldChar w:fldCharType="end"/>
      </w:r>
      <w:r w:rsidRPr="006E09C7">
        <w:t xml:space="preserve">. </w:t>
      </w:r>
      <w:r w:rsidR="00655AD5" w:rsidRPr="006E09C7">
        <w:t>Primjena osjetilnog iskustvenog modela u gastro</w:t>
      </w:r>
      <w:r w:rsidR="00324305">
        <w:t>-</w:t>
      </w:r>
      <w:r w:rsidR="00655AD5" w:rsidRPr="006E09C7">
        <w:t xml:space="preserve">radionicama „Naučite kuhati po </w:t>
      </w:r>
      <w:r w:rsidR="00324305">
        <w:t>t</w:t>
      </w:r>
      <w:r w:rsidR="00655AD5" w:rsidRPr="006E09C7">
        <w:t>oskanski“</w:t>
      </w:r>
      <w:bookmarkEnd w:id="125"/>
    </w:p>
    <w:tbl>
      <w:tblPr>
        <w:tblStyle w:val="TableGrid"/>
        <w:tblW w:w="0" w:type="auto"/>
        <w:tblLook w:val="04A0" w:firstRow="1" w:lastRow="0" w:firstColumn="1" w:lastColumn="0" w:noHBand="0" w:noVBand="1"/>
      </w:tblPr>
      <w:tblGrid>
        <w:gridCol w:w="3005"/>
        <w:gridCol w:w="3005"/>
        <w:gridCol w:w="3006"/>
      </w:tblGrid>
      <w:tr w:rsidR="004661DF" w:rsidRPr="00E70774" w14:paraId="13FA4E39" w14:textId="77777777" w:rsidTr="1FB93710">
        <w:tc>
          <w:tcPr>
            <w:tcW w:w="3005" w:type="dxa"/>
            <w:shd w:val="clear" w:color="auto" w:fill="9CC2E5" w:themeFill="accent5" w:themeFillTint="99"/>
          </w:tcPr>
          <w:p w14:paraId="2A6DE49A" w14:textId="51E4F8D5" w:rsidR="004661DF" w:rsidRPr="00AE2C9A" w:rsidRDefault="004661DF" w:rsidP="00AE2C9A">
            <w:pPr>
              <w:spacing w:line="360" w:lineRule="auto"/>
              <w:rPr>
                <w:rFonts w:ascii="Times New Roman" w:hAnsi="Times New Roman" w:cs="Times New Roman"/>
                <w:b/>
                <w:sz w:val="20"/>
                <w:szCs w:val="20"/>
              </w:rPr>
            </w:pPr>
            <w:r w:rsidRPr="00AE2C9A">
              <w:rPr>
                <w:rFonts w:ascii="Times New Roman" w:hAnsi="Times New Roman" w:cs="Times New Roman"/>
                <w:b/>
                <w:sz w:val="20"/>
                <w:szCs w:val="20"/>
              </w:rPr>
              <w:t>Aktivnosti i sadržaji</w:t>
            </w:r>
          </w:p>
        </w:tc>
        <w:tc>
          <w:tcPr>
            <w:tcW w:w="3005" w:type="dxa"/>
            <w:shd w:val="clear" w:color="auto" w:fill="9CC2E5" w:themeFill="accent5" w:themeFillTint="99"/>
          </w:tcPr>
          <w:p w14:paraId="54E7C0BC" w14:textId="0AABE146" w:rsidR="004661DF" w:rsidRPr="00AE2C9A" w:rsidRDefault="004661DF" w:rsidP="00AE2C9A">
            <w:pPr>
              <w:spacing w:line="360" w:lineRule="auto"/>
              <w:rPr>
                <w:rFonts w:ascii="Times New Roman" w:hAnsi="Times New Roman" w:cs="Times New Roman"/>
                <w:b/>
                <w:sz w:val="20"/>
                <w:szCs w:val="20"/>
              </w:rPr>
            </w:pPr>
            <w:r w:rsidRPr="00AE2C9A">
              <w:rPr>
                <w:rFonts w:ascii="Times New Roman" w:hAnsi="Times New Roman" w:cs="Times New Roman"/>
                <w:b/>
                <w:sz w:val="20"/>
                <w:szCs w:val="20"/>
              </w:rPr>
              <w:t>Osjetilni poticaj</w:t>
            </w:r>
          </w:p>
        </w:tc>
        <w:tc>
          <w:tcPr>
            <w:tcW w:w="3006" w:type="dxa"/>
            <w:shd w:val="clear" w:color="auto" w:fill="9CC2E5" w:themeFill="accent5" w:themeFillTint="99"/>
          </w:tcPr>
          <w:p w14:paraId="59D9CF80" w14:textId="47078357" w:rsidR="004661DF" w:rsidRPr="00AE2C9A" w:rsidRDefault="004661DF" w:rsidP="005E18DE">
            <w:pPr>
              <w:spacing w:line="360" w:lineRule="auto"/>
              <w:rPr>
                <w:rFonts w:ascii="Times New Roman" w:hAnsi="Times New Roman" w:cs="Times New Roman"/>
                <w:b/>
                <w:sz w:val="20"/>
                <w:szCs w:val="20"/>
              </w:rPr>
            </w:pPr>
            <w:r w:rsidRPr="00AE2C9A">
              <w:rPr>
                <w:rFonts w:ascii="Times New Roman" w:hAnsi="Times New Roman" w:cs="Times New Roman"/>
                <w:b/>
                <w:sz w:val="20"/>
                <w:szCs w:val="20"/>
              </w:rPr>
              <w:t>Procjena utjecaja na iskustvo (skala od  0 do 10)</w:t>
            </w:r>
          </w:p>
        </w:tc>
      </w:tr>
      <w:tr w:rsidR="004661DF" w:rsidRPr="00E70774" w14:paraId="6232C2B6" w14:textId="77777777" w:rsidTr="00A4688E">
        <w:tc>
          <w:tcPr>
            <w:tcW w:w="3005" w:type="dxa"/>
            <w:shd w:val="clear" w:color="auto" w:fill="DEEAF6" w:themeFill="accent5" w:themeFillTint="33"/>
          </w:tcPr>
          <w:p w14:paraId="0497A9B1" w14:textId="7713BBFF" w:rsidR="004661DF" w:rsidRPr="00AE2C9A" w:rsidRDefault="004661DF"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Oblikovanje tijesta vlastitim rukama</w:t>
            </w:r>
          </w:p>
        </w:tc>
        <w:tc>
          <w:tcPr>
            <w:tcW w:w="3005" w:type="dxa"/>
            <w:vAlign w:val="center"/>
          </w:tcPr>
          <w:p w14:paraId="49559BA1" w14:textId="6529950D" w:rsidR="004661DF" w:rsidRPr="00AE2C9A" w:rsidRDefault="004661DF" w:rsidP="00A4688E">
            <w:pPr>
              <w:spacing w:line="276" w:lineRule="auto"/>
              <w:jc w:val="center"/>
              <w:rPr>
                <w:rFonts w:ascii="Times New Roman" w:hAnsi="Times New Roman" w:cs="Times New Roman"/>
                <w:bCs/>
                <w:sz w:val="20"/>
                <w:szCs w:val="20"/>
              </w:rPr>
            </w:pPr>
            <w:r w:rsidRPr="00AE2C9A">
              <w:rPr>
                <w:rFonts w:ascii="Times New Roman" w:hAnsi="Times New Roman" w:cs="Times New Roman"/>
                <w:bCs/>
                <w:sz w:val="20"/>
                <w:szCs w:val="20"/>
              </w:rPr>
              <w:t>Dodir</w:t>
            </w:r>
          </w:p>
        </w:tc>
        <w:tc>
          <w:tcPr>
            <w:tcW w:w="3006" w:type="dxa"/>
            <w:vAlign w:val="center"/>
          </w:tcPr>
          <w:p w14:paraId="74404F65" w14:textId="19F7749D" w:rsidR="004661DF" w:rsidRPr="00AE2C9A" w:rsidRDefault="004661DF" w:rsidP="00A4688E">
            <w:pPr>
              <w:spacing w:line="276" w:lineRule="auto"/>
              <w:jc w:val="center"/>
              <w:rPr>
                <w:rFonts w:ascii="Times New Roman" w:hAnsi="Times New Roman" w:cs="Times New Roman"/>
                <w:bCs/>
                <w:sz w:val="20"/>
                <w:szCs w:val="20"/>
              </w:rPr>
            </w:pPr>
            <w:r w:rsidRPr="00AE2C9A">
              <w:rPr>
                <w:rFonts w:ascii="Times New Roman" w:hAnsi="Times New Roman" w:cs="Times New Roman"/>
                <w:bCs/>
                <w:sz w:val="20"/>
                <w:szCs w:val="20"/>
              </w:rPr>
              <w:t>7/10</w:t>
            </w:r>
          </w:p>
        </w:tc>
      </w:tr>
      <w:tr w:rsidR="004661DF" w:rsidRPr="00E70774" w14:paraId="75069978" w14:textId="77777777" w:rsidTr="00A4688E">
        <w:tc>
          <w:tcPr>
            <w:tcW w:w="3005" w:type="dxa"/>
            <w:shd w:val="clear" w:color="auto" w:fill="DEEAF6" w:themeFill="accent5" w:themeFillTint="33"/>
          </w:tcPr>
          <w:p w14:paraId="55D1EB70" w14:textId="7B1C307D" w:rsidR="004661DF" w:rsidRPr="00AE2C9A" w:rsidRDefault="004661DF"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Miris umaka koji se kuha</w:t>
            </w:r>
          </w:p>
        </w:tc>
        <w:tc>
          <w:tcPr>
            <w:tcW w:w="3005" w:type="dxa"/>
            <w:vAlign w:val="center"/>
          </w:tcPr>
          <w:p w14:paraId="71421DFF" w14:textId="24DC7641" w:rsidR="004661DF" w:rsidRPr="00AE2C9A" w:rsidRDefault="004661DF" w:rsidP="00A4688E">
            <w:pPr>
              <w:spacing w:line="276" w:lineRule="auto"/>
              <w:jc w:val="center"/>
              <w:rPr>
                <w:rFonts w:ascii="Times New Roman" w:hAnsi="Times New Roman" w:cs="Times New Roman"/>
                <w:bCs/>
                <w:sz w:val="20"/>
                <w:szCs w:val="20"/>
              </w:rPr>
            </w:pPr>
            <w:r w:rsidRPr="00AE2C9A">
              <w:rPr>
                <w:rFonts w:ascii="Times New Roman" w:hAnsi="Times New Roman" w:cs="Times New Roman"/>
                <w:bCs/>
                <w:sz w:val="20"/>
                <w:szCs w:val="20"/>
              </w:rPr>
              <w:t>Miris</w:t>
            </w:r>
          </w:p>
        </w:tc>
        <w:tc>
          <w:tcPr>
            <w:tcW w:w="3006" w:type="dxa"/>
            <w:vAlign w:val="center"/>
          </w:tcPr>
          <w:p w14:paraId="1085B893" w14:textId="7A81B225" w:rsidR="004661DF" w:rsidRPr="00AE2C9A" w:rsidRDefault="004661DF" w:rsidP="00A4688E">
            <w:pPr>
              <w:spacing w:line="276" w:lineRule="auto"/>
              <w:jc w:val="center"/>
              <w:rPr>
                <w:rFonts w:ascii="Times New Roman" w:hAnsi="Times New Roman" w:cs="Times New Roman"/>
                <w:bCs/>
                <w:sz w:val="20"/>
                <w:szCs w:val="20"/>
              </w:rPr>
            </w:pPr>
            <w:r w:rsidRPr="00AE2C9A">
              <w:rPr>
                <w:rFonts w:ascii="Times New Roman" w:hAnsi="Times New Roman" w:cs="Times New Roman"/>
                <w:bCs/>
                <w:sz w:val="20"/>
                <w:szCs w:val="20"/>
              </w:rPr>
              <w:t>6/10</w:t>
            </w:r>
          </w:p>
        </w:tc>
      </w:tr>
      <w:tr w:rsidR="004661DF" w:rsidRPr="00E70774" w14:paraId="37A21135" w14:textId="77777777" w:rsidTr="00A4688E">
        <w:tc>
          <w:tcPr>
            <w:tcW w:w="3005" w:type="dxa"/>
            <w:shd w:val="clear" w:color="auto" w:fill="DEEAF6" w:themeFill="accent5" w:themeFillTint="33"/>
          </w:tcPr>
          <w:p w14:paraId="441865F5" w14:textId="68548B4F" w:rsidR="004661DF" w:rsidRPr="00AE2C9A" w:rsidRDefault="12239CC2"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Pripovijedanje povezano</w:t>
            </w:r>
            <w:r w:rsidR="004661DF" w:rsidRPr="00AE2C9A">
              <w:rPr>
                <w:rFonts w:ascii="Times New Roman" w:hAnsi="Times New Roman" w:cs="Times New Roman"/>
                <w:sz w:val="20"/>
                <w:szCs w:val="20"/>
              </w:rPr>
              <w:t xml:space="preserve"> s načinom kuhanja i recepturom</w:t>
            </w:r>
          </w:p>
        </w:tc>
        <w:tc>
          <w:tcPr>
            <w:tcW w:w="3005" w:type="dxa"/>
            <w:vAlign w:val="center"/>
          </w:tcPr>
          <w:p w14:paraId="770C2EE2" w14:textId="10E7C406" w:rsidR="004661DF" w:rsidRPr="00AE2C9A" w:rsidRDefault="004661DF" w:rsidP="00A4688E">
            <w:pPr>
              <w:spacing w:line="276" w:lineRule="auto"/>
              <w:jc w:val="center"/>
              <w:rPr>
                <w:rFonts w:ascii="Times New Roman" w:hAnsi="Times New Roman" w:cs="Times New Roman"/>
                <w:bCs/>
                <w:sz w:val="20"/>
                <w:szCs w:val="20"/>
              </w:rPr>
            </w:pPr>
            <w:r w:rsidRPr="00AE2C9A">
              <w:rPr>
                <w:rFonts w:ascii="Times New Roman" w:hAnsi="Times New Roman" w:cs="Times New Roman"/>
                <w:bCs/>
                <w:sz w:val="20"/>
                <w:szCs w:val="20"/>
              </w:rPr>
              <w:t>Zvuk</w:t>
            </w:r>
          </w:p>
        </w:tc>
        <w:tc>
          <w:tcPr>
            <w:tcW w:w="3006" w:type="dxa"/>
            <w:vAlign w:val="center"/>
          </w:tcPr>
          <w:p w14:paraId="296F8DDD" w14:textId="3D93AAD0" w:rsidR="004661DF" w:rsidRPr="00AE2C9A" w:rsidRDefault="004661DF" w:rsidP="00A4688E">
            <w:pPr>
              <w:spacing w:line="276" w:lineRule="auto"/>
              <w:jc w:val="center"/>
              <w:rPr>
                <w:rFonts w:ascii="Times New Roman" w:hAnsi="Times New Roman" w:cs="Times New Roman"/>
                <w:bCs/>
                <w:sz w:val="20"/>
                <w:szCs w:val="20"/>
              </w:rPr>
            </w:pPr>
            <w:r w:rsidRPr="00AE2C9A">
              <w:rPr>
                <w:rFonts w:ascii="Times New Roman" w:hAnsi="Times New Roman" w:cs="Times New Roman"/>
                <w:bCs/>
                <w:sz w:val="20"/>
                <w:szCs w:val="20"/>
              </w:rPr>
              <w:t>8/10</w:t>
            </w:r>
          </w:p>
        </w:tc>
      </w:tr>
      <w:tr w:rsidR="004661DF" w:rsidRPr="00E70774" w14:paraId="3CE2B55A" w14:textId="77777777" w:rsidTr="00A4688E">
        <w:tc>
          <w:tcPr>
            <w:tcW w:w="3005" w:type="dxa"/>
            <w:shd w:val="clear" w:color="auto" w:fill="DEEAF6" w:themeFill="accent5" w:themeFillTint="33"/>
          </w:tcPr>
          <w:p w14:paraId="7F13011B" w14:textId="069711BA" w:rsidR="004661DF" w:rsidRPr="00AE2C9A" w:rsidRDefault="004661DF"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Rad u ambijentu autentične, stare kuhinje</w:t>
            </w:r>
          </w:p>
        </w:tc>
        <w:tc>
          <w:tcPr>
            <w:tcW w:w="3005" w:type="dxa"/>
            <w:vAlign w:val="center"/>
          </w:tcPr>
          <w:p w14:paraId="171E6A36" w14:textId="626A31F1" w:rsidR="004661DF" w:rsidRPr="00AE2C9A" w:rsidRDefault="004661DF" w:rsidP="00A4688E">
            <w:pPr>
              <w:spacing w:line="276" w:lineRule="auto"/>
              <w:jc w:val="center"/>
              <w:rPr>
                <w:rFonts w:ascii="Times New Roman" w:hAnsi="Times New Roman" w:cs="Times New Roman"/>
                <w:bCs/>
                <w:sz w:val="20"/>
                <w:szCs w:val="20"/>
              </w:rPr>
            </w:pPr>
            <w:r w:rsidRPr="00AE2C9A">
              <w:rPr>
                <w:rFonts w:ascii="Times New Roman" w:hAnsi="Times New Roman" w:cs="Times New Roman"/>
                <w:bCs/>
                <w:sz w:val="20"/>
                <w:szCs w:val="20"/>
              </w:rPr>
              <w:t>Vid</w:t>
            </w:r>
          </w:p>
        </w:tc>
        <w:tc>
          <w:tcPr>
            <w:tcW w:w="3006" w:type="dxa"/>
            <w:vAlign w:val="center"/>
          </w:tcPr>
          <w:p w14:paraId="04DD67C5" w14:textId="02A90A18" w:rsidR="004661DF" w:rsidRPr="00AE2C9A" w:rsidRDefault="004661DF" w:rsidP="00A4688E">
            <w:pPr>
              <w:spacing w:line="276" w:lineRule="auto"/>
              <w:jc w:val="center"/>
              <w:rPr>
                <w:rFonts w:ascii="Times New Roman" w:hAnsi="Times New Roman" w:cs="Times New Roman"/>
                <w:bCs/>
                <w:sz w:val="20"/>
                <w:szCs w:val="20"/>
              </w:rPr>
            </w:pPr>
            <w:r w:rsidRPr="00AE2C9A">
              <w:rPr>
                <w:rFonts w:ascii="Times New Roman" w:hAnsi="Times New Roman" w:cs="Times New Roman"/>
                <w:bCs/>
                <w:sz w:val="20"/>
                <w:szCs w:val="20"/>
              </w:rPr>
              <w:t>9/10</w:t>
            </w:r>
          </w:p>
        </w:tc>
      </w:tr>
      <w:tr w:rsidR="004661DF" w:rsidRPr="00E70774" w14:paraId="168A4354" w14:textId="77777777" w:rsidTr="00A4688E">
        <w:tc>
          <w:tcPr>
            <w:tcW w:w="3005" w:type="dxa"/>
            <w:shd w:val="clear" w:color="auto" w:fill="DEEAF6" w:themeFill="accent5" w:themeFillTint="33"/>
          </w:tcPr>
          <w:p w14:paraId="2F49C265" w14:textId="610418D0" w:rsidR="004661DF" w:rsidRPr="00AE2C9A" w:rsidRDefault="004661DF"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Konzumiranje tagliatella koje su upravo skuhali</w:t>
            </w:r>
          </w:p>
        </w:tc>
        <w:tc>
          <w:tcPr>
            <w:tcW w:w="3005" w:type="dxa"/>
            <w:vAlign w:val="center"/>
          </w:tcPr>
          <w:p w14:paraId="3BB376C1" w14:textId="070B331D" w:rsidR="004661DF" w:rsidRPr="00AE2C9A" w:rsidRDefault="004661DF" w:rsidP="00A4688E">
            <w:pPr>
              <w:spacing w:line="276" w:lineRule="auto"/>
              <w:jc w:val="center"/>
              <w:rPr>
                <w:rFonts w:ascii="Times New Roman" w:hAnsi="Times New Roman" w:cs="Times New Roman"/>
                <w:bCs/>
                <w:sz w:val="20"/>
                <w:szCs w:val="20"/>
              </w:rPr>
            </w:pPr>
            <w:r w:rsidRPr="00AE2C9A">
              <w:rPr>
                <w:rFonts w:ascii="Times New Roman" w:hAnsi="Times New Roman" w:cs="Times New Roman"/>
                <w:bCs/>
                <w:sz w:val="20"/>
                <w:szCs w:val="20"/>
              </w:rPr>
              <w:t>Okus</w:t>
            </w:r>
          </w:p>
        </w:tc>
        <w:tc>
          <w:tcPr>
            <w:tcW w:w="3006" w:type="dxa"/>
            <w:vAlign w:val="center"/>
          </w:tcPr>
          <w:p w14:paraId="6EDFB0B0" w14:textId="467426F1" w:rsidR="004661DF" w:rsidRPr="00AE2C9A" w:rsidRDefault="004661DF" w:rsidP="00A4688E">
            <w:pPr>
              <w:spacing w:line="276" w:lineRule="auto"/>
              <w:jc w:val="center"/>
              <w:rPr>
                <w:rFonts w:ascii="Times New Roman" w:hAnsi="Times New Roman" w:cs="Times New Roman"/>
                <w:bCs/>
                <w:sz w:val="20"/>
                <w:szCs w:val="20"/>
              </w:rPr>
            </w:pPr>
            <w:r w:rsidRPr="00AE2C9A">
              <w:rPr>
                <w:rFonts w:ascii="Times New Roman" w:hAnsi="Times New Roman" w:cs="Times New Roman"/>
                <w:bCs/>
                <w:sz w:val="20"/>
                <w:szCs w:val="20"/>
              </w:rPr>
              <w:t>10/10</w:t>
            </w:r>
          </w:p>
        </w:tc>
      </w:tr>
    </w:tbl>
    <w:p w14:paraId="1A6F0593" w14:textId="77777777" w:rsidR="005E18DE" w:rsidRDefault="005E18DE" w:rsidP="000969C2">
      <w:pPr>
        <w:spacing w:after="0" w:line="360" w:lineRule="auto"/>
        <w:jc w:val="center"/>
        <w:rPr>
          <w:rFonts w:ascii="Times New Roman" w:hAnsi="Times New Roman" w:cs="Times New Roman"/>
          <w:bCs/>
          <w:sz w:val="24"/>
          <w:szCs w:val="24"/>
        </w:rPr>
      </w:pPr>
    </w:p>
    <w:p w14:paraId="30CD10AD" w14:textId="11436973" w:rsidR="004B23EC" w:rsidRPr="00E70774" w:rsidRDefault="004661DF" w:rsidP="000969C2">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 xml:space="preserve">Izvor: prilagodio autor prema Meacci, L., </w:t>
      </w:r>
      <w:r w:rsidR="003D0AF3" w:rsidRPr="00E70774">
        <w:rPr>
          <w:rFonts w:ascii="Times New Roman" w:hAnsi="Times New Roman" w:cs="Times New Roman"/>
          <w:bCs/>
          <w:sz w:val="24"/>
          <w:szCs w:val="24"/>
        </w:rPr>
        <w:t xml:space="preserve">i </w:t>
      </w:r>
      <w:r w:rsidRPr="00E70774">
        <w:rPr>
          <w:rFonts w:ascii="Times New Roman" w:hAnsi="Times New Roman" w:cs="Times New Roman"/>
          <w:bCs/>
          <w:sz w:val="24"/>
          <w:szCs w:val="24"/>
        </w:rPr>
        <w:t xml:space="preserve">Liberatore, G. (2018) </w:t>
      </w:r>
    </w:p>
    <w:p w14:paraId="10585ADB" w14:textId="5F3BCC04" w:rsidR="00D073BB" w:rsidRPr="00BB21E7" w:rsidRDefault="00CE51D7" w:rsidP="00A4688E">
      <w:pPr>
        <w:pStyle w:val="Heading3"/>
        <w:spacing w:line="360" w:lineRule="auto"/>
      </w:pPr>
      <w:bookmarkStart w:id="126" w:name="_Toc153148794"/>
      <w:bookmarkStart w:id="127" w:name="_Toc166444350"/>
      <w:r w:rsidRPr="00BB21E7">
        <w:t>3</w:t>
      </w:r>
      <w:r w:rsidR="645E1B0D" w:rsidRPr="00BB21E7">
        <w:t>.2.3. Što gosti žele i kako umanjiti odricanje gosta</w:t>
      </w:r>
      <w:bookmarkEnd w:id="126"/>
      <w:bookmarkEnd w:id="127"/>
    </w:p>
    <w:p w14:paraId="217A6449" w14:textId="061E3D51" w:rsidR="005E18DE" w:rsidRDefault="645E1B0D" w:rsidP="00A4688E">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Jedan od ključnih okvira za stvaranje jedinstvenih iskustava za goste su strateški iskustveni moduli (Ketter, </w:t>
      </w:r>
      <w:r w:rsidR="0006600A">
        <w:rPr>
          <w:rFonts w:ascii="Times New Roman" w:hAnsi="Times New Roman" w:cs="Times New Roman"/>
          <w:sz w:val="24"/>
          <w:szCs w:val="24"/>
        </w:rPr>
        <w:t>2018</w:t>
      </w:r>
      <w:r w:rsidRPr="00E70774">
        <w:rPr>
          <w:rFonts w:ascii="Times New Roman" w:hAnsi="Times New Roman" w:cs="Times New Roman"/>
          <w:sz w:val="24"/>
          <w:szCs w:val="24"/>
        </w:rPr>
        <w:t xml:space="preserve"> prema Schmitt, </w:t>
      </w:r>
      <w:r w:rsidR="0006600A">
        <w:rPr>
          <w:rFonts w:ascii="Times New Roman" w:hAnsi="Times New Roman" w:cs="Times New Roman"/>
          <w:sz w:val="24"/>
          <w:szCs w:val="24"/>
        </w:rPr>
        <w:t>2011</w:t>
      </w:r>
      <w:r w:rsidRPr="00E70774">
        <w:rPr>
          <w:rFonts w:ascii="Times New Roman" w:hAnsi="Times New Roman" w:cs="Times New Roman"/>
          <w:sz w:val="24"/>
          <w:szCs w:val="24"/>
        </w:rPr>
        <w:t>). Ovi moduli naglašavaju pet ključnih područja koja turistički stručnjaci mogu prenijeti gostima</w:t>
      </w:r>
      <w:r w:rsidR="00324305">
        <w:rPr>
          <w:rFonts w:ascii="Times New Roman" w:hAnsi="Times New Roman" w:cs="Times New Roman"/>
          <w:sz w:val="24"/>
          <w:szCs w:val="24"/>
        </w:rPr>
        <w:t xml:space="preserve">, a to su </w:t>
      </w:r>
      <w:r w:rsidRPr="00E70774">
        <w:rPr>
          <w:rFonts w:ascii="Times New Roman" w:hAnsi="Times New Roman" w:cs="Times New Roman"/>
          <w:sz w:val="24"/>
          <w:szCs w:val="24"/>
        </w:rPr>
        <w:t xml:space="preserve"> </w:t>
      </w:r>
      <w:r w:rsidRPr="00AE2C9A">
        <w:rPr>
          <w:rFonts w:ascii="Times New Roman" w:hAnsi="Times New Roman" w:cs="Times New Roman"/>
          <w:sz w:val="24"/>
          <w:szCs w:val="24"/>
        </w:rPr>
        <w:t xml:space="preserve">osjet, emocije, razmišljanje, sudjelovanje </w:t>
      </w:r>
      <w:r w:rsidRPr="00AE2C9A">
        <w:rPr>
          <w:rFonts w:ascii="Times New Roman" w:hAnsi="Times New Roman" w:cs="Times New Roman"/>
          <w:sz w:val="24"/>
          <w:szCs w:val="24"/>
        </w:rPr>
        <w:lastRenderedPageBreak/>
        <w:t>i interakciju s okolinom.</w:t>
      </w:r>
      <w:r w:rsidRPr="0006600A">
        <w:rPr>
          <w:rFonts w:ascii="Times New Roman" w:hAnsi="Times New Roman" w:cs="Times New Roman"/>
          <w:sz w:val="24"/>
          <w:szCs w:val="24"/>
        </w:rPr>
        <w:t xml:space="preserve"> </w:t>
      </w:r>
      <w:r w:rsidRPr="00E70774">
        <w:rPr>
          <w:rFonts w:ascii="Times New Roman" w:hAnsi="Times New Roman" w:cs="Times New Roman"/>
          <w:sz w:val="24"/>
          <w:szCs w:val="24"/>
        </w:rPr>
        <w:t xml:space="preserve">Iskustvo osjeta uključuje poticanje ljudskih osjetila, poput poticanja turista da osjete dašak vjetra ili miris svježe spremljenog jela. Iskustvo emocija se usredotočuje na stvaranje određenog raspoloženja ili emocija, obećavajućim pozivom korisniku za uzbuđenjem ili ispunjenosti ugodnim osjećajima nakon turističkog iskustva. Razmišljanje o iskustvu obuhvaća intelektualni aspekt i povezano je s kreativnim razmišljanjem, omogućujući na taj način gostu da turističko iskustvo iskoristi za vlastitu transformaciju ili stjecanje novih spoznaja i perspektiva tijekom putovanja. </w:t>
      </w:r>
      <w:bookmarkStart w:id="128" w:name="_Hlk151293220"/>
      <w:r w:rsidRPr="00E70774">
        <w:rPr>
          <w:rFonts w:ascii="Times New Roman" w:hAnsi="Times New Roman" w:cs="Times New Roman"/>
          <w:sz w:val="24"/>
          <w:szCs w:val="24"/>
        </w:rPr>
        <w:t xml:space="preserve">Što se tiče aktivnog sudjelovanja poznato je da su današnji turisti proaktivni glede turističkog iskustva i da sve više žele biti aktivni sudionici u stvaranju vlastitog doživljaja, primjerice samostalno istraživati destinaciju ili sudjelovati u pripremi lokalnih jela s domaćinom. Konačno, interakcija gosta s doživljajem uključuje i povezanost s domaćinima i lokalnom zajednicom uz snažan osjećaj pripadnosti stvaranjem veza s pružateljima turističkih usluga, lokalnim stanovništvom i turistima međusobno </w:t>
      </w:r>
      <w:bookmarkEnd w:id="128"/>
      <w:r w:rsidRPr="00E70774">
        <w:rPr>
          <w:rFonts w:ascii="Times New Roman" w:hAnsi="Times New Roman" w:cs="Times New Roman"/>
          <w:sz w:val="24"/>
          <w:szCs w:val="24"/>
        </w:rPr>
        <w:t xml:space="preserve">(Ketter, 2018 prema Barnes i dr., 2014.; Schmitt, 2011). Prema Frazeru i Stiehleru (2014), strateški iskustveni moduli su ključan koncept u iskustvenom marketingu i široko se koriste za stvaranje različitih vrsta iskustava za gosta. Nadalje, prema Musa i dr. (2015), strateški iskustveni moduli igraju centralnu ulogu u proučavanju doživljaja i njihovu primjenu u istraživanju putovanja i turizma. S gledišta ponude, ključna konkurentnost i poslovni uspjeh leže u stvaranju doživljaja koji su nezaboravni i visoko personalizirani (Ketter, 2018). Iz perspektive potražnje, tijekom procesa donošenja odluka, turisti traže privlačna, jedinstvena i nezaboravna iskustva pa se stoga odabir turističkog odredišta ne procjenjuje samo kroz ponudu turističkih sadržaja i konzumaciju usluga, već i kroz stjecanje iskustva koje će obilježiti njihov život jer se nezaboravna iskustva smatraju važnijima od samih proizvoda i usluga (Zhong i dr., 2017). </w:t>
      </w:r>
    </w:p>
    <w:p w14:paraId="1AFC014C" w14:textId="77777777" w:rsidR="005E18DE" w:rsidRDefault="005E18DE" w:rsidP="005E18DE">
      <w:pPr>
        <w:spacing w:after="0" w:line="360" w:lineRule="auto"/>
        <w:jc w:val="both"/>
        <w:rPr>
          <w:rFonts w:ascii="Times New Roman" w:hAnsi="Times New Roman" w:cs="Times New Roman"/>
          <w:sz w:val="24"/>
          <w:szCs w:val="24"/>
        </w:rPr>
      </w:pPr>
    </w:p>
    <w:p w14:paraId="7FDA7124" w14:textId="5123067F" w:rsidR="00A847C8" w:rsidRDefault="645E1B0D" w:rsidP="005E18DE">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Turistička iskustva nisu roba pa ni usluge u klasičnome smislu, ona se  formiraju isključivo u umu turista. Nitko osim turista samih nema kontrolu nad tim iskustvima (Andersson, </w:t>
      </w:r>
      <w:r w:rsidR="0006600A">
        <w:rPr>
          <w:rFonts w:ascii="Times New Roman" w:hAnsi="Times New Roman" w:cs="Times New Roman"/>
          <w:sz w:val="24"/>
          <w:szCs w:val="24"/>
        </w:rPr>
        <w:t>2007</w:t>
      </w:r>
      <w:r w:rsidRPr="00E70774">
        <w:rPr>
          <w:rFonts w:ascii="Times New Roman" w:hAnsi="Times New Roman" w:cs="Times New Roman"/>
          <w:sz w:val="24"/>
          <w:szCs w:val="24"/>
        </w:rPr>
        <w:t xml:space="preserve"> prema Rustichini i Siconolfi, 2004), no uloga destinacijskog menadžmenta i ostalih dionika jest da turistima pruže dovoljno sadržaja obogaćenih iskustvenim elementima i osjetilnim podražajima kako bi im ponudili dovoljno inputa za kreiranje vlastitih visokopersonaliziranih turističkih doživljaja. Bitno je stoga  osmisliti načine na koje gosti zajedno s pružateljem usluga kroz proces sukreacije mogu dizajnirati doživljaj i to na njima izazovan i zanimljiv način. S obzirom na preferencije turista, raspon turističkih iskustava može varirati od čistog užitka, potrage za novim i autentičnim doživljajima, pa sve do želje za emocionalnim pročišćenjem, stoga je neophodno znati što je to što od svoga boravka u nekom objektu ili destinaciji turist očekuje (Sidali i dr., 2015). Da bi se moglo znati što je to što gost očekuje od nekog iskustva i </w:t>
      </w:r>
      <w:r w:rsidRPr="00E70774">
        <w:rPr>
          <w:rFonts w:ascii="Times New Roman" w:hAnsi="Times New Roman" w:cs="Times New Roman"/>
          <w:sz w:val="24"/>
          <w:szCs w:val="24"/>
        </w:rPr>
        <w:lastRenderedPageBreak/>
        <w:t>shodno tome pružiti personaliziranu uslugu, neophodna je komunikacija i suradnja pružatelja usluge i korisnika. Na taj način, kako to naglašavaju Pine i Gilmore (</w:t>
      </w:r>
      <w:r w:rsidR="2C0B6C90" w:rsidRPr="00E70774">
        <w:rPr>
          <w:rFonts w:ascii="Times New Roman" w:hAnsi="Times New Roman" w:cs="Times New Roman"/>
          <w:sz w:val="24"/>
          <w:szCs w:val="24"/>
        </w:rPr>
        <w:t>1999:78</w:t>
      </w:r>
      <w:r w:rsidRPr="00E70774">
        <w:rPr>
          <w:rFonts w:ascii="Times New Roman" w:hAnsi="Times New Roman" w:cs="Times New Roman"/>
          <w:sz w:val="24"/>
          <w:szCs w:val="24"/>
        </w:rPr>
        <w:t xml:space="preserve">), </w:t>
      </w:r>
      <w:r w:rsidR="00A4688E">
        <w:rPr>
          <w:rFonts w:ascii="Times New Roman" w:hAnsi="Times New Roman" w:cs="Times New Roman"/>
          <w:sz w:val="24"/>
          <w:szCs w:val="24"/>
        </w:rPr>
        <w:t>„</w:t>
      </w:r>
      <w:r w:rsidRPr="00E70774">
        <w:rPr>
          <w:rFonts w:ascii="Times New Roman" w:hAnsi="Times New Roman" w:cs="Times New Roman"/>
          <w:sz w:val="24"/>
          <w:szCs w:val="24"/>
        </w:rPr>
        <w:t>smanjuje se odricanje gosta,</w:t>
      </w:r>
      <w:r w:rsidR="03DD8BF5" w:rsidRPr="00E70774">
        <w:rPr>
          <w:rFonts w:ascii="Times New Roman" w:hAnsi="Times New Roman" w:cs="Times New Roman"/>
          <w:sz w:val="24"/>
          <w:szCs w:val="24"/>
        </w:rPr>
        <w:t xml:space="preserve"> (</w:t>
      </w:r>
      <w:r w:rsidR="0006600A">
        <w:rPr>
          <w:rFonts w:ascii="Times New Roman" w:hAnsi="Times New Roman" w:cs="Times New Roman"/>
          <w:sz w:val="24"/>
          <w:szCs w:val="24"/>
        </w:rPr>
        <w:t xml:space="preserve">engl. </w:t>
      </w:r>
      <w:r w:rsidR="03DD8BF5" w:rsidRPr="00AE2C9A">
        <w:rPr>
          <w:rFonts w:ascii="Times New Roman" w:hAnsi="Times New Roman" w:cs="Times New Roman"/>
          <w:i/>
          <w:iCs/>
          <w:sz w:val="24"/>
          <w:szCs w:val="24"/>
        </w:rPr>
        <w:t>customer sacrifice</w:t>
      </w:r>
      <w:r w:rsidR="004661DF" w:rsidRPr="00E70774">
        <w:rPr>
          <w:rStyle w:val="FootnoteReference"/>
          <w:rFonts w:ascii="Times New Roman" w:hAnsi="Times New Roman" w:cs="Times New Roman"/>
          <w:sz w:val="24"/>
          <w:szCs w:val="24"/>
        </w:rPr>
        <w:footnoteReference w:id="9"/>
      </w:r>
      <w:r w:rsidR="03DD8BF5" w:rsidRPr="00E70774">
        <w:rPr>
          <w:rFonts w:ascii="Times New Roman" w:hAnsi="Times New Roman" w:cs="Times New Roman"/>
          <w:sz w:val="24"/>
          <w:szCs w:val="24"/>
        </w:rPr>
        <w:t>)</w:t>
      </w:r>
      <w:r w:rsidR="00A4688E">
        <w:rPr>
          <w:rFonts w:ascii="Times New Roman" w:hAnsi="Times New Roman" w:cs="Times New Roman"/>
          <w:sz w:val="24"/>
          <w:szCs w:val="24"/>
        </w:rPr>
        <w:t>“</w:t>
      </w:r>
      <w:r w:rsidRPr="00E70774">
        <w:rPr>
          <w:rFonts w:ascii="Times New Roman" w:hAnsi="Times New Roman" w:cs="Times New Roman"/>
          <w:sz w:val="24"/>
          <w:szCs w:val="24"/>
        </w:rPr>
        <w:t xml:space="preserve"> tj. pristajanje gosta na uslugu koja u početku nije bila njegov primarni izbor. Zadovoljstvo gosta procjenjuje se temeljem onoga što gost očekuje da će dobiti i onoga što uistinu dobije (npr. gost kada odlazi u tradicijski slavonski restoran očekuje da tamo može dobiti riblji paprikaš od tri vrste ribe, ako to i dobije on je zadovoljan uslugom), dok se odricanje gosta mjeri odnosom onoga što gost zaista želi i onoga što dobije</w:t>
      </w:r>
      <w:r w:rsidR="00AF4AD2">
        <w:rPr>
          <w:rFonts w:ascii="Times New Roman" w:hAnsi="Times New Roman" w:cs="Times New Roman"/>
          <w:sz w:val="24"/>
          <w:szCs w:val="24"/>
        </w:rPr>
        <w:t>.</w:t>
      </w:r>
      <w:r w:rsidRPr="00E70774">
        <w:rPr>
          <w:rFonts w:ascii="Times New Roman" w:hAnsi="Times New Roman" w:cs="Times New Roman"/>
          <w:sz w:val="24"/>
          <w:szCs w:val="24"/>
        </w:rPr>
        <w:t xml:space="preserve"> </w:t>
      </w:r>
      <w:r w:rsidR="00AF4AD2">
        <w:rPr>
          <w:rFonts w:ascii="Times New Roman" w:hAnsi="Times New Roman" w:cs="Times New Roman"/>
          <w:sz w:val="24"/>
          <w:szCs w:val="24"/>
        </w:rPr>
        <w:t>N</w:t>
      </w:r>
      <w:r w:rsidRPr="00E70774">
        <w:rPr>
          <w:rFonts w:ascii="Times New Roman" w:hAnsi="Times New Roman" w:cs="Times New Roman"/>
          <w:sz w:val="24"/>
          <w:szCs w:val="24"/>
        </w:rPr>
        <w:t>a prije navedenom primjeru može se dogoditi da navedeni restoran nije mogao nabaviti sve tri vrste ribe potrebne za pripremanje ribljega paprikaša, gostu se u ovome slučaju može ponuditi alternativa i on će možda naručiti perkelt od soma. U ovome slučaju gost može biti zadovoljan uslugom</w:t>
      </w:r>
      <w:r w:rsidR="00F000F2">
        <w:rPr>
          <w:rFonts w:ascii="Times New Roman" w:hAnsi="Times New Roman" w:cs="Times New Roman"/>
          <w:sz w:val="24"/>
          <w:szCs w:val="24"/>
        </w:rPr>
        <w:t>,</w:t>
      </w:r>
      <w:r w:rsidRPr="00E70774">
        <w:rPr>
          <w:rFonts w:ascii="Times New Roman" w:hAnsi="Times New Roman" w:cs="Times New Roman"/>
          <w:sz w:val="24"/>
          <w:szCs w:val="24"/>
        </w:rPr>
        <w:t xml:space="preserve"> ali će se odreći onoga što je uistinu želio i pristati na alternativnu ponudu. Interakcijom i komunikacijom između gosta i pružatelja usluge umanjuje se odricanje gosta tj. može se utvrditi razlika između onoga na što gost pristaje i onoga što uistinu želi, a to je put ka personaliziranoj usluzi i turističkome iskustvu. </w:t>
      </w:r>
    </w:p>
    <w:p w14:paraId="49F4AFB9" w14:textId="77777777" w:rsidR="00A847C8" w:rsidRDefault="00A847C8" w:rsidP="005E18DE">
      <w:pPr>
        <w:spacing w:after="0" w:line="360" w:lineRule="auto"/>
        <w:jc w:val="both"/>
        <w:rPr>
          <w:rFonts w:ascii="Times New Roman" w:hAnsi="Times New Roman" w:cs="Times New Roman"/>
          <w:sz w:val="24"/>
          <w:szCs w:val="24"/>
        </w:rPr>
      </w:pPr>
    </w:p>
    <w:p w14:paraId="3E51DF86" w14:textId="01D20242" w:rsidR="006A5EF8" w:rsidRPr="00E70774" w:rsidRDefault="645E1B0D" w:rsidP="005E18DE">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U dopunjenom izdanju knjige </w:t>
      </w:r>
      <w:r w:rsidRPr="00AF4AD2">
        <w:rPr>
          <w:rFonts w:ascii="Times New Roman" w:hAnsi="Times New Roman" w:cs="Times New Roman"/>
          <w:i/>
          <w:sz w:val="24"/>
          <w:szCs w:val="24"/>
        </w:rPr>
        <w:t>Experience economy</w:t>
      </w:r>
      <w:r w:rsidRPr="00E70774">
        <w:rPr>
          <w:rFonts w:ascii="Times New Roman" w:hAnsi="Times New Roman" w:cs="Times New Roman"/>
          <w:sz w:val="24"/>
          <w:szCs w:val="24"/>
        </w:rPr>
        <w:t xml:space="preserve"> Pine i Gilmore</w:t>
      </w:r>
      <w:r w:rsidR="0006600A">
        <w:rPr>
          <w:rFonts w:ascii="Times New Roman" w:hAnsi="Times New Roman" w:cs="Times New Roman"/>
          <w:sz w:val="24"/>
          <w:szCs w:val="24"/>
        </w:rPr>
        <w:t xml:space="preserve"> </w:t>
      </w:r>
      <w:r w:rsidR="005E55CC" w:rsidRPr="005E55CC">
        <w:rPr>
          <w:rFonts w:ascii="Times New Roman" w:hAnsi="Times New Roman" w:cs="Times New Roman"/>
          <w:sz w:val="24"/>
          <w:szCs w:val="24"/>
        </w:rPr>
        <w:t xml:space="preserve">(2011:131-140) </w:t>
      </w:r>
      <w:r w:rsidRPr="00E70774">
        <w:rPr>
          <w:rFonts w:ascii="Times New Roman" w:hAnsi="Times New Roman" w:cs="Times New Roman"/>
          <w:sz w:val="24"/>
          <w:szCs w:val="24"/>
        </w:rPr>
        <w:t>navode četiri načina prilagodbe iskustva različitim potrebama gostiju kroz iskustvo sukreacije doživljaja:</w:t>
      </w:r>
    </w:p>
    <w:p w14:paraId="02C12267" w14:textId="6FC28CB0" w:rsidR="006A5EF8" w:rsidRPr="00E70774" w:rsidRDefault="009C4247">
      <w:pPr>
        <w:pStyle w:val="ListParagraph"/>
        <w:numPr>
          <w:ilvl w:val="0"/>
          <w:numId w:val="33"/>
        </w:numPr>
        <w:spacing w:after="0" w:line="360" w:lineRule="auto"/>
        <w:jc w:val="both"/>
        <w:rPr>
          <w:rFonts w:ascii="Times New Roman" w:hAnsi="Times New Roman" w:cs="Times New Roman"/>
          <w:sz w:val="24"/>
          <w:szCs w:val="24"/>
        </w:rPr>
      </w:pPr>
      <w:r w:rsidRPr="00AE2C9A">
        <w:rPr>
          <w:rFonts w:ascii="Times New Roman" w:hAnsi="Times New Roman" w:cs="Times New Roman"/>
          <w:sz w:val="24"/>
          <w:szCs w:val="24"/>
        </w:rPr>
        <w:t>S</w:t>
      </w:r>
      <w:r w:rsidR="006A5EF8" w:rsidRPr="00AE2C9A">
        <w:rPr>
          <w:rFonts w:ascii="Times New Roman" w:hAnsi="Times New Roman" w:cs="Times New Roman"/>
          <w:sz w:val="24"/>
          <w:szCs w:val="24"/>
        </w:rPr>
        <w:t>uradnička prilagodba, istraživačko iskustvo</w:t>
      </w:r>
      <w:r w:rsidR="006A5EF8" w:rsidRPr="00E70774">
        <w:rPr>
          <w:rFonts w:ascii="Times New Roman" w:hAnsi="Times New Roman" w:cs="Times New Roman"/>
          <w:sz w:val="24"/>
          <w:szCs w:val="24"/>
        </w:rPr>
        <w:t xml:space="preserve"> - pružatelji usluga izravno surađuju sa svojim gostima sa svrhom otkrivanja načina na koji oni zamišljaju svoj idealn</w:t>
      </w:r>
      <w:r w:rsidRPr="00E70774">
        <w:rPr>
          <w:rFonts w:ascii="Times New Roman" w:hAnsi="Times New Roman" w:cs="Times New Roman"/>
          <w:sz w:val="24"/>
          <w:szCs w:val="24"/>
        </w:rPr>
        <w:t>i</w:t>
      </w:r>
      <w:r w:rsidR="006A5EF8" w:rsidRPr="00E70774">
        <w:rPr>
          <w:rFonts w:ascii="Times New Roman" w:hAnsi="Times New Roman" w:cs="Times New Roman"/>
          <w:sz w:val="24"/>
          <w:szCs w:val="24"/>
        </w:rPr>
        <w:t xml:space="preserve"> </w:t>
      </w:r>
      <w:r w:rsidRPr="00E70774">
        <w:rPr>
          <w:rFonts w:ascii="Times New Roman" w:hAnsi="Times New Roman" w:cs="Times New Roman"/>
          <w:sz w:val="24"/>
          <w:szCs w:val="24"/>
        </w:rPr>
        <w:t>doživljaj</w:t>
      </w:r>
      <w:r w:rsidR="006A5EF8" w:rsidRPr="00E70774">
        <w:rPr>
          <w:rFonts w:ascii="Times New Roman" w:hAnsi="Times New Roman" w:cs="Times New Roman"/>
          <w:sz w:val="24"/>
          <w:szCs w:val="24"/>
        </w:rPr>
        <w:t xml:space="preserve"> (npr. gosti zajedno s domaćinom biraju namirnice, odlaze u lokalnu vinariju i biraju vina koje će </w:t>
      </w:r>
      <w:r w:rsidR="00C43805" w:rsidRPr="00E70774">
        <w:rPr>
          <w:rFonts w:ascii="Times New Roman" w:hAnsi="Times New Roman" w:cs="Times New Roman"/>
          <w:sz w:val="24"/>
          <w:szCs w:val="24"/>
        </w:rPr>
        <w:t>konzumirati</w:t>
      </w:r>
      <w:r w:rsidR="006A5EF8" w:rsidRPr="00E70774">
        <w:rPr>
          <w:rFonts w:ascii="Times New Roman" w:hAnsi="Times New Roman" w:cs="Times New Roman"/>
          <w:sz w:val="24"/>
          <w:szCs w:val="24"/>
        </w:rPr>
        <w:t xml:space="preserve"> pri sljedećem obroku)</w:t>
      </w:r>
      <w:r w:rsidR="00F000F2">
        <w:rPr>
          <w:rFonts w:ascii="Times New Roman" w:hAnsi="Times New Roman" w:cs="Times New Roman"/>
          <w:sz w:val="24"/>
          <w:szCs w:val="24"/>
        </w:rPr>
        <w:t>.</w:t>
      </w:r>
    </w:p>
    <w:p w14:paraId="4E0D9905" w14:textId="6D20489E" w:rsidR="006A5EF8" w:rsidRPr="00E70774" w:rsidRDefault="006A5EF8">
      <w:pPr>
        <w:pStyle w:val="ListParagraph"/>
        <w:numPr>
          <w:ilvl w:val="0"/>
          <w:numId w:val="33"/>
        </w:numPr>
        <w:spacing w:after="0" w:line="360" w:lineRule="auto"/>
        <w:jc w:val="both"/>
        <w:rPr>
          <w:rFonts w:ascii="Times New Roman" w:hAnsi="Times New Roman" w:cs="Times New Roman"/>
          <w:bCs/>
          <w:sz w:val="24"/>
          <w:szCs w:val="24"/>
        </w:rPr>
      </w:pPr>
      <w:r w:rsidRPr="00AE2C9A">
        <w:rPr>
          <w:rFonts w:ascii="Times New Roman" w:hAnsi="Times New Roman" w:cs="Times New Roman"/>
          <w:bCs/>
          <w:sz w:val="24"/>
          <w:szCs w:val="24"/>
        </w:rPr>
        <w:t>Adaptivna prilagodba, iskustvo eksperimentiranja</w:t>
      </w:r>
      <w:r w:rsidRPr="00E70774">
        <w:rPr>
          <w:rFonts w:ascii="Times New Roman" w:hAnsi="Times New Roman" w:cs="Times New Roman"/>
          <w:bCs/>
          <w:sz w:val="24"/>
          <w:szCs w:val="24"/>
        </w:rPr>
        <w:t xml:space="preserve"> – u ovom slučaju gosti zajednički s domaćinima prilagođavaju način i mjesto korištenja usluge, odnosno doživljaj u cjelini (npr. izbor mjesta, atmosfere i načina doživljaja ručka na agroturističkom gospodarstvu)</w:t>
      </w:r>
      <w:r w:rsidR="00F000F2">
        <w:rPr>
          <w:rFonts w:ascii="Times New Roman" w:hAnsi="Times New Roman" w:cs="Times New Roman"/>
          <w:bCs/>
          <w:sz w:val="24"/>
          <w:szCs w:val="24"/>
        </w:rPr>
        <w:t>.</w:t>
      </w:r>
    </w:p>
    <w:p w14:paraId="451E9926" w14:textId="455830CA" w:rsidR="006A5EF8" w:rsidRPr="00E70774" w:rsidRDefault="006A5EF8">
      <w:pPr>
        <w:pStyle w:val="ListParagraph"/>
        <w:numPr>
          <w:ilvl w:val="0"/>
          <w:numId w:val="33"/>
        </w:numPr>
        <w:spacing w:after="0" w:line="360" w:lineRule="auto"/>
        <w:jc w:val="both"/>
        <w:rPr>
          <w:rFonts w:ascii="Times New Roman" w:hAnsi="Times New Roman" w:cs="Times New Roman"/>
          <w:bCs/>
          <w:sz w:val="24"/>
          <w:szCs w:val="24"/>
        </w:rPr>
      </w:pPr>
      <w:r w:rsidRPr="00AE2C9A">
        <w:rPr>
          <w:rFonts w:ascii="Times New Roman" w:hAnsi="Times New Roman" w:cs="Times New Roman"/>
          <w:bCs/>
          <w:sz w:val="24"/>
          <w:szCs w:val="24"/>
        </w:rPr>
        <w:t>Kozmetička prilagodba, iskustvo posebne brige za gosta</w:t>
      </w:r>
      <w:r w:rsidR="0052551F" w:rsidRPr="00DE0BE2">
        <w:rPr>
          <w:rFonts w:ascii="Times New Roman" w:hAnsi="Times New Roman" w:cs="Times New Roman"/>
          <w:bCs/>
          <w:sz w:val="24"/>
          <w:szCs w:val="24"/>
        </w:rPr>
        <w:t xml:space="preserve"> – </w:t>
      </w:r>
      <w:r w:rsidR="0052551F" w:rsidRPr="00E70774">
        <w:rPr>
          <w:rFonts w:ascii="Times New Roman" w:hAnsi="Times New Roman" w:cs="Times New Roman"/>
          <w:bCs/>
          <w:sz w:val="24"/>
          <w:szCs w:val="24"/>
        </w:rPr>
        <w:t xml:space="preserve">u slučaju kada pružatelj usluge prepozna da za gosta nije važna funkcionalnost nifizičke karakteristike usluge, već njihova posebna forma, tada će se usluga/doživljaj prilagoditi za svakog individualnog gosta na jedinstven, visokopersonaliziran način (npr. dobrodošlica u </w:t>
      </w:r>
      <w:r w:rsidR="0052551F" w:rsidRPr="00E70774">
        <w:rPr>
          <w:rFonts w:ascii="Times New Roman" w:hAnsi="Times New Roman" w:cs="Times New Roman"/>
          <w:bCs/>
          <w:sz w:val="24"/>
          <w:szCs w:val="24"/>
        </w:rPr>
        <w:lastRenderedPageBreak/>
        <w:t>ugostiteljski objekt uz omiljenu skladbu, vino s potpisom, personaliziran</w:t>
      </w:r>
      <w:r w:rsidR="009C4247" w:rsidRPr="00E70774">
        <w:rPr>
          <w:rFonts w:ascii="Times New Roman" w:hAnsi="Times New Roman" w:cs="Times New Roman"/>
          <w:bCs/>
          <w:sz w:val="24"/>
          <w:szCs w:val="24"/>
        </w:rPr>
        <w:t>o</w:t>
      </w:r>
      <w:r w:rsidR="0052551F" w:rsidRPr="00E70774">
        <w:rPr>
          <w:rFonts w:ascii="Times New Roman" w:hAnsi="Times New Roman" w:cs="Times New Roman"/>
          <w:bCs/>
          <w:sz w:val="24"/>
          <w:szCs w:val="24"/>
        </w:rPr>
        <w:t>m etiketom i sl.)</w:t>
      </w:r>
      <w:r w:rsidR="00F000F2">
        <w:rPr>
          <w:rFonts w:ascii="Times New Roman" w:hAnsi="Times New Roman" w:cs="Times New Roman"/>
          <w:bCs/>
          <w:sz w:val="24"/>
          <w:szCs w:val="24"/>
        </w:rPr>
        <w:t>.</w:t>
      </w:r>
    </w:p>
    <w:p w14:paraId="340993C5" w14:textId="7FD312C8" w:rsidR="0052551F" w:rsidRPr="00E70774" w:rsidRDefault="0052551F">
      <w:pPr>
        <w:pStyle w:val="ListParagraph"/>
        <w:numPr>
          <w:ilvl w:val="0"/>
          <w:numId w:val="33"/>
        </w:numPr>
        <w:spacing w:after="0" w:line="360" w:lineRule="auto"/>
        <w:jc w:val="both"/>
        <w:rPr>
          <w:rFonts w:ascii="Times New Roman" w:hAnsi="Times New Roman" w:cs="Times New Roman"/>
          <w:bCs/>
          <w:sz w:val="24"/>
          <w:szCs w:val="24"/>
        </w:rPr>
      </w:pPr>
      <w:r w:rsidRPr="00AE2C9A">
        <w:rPr>
          <w:rFonts w:ascii="Times New Roman" w:hAnsi="Times New Roman" w:cs="Times New Roman"/>
          <w:sz w:val="24"/>
          <w:szCs w:val="24"/>
        </w:rPr>
        <w:t>Transparentna prilagodba, iskustvo posebne važnosti</w:t>
      </w:r>
      <w:r w:rsidRPr="00E70774">
        <w:rPr>
          <w:rFonts w:ascii="Times New Roman" w:hAnsi="Times New Roman" w:cs="Times New Roman"/>
          <w:i/>
          <w:iCs/>
          <w:sz w:val="24"/>
          <w:szCs w:val="24"/>
        </w:rPr>
        <w:t xml:space="preserve"> </w:t>
      </w:r>
      <w:r w:rsidRPr="00E70774">
        <w:rPr>
          <w:rFonts w:ascii="Times New Roman" w:hAnsi="Times New Roman" w:cs="Times New Roman"/>
          <w:sz w:val="24"/>
          <w:szCs w:val="24"/>
        </w:rPr>
        <w:t>– za ovu prilagodbu neophodno je da pružatelji usluge imaju ustrojen CRM</w:t>
      </w:r>
      <w:r w:rsidRPr="00E70774">
        <w:rPr>
          <w:rStyle w:val="FootnoteReference"/>
          <w:rFonts w:ascii="Times New Roman" w:hAnsi="Times New Roman" w:cs="Times New Roman"/>
          <w:sz w:val="24"/>
          <w:szCs w:val="24"/>
        </w:rPr>
        <w:footnoteReference w:id="10"/>
      </w:r>
      <w:r w:rsidRPr="00E70774">
        <w:rPr>
          <w:rFonts w:ascii="Times New Roman" w:hAnsi="Times New Roman" w:cs="Times New Roman"/>
          <w:sz w:val="24"/>
          <w:szCs w:val="24"/>
        </w:rPr>
        <w:t xml:space="preserve"> sustav</w:t>
      </w:r>
      <w:r w:rsidR="00FC3970" w:rsidRPr="00E70774">
        <w:rPr>
          <w:rFonts w:ascii="Times New Roman" w:hAnsi="Times New Roman" w:cs="Times New Roman"/>
          <w:sz w:val="24"/>
          <w:szCs w:val="24"/>
        </w:rPr>
        <w:t xml:space="preserve">. Za svakoga gosta unaprijed se prilagodi usluga, a da on to ni ne zna. Ova prilagodba put je ka lojalnom </w:t>
      </w:r>
      <w:r w:rsidR="009C4247" w:rsidRPr="00E70774">
        <w:rPr>
          <w:rFonts w:ascii="Times New Roman" w:hAnsi="Times New Roman" w:cs="Times New Roman"/>
          <w:sz w:val="24"/>
          <w:szCs w:val="24"/>
        </w:rPr>
        <w:t xml:space="preserve">gostu </w:t>
      </w:r>
      <w:r w:rsidR="00FC3970" w:rsidRPr="00E70774">
        <w:rPr>
          <w:rFonts w:ascii="Times New Roman" w:hAnsi="Times New Roman" w:cs="Times New Roman"/>
          <w:sz w:val="24"/>
          <w:szCs w:val="24"/>
        </w:rPr>
        <w:t xml:space="preserve">i </w:t>
      </w:r>
      <w:r w:rsidR="009C4247" w:rsidRPr="00E70774">
        <w:rPr>
          <w:rFonts w:ascii="Times New Roman" w:hAnsi="Times New Roman" w:cs="Times New Roman"/>
          <w:sz w:val="24"/>
          <w:szCs w:val="24"/>
        </w:rPr>
        <w:t>opetovanim dolascima</w:t>
      </w:r>
      <w:r w:rsidR="00FC3970" w:rsidRPr="00E70774">
        <w:rPr>
          <w:rFonts w:ascii="Times New Roman" w:hAnsi="Times New Roman" w:cs="Times New Roman"/>
          <w:sz w:val="24"/>
          <w:szCs w:val="24"/>
        </w:rPr>
        <w:t>.</w:t>
      </w:r>
    </w:p>
    <w:p w14:paraId="231496C3" w14:textId="77777777" w:rsidR="00A847C8" w:rsidRDefault="00A847C8" w:rsidP="44632E9B">
      <w:pPr>
        <w:spacing w:after="0" w:line="360" w:lineRule="auto"/>
        <w:jc w:val="both"/>
        <w:rPr>
          <w:rFonts w:ascii="Times New Roman" w:hAnsi="Times New Roman" w:cs="Times New Roman"/>
          <w:sz w:val="24"/>
          <w:szCs w:val="24"/>
        </w:rPr>
      </w:pPr>
    </w:p>
    <w:p w14:paraId="3C847938" w14:textId="0880076C" w:rsidR="004B23EC" w:rsidRPr="00E70774" w:rsidRDefault="645E1B0D" w:rsidP="44632E9B">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Ukoliko se informacije prikupljene temeljem transparentne i učinkovite komunikacije s gostom uporabe na način da se iskustvo korištenja usluge isporuči kao posebno, visokopersonalizirano iskustvo, gost ne samo da će biti zadovoljan već će njegovo odricanje biti svedeno na minimum, doživljaj će rezultirati dugoročnim prisjećanjem, a oduševljenje iskustvom bit će na toj razini da će se njegova namjera za ponovnim proživljavanjem istog rezultirati ponovnim povratkom na mjesto doživljaja (Pine i Gilmore, 2011). </w:t>
      </w:r>
    </w:p>
    <w:p w14:paraId="2F5B8F5B" w14:textId="70AD5D5D" w:rsidR="00D073BB" w:rsidRPr="00E70774" w:rsidRDefault="00CE51D7" w:rsidP="00A4688E">
      <w:pPr>
        <w:pStyle w:val="Heading2"/>
        <w:spacing w:line="360" w:lineRule="auto"/>
      </w:pPr>
      <w:bookmarkStart w:id="129" w:name="_Hlk150645520"/>
      <w:bookmarkStart w:id="130" w:name="_Toc153148795"/>
      <w:bookmarkStart w:id="131" w:name="_Toc166444351"/>
      <w:r w:rsidRPr="00E70774">
        <w:t>3</w:t>
      </w:r>
      <w:r w:rsidR="645E1B0D" w:rsidRPr="00E70774">
        <w:t xml:space="preserve">.3. Teorijska nadgradnja </w:t>
      </w:r>
      <w:r w:rsidR="0006600A">
        <w:t>Pineove i Gilmoreove</w:t>
      </w:r>
      <w:r w:rsidR="645E1B0D" w:rsidRPr="00E70774">
        <w:t xml:space="preserve"> teorije ekonomije doživljaja</w:t>
      </w:r>
      <w:bookmarkEnd w:id="129"/>
      <w:bookmarkEnd w:id="130"/>
      <w:bookmarkEnd w:id="131"/>
    </w:p>
    <w:p w14:paraId="7CB605AD" w14:textId="043255D4" w:rsidR="00A4688E" w:rsidRDefault="645E1B0D" w:rsidP="00A4688E">
      <w:pPr>
        <w:spacing w:after="0" w:line="360" w:lineRule="auto"/>
        <w:jc w:val="both"/>
        <w:rPr>
          <w:rFonts w:ascii="Times New Roman" w:hAnsi="Times New Roman" w:cs="Times New Roman"/>
          <w:sz w:val="24"/>
          <w:szCs w:val="24"/>
        </w:rPr>
      </w:pPr>
      <w:r w:rsidRPr="00DB0C94">
        <w:rPr>
          <w:rFonts w:ascii="Times New Roman" w:hAnsi="Times New Roman" w:cs="Times New Roman"/>
          <w:sz w:val="24"/>
          <w:szCs w:val="24"/>
        </w:rPr>
        <w:t>Ekonomija</w:t>
      </w:r>
      <w:r w:rsidRPr="00E70774">
        <w:rPr>
          <w:rFonts w:ascii="Times New Roman" w:hAnsi="Times New Roman" w:cs="Times New Roman"/>
          <w:sz w:val="24"/>
          <w:szCs w:val="24"/>
        </w:rPr>
        <w:t xml:space="preserve"> doživljaja predstavlja temeljnu i dugoročnu promjenu u strukturi naprednih ekonomija, za čije ostvarenje su potrebne snažne snage kreativne destrukcije, ali i vrijeme. Novi oblici ekonomske ponude ne nastaju sami od sebe, oni zahtijevaju akciju pojedinaca i tvrtki da prekinu sa starim paradigmama industrijske i uslužne ekonomije te uvedu nove oblike iskustava i transformacija. To je progresija koja na kraju rezultira evolucijom ekonomije doživljaja u ekonomiju transformacije (promjena). Prema </w:t>
      </w:r>
      <w:r w:rsidR="0006600A">
        <w:rPr>
          <w:rFonts w:ascii="Times New Roman" w:hAnsi="Times New Roman" w:cs="Times New Roman"/>
          <w:sz w:val="24"/>
          <w:szCs w:val="24"/>
        </w:rPr>
        <w:t>Pineu i Gilmoreu</w:t>
      </w:r>
      <w:r w:rsidRPr="00E70774">
        <w:rPr>
          <w:rFonts w:ascii="Times New Roman" w:hAnsi="Times New Roman" w:cs="Times New Roman"/>
          <w:sz w:val="24"/>
          <w:szCs w:val="24"/>
        </w:rPr>
        <w:t xml:space="preserve"> (2011), i doživljaji nakon nekoga vremena mogu doći u fazu „komodizacije“ odnosno poprimiti karakteristike nediferenciranih i nekonkurentnih dobara. Nakon toga potrebna je daljnja prilagodba iskustva svakome korisniku, odnosno stvarati individualizirana iskustva na način da se u potpunosti prilagode korisniku u datome trenutku. U ovome slučaju originalni doživljaji i iskustva nisu posljednji stadij u rastu ekonomske vrijednosti, već će potpuno prilagođavanje doživljaja individualnim željama korisnika dovesti do isporuke najviših vrijednosti – </w:t>
      </w:r>
      <w:r w:rsidRPr="00AE2C9A">
        <w:rPr>
          <w:rFonts w:ascii="Times New Roman" w:hAnsi="Times New Roman" w:cs="Times New Roman"/>
          <w:sz w:val="24"/>
          <w:szCs w:val="24"/>
        </w:rPr>
        <w:t>životnih promjena</w:t>
      </w:r>
      <w:r w:rsidRPr="0006600A">
        <w:rPr>
          <w:rFonts w:ascii="Times New Roman" w:hAnsi="Times New Roman" w:cs="Times New Roman"/>
          <w:sz w:val="24"/>
          <w:szCs w:val="24"/>
        </w:rPr>
        <w:t>.</w:t>
      </w:r>
      <w:r w:rsidRPr="00E70774">
        <w:rPr>
          <w:rFonts w:ascii="Times New Roman" w:hAnsi="Times New Roman" w:cs="Times New Roman"/>
          <w:sz w:val="24"/>
          <w:szCs w:val="24"/>
        </w:rPr>
        <w:t xml:space="preserve"> Poduzetnici tada trebaju dizajnirati takav doživljaj koji će potaknuti korisnika da sam prepozna koristi koje pojedina iskustva mogu donijeti u njen/njegov život. U tome slučaju sami pružatelji usluga postaju </w:t>
      </w:r>
      <w:r w:rsidR="0006600A" w:rsidRPr="00AE2C9A">
        <w:rPr>
          <w:rFonts w:ascii="Times New Roman" w:hAnsi="Times New Roman" w:cs="Times New Roman"/>
          <w:sz w:val="24"/>
          <w:szCs w:val="24"/>
        </w:rPr>
        <w:t>vodiči kroz promjene,</w:t>
      </w:r>
      <w:r w:rsidRPr="00E70774">
        <w:rPr>
          <w:rFonts w:ascii="Times New Roman" w:hAnsi="Times New Roman" w:cs="Times New Roman"/>
          <w:sz w:val="24"/>
          <w:szCs w:val="24"/>
        </w:rPr>
        <w:t xml:space="preserve"> a korisnik taj koji želi biti konstantno vođen kroz iskustveno okruženje sve do dostizanja cilja zbog kojeg je odlučio koristiti pojedini proizvod </w:t>
      </w:r>
      <w:r w:rsidRPr="00E70774">
        <w:rPr>
          <w:rFonts w:ascii="Times New Roman" w:hAnsi="Times New Roman" w:cs="Times New Roman"/>
          <w:sz w:val="24"/>
          <w:szCs w:val="24"/>
        </w:rPr>
        <w:lastRenderedPageBreak/>
        <w:t xml:space="preserve">ili uslugu (npr. restorani </w:t>
      </w:r>
      <w:r w:rsidR="00F000F2">
        <w:rPr>
          <w:rFonts w:ascii="Times New Roman" w:hAnsi="Times New Roman" w:cs="Times New Roman"/>
          <w:sz w:val="24"/>
          <w:szCs w:val="24"/>
        </w:rPr>
        <w:t>za</w:t>
      </w:r>
      <w:r w:rsidRPr="00E70774">
        <w:rPr>
          <w:rFonts w:ascii="Times New Roman" w:hAnsi="Times New Roman" w:cs="Times New Roman"/>
          <w:sz w:val="24"/>
          <w:szCs w:val="24"/>
        </w:rPr>
        <w:t>pošljavaju nutricioniste koji prilagođavaju jelovnike prema individualnim potrebama gostiju, usluge životnih trenera</w:t>
      </w:r>
      <w:r w:rsidR="0006600A">
        <w:rPr>
          <w:rFonts w:ascii="Times New Roman" w:hAnsi="Times New Roman" w:cs="Times New Roman"/>
          <w:sz w:val="24"/>
          <w:szCs w:val="24"/>
        </w:rPr>
        <w:t xml:space="preserve"> (engl. </w:t>
      </w:r>
      <w:r w:rsidR="0006600A" w:rsidRPr="00AE2C9A">
        <w:rPr>
          <w:rFonts w:ascii="Times New Roman" w:hAnsi="Times New Roman" w:cs="Times New Roman"/>
          <w:i/>
          <w:iCs/>
          <w:sz w:val="24"/>
          <w:szCs w:val="24"/>
        </w:rPr>
        <w:t>life coach</w:t>
      </w:r>
      <w:r w:rsidR="0006600A">
        <w:rPr>
          <w:rFonts w:ascii="Times New Roman" w:hAnsi="Times New Roman" w:cs="Times New Roman"/>
          <w:sz w:val="24"/>
          <w:szCs w:val="24"/>
        </w:rPr>
        <w:t xml:space="preserve">), </w:t>
      </w:r>
      <w:r w:rsidRPr="00E70774">
        <w:rPr>
          <w:rFonts w:ascii="Times New Roman" w:hAnsi="Times New Roman" w:cs="Times New Roman"/>
          <w:sz w:val="24"/>
          <w:szCs w:val="24"/>
        </w:rPr>
        <w:t xml:space="preserve"> gastro</w:t>
      </w:r>
      <w:r w:rsidR="00F000F2">
        <w:rPr>
          <w:rFonts w:ascii="Times New Roman" w:hAnsi="Times New Roman" w:cs="Times New Roman"/>
          <w:sz w:val="24"/>
          <w:szCs w:val="24"/>
        </w:rPr>
        <w:t>-</w:t>
      </w:r>
      <w:r w:rsidRPr="00E70774">
        <w:rPr>
          <w:rFonts w:ascii="Times New Roman" w:hAnsi="Times New Roman" w:cs="Times New Roman"/>
          <w:sz w:val="24"/>
          <w:szCs w:val="24"/>
        </w:rPr>
        <w:t xml:space="preserve">radionice zdrave prehrane, rast popularnosti kreativnih oblika turizma) – ekonomija promjena je već stupila na scenu (Pine i Gilmore, 2016). </w:t>
      </w:r>
    </w:p>
    <w:p w14:paraId="4688CFA4" w14:textId="77777777" w:rsidR="00A4688E" w:rsidRDefault="00A4688E" w:rsidP="00A4688E">
      <w:pPr>
        <w:spacing w:after="0" w:line="360" w:lineRule="auto"/>
        <w:jc w:val="both"/>
        <w:rPr>
          <w:rFonts w:ascii="Times New Roman" w:hAnsi="Times New Roman" w:cs="Times New Roman"/>
          <w:sz w:val="24"/>
          <w:szCs w:val="24"/>
        </w:rPr>
      </w:pPr>
    </w:p>
    <w:p w14:paraId="0FE78942" w14:textId="6E04BB0D" w:rsidR="009C2373" w:rsidRDefault="645E1B0D" w:rsidP="00A4688E">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U </w:t>
      </w:r>
      <w:r w:rsidR="00F74C4B">
        <w:rPr>
          <w:rFonts w:ascii="Times New Roman" w:hAnsi="Times New Roman" w:cs="Times New Roman"/>
          <w:sz w:val="24"/>
          <w:szCs w:val="24"/>
        </w:rPr>
        <w:t>T</w:t>
      </w:r>
      <w:r w:rsidRPr="00E70774">
        <w:rPr>
          <w:rFonts w:ascii="Times New Roman" w:hAnsi="Times New Roman" w:cs="Times New Roman"/>
          <w:sz w:val="24"/>
          <w:szCs w:val="24"/>
        </w:rPr>
        <w:t xml:space="preserve">ablici </w:t>
      </w:r>
      <w:r w:rsidR="001A7073" w:rsidRPr="00E70774">
        <w:rPr>
          <w:rFonts w:ascii="Times New Roman" w:hAnsi="Times New Roman" w:cs="Times New Roman"/>
          <w:sz w:val="24"/>
          <w:szCs w:val="24"/>
        </w:rPr>
        <w:t>1</w:t>
      </w:r>
      <w:r w:rsidR="00F74C4B">
        <w:rPr>
          <w:rFonts w:ascii="Times New Roman" w:hAnsi="Times New Roman" w:cs="Times New Roman"/>
          <w:sz w:val="24"/>
          <w:szCs w:val="24"/>
        </w:rPr>
        <w:t>1</w:t>
      </w:r>
      <w:r w:rsidR="001A7073" w:rsidRPr="00E70774">
        <w:rPr>
          <w:rFonts w:ascii="Times New Roman" w:hAnsi="Times New Roman" w:cs="Times New Roman"/>
          <w:sz w:val="24"/>
          <w:szCs w:val="24"/>
        </w:rPr>
        <w:t>.</w:t>
      </w:r>
      <w:r w:rsidRPr="00E70774">
        <w:rPr>
          <w:rFonts w:ascii="Times New Roman" w:hAnsi="Times New Roman" w:cs="Times New Roman"/>
          <w:sz w:val="24"/>
          <w:szCs w:val="24"/>
        </w:rPr>
        <w:t xml:space="preserve"> prikazane su nove promjene u ekonomskom okruženju transformacijom ekonomije doživljaja u ekonomiju promjena. Rad </w:t>
      </w:r>
      <w:r w:rsidR="0006600A">
        <w:rPr>
          <w:rFonts w:ascii="Times New Roman" w:hAnsi="Times New Roman" w:cs="Times New Roman"/>
          <w:sz w:val="24"/>
          <w:szCs w:val="24"/>
        </w:rPr>
        <w:t>Pinea i Gilmorea</w:t>
      </w:r>
      <w:r w:rsidRPr="00E70774">
        <w:rPr>
          <w:rFonts w:ascii="Times New Roman" w:hAnsi="Times New Roman" w:cs="Times New Roman"/>
          <w:sz w:val="24"/>
          <w:szCs w:val="24"/>
        </w:rPr>
        <w:t xml:space="preserve"> nadahnuo je znanstvenike i praktičare iz mnogih područja, a posebno je to naglašeno u sektoru turizma i ugostiteljstva (Boswijk i dr., 2007). Kako to naglašavaju Oh i dr. </w:t>
      </w:r>
      <w:r w:rsidR="000C1A6D">
        <w:rPr>
          <w:rFonts w:ascii="Times New Roman" w:hAnsi="Times New Roman" w:cs="Times New Roman"/>
          <w:sz w:val="24"/>
          <w:szCs w:val="24"/>
        </w:rPr>
        <w:t>(</w:t>
      </w:r>
      <w:r w:rsidRPr="00E70774">
        <w:rPr>
          <w:rFonts w:ascii="Times New Roman" w:hAnsi="Times New Roman" w:cs="Times New Roman"/>
          <w:sz w:val="24"/>
          <w:szCs w:val="24"/>
        </w:rPr>
        <w:t>2007)</w:t>
      </w:r>
      <w:r w:rsidR="00200830">
        <w:rPr>
          <w:rFonts w:ascii="Times New Roman" w:hAnsi="Times New Roman" w:cs="Times New Roman"/>
          <w:sz w:val="24"/>
          <w:szCs w:val="24"/>
        </w:rPr>
        <w:t>,</w:t>
      </w:r>
      <w:r w:rsidRPr="00E70774">
        <w:rPr>
          <w:rFonts w:ascii="Times New Roman" w:hAnsi="Times New Roman" w:cs="Times New Roman"/>
          <w:sz w:val="24"/>
          <w:szCs w:val="24"/>
        </w:rPr>
        <w:t xml:space="preserve"> razvoj ekonomske ponude koja nadilazi ponudu klasičnih roba i usluga koja se događa </w:t>
      </w:r>
      <w:bookmarkStart w:id="132" w:name="_Hlk151293399"/>
      <w:r w:rsidRPr="00E70774">
        <w:rPr>
          <w:rFonts w:ascii="Times New Roman" w:hAnsi="Times New Roman" w:cs="Times New Roman"/>
          <w:sz w:val="24"/>
          <w:szCs w:val="24"/>
        </w:rPr>
        <w:t xml:space="preserve">u razvijenim ekonomija sugerira nam kako smo ušli u ekonomiju doživljaja, a turizam kao sektor kojemu doživljaji čine temelj ponude, neponovljiva iskustva gostiju trebaju činiti srž ponude (Lashley, 2009). </w:t>
      </w:r>
      <w:bookmarkEnd w:id="132"/>
      <w:r w:rsidRPr="00E70774">
        <w:rPr>
          <w:rFonts w:ascii="Times New Roman" w:hAnsi="Times New Roman" w:cs="Times New Roman"/>
          <w:sz w:val="24"/>
          <w:szCs w:val="24"/>
        </w:rPr>
        <w:t>Četiri ključne dimenzije ekonomije doživljaja, zabavna, obrazovna, estetska i eskapistička kao dio turističkog iskustva zadobile su veliku pozornost u znanstvenoj zajednici koja se je bavila turizmom (Oh i dr., 2007; Mehmetoglu i Engen, 2011; Quadry-Filleti i Fiore, 2012; Chang i Lin, 2015; Dieck i dr., 2018; Rewtrakunphaiboon i Sawangdee, 2022).</w:t>
      </w:r>
    </w:p>
    <w:p w14:paraId="5BE41AF8" w14:textId="77777777" w:rsidR="006D67B0" w:rsidRPr="00E70774" w:rsidRDefault="006D67B0" w:rsidP="44632E9B">
      <w:pPr>
        <w:spacing w:after="0" w:line="360" w:lineRule="auto"/>
        <w:jc w:val="both"/>
        <w:rPr>
          <w:rFonts w:ascii="Times New Roman" w:hAnsi="Times New Roman" w:cs="Times New Roman"/>
          <w:sz w:val="24"/>
          <w:szCs w:val="24"/>
        </w:rPr>
      </w:pPr>
    </w:p>
    <w:p w14:paraId="3F6E70E5" w14:textId="425595D0" w:rsidR="0087323E" w:rsidRPr="006E09C7" w:rsidRDefault="006E09C7" w:rsidP="006E09C7">
      <w:pPr>
        <w:pStyle w:val="Caption"/>
        <w:spacing w:line="360" w:lineRule="auto"/>
        <w:jc w:val="center"/>
      </w:pPr>
      <w:bookmarkStart w:id="133" w:name="_Toc166408063"/>
      <w:r w:rsidRPr="006E09C7">
        <w:t xml:space="preserve">Tablica </w:t>
      </w:r>
      <w:r w:rsidRPr="006E09C7">
        <w:fldChar w:fldCharType="begin"/>
      </w:r>
      <w:r w:rsidRPr="006E09C7">
        <w:instrText xml:space="preserve"> SEQ Tablica \* ARABIC </w:instrText>
      </w:r>
      <w:r w:rsidRPr="006E09C7">
        <w:fldChar w:fldCharType="separate"/>
      </w:r>
      <w:r w:rsidR="007D5D25">
        <w:rPr>
          <w:noProof/>
        </w:rPr>
        <w:t>11</w:t>
      </w:r>
      <w:r w:rsidRPr="006E09C7">
        <w:fldChar w:fldCharType="end"/>
      </w:r>
      <w:r w:rsidRPr="006E09C7">
        <w:t xml:space="preserve">. </w:t>
      </w:r>
      <w:r w:rsidR="0087323E" w:rsidRPr="006E09C7">
        <w:t>Promjene u ekonomskom okruženju</w:t>
      </w:r>
      <w:bookmarkEnd w:id="133"/>
    </w:p>
    <w:tbl>
      <w:tblPr>
        <w:tblStyle w:val="TableGrid1"/>
        <w:tblW w:w="0" w:type="auto"/>
        <w:tblLook w:val="04A0" w:firstRow="1" w:lastRow="0" w:firstColumn="1" w:lastColumn="0" w:noHBand="0" w:noVBand="1"/>
      </w:tblPr>
      <w:tblGrid>
        <w:gridCol w:w="1518"/>
        <w:gridCol w:w="1451"/>
        <w:gridCol w:w="1521"/>
        <w:gridCol w:w="1396"/>
        <w:gridCol w:w="1513"/>
        <w:gridCol w:w="1617"/>
      </w:tblGrid>
      <w:tr w:rsidR="003C2616" w:rsidRPr="003C2616" w14:paraId="1342A020" w14:textId="77777777" w:rsidTr="003C2616">
        <w:tc>
          <w:tcPr>
            <w:tcW w:w="1548" w:type="dxa"/>
            <w:shd w:val="clear" w:color="auto" w:fill="A5C9EB"/>
          </w:tcPr>
          <w:p w14:paraId="7397E968" w14:textId="77777777" w:rsidR="003C2616" w:rsidRPr="003C2616" w:rsidRDefault="003C2616" w:rsidP="00AE2C9A">
            <w:pPr>
              <w:spacing w:line="360" w:lineRule="auto"/>
              <w:rPr>
                <w:rFonts w:ascii="Times New Roman" w:eastAsia="Aptos" w:hAnsi="Times New Roman" w:cs="Times New Roman"/>
                <w:b/>
                <w:bCs/>
                <w:sz w:val="20"/>
                <w:szCs w:val="20"/>
              </w:rPr>
            </w:pPr>
            <w:r w:rsidRPr="003C2616">
              <w:rPr>
                <w:rFonts w:ascii="Times New Roman" w:eastAsia="Aptos" w:hAnsi="Times New Roman" w:cs="Times New Roman"/>
                <w:b/>
                <w:bCs/>
                <w:sz w:val="20"/>
                <w:szCs w:val="20"/>
              </w:rPr>
              <w:t xml:space="preserve">Ponuda </w:t>
            </w:r>
          </w:p>
        </w:tc>
        <w:tc>
          <w:tcPr>
            <w:tcW w:w="1545" w:type="dxa"/>
            <w:shd w:val="clear" w:color="auto" w:fill="A5C9EB"/>
          </w:tcPr>
          <w:p w14:paraId="25E230CC" w14:textId="77777777" w:rsidR="003C2616" w:rsidRPr="003C2616" w:rsidRDefault="003C2616" w:rsidP="00AE2C9A">
            <w:pPr>
              <w:spacing w:line="360" w:lineRule="auto"/>
              <w:jc w:val="center"/>
              <w:rPr>
                <w:rFonts w:ascii="Times New Roman" w:eastAsia="Aptos" w:hAnsi="Times New Roman" w:cs="Times New Roman"/>
                <w:b/>
                <w:bCs/>
                <w:sz w:val="20"/>
                <w:szCs w:val="20"/>
              </w:rPr>
            </w:pPr>
            <w:r w:rsidRPr="003C2616">
              <w:rPr>
                <w:rFonts w:ascii="Times New Roman" w:eastAsia="Aptos" w:hAnsi="Times New Roman" w:cs="Times New Roman"/>
                <w:b/>
                <w:bCs/>
                <w:sz w:val="20"/>
                <w:szCs w:val="20"/>
              </w:rPr>
              <w:t>Dobra</w:t>
            </w:r>
          </w:p>
        </w:tc>
        <w:tc>
          <w:tcPr>
            <w:tcW w:w="1554" w:type="dxa"/>
            <w:shd w:val="clear" w:color="auto" w:fill="A5C9EB"/>
          </w:tcPr>
          <w:p w14:paraId="7176B8E1" w14:textId="77777777" w:rsidR="003C2616" w:rsidRPr="003C2616" w:rsidRDefault="003C2616" w:rsidP="00AE2C9A">
            <w:pPr>
              <w:spacing w:line="360" w:lineRule="auto"/>
              <w:jc w:val="center"/>
              <w:rPr>
                <w:rFonts w:ascii="Times New Roman" w:eastAsia="Aptos" w:hAnsi="Times New Roman" w:cs="Times New Roman"/>
                <w:b/>
                <w:bCs/>
                <w:sz w:val="20"/>
                <w:szCs w:val="20"/>
              </w:rPr>
            </w:pPr>
            <w:r w:rsidRPr="003C2616">
              <w:rPr>
                <w:rFonts w:ascii="Times New Roman" w:eastAsia="Aptos" w:hAnsi="Times New Roman" w:cs="Times New Roman"/>
                <w:b/>
                <w:bCs/>
                <w:sz w:val="20"/>
                <w:szCs w:val="20"/>
              </w:rPr>
              <w:t>Robe</w:t>
            </w:r>
          </w:p>
        </w:tc>
        <w:tc>
          <w:tcPr>
            <w:tcW w:w="1540" w:type="dxa"/>
            <w:shd w:val="clear" w:color="auto" w:fill="A5C9EB"/>
          </w:tcPr>
          <w:p w14:paraId="729F8779" w14:textId="77777777" w:rsidR="003C2616" w:rsidRPr="003C2616" w:rsidRDefault="003C2616" w:rsidP="00AE2C9A">
            <w:pPr>
              <w:spacing w:line="360" w:lineRule="auto"/>
              <w:jc w:val="center"/>
              <w:rPr>
                <w:rFonts w:ascii="Times New Roman" w:eastAsia="Aptos" w:hAnsi="Times New Roman" w:cs="Times New Roman"/>
                <w:b/>
                <w:bCs/>
                <w:sz w:val="20"/>
                <w:szCs w:val="20"/>
              </w:rPr>
            </w:pPr>
            <w:r w:rsidRPr="003C2616">
              <w:rPr>
                <w:rFonts w:ascii="Times New Roman" w:eastAsia="Aptos" w:hAnsi="Times New Roman" w:cs="Times New Roman"/>
                <w:b/>
                <w:bCs/>
                <w:sz w:val="20"/>
                <w:szCs w:val="20"/>
              </w:rPr>
              <w:t>Usluge</w:t>
            </w:r>
          </w:p>
        </w:tc>
        <w:tc>
          <w:tcPr>
            <w:tcW w:w="1554" w:type="dxa"/>
            <w:shd w:val="clear" w:color="auto" w:fill="A5C9EB"/>
          </w:tcPr>
          <w:p w14:paraId="6D1D10FC" w14:textId="77777777" w:rsidR="003C2616" w:rsidRPr="003C2616" w:rsidRDefault="003C2616" w:rsidP="00AE2C9A">
            <w:pPr>
              <w:spacing w:line="360" w:lineRule="auto"/>
              <w:jc w:val="center"/>
              <w:rPr>
                <w:rFonts w:ascii="Times New Roman" w:eastAsia="Aptos" w:hAnsi="Times New Roman" w:cs="Times New Roman"/>
                <w:b/>
                <w:bCs/>
                <w:sz w:val="20"/>
                <w:szCs w:val="20"/>
              </w:rPr>
            </w:pPr>
            <w:r w:rsidRPr="003C2616">
              <w:rPr>
                <w:rFonts w:ascii="Times New Roman" w:eastAsia="Aptos" w:hAnsi="Times New Roman" w:cs="Times New Roman"/>
                <w:b/>
                <w:bCs/>
                <w:sz w:val="20"/>
                <w:szCs w:val="20"/>
              </w:rPr>
              <w:t>Doživljaji</w:t>
            </w:r>
          </w:p>
        </w:tc>
        <w:tc>
          <w:tcPr>
            <w:tcW w:w="1609" w:type="dxa"/>
            <w:shd w:val="clear" w:color="auto" w:fill="A5C9EB"/>
          </w:tcPr>
          <w:p w14:paraId="0F218045" w14:textId="77777777" w:rsidR="003C2616" w:rsidRPr="003C2616" w:rsidRDefault="003C2616" w:rsidP="00AE2C9A">
            <w:pPr>
              <w:spacing w:line="360" w:lineRule="auto"/>
              <w:jc w:val="center"/>
              <w:rPr>
                <w:rFonts w:ascii="Times New Roman" w:eastAsia="Aptos" w:hAnsi="Times New Roman" w:cs="Times New Roman"/>
                <w:b/>
                <w:bCs/>
                <w:sz w:val="20"/>
                <w:szCs w:val="20"/>
              </w:rPr>
            </w:pPr>
            <w:r w:rsidRPr="003C2616">
              <w:rPr>
                <w:rFonts w:ascii="Times New Roman" w:eastAsia="Aptos" w:hAnsi="Times New Roman" w:cs="Times New Roman"/>
                <w:b/>
                <w:bCs/>
                <w:sz w:val="20"/>
                <w:szCs w:val="20"/>
              </w:rPr>
              <w:t>Promjene</w:t>
            </w:r>
          </w:p>
        </w:tc>
      </w:tr>
      <w:tr w:rsidR="003C2616" w:rsidRPr="003C2616" w14:paraId="77E9D107" w14:textId="77777777" w:rsidTr="00AE2C9A">
        <w:tc>
          <w:tcPr>
            <w:tcW w:w="1548" w:type="dxa"/>
            <w:shd w:val="clear" w:color="auto" w:fill="FFC000"/>
            <w:vAlign w:val="center"/>
          </w:tcPr>
          <w:p w14:paraId="7E05A2EB" w14:textId="77777777" w:rsidR="003C2616" w:rsidRPr="003C2616" w:rsidRDefault="003C2616" w:rsidP="009372A1">
            <w:pPr>
              <w:rPr>
                <w:rFonts w:ascii="Times New Roman" w:eastAsia="Aptos" w:hAnsi="Times New Roman" w:cs="Times New Roman"/>
                <w:b/>
                <w:bCs/>
                <w:sz w:val="20"/>
                <w:szCs w:val="20"/>
              </w:rPr>
            </w:pPr>
            <w:r w:rsidRPr="003C2616">
              <w:rPr>
                <w:rFonts w:ascii="Times New Roman" w:eastAsia="Aptos" w:hAnsi="Times New Roman" w:cs="Times New Roman"/>
                <w:b/>
                <w:bCs/>
                <w:sz w:val="20"/>
                <w:szCs w:val="20"/>
              </w:rPr>
              <w:t>Ekonomija</w:t>
            </w:r>
          </w:p>
        </w:tc>
        <w:tc>
          <w:tcPr>
            <w:tcW w:w="1545" w:type="dxa"/>
            <w:shd w:val="clear" w:color="auto" w:fill="FFC000"/>
          </w:tcPr>
          <w:p w14:paraId="39481386" w14:textId="77777777" w:rsidR="003C2616" w:rsidRPr="003C2616" w:rsidRDefault="003C2616" w:rsidP="003C2616">
            <w:pPr>
              <w:jc w:val="center"/>
              <w:rPr>
                <w:rFonts w:ascii="Times New Roman" w:eastAsia="Aptos" w:hAnsi="Times New Roman" w:cs="Times New Roman"/>
                <w:i/>
                <w:iCs/>
                <w:sz w:val="20"/>
                <w:szCs w:val="20"/>
              </w:rPr>
            </w:pPr>
            <w:r w:rsidRPr="003C2616">
              <w:rPr>
                <w:rFonts w:ascii="Times New Roman" w:eastAsia="Aptos" w:hAnsi="Times New Roman" w:cs="Times New Roman"/>
                <w:i/>
                <w:iCs/>
                <w:sz w:val="20"/>
                <w:szCs w:val="20"/>
              </w:rPr>
              <w:t>Agrarna</w:t>
            </w:r>
          </w:p>
        </w:tc>
        <w:tc>
          <w:tcPr>
            <w:tcW w:w="1554" w:type="dxa"/>
            <w:shd w:val="clear" w:color="auto" w:fill="FFC000"/>
          </w:tcPr>
          <w:p w14:paraId="1D21C2CA" w14:textId="77777777" w:rsidR="003C2616" w:rsidRPr="003C2616" w:rsidRDefault="003C2616" w:rsidP="003C2616">
            <w:pPr>
              <w:jc w:val="center"/>
              <w:rPr>
                <w:rFonts w:ascii="Times New Roman" w:eastAsia="Aptos" w:hAnsi="Times New Roman" w:cs="Times New Roman"/>
                <w:i/>
                <w:iCs/>
                <w:sz w:val="20"/>
                <w:szCs w:val="20"/>
              </w:rPr>
            </w:pPr>
            <w:r w:rsidRPr="003C2616">
              <w:rPr>
                <w:rFonts w:ascii="Times New Roman" w:eastAsia="Aptos" w:hAnsi="Times New Roman" w:cs="Times New Roman"/>
                <w:i/>
                <w:iCs/>
                <w:sz w:val="20"/>
                <w:szCs w:val="20"/>
              </w:rPr>
              <w:t>Industrijska</w:t>
            </w:r>
          </w:p>
        </w:tc>
        <w:tc>
          <w:tcPr>
            <w:tcW w:w="1540" w:type="dxa"/>
            <w:shd w:val="clear" w:color="auto" w:fill="FFC000"/>
          </w:tcPr>
          <w:p w14:paraId="333A8152" w14:textId="77777777" w:rsidR="003C2616" w:rsidRPr="003C2616" w:rsidRDefault="003C2616" w:rsidP="003C2616">
            <w:pPr>
              <w:jc w:val="center"/>
              <w:rPr>
                <w:rFonts w:ascii="Times New Roman" w:eastAsia="Aptos" w:hAnsi="Times New Roman" w:cs="Times New Roman"/>
                <w:i/>
                <w:iCs/>
                <w:sz w:val="20"/>
                <w:szCs w:val="20"/>
              </w:rPr>
            </w:pPr>
            <w:r w:rsidRPr="003C2616">
              <w:rPr>
                <w:rFonts w:ascii="Times New Roman" w:eastAsia="Aptos" w:hAnsi="Times New Roman" w:cs="Times New Roman"/>
                <w:i/>
                <w:iCs/>
                <w:sz w:val="20"/>
                <w:szCs w:val="20"/>
              </w:rPr>
              <w:t>Uslužna</w:t>
            </w:r>
          </w:p>
        </w:tc>
        <w:tc>
          <w:tcPr>
            <w:tcW w:w="1554" w:type="dxa"/>
            <w:shd w:val="clear" w:color="auto" w:fill="FFC000"/>
          </w:tcPr>
          <w:p w14:paraId="667FFAA2" w14:textId="77777777" w:rsidR="003C2616" w:rsidRPr="003C2616" w:rsidRDefault="003C2616" w:rsidP="003C2616">
            <w:pPr>
              <w:jc w:val="center"/>
              <w:rPr>
                <w:rFonts w:ascii="Times New Roman" w:eastAsia="Aptos" w:hAnsi="Times New Roman" w:cs="Times New Roman"/>
                <w:i/>
                <w:iCs/>
                <w:sz w:val="20"/>
                <w:szCs w:val="20"/>
              </w:rPr>
            </w:pPr>
            <w:r w:rsidRPr="003C2616">
              <w:rPr>
                <w:rFonts w:ascii="Times New Roman" w:eastAsia="Aptos" w:hAnsi="Times New Roman" w:cs="Times New Roman"/>
                <w:i/>
                <w:iCs/>
                <w:sz w:val="20"/>
                <w:szCs w:val="20"/>
              </w:rPr>
              <w:t>Doživljajna</w:t>
            </w:r>
          </w:p>
        </w:tc>
        <w:tc>
          <w:tcPr>
            <w:tcW w:w="1609" w:type="dxa"/>
            <w:shd w:val="clear" w:color="auto" w:fill="FFC000"/>
          </w:tcPr>
          <w:p w14:paraId="56BEFC81" w14:textId="77777777" w:rsidR="003C2616" w:rsidRPr="003C2616" w:rsidRDefault="003C2616" w:rsidP="003C2616">
            <w:pPr>
              <w:jc w:val="center"/>
              <w:rPr>
                <w:rFonts w:ascii="Times New Roman" w:eastAsia="Aptos" w:hAnsi="Times New Roman" w:cs="Times New Roman"/>
                <w:i/>
                <w:iCs/>
                <w:sz w:val="20"/>
                <w:szCs w:val="20"/>
              </w:rPr>
            </w:pPr>
            <w:r w:rsidRPr="003C2616">
              <w:rPr>
                <w:rFonts w:ascii="Times New Roman" w:eastAsia="Aptos" w:hAnsi="Times New Roman" w:cs="Times New Roman"/>
                <w:i/>
                <w:iCs/>
                <w:sz w:val="20"/>
                <w:szCs w:val="20"/>
              </w:rPr>
              <w:t>Transformacijska</w:t>
            </w:r>
          </w:p>
        </w:tc>
      </w:tr>
      <w:tr w:rsidR="003C2616" w:rsidRPr="003C2616" w14:paraId="2194DFA9" w14:textId="77777777" w:rsidTr="00AE2C9A">
        <w:tc>
          <w:tcPr>
            <w:tcW w:w="1548" w:type="dxa"/>
            <w:shd w:val="clear" w:color="auto" w:fill="DAE9F7"/>
            <w:vAlign w:val="center"/>
          </w:tcPr>
          <w:p w14:paraId="6004F686" w14:textId="77777777" w:rsidR="003C2616" w:rsidRPr="003C2616" w:rsidRDefault="003C2616" w:rsidP="009372A1">
            <w:pPr>
              <w:rPr>
                <w:rFonts w:ascii="Times New Roman" w:eastAsia="Aptos" w:hAnsi="Times New Roman" w:cs="Times New Roman"/>
                <w:b/>
                <w:bCs/>
                <w:sz w:val="20"/>
                <w:szCs w:val="20"/>
              </w:rPr>
            </w:pPr>
            <w:r w:rsidRPr="003C2616">
              <w:rPr>
                <w:rFonts w:ascii="Times New Roman" w:eastAsia="Aptos" w:hAnsi="Times New Roman" w:cs="Times New Roman"/>
                <w:b/>
                <w:bCs/>
                <w:sz w:val="20"/>
                <w:szCs w:val="20"/>
              </w:rPr>
              <w:t xml:space="preserve">Ekonomske </w:t>
            </w:r>
          </w:p>
          <w:p w14:paraId="39724B9F" w14:textId="33F35CC5" w:rsidR="003C2616" w:rsidRPr="003C2616" w:rsidRDefault="00AC3FFE" w:rsidP="00FC5E6B">
            <w:pPr>
              <w:rPr>
                <w:rFonts w:ascii="Times New Roman" w:eastAsia="Aptos" w:hAnsi="Times New Roman" w:cs="Times New Roman"/>
                <w:b/>
                <w:bCs/>
                <w:sz w:val="20"/>
                <w:szCs w:val="20"/>
              </w:rPr>
            </w:pPr>
            <w:r>
              <w:rPr>
                <w:rFonts w:ascii="Times New Roman" w:eastAsia="Aptos" w:hAnsi="Times New Roman" w:cs="Times New Roman"/>
                <w:b/>
                <w:bCs/>
                <w:sz w:val="20"/>
                <w:szCs w:val="20"/>
              </w:rPr>
              <w:t>f</w:t>
            </w:r>
            <w:r w:rsidR="003C2616" w:rsidRPr="003C2616">
              <w:rPr>
                <w:rFonts w:ascii="Times New Roman" w:eastAsia="Aptos" w:hAnsi="Times New Roman" w:cs="Times New Roman"/>
                <w:b/>
                <w:bCs/>
                <w:sz w:val="20"/>
                <w:szCs w:val="20"/>
              </w:rPr>
              <w:t>unkcije</w:t>
            </w:r>
          </w:p>
        </w:tc>
        <w:tc>
          <w:tcPr>
            <w:tcW w:w="1545" w:type="dxa"/>
            <w:vAlign w:val="center"/>
          </w:tcPr>
          <w:p w14:paraId="70CBDD8A"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Ekstrahiranje iz prirode</w:t>
            </w:r>
          </w:p>
        </w:tc>
        <w:tc>
          <w:tcPr>
            <w:tcW w:w="1554" w:type="dxa"/>
            <w:vAlign w:val="center"/>
          </w:tcPr>
          <w:p w14:paraId="57FEDB9C"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Proizvodnja</w:t>
            </w:r>
          </w:p>
        </w:tc>
        <w:tc>
          <w:tcPr>
            <w:tcW w:w="1540" w:type="dxa"/>
            <w:vAlign w:val="center"/>
          </w:tcPr>
          <w:p w14:paraId="673BDFD6"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Isporuka</w:t>
            </w:r>
          </w:p>
        </w:tc>
        <w:tc>
          <w:tcPr>
            <w:tcW w:w="1554" w:type="dxa"/>
            <w:vAlign w:val="center"/>
          </w:tcPr>
          <w:p w14:paraId="7F0711B8"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Performans</w:t>
            </w:r>
          </w:p>
        </w:tc>
        <w:tc>
          <w:tcPr>
            <w:tcW w:w="1609" w:type="dxa"/>
            <w:vAlign w:val="center"/>
          </w:tcPr>
          <w:p w14:paraId="4D3FBF25"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Vođenje</w:t>
            </w:r>
          </w:p>
        </w:tc>
      </w:tr>
      <w:tr w:rsidR="003C2616" w:rsidRPr="003C2616" w14:paraId="1FD98AA1" w14:textId="77777777" w:rsidTr="00AE2C9A">
        <w:tc>
          <w:tcPr>
            <w:tcW w:w="1548" w:type="dxa"/>
            <w:shd w:val="clear" w:color="auto" w:fill="DAE9F7"/>
            <w:vAlign w:val="center"/>
          </w:tcPr>
          <w:p w14:paraId="67551B7A" w14:textId="77777777" w:rsidR="003C2616" w:rsidRPr="003C2616" w:rsidRDefault="003C2616" w:rsidP="009372A1">
            <w:pPr>
              <w:rPr>
                <w:rFonts w:ascii="Times New Roman" w:eastAsia="Aptos" w:hAnsi="Times New Roman" w:cs="Times New Roman"/>
                <w:b/>
                <w:bCs/>
                <w:sz w:val="20"/>
                <w:szCs w:val="20"/>
              </w:rPr>
            </w:pPr>
            <w:r w:rsidRPr="003C2616">
              <w:rPr>
                <w:rFonts w:ascii="Times New Roman" w:eastAsia="Aptos" w:hAnsi="Times New Roman" w:cs="Times New Roman"/>
                <w:b/>
                <w:bCs/>
                <w:sz w:val="20"/>
                <w:szCs w:val="20"/>
              </w:rPr>
              <w:t xml:space="preserve">Karakteristike </w:t>
            </w:r>
          </w:p>
          <w:p w14:paraId="470C034B" w14:textId="0DA65F0E" w:rsidR="003C2616" w:rsidRPr="003C2616" w:rsidRDefault="00AC3FFE" w:rsidP="00FC5E6B">
            <w:pPr>
              <w:rPr>
                <w:rFonts w:ascii="Times New Roman" w:eastAsia="Aptos" w:hAnsi="Times New Roman" w:cs="Times New Roman"/>
                <w:b/>
                <w:bCs/>
                <w:sz w:val="20"/>
                <w:szCs w:val="20"/>
              </w:rPr>
            </w:pPr>
            <w:r>
              <w:rPr>
                <w:rFonts w:ascii="Times New Roman" w:eastAsia="Aptos" w:hAnsi="Times New Roman" w:cs="Times New Roman"/>
                <w:b/>
                <w:bCs/>
                <w:sz w:val="20"/>
                <w:szCs w:val="20"/>
              </w:rPr>
              <w:t>p</w:t>
            </w:r>
            <w:r w:rsidR="003C2616" w:rsidRPr="003C2616">
              <w:rPr>
                <w:rFonts w:ascii="Times New Roman" w:eastAsia="Aptos" w:hAnsi="Times New Roman" w:cs="Times New Roman"/>
                <w:b/>
                <w:bCs/>
                <w:sz w:val="20"/>
                <w:szCs w:val="20"/>
              </w:rPr>
              <w:t>onude</w:t>
            </w:r>
          </w:p>
        </w:tc>
        <w:tc>
          <w:tcPr>
            <w:tcW w:w="1545" w:type="dxa"/>
            <w:vAlign w:val="center"/>
          </w:tcPr>
          <w:p w14:paraId="32E72445"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Zamjenjiva</w:t>
            </w:r>
          </w:p>
        </w:tc>
        <w:tc>
          <w:tcPr>
            <w:tcW w:w="1554" w:type="dxa"/>
            <w:vAlign w:val="center"/>
          </w:tcPr>
          <w:p w14:paraId="6867449B"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Opipljiva</w:t>
            </w:r>
          </w:p>
        </w:tc>
        <w:tc>
          <w:tcPr>
            <w:tcW w:w="1540" w:type="dxa"/>
            <w:vAlign w:val="center"/>
          </w:tcPr>
          <w:p w14:paraId="5CBFCA78"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Neopipljiva</w:t>
            </w:r>
          </w:p>
        </w:tc>
        <w:tc>
          <w:tcPr>
            <w:tcW w:w="1554" w:type="dxa"/>
            <w:vAlign w:val="center"/>
          </w:tcPr>
          <w:p w14:paraId="44C74778"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Pamtljiva</w:t>
            </w:r>
          </w:p>
        </w:tc>
        <w:tc>
          <w:tcPr>
            <w:tcW w:w="1609" w:type="dxa"/>
            <w:vAlign w:val="center"/>
          </w:tcPr>
          <w:p w14:paraId="2C0D9352"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Uspjeh</w:t>
            </w:r>
          </w:p>
        </w:tc>
      </w:tr>
      <w:tr w:rsidR="003C2616" w:rsidRPr="003C2616" w14:paraId="38B112FC" w14:textId="77777777" w:rsidTr="00AE2C9A">
        <w:tc>
          <w:tcPr>
            <w:tcW w:w="1548" w:type="dxa"/>
            <w:shd w:val="clear" w:color="auto" w:fill="DAE9F7"/>
            <w:vAlign w:val="center"/>
          </w:tcPr>
          <w:p w14:paraId="77A81428" w14:textId="77777777" w:rsidR="003C2616" w:rsidRPr="003C2616" w:rsidRDefault="003C2616" w:rsidP="009372A1">
            <w:pPr>
              <w:rPr>
                <w:rFonts w:ascii="Times New Roman" w:eastAsia="Aptos" w:hAnsi="Times New Roman" w:cs="Times New Roman"/>
                <w:b/>
                <w:bCs/>
                <w:sz w:val="20"/>
                <w:szCs w:val="20"/>
              </w:rPr>
            </w:pPr>
            <w:r w:rsidRPr="003C2616">
              <w:rPr>
                <w:rFonts w:ascii="Times New Roman" w:eastAsia="Aptos" w:hAnsi="Times New Roman" w:cs="Times New Roman"/>
                <w:b/>
                <w:bCs/>
                <w:sz w:val="20"/>
                <w:szCs w:val="20"/>
              </w:rPr>
              <w:t>Ključne karakteristike ekonomskog dobra</w:t>
            </w:r>
          </w:p>
        </w:tc>
        <w:tc>
          <w:tcPr>
            <w:tcW w:w="1545" w:type="dxa"/>
            <w:vAlign w:val="center"/>
          </w:tcPr>
          <w:p w14:paraId="061A424A"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Prirodne</w:t>
            </w:r>
          </w:p>
        </w:tc>
        <w:tc>
          <w:tcPr>
            <w:tcW w:w="1554" w:type="dxa"/>
            <w:vAlign w:val="center"/>
          </w:tcPr>
          <w:p w14:paraId="386DB8D2"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Standardizirane</w:t>
            </w:r>
          </w:p>
        </w:tc>
        <w:tc>
          <w:tcPr>
            <w:tcW w:w="1540" w:type="dxa"/>
            <w:vAlign w:val="center"/>
          </w:tcPr>
          <w:p w14:paraId="64582302"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Prilagođene korisniku</w:t>
            </w:r>
          </w:p>
        </w:tc>
        <w:tc>
          <w:tcPr>
            <w:tcW w:w="1554" w:type="dxa"/>
            <w:vAlign w:val="center"/>
          </w:tcPr>
          <w:p w14:paraId="2443F1F3"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Personalizirane</w:t>
            </w:r>
          </w:p>
        </w:tc>
        <w:tc>
          <w:tcPr>
            <w:tcW w:w="1609" w:type="dxa"/>
            <w:vAlign w:val="center"/>
          </w:tcPr>
          <w:p w14:paraId="5DA5B22B"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Individualizirane</w:t>
            </w:r>
          </w:p>
        </w:tc>
      </w:tr>
      <w:tr w:rsidR="003C2616" w:rsidRPr="003C2616" w14:paraId="49F4B528" w14:textId="77777777" w:rsidTr="00AE2C9A">
        <w:tc>
          <w:tcPr>
            <w:tcW w:w="1548" w:type="dxa"/>
            <w:shd w:val="clear" w:color="auto" w:fill="DAE9F7"/>
            <w:vAlign w:val="center"/>
          </w:tcPr>
          <w:p w14:paraId="7C320E95" w14:textId="77777777" w:rsidR="003C2616" w:rsidRPr="003C2616" w:rsidRDefault="003C2616" w:rsidP="009372A1">
            <w:pPr>
              <w:rPr>
                <w:rFonts w:ascii="Times New Roman" w:eastAsia="Aptos" w:hAnsi="Times New Roman" w:cs="Times New Roman"/>
                <w:b/>
                <w:bCs/>
                <w:sz w:val="20"/>
                <w:szCs w:val="20"/>
              </w:rPr>
            </w:pPr>
            <w:r w:rsidRPr="003C2616">
              <w:rPr>
                <w:rFonts w:ascii="Times New Roman" w:eastAsia="Aptos" w:hAnsi="Times New Roman" w:cs="Times New Roman"/>
                <w:b/>
                <w:bCs/>
                <w:sz w:val="20"/>
                <w:szCs w:val="20"/>
              </w:rPr>
              <w:t>Način opskrbe tržišta</w:t>
            </w:r>
          </w:p>
        </w:tc>
        <w:tc>
          <w:tcPr>
            <w:tcW w:w="1545" w:type="dxa"/>
            <w:vAlign w:val="center"/>
          </w:tcPr>
          <w:p w14:paraId="27665D72"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U rinfuzi</w:t>
            </w:r>
          </w:p>
        </w:tc>
        <w:tc>
          <w:tcPr>
            <w:tcW w:w="1554" w:type="dxa"/>
            <w:vAlign w:val="center"/>
          </w:tcPr>
          <w:p w14:paraId="1D1BA6DF"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Sa zaliha proizvoda</w:t>
            </w:r>
          </w:p>
        </w:tc>
        <w:tc>
          <w:tcPr>
            <w:tcW w:w="1540" w:type="dxa"/>
            <w:vAlign w:val="center"/>
          </w:tcPr>
          <w:p w14:paraId="48DD854A"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Isporuka na zahtjev</w:t>
            </w:r>
          </w:p>
        </w:tc>
        <w:tc>
          <w:tcPr>
            <w:tcW w:w="1554" w:type="dxa"/>
            <w:vAlign w:val="center"/>
          </w:tcPr>
          <w:p w14:paraId="754F3E46"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Otkriće nakon iskustva</w:t>
            </w:r>
          </w:p>
        </w:tc>
        <w:tc>
          <w:tcPr>
            <w:tcW w:w="1609" w:type="dxa"/>
            <w:vAlign w:val="center"/>
          </w:tcPr>
          <w:p w14:paraId="7C14EDD3"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Postupno vođenje kroz promjene</w:t>
            </w:r>
          </w:p>
        </w:tc>
      </w:tr>
      <w:tr w:rsidR="003C2616" w:rsidRPr="003C2616" w14:paraId="5D23263D" w14:textId="77777777" w:rsidTr="00AE2C9A">
        <w:tc>
          <w:tcPr>
            <w:tcW w:w="1548" w:type="dxa"/>
            <w:shd w:val="clear" w:color="auto" w:fill="DAE9F7"/>
            <w:vAlign w:val="center"/>
          </w:tcPr>
          <w:p w14:paraId="4BD6A2F6" w14:textId="77777777" w:rsidR="003C2616" w:rsidRPr="003C2616" w:rsidRDefault="003C2616" w:rsidP="009372A1">
            <w:pPr>
              <w:rPr>
                <w:rFonts w:ascii="Times New Roman" w:eastAsia="Aptos" w:hAnsi="Times New Roman" w:cs="Times New Roman"/>
                <w:b/>
                <w:bCs/>
                <w:sz w:val="20"/>
                <w:szCs w:val="20"/>
              </w:rPr>
            </w:pPr>
            <w:r w:rsidRPr="003C2616">
              <w:rPr>
                <w:rFonts w:ascii="Times New Roman" w:eastAsia="Aptos" w:hAnsi="Times New Roman" w:cs="Times New Roman"/>
                <w:b/>
                <w:bCs/>
                <w:sz w:val="20"/>
                <w:szCs w:val="20"/>
              </w:rPr>
              <w:t>Poduzetnik isporučitelj</w:t>
            </w:r>
          </w:p>
        </w:tc>
        <w:tc>
          <w:tcPr>
            <w:tcW w:w="1545" w:type="dxa"/>
            <w:vAlign w:val="center"/>
          </w:tcPr>
          <w:p w14:paraId="043692A2"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Trgovac</w:t>
            </w:r>
          </w:p>
        </w:tc>
        <w:tc>
          <w:tcPr>
            <w:tcW w:w="1554" w:type="dxa"/>
            <w:vAlign w:val="center"/>
          </w:tcPr>
          <w:p w14:paraId="3CA40D78"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Proizvođač</w:t>
            </w:r>
          </w:p>
        </w:tc>
        <w:tc>
          <w:tcPr>
            <w:tcW w:w="1540" w:type="dxa"/>
            <w:vAlign w:val="center"/>
          </w:tcPr>
          <w:p w14:paraId="7CA58C68"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Pružatelj usluge</w:t>
            </w:r>
          </w:p>
        </w:tc>
        <w:tc>
          <w:tcPr>
            <w:tcW w:w="1554" w:type="dxa"/>
            <w:vAlign w:val="center"/>
          </w:tcPr>
          <w:p w14:paraId="76086D7C"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Performer</w:t>
            </w:r>
          </w:p>
        </w:tc>
        <w:tc>
          <w:tcPr>
            <w:tcW w:w="1609" w:type="dxa"/>
            <w:vAlign w:val="center"/>
          </w:tcPr>
          <w:p w14:paraId="3C5D2A0E"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Trener, bodritelj, učitelj</w:t>
            </w:r>
          </w:p>
        </w:tc>
      </w:tr>
      <w:tr w:rsidR="003C2616" w:rsidRPr="003C2616" w14:paraId="4EA842EB" w14:textId="77777777" w:rsidTr="00AE2C9A">
        <w:tc>
          <w:tcPr>
            <w:tcW w:w="1548" w:type="dxa"/>
            <w:shd w:val="clear" w:color="auto" w:fill="DAE9F7"/>
            <w:vAlign w:val="center"/>
          </w:tcPr>
          <w:p w14:paraId="287ED31E" w14:textId="77777777" w:rsidR="003C2616" w:rsidRPr="003C2616" w:rsidRDefault="003C2616" w:rsidP="009372A1">
            <w:pPr>
              <w:rPr>
                <w:rFonts w:ascii="Times New Roman" w:eastAsia="Aptos" w:hAnsi="Times New Roman" w:cs="Times New Roman"/>
                <w:b/>
                <w:bCs/>
                <w:sz w:val="20"/>
                <w:szCs w:val="20"/>
              </w:rPr>
            </w:pPr>
            <w:r w:rsidRPr="003C2616">
              <w:rPr>
                <w:rFonts w:ascii="Times New Roman" w:eastAsia="Aptos" w:hAnsi="Times New Roman" w:cs="Times New Roman"/>
                <w:b/>
                <w:bCs/>
                <w:sz w:val="20"/>
                <w:szCs w:val="20"/>
              </w:rPr>
              <w:t>Kupac</w:t>
            </w:r>
          </w:p>
        </w:tc>
        <w:tc>
          <w:tcPr>
            <w:tcW w:w="1545" w:type="dxa"/>
            <w:vAlign w:val="center"/>
          </w:tcPr>
          <w:p w14:paraId="24760163"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Tržište</w:t>
            </w:r>
          </w:p>
        </w:tc>
        <w:tc>
          <w:tcPr>
            <w:tcW w:w="1554" w:type="dxa"/>
            <w:vAlign w:val="center"/>
          </w:tcPr>
          <w:p w14:paraId="5E20047C"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Korisnik</w:t>
            </w:r>
          </w:p>
        </w:tc>
        <w:tc>
          <w:tcPr>
            <w:tcW w:w="1540" w:type="dxa"/>
            <w:vAlign w:val="center"/>
          </w:tcPr>
          <w:p w14:paraId="0D58FADE"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Klijent</w:t>
            </w:r>
          </w:p>
        </w:tc>
        <w:tc>
          <w:tcPr>
            <w:tcW w:w="1554" w:type="dxa"/>
            <w:vAlign w:val="center"/>
          </w:tcPr>
          <w:p w14:paraId="299CC6C1"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Gost</w:t>
            </w:r>
          </w:p>
        </w:tc>
        <w:tc>
          <w:tcPr>
            <w:tcW w:w="1609" w:type="dxa"/>
            <w:vAlign w:val="center"/>
          </w:tcPr>
          <w:p w14:paraId="7E81A51D"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Aspirant – osoba koja želi biti vođena kroz promjene</w:t>
            </w:r>
          </w:p>
        </w:tc>
      </w:tr>
      <w:tr w:rsidR="003C2616" w:rsidRPr="003C2616" w14:paraId="316D234B" w14:textId="77777777" w:rsidTr="00AE2C9A">
        <w:tc>
          <w:tcPr>
            <w:tcW w:w="1548" w:type="dxa"/>
            <w:shd w:val="clear" w:color="auto" w:fill="DAE9F7"/>
            <w:vAlign w:val="center"/>
          </w:tcPr>
          <w:p w14:paraId="281C151A" w14:textId="77777777" w:rsidR="003C2616" w:rsidRPr="003C2616" w:rsidRDefault="003C2616" w:rsidP="009372A1">
            <w:pPr>
              <w:rPr>
                <w:rFonts w:ascii="Times New Roman" w:eastAsia="Aptos" w:hAnsi="Times New Roman" w:cs="Times New Roman"/>
                <w:b/>
                <w:bCs/>
                <w:sz w:val="20"/>
                <w:szCs w:val="20"/>
              </w:rPr>
            </w:pPr>
            <w:r w:rsidRPr="003C2616">
              <w:rPr>
                <w:rFonts w:ascii="Times New Roman" w:eastAsia="Aptos" w:hAnsi="Times New Roman" w:cs="Times New Roman"/>
                <w:b/>
                <w:bCs/>
                <w:sz w:val="20"/>
                <w:szCs w:val="20"/>
              </w:rPr>
              <w:t>Čimbenici potražnje</w:t>
            </w:r>
          </w:p>
        </w:tc>
        <w:tc>
          <w:tcPr>
            <w:tcW w:w="1545" w:type="dxa"/>
            <w:vAlign w:val="center"/>
          </w:tcPr>
          <w:p w14:paraId="58625738"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Prirodne karakteristike</w:t>
            </w:r>
          </w:p>
        </w:tc>
        <w:tc>
          <w:tcPr>
            <w:tcW w:w="1554" w:type="dxa"/>
            <w:vAlign w:val="center"/>
          </w:tcPr>
          <w:p w14:paraId="4FB8D1D7"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Značajke proizvoda</w:t>
            </w:r>
          </w:p>
        </w:tc>
        <w:tc>
          <w:tcPr>
            <w:tcW w:w="1540" w:type="dxa"/>
            <w:vAlign w:val="center"/>
          </w:tcPr>
          <w:p w14:paraId="0056FE6D"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Dodane vrijednosti</w:t>
            </w:r>
          </w:p>
        </w:tc>
        <w:tc>
          <w:tcPr>
            <w:tcW w:w="1554" w:type="dxa"/>
            <w:vAlign w:val="center"/>
          </w:tcPr>
          <w:p w14:paraId="246B3C7E"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Iznenađenje i oduševljenje</w:t>
            </w:r>
          </w:p>
        </w:tc>
        <w:tc>
          <w:tcPr>
            <w:tcW w:w="1609" w:type="dxa"/>
            <w:vAlign w:val="center"/>
          </w:tcPr>
          <w:p w14:paraId="40FC7DA6" w14:textId="77777777" w:rsidR="003C2616" w:rsidRPr="003C2616" w:rsidRDefault="003C2616" w:rsidP="003C2616">
            <w:pPr>
              <w:rPr>
                <w:rFonts w:ascii="Times New Roman" w:eastAsia="Aptos" w:hAnsi="Times New Roman" w:cs="Times New Roman"/>
                <w:sz w:val="20"/>
                <w:szCs w:val="20"/>
              </w:rPr>
            </w:pPr>
            <w:r w:rsidRPr="003C2616">
              <w:rPr>
                <w:rFonts w:ascii="Times New Roman" w:eastAsia="Aptos" w:hAnsi="Times New Roman" w:cs="Times New Roman"/>
                <w:sz w:val="20"/>
                <w:szCs w:val="20"/>
              </w:rPr>
              <w:t>Poželjne osobine, navike, vještine</w:t>
            </w:r>
          </w:p>
        </w:tc>
      </w:tr>
    </w:tbl>
    <w:p w14:paraId="1AABCCE7" w14:textId="59576C83" w:rsidR="0087323E" w:rsidRPr="00E70774" w:rsidRDefault="0087323E" w:rsidP="00AE2C9A">
      <w:pPr>
        <w:spacing w:after="0" w:line="360" w:lineRule="auto"/>
        <w:rPr>
          <w:rFonts w:ascii="Times New Roman" w:hAnsi="Times New Roman" w:cs="Times New Roman"/>
          <w:bCs/>
          <w:sz w:val="24"/>
          <w:szCs w:val="24"/>
        </w:rPr>
      </w:pPr>
    </w:p>
    <w:p w14:paraId="41F79C68" w14:textId="0E6EB2E9" w:rsidR="00986ABC" w:rsidRPr="00E70774" w:rsidRDefault="00967530" w:rsidP="001E0685">
      <w:pPr>
        <w:spacing w:after="0" w:line="276"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prilagodio autor prema Pine, B.J</w:t>
      </w:r>
      <w:r w:rsidR="00A76BF2"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i Gilmore, J.H (2011</w:t>
      </w:r>
      <w:r w:rsidR="000C1A6D">
        <w:rPr>
          <w:rFonts w:ascii="Times New Roman" w:hAnsi="Times New Roman" w:cs="Times New Roman"/>
          <w:bCs/>
          <w:sz w:val="24"/>
          <w:szCs w:val="24"/>
        </w:rPr>
        <w:t xml:space="preserve">) </w:t>
      </w:r>
    </w:p>
    <w:p w14:paraId="09D93005" w14:textId="75785721" w:rsidR="006F1EC4" w:rsidRPr="00E70774" w:rsidRDefault="006F1EC4" w:rsidP="003A1A09">
      <w:pPr>
        <w:spacing w:after="0" w:line="360" w:lineRule="auto"/>
        <w:jc w:val="center"/>
        <w:rPr>
          <w:rFonts w:ascii="Times New Roman" w:hAnsi="Times New Roman" w:cs="Times New Roman"/>
          <w:bCs/>
          <w:sz w:val="24"/>
          <w:szCs w:val="24"/>
        </w:rPr>
      </w:pPr>
    </w:p>
    <w:p w14:paraId="01BF7521" w14:textId="39CA6AA0" w:rsidR="000C1A6D" w:rsidRDefault="0040622C" w:rsidP="00001018">
      <w:pPr>
        <w:spacing w:after="0" w:line="360" w:lineRule="auto"/>
        <w:jc w:val="both"/>
        <w:rPr>
          <w:rFonts w:ascii="Times New Roman" w:hAnsi="Times New Roman" w:cs="Times New Roman"/>
          <w:bCs/>
          <w:sz w:val="24"/>
          <w:szCs w:val="24"/>
        </w:rPr>
      </w:pPr>
      <w:bookmarkStart w:id="134" w:name="_Hlk151293450"/>
      <w:r w:rsidRPr="00E70774">
        <w:rPr>
          <w:rFonts w:ascii="Times New Roman" w:hAnsi="Times New Roman" w:cs="Times New Roman"/>
          <w:bCs/>
          <w:sz w:val="24"/>
          <w:szCs w:val="24"/>
        </w:rPr>
        <w:lastRenderedPageBreak/>
        <w:t>U počecima istraživanjima modela ekonomije doživljaja u sektoru turizma, usredotočenost je bila usmjerena na pružatelje usluga i njihovoj središnjoj ulozi u stvaranju posebnih doživljaja za goste (Boswijk i dr.</w:t>
      </w:r>
      <w:r w:rsidR="00701034">
        <w:rPr>
          <w:rFonts w:ascii="Times New Roman" w:hAnsi="Times New Roman" w:cs="Times New Roman"/>
          <w:bCs/>
          <w:sz w:val="24"/>
          <w:szCs w:val="24"/>
        </w:rPr>
        <w:t>,</w:t>
      </w:r>
      <w:r w:rsidRPr="00E70774">
        <w:rPr>
          <w:rFonts w:ascii="Times New Roman" w:hAnsi="Times New Roman" w:cs="Times New Roman"/>
          <w:bCs/>
          <w:sz w:val="24"/>
          <w:szCs w:val="24"/>
        </w:rPr>
        <w:t xml:space="preserve"> 2007), no kada je znanstvenoj i poslovnoj zajednici koja se bavila proučavanjem ekonomije doživljaja predstavljen koncept sukreacije (Prahalad i Ramaswamy, 2004), pozornost je vrlo brzo usmjerena na istraživanje načina na koji se dodatne vrijednosti mogu stvoriti aktivnim sudjelovanjem gostiju u kreaciji novih iskustava i doživljaja</w:t>
      </w:r>
      <w:r w:rsidR="00EF68A4" w:rsidRPr="00E70774">
        <w:rPr>
          <w:rFonts w:ascii="Times New Roman" w:hAnsi="Times New Roman" w:cs="Times New Roman"/>
          <w:bCs/>
          <w:sz w:val="24"/>
          <w:szCs w:val="24"/>
        </w:rPr>
        <w:t xml:space="preserve">. </w:t>
      </w:r>
      <w:r w:rsidR="00001018" w:rsidRPr="00E70774">
        <w:rPr>
          <w:rFonts w:ascii="Times New Roman" w:hAnsi="Times New Roman" w:cs="Times New Roman"/>
          <w:bCs/>
          <w:sz w:val="24"/>
          <w:szCs w:val="24"/>
        </w:rPr>
        <w:t xml:space="preserve">Mody </w:t>
      </w:r>
      <w:r w:rsidR="007C0283" w:rsidRPr="00E70774">
        <w:rPr>
          <w:rFonts w:ascii="Times New Roman" w:hAnsi="Times New Roman" w:cs="Times New Roman"/>
          <w:bCs/>
          <w:sz w:val="24"/>
          <w:szCs w:val="24"/>
        </w:rPr>
        <w:t>i dr.</w:t>
      </w:r>
      <w:r w:rsidR="00001018" w:rsidRPr="00E70774">
        <w:rPr>
          <w:rFonts w:ascii="Times New Roman" w:hAnsi="Times New Roman" w:cs="Times New Roman"/>
          <w:bCs/>
          <w:sz w:val="24"/>
          <w:szCs w:val="24"/>
        </w:rPr>
        <w:t xml:space="preserve"> (2017) nadalje dodaju kako iskustva turista u turističkim destinacijama ili objektima nadilaze ključn</w:t>
      </w:r>
      <w:r w:rsidR="00691CB3" w:rsidRPr="00E70774">
        <w:rPr>
          <w:rFonts w:ascii="Times New Roman" w:hAnsi="Times New Roman" w:cs="Times New Roman"/>
          <w:bCs/>
          <w:sz w:val="24"/>
          <w:szCs w:val="24"/>
        </w:rPr>
        <w:t>e</w:t>
      </w:r>
      <w:r w:rsidR="00001018" w:rsidRPr="00E70774">
        <w:rPr>
          <w:rFonts w:ascii="Times New Roman" w:hAnsi="Times New Roman" w:cs="Times New Roman"/>
          <w:bCs/>
          <w:sz w:val="24"/>
          <w:szCs w:val="24"/>
        </w:rPr>
        <w:t xml:space="preserve"> četiri dimenzije doživljaja te da ih je potrebno sagledavati u okviru tzv. </w:t>
      </w:r>
      <w:r w:rsidR="000C1A6D" w:rsidRPr="00AE2C9A">
        <w:rPr>
          <w:rFonts w:ascii="Times New Roman" w:hAnsi="Times New Roman" w:cs="Times New Roman"/>
          <w:bCs/>
          <w:i/>
          <w:iCs/>
          <w:sz w:val="24"/>
          <w:szCs w:val="24"/>
        </w:rPr>
        <w:t>experiencescapea</w:t>
      </w:r>
      <w:r w:rsidR="00001018" w:rsidRPr="00E70774">
        <w:rPr>
          <w:rFonts w:ascii="Times New Roman" w:hAnsi="Times New Roman" w:cs="Times New Roman"/>
          <w:bCs/>
          <w:sz w:val="24"/>
          <w:szCs w:val="24"/>
        </w:rPr>
        <w:t xml:space="preserve"> iskustvenih okruženja koje karakterizira povezanost i suradnja svih dionika, kako sa strane ponude tako i turista samih</w:t>
      </w:r>
      <w:r w:rsidR="006F4658" w:rsidRPr="00E70774">
        <w:rPr>
          <w:rFonts w:ascii="Times New Roman" w:hAnsi="Times New Roman" w:cs="Times New Roman"/>
          <w:bCs/>
          <w:sz w:val="24"/>
          <w:szCs w:val="24"/>
        </w:rPr>
        <w:t>,</w:t>
      </w:r>
      <w:r w:rsidR="00001018" w:rsidRPr="00E70774">
        <w:rPr>
          <w:rFonts w:ascii="Times New Roman" w:hAnsi="Times New Roman" w:cs="Times New Roman"/>
          <w:bCs/>
          <w:sz w:val="24"/>
          <w:szCs w:val="24"/>
        </w:rPr>
        <w:t xml:space="preserve"> koji procesom sukreacije stvaraju doživljaje na individualiziranoj i personaliziranoj razini. Model </w:t>
      </w:r>
      <w:r w:rsidR="000C1A6D">
        <w:rPr>
          <w:rFonts w:ascii="Times New Roman" w:hAnsi="Times New Roman" w:cs="Times New Roman"/>
          <w:bCs/>
          <w:sz w:val="24"/>
          <w:szCs w:val="24"/>
        </w:rPr>
        <w:t xml:space="preserve"> </w:t>
      </w:r>
      <w:r w:rsidR="000C1A6D" w:rsidRPr="000C1A6D">
        <w:rPr>
          <w:rFonts w:ascii="Times New Roman" w:hAnsi="Times New Roman" w:cs="Times New Roman"/>
          <w:bCs/>
          <w:i/>
          <w:iCs/>
          <w:sz w:val="24"/>
          <w:szCs w:val="24"/>
        </w:rPr>
        <w:t>experiencescapea</w:t>
      </w:r>
      <w:r w:rsidR="000C1A6D" w:rsidRPr="000C1A6D" w:rsidDel="000C1A6D">
        <w:rPr>
          <w:rFonts w:ascii="Times New Roman" w:hAnsi="Times New Roman" w:cs="Times New Roman"/>
          <w:bCs/>
          <w:sz w:val="24"/>
          <w:szCs w:val="24"/>
        </w:rPr>
        <w:t xml:space="preserve"> </w:t>
      </w:r>
      <w:r w:rsidR="00001018" w:rsidRPr="00E70774">
        <w:rPr>
          <w:rFonts w:ascii="Times New Roman" w:hAnsi="Times New Roman" w:cs="Times New Roman"/>
          <w:bCs/>
          <w:sz w:val="24"/>
          <w:szCs w:val="24"/>
        </w:rPr>
        <w:t>objašnjava okruženje koje kombinacijom svih karakteristika destinacije, materijalnih i nematerijalnih</w:t>
      </w:r>
      <w:r w:rsidR="006F4658" w:rsidRPr="00E70774">
        <w:rPr>
          <w:rFonts w:ascii="Times New Roman" w:hAnsi="Times New Roman" w:cs="Times New Roman"/>
          <w:bCs/>
          <w:sz w:val="24"/>
          <w:szCs w:val="24"/>
        </w:rPr>
        <w:t>,</w:t>
      </w:r>
      <w:r w:rsidR="00001018" w:rsidRPr="00E70774">
        <w:rPr>
          <w:rFonts w:ascii="Times New Roman" w:hAnsi="Times New Roman" w:cs="Times New Roman"/>
          <w:bCs/>
          <w:sz w:val="24"/>
          <w:szCs w:val="24"/>
        </w:rPr>
        <w:t xml:space="preserve"> treba biti dizajnirano na način da turiste potiče na samostalno stvaranje nezaboravnih i neponovljivih iskustava (Chen </w:t>
      </w:r>
      <w:r w:rsidR="007C0283" w:rsidRPr="00E70774">
        <w:rPr>
          <w:rFonts w:ascii="Times New Roman" w:hAnsi="Times New Roman" w:cs="Times New Roman"/>
          <w:bCs/>
          <w:sz w:val="24"/>
          <w:szCs w:val="24"/>
        </w:rPr>
        <w:t>i dr.</w:t>
      </w:r>
      <w:r w:rsidR="00001018" w:rsidRPr="00E70774">
        <w:rPr>
          <w:rFonts w:ascii="Times New Roman" w:hAnsi="Times New Roman" w:cs="Times New Roman"/>
          <w:bCs/>
          <w:sz w:val="24"/>
          <w:szCs w:val="24"/>
        </w:rPr>
        <w:t>, 2020)</w:t>
      </w:r>
      <w:bookmarkEnd w:id="134"/>
      <w:r w:rsidR="00001018" w:rsidRPr="00E70774">
        <w:rPr>
          <w:rFonts w:ascii="Times New Roman" w:hAnsi="Times New Roman" w:cs="Times New Roman"/>
          <w:bCs/>
          <w:sz w:val="24"/>
          <w:szCs w:val="24"/>
        </w:rPr>
        <w:t xml:space="preserve">. </w:t>
      </w:r>
      <w:r w:rsidR="00691CB3" w:rsidRPr="00E70774">
        <w:rPr>
          <w:rFonts w:ascii="Times New Roman" w:hAnsi="Times New Roman" w:cs="Times New Roman"/>
          <w:bCs/>
          <w:sz w:val="24"/>
          <w:szCs w:val="24"/>
        </w:rPr>
        <w:t>T</w:t>
      </w:r>
      <w:r w:rsidR="00001018" w:rsidRPr="00E70774">
        <w:rPr>
          <w:rFonts w:ascii="Times New Roman" w:hAnsi="Times New Roman" w:cs="Times New Roman"/>
          <w:bCs/>
          <w:sz w:val="24"/>
          <w:szCs w:val="24"/>
        </w:rPr>
        <w:t xml:space="preserve">akva okruženja poticajno djeluju na turiste </w:t>
      </w:r>
      <w:r w:rsidR="006F4658" w:rsidRPr="00E70774">
        <w:rPr>
          <w:rFonts w:ascii="Times New Roman" w:hAnsi="Times New Roman" w:cs="Times New Roman"/>
          <w:bCs/>
          <w:sz w:val="24"/>
          <w:szCs w:val="24"/>
        </w:rPr>
        <w:t xml:space="preserve">tako </w:t>
      </w:r>
      <w:r w:rsidR="00001018" w:rsidRPr="00E70774">
        <w:rPr>
          <w:rFonts w:ascii="Times New Roman" w:hAnsi="Times New Roman" w:cs="Times New Roman"/>
          <w:bCs/>
          <w:sz w:val="24"/>
          <w:szCs w:val="24"/>
        </w:rPr>
        <w:t xml:space="preserve">da </w:t>
      </w:r>
      <w:r w:rsidR="00691CB3" w:rsidRPr="00E70774">
        <w:rPr>
          <w:rFonts w:ascii="Times New Roman" w:hAnsi="Times New Roman" w:cs="Times New Roman"/>
          <w:bCs/>
          <w:sz w:val="24"/>
          <w:szCs w:val="24"/>
        </w:rPr>
        <w:t xml:space="preserve">oni sami </w:t>
      </w:r>
      <w:r w:rsidR="00001018" w:rsidRPr="00E70774">
        <w:rPr>
          <w:rFonts w:ascii="Times New Roman" w:hAnsi="Times New Roman" w:cs="Times New Roman"/>
          <w:bCs/>
          <w:sz w:val="24"/>
          <w:szCs w:val="24"/>
        </w:rPr>
        <w:t xml:space="preserve">aktivno traže i uključuju se u iskustva čiji krajnji rezultat nije samo memorabilnost (krajnji rezultat u klasičnoj ekonomiji doživljaja) već </w:t>
      </w:r>
      <w:r w:rsidR="00523183" w:rsidRPr="00E70774">
        <w:rPr>
          <w:rFonts w:ascii="Times New Roman" w:hAnsi="Times New Roman" w:cs="Times New Roman"/>
          <w:bCs/>
          <w:sz w:val="24"/>
          <w:szCs w:val="24"/>
        </w:rPr>
        <w:t>i zadovoljavanje potreba za samoaktualizacijom, osobnim napretkom i promjenama</w:t>
      </w:r>
      <w:r w:rsidR="006F4658" w:rsidRPr="00E70774">
        <w:rPr>
          <w:rFonts w:ascii="Times New Roman" w:hAnsi="Times New Roman" w:cs="Times New Roman"/>
          <w:bCs/>
          <w:sz w:val="24"/>
          <w:szCs w:val="24"/>
        </w:rPr>
        <w:t>,</w:t>
      </w:r>
      <w:r w:rsidR="00523183" w:rsidRPr="00E70774">
        <w:rPr>
          <w:rFonts w:ascii="Times New Roman" w:hAnsi="Times New Roman" w:cs="Times New Roman"/>
          <w:bCs/>
          <w:sz w:val="24"/>
          <w:szCs w:val="24"/>
        </w:rPr>
        <w:t xml:space="preserve"> što se izravno povezuje s </w:t>
      </w:r>
      <w:r w:rsidR="000C1A6D">
        <w:rPr>
          <w:rFonts w:ascii="Times New Roman" w:hAnsi="Times New Roman" w:cs="Times New Roman"/>
          <w:bCs/>
          <w:sz w:val="24"/>
          <w:szCs w:val="24"/>
        </w:rPr>
        <w:t>Pineovom i Gilmoreovom</w:t>
      </w:r>
      <w:r w:rsidR="00523183" w:rsidRPr="00E70774">
        <w:rPr>
          <w:rFonts w:ascii="Times New Roman" w:hAnsi="Times New Roman" w:cs="Times New Roman"/>
          <w:bCs/>
          <w:sz w:val="24"/>
          <w:szCs w:val="24"/>
        </w:rPr>
        <w:t xml:space="preserve"> paradigmom ekonomije promjen</w:t>
      </w:r>
      <w:r w:rsidR="006F4658" w:rsidRPr="00E70774">
        <w:rPr>
          <w:rFonts w:ascii="Times New Roman" w:hAnsi="Times New Roman" w:cs="Times New Roman"/>
          <w:bCs/>
          <w:sz w:val="24"/>
          <w:szCs w:val="24"/>
        </w:rPr>
        <w:t xml:space="preserve">a. Takva turistička ponuda </w:t>
      </w:r>
      <w:r w:rsidR="00523183" w:rsidRPr="00E70774">
        <w:rPr>
          <w:rFonts w:ascii="Times New Roman" w:hAnsi="Times New Roman" w:cs="Times New Roman"/>
          <w:bCs/>
          <w:sz w:val="24"/>
          <w:szCs w:val="24"/>
        </w:rPr>
        <w:t xml:space="preserve">uključuje doživljaje s velikim udjelom aktivnog </w:t>
      </w:r>
      <w:r w:rsidR="006F4658" w:rsidRPr="00E70774">
        <w:rPr>
          <w:rFonts w:ascii="Times New Roman" w:hAnsi="Times New Roman" w:cs="Times New Roman"/>
          <w:bCs/>
          <w:sz w:val="24"/>
          <w:szCs w:val="24"/>
        </w:rPr>
        <w:t>sudjelovanja</w:t>
      </w:r>
      <w:r w:rsidR="00523183" w:rsidRPr="00E70774">
        <w:rPr>
          <w:rFonts w:ascii="Times New Roman" w:hAnsi="Times New Roman" w:cs="Times New Roman"/>
          <w:bCs/>
          <w:sz w:val="24"/>
          <w:szCs w:val="24"/>
        </w:rPr>
        <w:t xml:space="preserve"> gostiju kao što je to primjerice u različitim oblicima kreativnog turizma (Seeler </w:t>
      </w:r>
      <w:r w:rsidR="007C0283" w:rsidRPr="00E70774">
        <w:rPr>
          <w:rFonts w:ascii="Times New Roman" w:hAnsi="Times New Roman" w:cs="Times New Roman"/>
          <w:bCs/>
          <w:sz w:val="24"/>
          <w:szCs w:val="24"/>
        </w:rPr>
        <w:t>i dr.</w:t>
      </w:r>
      <w:r w:rsidR="00523183" w:rsidRPr="00E70774">
        <w:rPr>
          <w:rFonts w:ascii="Times New Roman" w:hAnsi="Times New Roman" w:cs="Times New Roman"/>
          <w:bCs/>
          <w:sz w:val="24"/>
          <w:szCs w:val="24"/>
        </w:rPr>
        <w:t>, 2019 prema Richards, 2011).</w:t>
      </w:r>
    </w:p>
    <w:p w14:paraId="7EB32F8D" w14:textId="77777777" w:rsidR="000C1A6D" w:rsidRDefault="000C1A6D" w:rsidP="00001018">
      <w:pPr>
        <w:spacing w:after="0" w:line="360" w:lineRule="auto"/>
        <w:jc w:val="both"/>
        <w:rPr>
          <w:rFonts w:ascii="Times New Roman" w:hAnsi="Times New Roman" w:cs="Times New Roman"/>
          <w:bCs/>
          <w:sz w:val="24"/>
          <w:szCs w:val="24"/>
        </w:rPr>
      </w:pPr>
    </w:p>
    <w:p w14:paraId="797682D0" w14:textId="262E926C" w:rsidR="0097027D" w:rsidRPr="00E70774" w:rsidRDefault="00691CB3" w:rsidP="00001018">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Boswijk </w:t>
      </w:r>
      <w:r w:rsidR="007C0283" w:rsidRPr="00E70774">
        <w:rPr>
          <w:rFonts w:ascii="Times New Roman" w:hAnsi="Times New Roman" w:cs="Times New Roman"/>
          <w:bCs/>
          <w:sz w:val="24"/>
          <w:szCs w:val="24"/>
        </w:rPr>
        <w:t>i dr.</w:t>
      </w:r>
      <w:r w:rsidRPr="00E70774">
        <w:rPr>
          <w:rFonts w:ascii="Times New Roman" w:hAnsi="Times New Roman" w:cs="Times New Roman"/>
          <w:bCs/>
          <w:sz w:val="24"/>
          <w:szCs w:val="24"/>
        </w:rPr>
        <w:t xml:space="preserve"> (2007) izučavajući obuhvat doživljaja u segmentu gastroturizma opisali su faze razvoja turističkih iskustava. Prva faza </w:t>
      </w:r>
      <w:r w:rsidR="00264A80" w:rsidRPr="00E70774">
        <w:rPr>
          <w:rFonts w:ascii="Times New Roman" w:hAnsi="Times New Roman" w:cs="Times New Roman"/>
          <w:bCs/>
          <w:sz w:val="24"/>
          <w:szCs w:val="24"/>
        </w:rPr>
        <w:t xml:space="preserve">razvoja </w:t>
      </w:r>
      <w:r w:rsidRPr="00E70774">
        <w:rPr>
          <w:rFonts w:ascii="Times New Roman" w:hAnsi="Times New Roman" w:cs="Times New Roman"/>
          <w:bCs/>
          <w:sz w:val="24"/>
          <w:szCs w:val="24"/>
        </w:rPr>
        <w:t xml:space="preserve">doživljaja bila je usredotočena na </w:t>
      </w:r>
      <w:r w:rsidR="00264A80" w:rsidRPr="00E70774">
        <w:rPr>
          <w:rFonts w:ascii="Times New Roman" w:hAnsi="Times New Roman" w:cs="Times New Roman"/>
          <w:bCs/>
          <w:sz w:val="24"/>
          <w:szCs w:val="24"/>
        </w:rPr>
        <w:t>iskustva koja su stvarali (i nudili) pružatelji usluga, dok su se turisti sagledavali isključivo u ulozi konzumenta. Drugu razvojnu fazu karakterizira usredotočenost na sukreaciju doživljaja od strane turista i pružatelja usluga te na kraju treća faza</w:t>
      </w:r>
      <w:r w:rsidR="006F4658" w:rsidRPr="00E70774">
        <w:rPr>
          <w:rFonts w:ascii="Times New Roman" w:hAnsi="Times New Roman" w:cs="Times New Roman"/>
          <w:bCs/>
          <w:sz w:val="24"/>
          <w:szCs w:val="24"/>
        </w:rPr>
        <w:t>,</w:t>
      </w:r>
      <w:r w:rsidR="00264A80" w:rsidRPr="00E70774">
        <w:rPr>
          <w:rFonts w:ascii="Times New Roman" w:hAnsi="Times New Roman" w:cs="Times New Roman"/>
          <w:bCs/>
          <w:sz w:val="24"/>
          <w:szCs w:val="24"/>
        </w:rPr>
        <w:t xml:space="preserve"> koju karakteriziraju zajednice pružatelja usluga, odnosno svih dionika u turističkoj destinaciji i turista</w:t>
      </w:r>
      <w:r w:rsidR="006F4658" w:rsidRPr="00E70774">
        <w:rPr>
          <w:rFonts w:ascii="Times New Roman" w:hAnsi="Times New Roman" w:cs="Times New Roman"/>
          <w:bCs/>
          <w:sz w:val="24"/>
          <w:szCs w:val="24"/>
        </w:rPr>
        <w:t>,</w:t>
      </w:r>
      <w:r w:rsidR="00264A80" w:rsidRPr="00E70774">
        <w:rPr>
          <w:rFonts w:ascii="Times New Roman" w:hAnsi="Times New Roman" w:cs="Times New Roman"/>
          <w:bCs/>
          <w:sz w:val="24"/>
          <w:szCs w:val="24"/>
        </w:rPr>
        <w:t xml:space="preserve"> koji su povezani zajedničkim interesom</w:t>
      </w:r>
      <w:r w:rsidR="006F4658" w:rsidRPr="00E70774">
        <w:rPr>
          <w:rFonts w:ascii="Times New Roman" w:hAnsi="Times New Roman" w:cs="Times New Roman"/>
          <w:bCs/>
          <w:sz w:val="24"/>
          <w:szCs w:val="24"/>
        </w:rPr>
        <w:t xml:space="preserve"> za</w:t>
      </w:r>
      <w:r w:rsidR="00264A80" w:rsidRPr="00E70774">
        <w:rPr>
          <w:rFonts w:ascii="Times New Roman" w:hAnsi="Times New Roman" w:cs="Times New Roman"/>
          <w:bCs/>
          <w:sz w:val="24"/>
          <w:szCs w:val="24"/>
        </w:rPr>
        <w:t xml:space="preserve"> stvaranj</w:t>
      </w:r>
      <w:r w:rsidR="006F4658" w:rsidRPr="00E70774">
        <w:rPr>
          <w:rFonts w:ascii="Times New Roman" w:hAnsi="Times New Roman" w:cs="Times New Roman"/>
          <w:bCs/>
          <w:sz w:val="24"/>
          <w:szCs w:val="24"/>
        </w:rPr>
        <w:t>em</w:t>
      </w:r>
      <w:r w:rsidR="00264A80" w:rsidRPr="00E70774">
        <w:rPr>
          <w:rFonts w:ascii="Times New Roman" w:hAnsi="Times New Roman" w:cs="Times New Roman"/>
          <w:bCs/>
          <w:sz w:val="24"/>
          <w:szCs w:val="24"/>
        </w:rPr>
        <w:t xml:space="preserve"> nezaboravnih turističkih iskustava</w:t>
      </w:r>
      <w:r w:rsidR="00957DCA" w:rsidRPr="00E70774">
        <w:rPr>
          <w:rFonts w:ascii="Times New Roman" w:hAnsi="Times New Roman" w:cs="Times New Roman"/>
          <w:bCs/>
          <w:sz w:val="24"/>
          <w:szCs w:val="24"/>
        </w:rPr>
        <w:t xml:space="preserve"> (Alexiou, 2019).</w:t>
      </w:r>
      <w:r w:rsidR="00264A80" w:rsidRPr="00E70774">
        <w:rPr>
          <w:rFonts w:ascii="Times New Roman" w:hAnsi="Times New Roman" w:cs="Times New Roman"/>
          <w:bCs/>
          <w:sz w:val="24"/>
          <w:szCs w:val="24"/>
        </w:rPr>
        <w:t xml:space="preserve"> U iskustvenim okruženjima u kojima je sukreacija važan proces stvaranja turističkih iskustava vrlo je važno stvoriti </w:t>
      </w:r>
      <w:r w:rsidR="006F4658" w:rsidRPr="00E70774">
        <w:rPr>
          <w:rFonts w:ascii="Times New Roman" w:hAnsi="Times New Roman" w:cs="Times New Roman"/>
          <w:bCs/>
          <w:sz w:val="24"/>
          <w:szCs w:val="24"/>
        </w:rPr>
        <w:t xml:space="preserve">niz multisenzornih poticajnih elementa koji naglašavaju emocionalno povezivanje svih sudionika u turističkom doživljaju (Wiedmann </w:t>
      </w:r>
      <w:r w:rsidR="007C0283" w:rsidRPr="00E70774">
        <w:rPr>
          <w:rFonts w:ascii="Times New Roman" w:hAnsi="Times New Roman" w:cs="Times New Roman"/>
          <w:bCs/>
          <w:sz w:val="24"/>
          <w:szCs w:val="24"/>
        </w:rPr>
        <w:t>i dr.</w:t>
      </w:r>
      <w:r w:rsidR="006F4658" w:rsidRPr="00E70774">
        <w:rPr>
          <w:rFonts w:ascii="Times New Roman" w:hAnsi="Times New Roman" w:cs="Times New Roman"/>
          <w:bCs/>
          <w:sz w:val="24"/>
          <w:szCs w:val="24"/>
        </w:rPr>
        <w:t>, 2018).</w:t>
      </w:r>
      <w:r w:rsidR="00264A80" w:rsidRPr="00E70774">
        <w:rPr>
          <w:rFonts w:ascii="Times New Roman" w:hAnsi="Times New Roman" w:cs="Times New Roman"/>
          <w:bCs/>
          <w:sz w:val="24"/>
          <w:szCs w:val="24"/>
        </w:rPr>
        <w:t xml:space="preserve"> </w:t>
      </w:r>
      <w:r w:rsidR="006A08CB" w:rsidRPr="00E70774">
        <w:rPr>
          <w:rFonts w:ascii="Times New Roman" w:hAnsi="Times New Roman" w:cs="Times New Roman"/>
          <w:bCs/>
          <w:sz w:val="24"/>
          <w:szCs w:val="24"/>
        </w:rPr>
        <w:t xml:space="preserve">Mody </w:t>
      </w:r>
      <w:r w:rsidR="007C0283" w:rsidRPr="00E70774">
        <w:rPr>
          <w:rFonts w:ascii="Times New Roman" w:hAnsi="Times New Roman" w:cs="Times New Roman"/>
          <w:bCs/>
          <w:sz w:val="24"/>
          <w:szCs w:val="24"/>
        </w:rPr>
        <w:t>i dr.</w:t>
      </w:r>
      <w:r w:rsidR="006A08CB" w:rsidRPr="00E70774">
        <w:rPr>
          <w:rFonts w:ascii="Times New Roman" w:hAnsi="Times New Roman" w:cs="Times New Roman"/>
          <w:bCs/>
          <w:sz w:val="24"/>
          <w:szCs w:val="24"/>
        </w:rPr>
        <w:t xml:space="preserve"> (2017) identificiraju i spominju dodatne četiri važne dimenzije poticajnih iskustvenih okruženja</w:t>
      </w:r>
      <w:r w:rsidR="0097027D" w:rsidRPr="00E70774">
        <w:rPr>
          <w:rFonts w:ascii="Times New Roman" w:hAnsi="Times New Roman" w:cs="Times New Roman"/>
          <w:bCs/>
          <w:sz w:val="24"/>
          <w:szCs w:val="24"/>
        </w:rPr>
        <w:t xml:space="preserve"> koji omogućuju sveobuhvatniji i detaljniji pristup razumijevanju originalnih i emocionalno snažnih turističkih iskustava za goste:</w:t>
      </w:r>
    </w:p>
    <w:p w14:paraId="5F0B8E16" w14:textId="031CF227" w:rsidR="00F34F5D" w:rsidRPr="00E70774" w:rsidRDefault="0097027D">
      <w:pPr>
        <w:pStyle w:val="ListParagraph"/>
        <w:numPr>
          <w:ilvl w:val="0"/>
          <w:numId w:val="34"/>
        </w:numPr>
        <w:spacing w:after="0" w:line="360" w:lineRule="auto"/>
        <w:jc w:val="both"/>
        <w:rPr>
          <w:rFonts w:ascii="Times New Roman" w:hAnsi="Times New Roman" w:cs="Times New Roman"/>
          <w:bCs/>
          <w:sz w:val="24"/>
          <w:szCs w:val="24"/>
        </w:rPr>
      </w:pPr>
      <w:r w:rsidRPr="00E70774">
        <w:rPr>
          <w:rFonts w:ascii="Times New Roman" w:hAnsi="Times New Roman" w:cs="Times New Roman"/>
          <w:sz w:val="24"/>
          <w:szCs w:val="24"/>
        </w:rPr>
        <w:lastRenderedPageBreak/>
        <w:t>Slučajno otkrivanje lijepih i nezaboravnih iskustava</w:t>
      </w:r>
      <w:r w:rsidR="00F34F5D" w:rsidRPr="00E70774">
        <w:rPr>
          <w:rStyle w:val="FootnoteReference"/>
          <w:rFonts w:ascii="Times New Roman" w:hAnsi="Times New Roman" w:cs="Times New Roman"/>
          <w:sz w:val="24"/>
          <w:szCs w:val="24"/>
        </w:rPr>
        <w:footnoteReference w:id="11"/>
      </w:r>
      <w:r w:rsidR="00F34F5D" w:rsidRPr="00E70774">
        <w:rPr>
          <w:rFonts w:ascii="Times New Roman" w:hAnsi="Times New Roman" w:cs="Times New Roman"/>
          <w:sz w:val="24"/>
          <w:szCs w:val="24"/>
        </w:rPr>
        <w:t xml:space="preserve"> (podrazumijeva iznenađenje turista otkrivanjem nečeg nepoznatog i novog što doprinosi općem pozitivnom dojmu turističkog iskustva)</w:t>
      </w:r>
      <w:r w:rsidR="00AC3FFE">
        <w:rPr>
          <w:rFonts w:ascii="Times New Roman" w:hAnsi="Times New Roman" w:cs="Times New Roman"/>
          <w:sz w:val="24"/>
          <w:szCs w:val="24"/>
        </w:rPr>
        <w:t>.</w:t>
      </w:r>
    </w:p>
    <w:p w14:paraId="116EBE0C" w14:textId="088282AF" w:rsidR="00001018" w:rsidRPr="00E70774" w:rsidRDefault="00F34F5D">
      <w:pPr>
        <w:pStyle w:val="ListParagraph"/>
        <w:numPr>
          <w:ilvl w:val="0"/>
          <w:numId w:val="34"/>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Osjećaj pripadnosti (unaprjeđuje osjećaj zajedništva i povezanosti s okolinom, lokalnim stanovništvom, pružateljima usluga i turistima međusobno. Najčešće vezan uz različite zajedničke aktivnosti i doživljaje u destinaciji)</w:t>
      </w:r>
      <w:r w:rsidR="00AC3FFE">
        <w:rPr>
          <w:rFonts w:ascii="Times New Roman" w:hAnsi="Times New Roman" w:cs="Times New Roman"/>
          <w:bCs/>
          <w:sz w:val="24"/>
          <w:szCs w:val="24"/>
        </w:rPr>
        <w:t>.</w:t>
      </w:r>
    </w:p>
    <w:p w14:paraId="3C4F780D" w14:textId="11DC361E" w:rsidR="00F34F5D" w:rsidRPr="00E70774" w:rsidRDefault="00F34F5D">
      <w:pPr>
        <w:pStyle w:val="ListParagraph"/>
        <w:numPr>
          <w:ilvl w:val="0"/>
          <w:numId w:val="34"/>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Naglasak na lokalno i autentičn</w:t>
      </w:r>
      <w:r w:rsidR="00C67693" w:rsidRPr="00E70774">
        <w:rPr>
          <w:rFonts w:ascii="Times New Roman" w:hAnsi="Times New Roman" w:cs="Times New Roman"/>
          <w:bCs/>
          <w:sz w:val="24"/>
          <w:szCs w:val="24"/>
        </w:rPr>
        <w:t>o</w:t>
      </w:r>
      <w:r w:rsidRPr="00E70774">
        <w:rPr>
          <w:rFonts w:ascii="Times New Roman" w:hAnsi="Times New Roman" w:cs="Times New Roman"/>
          <w:bCs/>
          <w:sz w:val="24"/>
          <w:szCs w:val="24"/>
        </w:rPr>
        <w:t xml:space="preserve"> (ističe važnost lokalnih i regionalnih posebnosti, gastronomije, kulture i načina života)</w:t>
      </w:r>
      <w:r w:rsidR="00AC3FFE">
        <w:rPr>
          <w:rFonts w:ascii="Times New Roman" w:hAnsi="Times New Roman" w:cs="Times New Roman"/>
          <w:bCs/>
          <w:sz w:val="24"/>
          <w:szCs w:val="24"/>
        </w:rPr>
        <w:t>.</w:t>
      </w:r>
    </w:p>
    <w:p w14:paraId="04EA6813" w14:textId="0D047F29" w:rsidR="00F34F5D" w:rsidRDefault="00F34F5D">
      <w:pPr>
        <w:pStyle w:val="ListParagraph"/>
        <w:numPr>
          <w:ilvl w:val="0"/>
          <w:numId w:val="34"/>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Personalizacija </w:t>
      </w:r>
      <w:r w:rsidR="00D03E0E" w:rsidRPr="00E70774">
        <w:rPr>
          <w:rFonts w:ascii="Times New Roman" w:hAnsi="Times New Roman" w:cs="Times New Roman"/>
          <w:bCs/>
          <w:sz w:val="24"/>
          <w:szCs w:val="24"/>
        </w:rPr>
        <w:t>(tiče se mogućnosti sukreiranja turističkog iskustva i prilagodbe osobnim preferencijama).</w:t>
      </w:r>
    </w:p>
    <w:p w14:paraId="3AAFDAA7" w14:textId="77777777" w:rsidR="00A847C8" w:rsidRPr="00E70774" w:rsidRDefault="00A847C8" w:rsidP="00AE2C9A">
      <w:pPr>
        <w:pStyle w:val="ListParagraph"/>
        <w:spacing w:after="0" w:line="360" w:lineRule="auto"/>
        <w:ind w:left="900"/>
        <w:jc w:val="both"/>
        <w:rPr>
          <w:rFonts w:ascii="Times New Roman" w:hAnsi="Times New Roman" w:cs="Times New Roman"/>
          <w:bCs/>
          <w:sz w:val="24"/>
          <w:szCs w:val="24"/>
        </w:rPr>
      </w:pPr>
    </w:p>
    <w:p w14:paraId="46800CEE" w14:textId="3544F974" w:rsidR="00817827" w:rsidRDefault="645E1B0D" w:rsidP="44632E9B">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Kao što je u okviru ovoga potpoglavlja i naglašeno, ekonomija doživljaja postala je već  gotovo </w:t>
      </w:r>
      <w:r w:rsidRPr="00AE2C9A">
        <w:rPr>
          <w:rFonts w:ascii="Times New Roman" w:hAnsi="Times New Roman" w:cs="Times New Roman"/>
          <w:i/>
          <w:iCs/>
          <w:sz w:val="24"/>
          <w:szCs w:val="24"/>
        </w:rPr>
        <w:t>mainstream</w:t>
      </w:r>
      <w:r w:rsidRPr="00E70774">
        <w:rPr>
          <w:rFonts w:ascii="Times New Roman" w:hAnsi="Times New Roman" w:cs="Times New Roman"/>
          <w:sz w:val="24"/>
          <w:szCs w:val="24"/>
        </w:rPr>
        <w:t xml:space="preserve"> i predmet je izučavanja kako znanstvene tako i poslovne zajednice. Ona se razvija i nadopunjuje novim spoznajama koje oblikuju turističku </w:t>
      </w:r>
      <w:r w:rsidR="000C1A6D" w:rsidRPr="00E70774">
        <w:rPr>
          <w:rFonts w:ascii="Times New Roman" w:hAnsi="Times New Roman" w:cs="Times New Roman"/>
          <w:sz w:val="24"/>
          <w:szCs w:val="24"/>
        </w:rPr>
        <w:t>ponudu</w:t>
      </w:r>
      <w:r w:rsidR="000C1A6D">
        <w:rPr>
          <w:rStyle w:val="CommentReference"/>
        </w:rPr>
        <w:t xml:space="preserve">, </w:t>
      </w:r>
      <w:r w:rsidRPr="00E70774">
        <w:rPr>
          <w:rFonts w:ascii="Times New Roman" w:hAnsi="Times New Roman" w:cs="Times New Roman"/>
          <w:sz w:val="24"/>
          <w:szCs w:val="24"/>
        </w:rPr>
        <w:t>ali i utječu na trendove na strani turističke potražnje. Naravno da ove promjene trebaju biti percipirane te se ovisno o njima nadopunjavati novim saznanjima u ovome području ekonomske teorije i prakse o čemu su pisali autori Yeoman i McMahon-Beattie (2019)</w:t>
      </w:r>
      <w:r w:rsidR="00C73CCE"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Naime, pozivajući se na Penna i Finemana (2018)  i Foresight Factory (2018, 2019) te vlastita prijašnja istraživanja,  napominju kako će ekonomija doživljaja kao noviji </w:t>
      </w:r>
      <w:r w:rsidR="000C1A6D">
        <w:rPr>
          <w:rFonts w:ascii="Times New Roman" w:hAnsi="Times New Roman" w:cs="Times New Roman"/>
          <w:sz w:val="24"/>
          <w:szCs w:val="24"/>
        </w:rPr>
        <w:t xml:space="preserve">teorijski </w:t>
      </w:r>
      <w:r w:rsidRPr="00E70774">
        <w:rPr>
          <w:rFonts w:ascii="Times New Roman" w:hAnsi="Times New Roman" w:cs="Times New Roman"/>
          <w:sz w:val="24"/>
          <w:szCs w:val="24"/>
        </w:rPr>
        <w:t xml:space="preserve">i praktični pristup podizanja konkurentnosti i diferencijacije proizvoda i usluga, evoluirati s obzirom na to kako se razvijaju mikrotrendovi u turizmu te navode neke od njih kojoj će biti ključni u nadolazećem razdoblju. </w:t>
      </w:r>
    </w:p>
    <w:p w14:paraId="5BD2DB81" w14:textId="77777777" w:rsidR="00A4688E" w:rsidRPr="00E70774" w:rsidRDefault="00A4688E" w:rsidP="44632E9B">
      <w:pPr>
        <w:spacing w:after="0" w:line="360" w:lineRule="auto"/>
        <w:jc w:val="both"/>
        <w:rPr>
          <w:rFonts w:ascii="Times New Roman" w:hAnsi="Times New Roman" w:cs="Times New Roman"/>
          <w:sz w:val="24"/>
          <w:szCs w:val="24"/>
        </w:rPr>
      </w:pPr>
    </w:p>
    <w:p w14:paraId="5535365B" w14:textId="4814CC65" w:rsidR="00AF78A4" w:rsidRPr="00E70774" w:rsidRDefault="645E1B0D">
      <w:pPr>
        <w:pStyle w:val="ListParagraph"/>
        <w:numPr>
          <w:ilvl w:val="0"/>
          <w:numId w:val="35"/>
        </w:numPr>
        <w:spacing w:after="0" w:line="360" w:lineRule="auto"/>
        <w:jc w:val="both"/>
        <w:rPr>
          <w:rFonts w:ascii="Times New Roman" w:hAnsi="Times New Roman" w:cs="Times New Roman"/>
          <w:sz w:val="24"/>
          <w:szCs w:val="24"/>
        </w:rPr>
      </w:pPr>
      <w:r w:rsidRPr="00E70774">
        <w:rPr>
          <w:rFonts w:ascii="Times New Roman" w:hAnsi="Times New Roman" w:cs="Times New Roman"/>
          <w:b/>
          <w:bCs/>
          <w:sz w:val="24"/>
          <w:szCs w:val="24"/>
        </w:rPr>
        <w:t>Jednom u životu više nije dovoljno</w:t>
      </w:r>
      <w:r w:rsidRPr="00E70774">
        <w:rPr>
          <w:rFonts w:ascii="Times New Roman" w:hAnsi="Times New Roman" w:cs="Times New Roman"/>
          <w:sz w:val="24"/>
          <w:szCs w:val="24"/>
        </w:rPr>
        <w:t xml:space="preserve"> – trend koji naglašava da se razvojem društva te povećanjem dohotka povećao broj potencijalnih turista na globalnoj razini kod kojih su putovanja koja se povezuju s jedinstvenim i neponovljivim iskustvima postali nezaobilazna postignuća u životu. Orijentacija destinacijskog menadžmenta na ekskluzivnost destinacije temeljem iznimnih komparativnih prednosti (Pariz, Maldivi, Machu Picch</w:t>
      </w:r>
      <w:r w:rsidR="000C1A6D">
        <w:rPr>
          <w:rFonts w:ascii="Times New Roman" w:hAnsi="Times New Roman" w:cs="Times New Roman"/>
          <w:sz w:val="24"/>
          <w:szCs w:val="24"/>
        </w:rPr>
        <w:t>u</w:t>
      </w:r>
      <w:r w:rsidRPr="00E70774">
        <w:rPr>
          <w:rFonts w:ascii="Times New Roman" w:hAnsi="Times New Roman" w:cs="Times New Roman"/>
          <w:sz w:val="24"/>
          <w:szCs w:val="24"/>
        </w:rPr>
        <w:t>) ne može biti dovoljna u smislu sintagme „vidjeti jednom u životu“ jer je to današnjem turistu dostupno u više navrata</w:t>
      </w:r>
      <w:r w:rsidR="00AC3FFE">
        <w:rPr>
          <w:rFonts w:ascii="Times New Roman" w:hAnsi="Times New Roman" w:cs="Times New Roman"/>
          <w:sz w:val="24"/>
          <w:szCs w:val="24"/>
        </w:rPr>
        <w:t>,</w:t>
      </w:r>
      <w:r w:rsidRPr="00E70774">
        <w:rPr>
          <w:rFonts w:ascii="Times New Roman" w:hAnsi="Times New Roman" w:cs="Times New Roman"/>
          <w:sz w:val="24"/>
          <w:szCs w:val="24"/>
        </w:rPr>
        <w:t xml:space="preserve"> ali jedino ako sljedeći dolazak podrazumijeva neke nove doživljaje i dodatna turistička iskustva. </w:t>
      </w:r>
    </w:p>
    <w:p w14:paraId="6BD1C8A3" w14:textId="51C0810E" w:rsidR="00DA32B4" w:rsidRPr="00E70774" w:rsidRDefault="645E1B0D">
      <w:pPr>
        <w:pStyle w:val="ListParagraph"/>
        <w:numPr>
          <w:ilvl w:val="0"/>
          <w:numId w:val="35"/>
        </w:numPr>
        <w:spacing w:after="0" w:line="360" w:lineRule="auto"/>
        <w:jc w:val="both"/>
        <w:rPr>
          <w:rFonts w:ascii="Times New Roman" w:hAnsi="Times New Roman" w:cs="Times New Roman"/>
          <w:sz w:val="24"/>
          <w:szCs w:val="24"/>
        </w:rPr>
      </w:pPr>
      <w:r w:rsidRPr="00E70774">
        <w:rPr>
          <w:rFonts w:ascii="Times New Roman" w:hAnsi="Times New Roman" w:cs="Times New Roman"/>
          <w:b/>
          <w:bCs/>
          <w:sz w:val="24"/>
          <w:szCs w:val="24"/>
        </w:rPr>
        <w:lastRenderedPageBreak/>
        <w:t>Usredotočenost na ekskluzivost doživljaja</w:t>
      </w:r>
      <w:r w:rsidRPr="00E70774">
        <w:rPr>
          <w:rFonts w:ascii="Times New Roman" w:hAnsi="Times New Roman" w:cs="Times New Roman"/>
          <w:sz w:val="24"/>
          <w:szCs w:val="24"/>
        </w:rPr>
        <w:t xml:space="preserve"> – današnji turist primarno cijeni i procjenjuje stupanj zadovoljstva temeljem kvalitete i prestiža destinacija koje nude bogate i jedinstvene doživljaje, a ne kako što je to bio slučaj kod klasičnih turističkih putovanja</w:t>
      </w:r>
      <w:r w:rsidR="000C1A6D">
        <w:rPr>
          <w:rFonts w:ascii="Times New Roman" w:hAnsi="Times New Roman" w:cs="Times New Roman"/>
          <w:sz w:val="24"/>
          <w:szCs w:val="24"/>
        </w:rPr>
        <w:t xml:space="preserve"> </w:t>
      </w:r>
      <w:r w:rsidRPr="00E70774">
        <w:rPr>
          <w:rFonts w:ascii="Times New Roman" w:hAnsi="Times New Roman" w:cs="Times New Roman"/>
          <w:sz w:val="24"/>
          <w:szCs w:val="24"/>
        </w:rPr>
        <w:t>temeljem ekskluzivnosti i prestiža brenda destinacije.</w:t>
      </w:r>
    </w:p>
    <w:p w14:paraId="37915998" w14:textId="36962124" w:rsidR="0072045B" w:rsidRPr="00E70774" w:rsidRDefault="00DA7058">
      <w:pPr>
        <w:pStyle w:val="ListParagraph"/>
        <w:numPr>
          <w:ilvl w:val="0"/>
          <w:numId w:val="35"/>
        </w:numPr>
        <w:spacing w:after="0" w:line="360" w:lineRule="auto"/>
        <w:jc w:val="both"/>
        <w:rPr>
          <w:rFonts w:ascii="Times New Roman" w:hAnsi="Times New Roman" w:cs="Times New Roman"/>
          <w:bCs/>
          <w:sz w:val="24"/>
          <w:szCs w:val="24"/>
        </w:rPr>
      </w:pPr>
      <w:r w:rsidRPr="00E70774">
        <w:rPr>
          <w:rFonts w:ascii="Times New Roman" w:hAnsi="Times New Roman" w:cs="Times New Roman"/>
          <w:b/>
          <w:sz w:val="24"/>
          <w:szCs w:val="24"/>
        </w:rPr>
        <w:t>N</w:t>
      </w:r>
      <w:r w:rsidR="00DA32B4" w:rsidRPr="00E70774">
        <w:rPr>
          <w:rFonts w:ascii="Times New Roman" w:hAnsi="Times New Roman" w:cs="Times New Roman"/>
          <w:b/>
          <w:sz w:val="24"/>
          <w:szCs w:val="24"/>
        </w:rPr>
        <w:t>adogradnja odmorišnih motiva doživljajnim komponentama</w:t>
      </w:r>
      <w:r w:rsidR="00DA32B4" w:rsidRPr="00E70774">
        <w:rPr>
          <w:rFonts w:ascii="Times New Roman" w:hAnsi="Times New Roman" w:cs="Times New Roman"/>
          <w:bCs/>
          <w:sz w:val="24"/>
          <w:szCs w:val="24"/>
        </w:rPr>
        <w:t xml:space="preserve"> – vrijeme provedeno na odmoru današnji turisti žele obogatiti različitim novim iskustvima bilo da se radi o usvajanju novih znanja i vještina</w:t>
      </w:r>
      <w:r w:rsidR="0072045B" w:rsidRPr="00E70774">
        <w:rPr>
          <w:rFonts w:ascii="Times New Roman" w:hAnsi="Times New Roman" w:cs="Times New Roman"/>
          <w:bCs/>
          <w:sz w:val="24"/>
          <w:szCs w:val="24"/>
        </w:rPr>
        <w:t>, samoaktualizacije i unaprjeđenja osobnosti ili naprosto doživljajem novih, nepoznatih i jedinstvenih iskustava.</w:t>
      </w:r>
      <w:r w:rsidR="00DA32B4" w:rsidRPr="00E70774">
        <w:rPr>
          <w:rFonts w:ascii="Times New Roman" w:hAnsi="Times New Roman" w:cs="Times New Roman"/>
          <w:bCs/>
          <w:sz w:val="24"/>
          <w:szCs w:val="24"/>
        </w:rPr>
        <w:t xml:space="preserve">  </w:t>
      </w:r>
    </w:p>
    <w:p w14:paraId="7BCEE977" w14:textId="753EEF30" w:rsidR="00DA32B4" w:rsidRPr="00E70774" w:rsidRDefault="00DA7058">
      <w:pPr>
        <w:pStyle w:val="ListParagraph"/>
        <w:numPr>
          <w:ilvl w:val="0"/>
          <w:numId w:val="35"/>
        </w:numPr>
        <w:spacing w:after="0" w:line="360" w:lineRule="auto"/>
        <w:jc w:val="both"/>
        <w:rPr>
          <w:rFonts w:ascii="Times New Roman" w:hAnsi="Times New Roman" w:cs="Times New Roman"/>
          <w:bCs/>
          <w:sz w:val="24"/>
          <w:szCs w:val="24"/>
        </w:rPr>
      </w:pPr>
      <w:r w:rsidRPr="00E70774">
        <w:rPr>
          <w:rFonts w:ascii="Times New Roman" w:hAnsi="Times New Roman" w:cs="Times New Roman"/>
          <w:b/>
          <w:sz w:val="24"/>
          <w:szCs w:val="24"/>
        </w:rPr>
        <w:t>B</w:t>
      </w:r>
      <w:r w:rsidR="0072045B" w:rsidRPr="00E70774">
        <w:rPr>
          <w:rFonts w:ascii="Times New Roman" w:hAnsi="Times New Roman" w:cs="Times New Roman"/>
          <w:b/>
          <w:sz w:val="24"/>
          <w:szCs w:val="24"/>
        </w:rPr>
        <w:t>ijeg od suvremenog načina života i potraga za izvornošću</w:t>
      </w:r>
      <w:r w:rsidR="0072045B" w:rsidRPr="00E70774">
        <w:rPr>
          <w:rFonts w:ascii="Times New Roman" w:hAnsi="Times New Roman" w:cs="Times New Roman"/>
          <w:bCs/>
          <w:sz w:val="24"/>
          <w:szCs w:val="24"/>
        </w:rPr>
        <w:t xml:space="preserve"> - </w:t>
      </w:r>
      <w:r w:rsidR="00DA32B4" w:rsidRPr="00E70774">
        <w:rPr>
          <w:rFonts w:ascii="Times New Roman" w:hAnsi="Times New Roman" w:cs="Times New Roman"/>
          <w:bCs/>
          <w:sz w:val="24"/>
          <w:szCs w:val="24"/>
        </w:rPr>
        <w:t xml:space="preserve"> </w:t>
      </w:r>
      <w:r w:rsidR="0081124A" w:rsidRPr="00E70774">
        <w:rPr>
          <w:rFonts w:ascii="Times New Roman" w:hAnsi="Times New Roman" w:cs="Times New Roman"/>
          <w:bCs/>
          <w:sz w:val="24"/>
          <w:szCs w:val="24"/>
        </w:rPr>
        <w:t xml:space="preserve">turisti preferiraju destinacije u kojima mogu doživjeti iskustva povezana s kulturom života i rada lokalne zajednice, vole koristiti proizvode proizvedene na tradicionalan način, odnosno biti dio doživljaja koji iza sebe ima jedinstvene priče. Ono što je primijećeno kao odmak od turističke ponude klasičnog tipa jest da ovakvi doživljaji </w:t>
      </w:r>
      <w:r w:rsidR="00822A71" w:rsidRPr="00E70774">
        <w:rPr>
          <w:rFonts w:ascii="Times New Roman" w:hAnsi="Times New Roman" w:cs="Times New Roman"/>
          <w:bCs/>
          <w:sz w:val="24"/>
          <w:szCs w:val="24"/>
        </w:rPr>
        <w:t>trebaju</w:t>
      </w:r>
      <w:r w:rsidR="0081124A" w:rsidRPr="00E70774">
        <w:rPr>
          <w:rFonts w:ascii="Times New Roman" w:hAnsi="Times New Roman" w:cs="Times New Roman"/>
          <w:bCs/>
          <w:sz w:val="24"/>
          <w:szCs w:val="24"/>
        </w:rPr>
        <w:t xml:space="preserve"> biti usko povezani s nasljeđem te da se iskustveni prostor treba tematizirati na način da turistima omogući svojevrsno „prebacivanje svijesti“ u </w:t>
      </w:r>
      <w:r w:rsidR="002721EF" w:rsidRPr="00E70774">
        <w:rPr>
          <w:rFonts w:ascii="Times New Roman" w:hAnsi="Times New Roman" w:cs="Times New Roman"/>
          <w:bCs/>
          <w:sz w:val="24"/>
          <w:szCs w:val="24"/>
        </w:rPr>
        <w:t>drukčija, prošla vremena i ponovno otkrivanje jednostavnosti i izvornosti života.</w:t>
      </w:r>
    </w:p>
    <w:p w14:paraId="14542014" w14:textId="73B40D17" w:rsidR="002721EF" w:rsidRPr="00E70774" w:rsidRDefault="00DA7058">
      <w:pPr>
        <w:pStyle w:val="ListParagraph"/>
        <w:numPr>
          <w:ilvl w:val="0"/>
          <w:numId w:val="35"/>
        </w:numPr>
        <w:spacing w:after="0" w:line="360" w:lineRule="auto"/>
        <w:jc w:val="both"/>
        <w:rPr>
          <w:rFonts w:ascii="Times New Roman" w:hAnsi="Times New Roman" w:cs="Times New Roman"/>
          <w:bCs/>
          <w:sz w:val="24"/>
          <w:szCs w:val="24"/>
        </w:rPr>
      </w:pPr>
      <w:r w:rsidRPr="00E70774">
        <w:rPr>
          <w:rFonts w:ascii="Times New Roman" w:hAnsi="Times New Roman" w:cs="Times New Roman"/>
          <w:b/>
          <w:sz w:val="24"/>
          <w:szCs w:val="24"/>
        </w:rPr>
        <w:t>M</w:t>
      </w:r>
      <w:r w:rsidR="002721EF" w:rsidRPr="00E70774">
        <w:rPr>
          <w:rFonts w:ascii="Times New Roman" w:hAnsi="Times New Roman" w:cs="Times New Roman"/>
          <w:b/>
          <w:sz w:val="24"/>
          <w:szCs w:val="24"/>
        </w:rPr>
        <w:t>anja važnost branda i identiteta destinacije</w:t>
      </w:r>
      <w:r w:rsidR="000C1A6D">
        <w:rPr>
          <w:rFonts w:ascii="Times New Roman" w:hAnsi="Times New Roman" w:cs="Times New Roman"/>
          <w:bCs/>
          <w:sz w:val="24"/>
          <w:szCs w:val="24"/>
        </w:rPr>
        <w:t xml:space="preserve"> </w:t>
      </w:r>
      <w:r w:rsidR="002721EF" w:rsidRPr="00E70774">
        <w:rPr>
          <w:rFonts w:ascii="Times New Roman" w:hAnsi="Times New Roman" w:cs="Times New Roman"/>
          <w:bCs/>
          <w:sz w:val="24"/>
          <w:szCs w:val="24"/>
        </w:rPr>
        <w:t xml:space="preserve">– rast važnosti komunikacije putem društvenih mreža i drugih digitalnih kanala na kojima korisnici generiraju sadržaj, umanjila je važnost „klasičnog brenda“ temeljenog na fizičkim atributima turističkih destinacija. Atraktivnost destinacije i/ili turističko-ugostiteljskog objekta procjenjuje se s obzirom na jedinstvenost i zaokruženost turističkog iskustva i to temeljem memorabilnosti, odnosno razdoblju nakon turističkog putovanja. </w:t>
      </w:r>
    </w:p>
    <w:p w14:paraId="1FAEEBEC" w14:textId="6894957A" w:rsidR="0072045B" w:rsidRPr="00E70774" w:rsidRDefault="00DA7058">
      <w:pPr>
        <w:pStyle w:val="ListParagraph"/>
        <w:numPr>
          <w:ilvl w:val="0"/>
          <w:numId w:val="35"/>
        </w:numPr>
        <w:spacing w:after="0" w:line="360" w:lineRule="auto"/>
        <w:jc w:val="both"/>
        <w:rPr>
          <w:rFonts w:ascii="Times New Roman" w:hAnsi="Times New Roman" w:cs="Times New Roman"/>
          <w:bCs/>
          <w:sz w:val="24"/>
          <w:szCs w:val="24"/>
        </w:rPr>
      </w:pPr>
      <w:r w:rsidRPr="00E70774">
        <w:rPr>
          <w:rFonts w:ascii="Times New Roman" w:hAnsi="Times New Roman" w:cs="Times New Roman"/>
          <w:b/>
          <w:sz w:val="24"/>
          <w:szCs w:val="24"/>
        </w:rPr>
        <w:t>Ž</w:t>
      </w:r>
      <w:r w:rsidR="003B1E16" w:rsidRPr="00E70774">
        <w:rPr>
          <w:rFonts w:ascii="Times New Roman" w:hAnsi="Times New Roman" w:cs="Times New Roman"/>
          <w:b/>
          <w:sz w:val="24"/>
          <w:szCs w:val="24"/>
        </w:rPr>
        <w:t>ivi svaki dan kao da ti je posljednji</w:t>
      </w:r>
      <w:r w:rsidR="003B1E16" w:rsidRPr="00E70774">
        <w:rPr>
          <w:rFonts w:ascii="Times New Roman" w:hAnsi="Times New Roman" w:cs="Times New Roman"/>
          <w:bCs/>
          <w:sz w:val="24"/>
          <w:szCs w:val="24"/>
        </w:rPr>
        <w:t xml:space="preserve"> – turisti su u svakodnevnoj potrazi za načinom razbijanja dnevne, tjedne ili mjesečne rutine te traže nesvakidašnje i neplanirane doživljaje, što je u izravnoj vezi s već spominjanom dimenzijom doživljaja nazvanom „serenpidity“ (Mody </w:t>
      </w:r>
      <w:r w:rsidR="007C0283" w:rsidRPr="00E70774">
        <w:rPr>
          <w:rFonts w:ascii="Times New Roman" w:hAnsi="Times New Roman" w:cs="Times New Roman"/>
          <w:bCs/>
          <w:sz w:val="24"/>
          <w:szCs w:val="24"/>
        </w:rPr>
        <w:t>i dr.</w:t>
      </w:r>
      <w:r w:rsidR="003B1E16" w:rsidRPr="00E70774">
        <w:rPr>
          <w:rFonts w:ascii="Times New Roman" w:hAnsi="Times New Roman" w:cs="Times New Roman"/>
          <w:bCs/>
          <w:sz w:val="24"/>
          <w:szCs w:val="24"/>
        </w:rPr>
        <w:t>, 2017). Izazov koji se stavlja pred destinacijski menadžment i ostale pružatelje usluga u turizmu i ugostiteljstvu jest pored osmišljavanja originalnih događanja i evenata pružati i priliku turistima da budu dio „neplaniranih, spontanih“ događanja</w:t>
      </w:r>
      <w:r w:rsidR="00CF14B2" w:rsidRPr="00E70774">
        <w:rPr>
          <w:rFonts w:ascii="Times New Roman" w:hAnsi="Times New Roman" w:cs="Times New Roman"/>
          <w:bCs/>
          <w:sz w:val="24"/>
          <w:szCs w:val="24"/>
        </w:rPr>
        <w:t xml:space="preserve"> te im na taj način omogućiti iskustvo otkrivanja nečega što nisu očekivali, što je opet u suglasju s </w:t>
      </w:r>
      <w:r w:rsidR="000C1A6D">
        <w:rPr>
          <w:rFonts w:ascii="Times New Roman" w:hAnsi="Times New Roman" w:cs="Times New Roman"/>
          <w:bCs/>
          <w:sz w:val="24"/>
          <w:szCs w:val="24"/>
        </w:rPr>
        <w:t>Pineovom i Gilmoreovom</w:t>
      </w:r>
      <w:r w:rsidR="00CF14B2" w:rsidRPr="00E70774">
        <w:rPr>
          <w:rFonts w:ascii="Times New Roman" w:hAnsi="Times New Roman" w:cs="Times New Roman"/>
          <w:bCs/>
          <w:sz w:val="24"/>
          <w:szCs w:val="24"/>
        </w:rPr>
        <w:t xml:space="preserve"> piramidom iskustva gdje se na vrhu pozitivnih iskustava nalazi faktor iznenađenja i oduševljenja (Pine i Gilmore, 2011). </w:t>
      </w:r>
      <w:r w:rsidR="003B1E16" w:rsidRPr="00E70774">
        <w:rPr>
          <w:rFonts w:ascii="Times New Roman" w:hAnsi="Times New Roman" w:cs="Times New Roman"/>
          <w:bCs/>
          <w:sz w:val="24"/>
          <w:szCs w:val="24"/>
        </w:rPr>
        <w:t xml:space="preserve"> </w:t>
      </w:r>
    </w:p>
    <w:p w14:paraId="52F374FF" w14:textId="62964C32" w:rsidR="0072045B" w:rsidRPr="00E70774" w:rsidRDefault="00DA7058">
      <w:pPr>
        <w:pStyle w:val="ListParagraph"/>
        <w:numPr>
          <w:ilvl w:val="0"/>
          <w:numId w:val="35"/>
        </w:numPr>
        <w:spacing w:after="0" w:line="360" w:lineRule="auto"/>
        <w:jc w:val="both"/>
        <w:rPr>
          <w:rFonts w:ascii="Times New Roman" w:hAnsi="Times New Roman" w:cs="Times New Roman"/>
          <w:bCs/>
          <w:sz w:val="24"/>
          <w:szCs w:val="24"/>
        </w:rPr>
      </w:pPr>
      <w:r w:rsidRPr="00E70774">
        <w:rPr>
          <w:rFonts w:ascii="Times New Roman" w:hAnsi="Times New Roman" w:cs="Times New Roman"/>
          <w:b/>
          <w:sz w:val="24"/>
          <w:szCs w:val="24"/>
        </w:rPr>
        <w:t>D</w:t>
      </w:r>
      <w:r w:rsidR="00CF14B2" w:rsidRPr="00E70774">
        <w:rPr>
          <w:rFonts w:ascii="Times New Roman" w:hAnsi="Times New Roman" w:cs="Times New Roman"/>
          <w:b/>
          <w:sz w:val="24"/>
          <w:szCs w:val="24"/>
        </w:rPr>
        <w:t>oživljaj na prvome mjestu</w:t>
      </w:r>
      <w:r w:rsidR="00CF14B2" w:rsidRPr="00E70774">
        <w:rPr>
          <w:rFonts w:ascii="Times New Roman" w:hAnsi="Times New Roman" w:cs="Times New Roman"/>
          <w:bCs/>
          <w:sz w:val="24"/>
          <w:szCs w:val="24"/>
        </w:rPr>
        <w:t xml:space="preserve"> – najznačajniji motivator putovanja danas je </w:t>
      </w:r>
      <w:r w:rsidR="009B5637" w:rsidRPr="00E70774">
        <w:rPr>
          <w:rFonts w:ascii="Times New Roman" w:hAnsi="Times New Roman" w:cs="Times New Roman"/>
          <w:bCs/>
          <w:sz w:val="24"/>
          <w:szCs w:val="24"/>
        </w:rPr>
        <w:t>„</w:t>
      </w:r>
      <w:r w:rsidR="00CF14B2" w:rsidRPr="00E70774">
        <w:rPr>
          <w:rFonts w:ascii="Times New Roman" w:hAnsi="Times New Roman" w:cs="Times New Roman"/>
          <w:bCs/>
          <w:sz w:val="24"/>
          <w:szCs w:val="24"/>
        </w:rPr>
        <w:t>skupljanje</w:t>
      </w:r>
      <w:r w:rsidR="009B5637" w:rsidRPr="00E70774">
        <w:rPr>
          <w:rFonts w:ascii="Times New Roman" w:hAnsi="Times New Roman" w:cs="Times New Roman"/>
          <w:bCs/>
          <w:sz w:val="24"/>
          <w:szCs w:val="24"/>
        </w:rPr>
        <w:t>“</w:t>
      </w:r>
      <w:r w:rsidR="00CF14B2" w:rsidRPr="00E70774">
        <w:rPr>
          <w:rFonts w:ascii="Times New Roman" w:hAnsi="Times New Roman" w:cs="Times New Roman"/>
          <w:bCs/>
          <w:sz w:val="24"/>
          <w:szCs w:val="24"/>
        </w:rPr>
        <w:t xml:space="preserve"> što više novih i jedinstvenih turističkih iskustava.</w:t>
      </w:r>
    </w:p>
    <w:p w14:paraId="08FD4FAE" w14:textId="23F76B4B" w:rsidR="00D073BB" w:rsidRPr="00E70774" w:rsidRDefault="00CE51D7" w:rsidP="00AE2C9A">
      <w:pPr>
        <w:pStyle w:val="Heading2"/>
        <w:spacing w:line="360" w:lineRule="auto"/>
      </w:pPr>
      <w:bookmarkStart w:id="135" w:name="_Toc153148796"/>
      <w:bookmarkStart w:id="136" w:name="_Toc166444352"/>
      <w:r w:rsidRPr="00E70774">
        <w:lastRenderedPageBreak/>
        <w:t>3.</w:t>
      </w:r>
      <w:r w:rsidR="645E1B0D" w:rsidRPr="00E70774">
        <w:t>4. Sukreacija turističkog doživljaja od strane gosta</w:t>
      </w:r>
      <w:bookmarkEnd w:id="135"/>
      <w:bookmarkEnd w:id="136"/>
    </w:p>
    <w:p w14:paraId="2410EB41" w14:textId="05A3CE21" w:rsidR="00200830" w:rsidRDefault="645E1B0D" w:rsidP="00A847C8">
      <w:pPr>
        <w:spacing w:after="0" w:line="360" w:lineRule="auto"/>
        <w:jc w:val="both"/>
        <w:rPr>
          <w:rFonts w:ascii="Times New Roman" w:hAnsi="Times New Roman" w:cs="Times New Roman"/>
          <w:sz w:val="24"/>
          <w:szCs w:val="24"/>
        </w:rPr>
      </w:pPr>
      <w:r w:rsidRPr="00E33072">
        <w:rPr>
          <w:rFonts w:ascii="Times New Roman" w:hAnsi="Times New Roman" w:cs="Times New Roman"/>
          <w:sz w:val="24"/>
          <w:szCs w:val="24"/>
        </w:rPr>
        <w:t>Početkom</w:t>
      </w:r>
      <w:r w:rsidRPr="00E70774">
        <w:rPr>
          <w:rFonts w:ascii="Times New Roman" w:hAnsi="Times New Roman" w:cs="Times New Roman"/>
          <w:sz w:val="24"/>
          <w:szCs w:val="24"/>
        </w:rPr>
        <w:t xml:space="preserve"> 2000-ih godina, primijećeno je povećanje interesa za sukreaciju kao proces unaprjeđenja i obogaćivanja iskustava u procesu potrošnje i korištenja usluga. Bio je to logičan slijed teorijske i praktične nadogradnje klasične teorije ekonomije doživljaja koje je, kako je to i naglašeno u prethodnom poglavlju</w:t>
      </w:r>
      <w:r w:rsidR="000C1A6D">
        <w:rPr>
          <w:rFonts w:ascii="Times New Roman" w:hAnsi="Times New Roman" w:cs="Times New Roman"/>
          <w:sz w:val="24"/>
          <w:szCs w:val="24"/>
        </w:rPr>
        <w:t>, v</w:t>
      </w:r>
      <w:r w:rsidRPr="00E70774">
        <w:rPr>
          <w:rFonts w:ascii="Times New Roman" w:hAnsi="Times New Roman" w:cs="Times New Roman"/>
          <w:sz w:val="24"/>
          <w:szCs w:val="24"/>
        </w:rPr>
        <w:t>eć postala općeprihvaćena ekonomska paradigma. Prahalad i Ramaswamy (2004) tada naglašavaju kako personalizirana interakcija i suradnja između produzetnika (proizvođača, trgovaca i pružatelja usluga) te korisnika, čini temelj inovativnih i originalnih doživljaja, a samim time i način za stvaranje novih vrijednosti te podizanje konkurentnosti tvrtki. Sami proces sukreacije navedeni autori definiraju kao „Zajedničko stvaranje novih vrijednosti proizvođača ili pružatelja usluga i njihovih klijenata, na način da se klijentima/gostima ponudi mogućnost prilagođavanja iskustva prema njihovim trenutnim potrebama i preferencijama</w:t>
      </w:r>
      <w:r w:rsidR="000C1A6D">
        <w:rPr>
          <w:rFonts w:ascii="Times New Roman" w:hAnsi="Times New Roman" w:cs="Times New Roman"/>
          <w:sz w:val="24"/>
          <w:szCs w:val="24"/>
        </w:rPr>
        <w:t>“</w:t>
      </w:r>
      <w:r w:rsidRPr="00E70774">
        <w:rPr>
          <w:rFonts w:ascii="Times New Roman" w:hAnsi="Times New Roman" w:cs="Times New Roman"/>
          <w:sz w:val="24"/>
          <w:szCs w:val="24"/>
        </w:rPr>
        <w:t xml:space="preserve"> (Prahalad i Ramaswamy, 2004:8). Piller i Gulpen (2016) nadalje naglašavaju kako sukreacija predstavlja inovativni pristup stvaranju jedinstvenih doživljaja kod kojeg korisnici preuzimaju aktivnu ulogu u dizajniranju novih vrijednosti. Ona podrazumijeva aktivnu, inovativnu i društvenu interakciju između proizvođača ili pružatelja usluga i kupaca, odnosno korisnika, gdje korisnici postaju sukreatori novih vrijednosti i doživljaja u svakoj od karika vrijednosnog lanca. Važnost sukreacije kao procesa posebno je naglašena u turizmu, koji sam po sebi predstavlja iskustvenu djelatnost, a proces pružanja usluga i tzv. </w:t>
      </w:r>
      <w:r w:rsidR="000C1A6D">
        <w:rPr>
          <w:rFonts w:ascii="Times New Roman" w:hAnsi="Times New Roman" w:cs="Times New Roman"/>
          <w:sz w:val="24"/>
          <w:szCs w:val="24"/>
        </w:rPr>
        <w:t>mjesto prodaje</w:t>
      </w:r>
      <w:r w:rsidRPr="00E70774">
        <w:rPr>
          <w:rFonts w:ascii="Times New Roman" w:hAnsi="Times New Roman" w:cs="Times New Roman"/>
          <w:sz w:val="24"/>
          <w:szCs w:val="24"/>
        </w:rPr>
        <w:t xml:space="preserve"> leži upravo u neposrednoj interakciji pružatelja turističkih usluga s jedne, i turista s druge strane. Stvaranjem poticajnog iskustvenog okruženja i aktivnog uključivanja turista u stvaranje doživljaja, ugostiteljsko-turističke tvrtke i destinacije u cjelini mogu redizajnirati i oblikovati ponudu na temelju implicitnih ili eksplicitnih sugestija klijenata te na taj način isporučivati jedinstvena, personalizirana turistička iskustva. Piller i Gulpen (2006</w:t>
      </w:r>
      <w:r w:rsidR="000C1A6D">
        <w:rPr>
          <w:rFonts w:ascii="Times New Roman" w:hAnsi="Times New Roman" w:cs="Times New Roman"/>
          <w:sz w:val="24"/>
          <w:szCs w:val="24"/>
        </w:rPr>
        <w:t>)</w:t>
      </w:r>
      <w:r w:rsidRPr="00E70774">
        <w:rPr>
          <w:rFonts w:ascii="Times New Roman" w:hAnsi="Times New Roman" w:cs="Times New Roman"/>
          <w:sz w:val="24"/>
          <w:szCs w:val="24"/>
        </w:rPr>
        <w:t xml:space="preserve"> predložili su model proaktivnog sudjelovanja turista u stvaranju turističkog doživljaja i pozitivne učinke sukreacije  koji je prikazan na </w:t>
      </w:r>
      <w:r w:rsidR="006D25AC">
        <w:rPr>
          <w:rFonts w:ascii="Times New Roman" w:hAnsi="Times New Roman" w:cs="Times New Roman"/>
          <w:sz w:val="24"/>
          <w:szCs w:val="24"/>
        </w:rPr>
        <w:t>S</w:t>
      </w:r>
      <w:r w:rsidRPr="00E70774">
        <w:rPr>
          <w:rFonts w:ascii="Times New Roman" w:hAnsi="Times New Roman" w:cs="Times New Roman"/>
          <w:sz w:val="24"/>
          <w:szCs w:val="24"/>
        </w:rPr>
        <w:t xml:space="preserve">lici </w:t>
      </w:r>
      <w:r w:rsidR="00EF68A4" w:rsidRPr="00E70774">
        <w:rPr>
          <w:rFonts w:ascii="Times New Roman" w:hAnsi="Times New Roman" w:cs="Times New Roman"/>
          <w:sz w:val="24"/>
          <w:szCs w:val="24"/>
        </w:rPr>
        <w:t xml:space="preserve">3. </w:t>
      </w:r>
      <w:r w:rsidRPr="00E70774">
        <w:rPr>
          <w:rFonts w:ascii="Times New Roman" w:hAnsi="Times New Roman" w:cs="Times New Roman"/>
          <w:sz w:val="24"/>
          <w:szCs w:val="24"/>
        </w:rPr>
        <w:t>u nastavku.</w:t>
      </w:r>
    </w:p>
    <w:p w14:paraId="78047FFC" w14:textId="02B63B63" w:rsidR="0097474A" w:rsidRPr="00E70774" w:rsidRDefault="645E1B0D" w:rsidP="44632E9B">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 </w:t>
      </w:r>
    </w:p>
    <w:p w14:paraId="5A184A0F" w14:textId="6F526BC3" w:rsidR="44632E9B" w:rsidRDefault="00EF68A4" w:rsidP="44632E9B">
      <w:pPr>
        <w:spacing w:after="0" w:line="360" w:lineRule="auto"/>
        <w:jc w:val="both"/>
        <w:rPr>
          <w:rFonts w:ascii="Times New Roman" w:hAnsi="Times New Roman" w:cs="Times New Roman"/>
          <w:bCs/>
          <w:sz w:val="24"/>
          <w:szCs w:val="24"/>
        </w:rPr>
      </w:pPr>
      <w:bookmarkStart w:id="137" w:name="_Hlk151293553"/>
      <w:r w:rsidRPr="00E70774">
        <w:rPr>
          <w:rFonts w:ascii="Times New Roman" w:hAnsi="Times New Roman" w:cs="Times New Roman"/>
          <w:bCs/>
          <w:sz w:val="24"/>
          <w:szCs w:val="24"/>
        </w:rPr>
        <w:t>Turistički lanac vrijednosti u okviru procesa sukreacije povećava zadovoljstvo gostiju, omjer dobivene vrijednosti za novac te turističku potrošnju, jer su turisti za ovakav personalizirani doživljaj spremni platiti višu cijenu, a povećani stupanj zadovoljstva rezultira porastom namjere za ponovnim posjetom, a što je možda još i važnije promidžbom pozitivnih učinaka vlastitog turističkog iskustva putem usmene predaje i/ili društvenih mreža (</w:t>
      </w:r>
      <w:r w:rsidRPr="00E70774">
        <w:rPr>
          <w:rFonts w:ascii="Times New Roman" w:hAnsi="Times New Roman" w:cs="Times New Roman"/>
          <w:sz w:val="24"/>
          <w:szCs w:val="24"/>
        </w:rPr>
        <w:t>Buonincontri i dr., 2017).</w:t>
      </w:r>
      <w:r w:rsidRPr="00E70774">
        <w:rPr>
          <w:rFonts w:ascii="Times New Roman" w:hAnsi="Times New Roman" w:cs="Times New Roman"/>
          <w:bCs/>
          <w:sz w:val="24"/>
          <w:szCs w:val="24"/>
        </w:rPr>
        <w:t xml:space="preserve">  Potreba za odmakom od klasičnog poimanja turističkih usluga kao nečega unaprijed serviranog,  prema osmišljavanju i ponudi sadržaja koje će omogućiti aktivan pristup gosta </w:t>
      </w:r>
      <w:r w:rsidRPr="00E70774">
        <w:rPr>
          <w:rFonts w:ascii="Times New Roman" w:hAnsi="Times New Roman" w:cs="Times New Roman"/>
          <w:bCs/>
          <w:sz w:val="24"/>
          <w:szCs w:val="24"/>
        </w:rPr>
        <w:lastRenderedPageBreak/>
        <w:t>doživljaju,  nužna je promjena u poslovnoj filozofiji usmjerena ka ponudi konkurentnih proizvoda i iskustava pri čemu je znatno otežana supstitucija od strane konkurencije  (Andrades i Dimanche 2014 prema Pine i Gilmore, 1998).</w:t>
      </w:r>
    </w:p>
    <w:p w14:paraId="097A231D" w14:textId="77777777" w:rsidR="003C2616" w:rsidRPr="00E70774" w:rsidRDefault="003C2616" w:rsidP="44632E9B">
      <w:pPr>
        <w:spacing w:after="0" w:line="360" w:lineRule="auto"/>
        <w:jc w:val="both"/>
        <w:rPr>
          <w:rFonts w:ascii="Times New Roman" w:hAnsi="Times New Roman" w:cs="Times New Roman"/>
          <w:bCs/>
          <w:sz w:val="24"/>
          <w:szCs w:val="24"/>
        </w:rPr>
      </w:pPr>
    </w:p>
    <w:p w14:paraId="251503B3" w14:textId="5367F18D" w:rsidR="00EF68A4" w:rsidRDefault="00DB3473" w:rsidP="44632E9B">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Iz menadžerske perspektive, turističke destinacije i pružatelji turističkih usluga sve više prepoznaju značaj pružanja jedinstvenih iskustva/doživljaja svojim kupcima te se osvješćuju da je to najbolji način za diferenciranje i pozicioniranje na tržištu (Crick i dr., 2020). U kontekstu današnje globalne konkurencije na turističkom tržištu samo ovakav pristup osigurat</w:t>
      </w:r>
      <w:r w:rsidR="003C2616">
        <w:rPr>
          <w:rFonts w:ascii="Times New Roman" w:hAnsi="Times New Roman" w:cs="Times New Roman"/>
          <w:bCs/>
          <w:sz w:val="24"/>
          <w:szCs w:val="24"/>
        </w:rPr>
        <w:t>i</w:t>
      </w:r>
      <w:r w:rsidRPr="00E70774">
        <w:rPr>
          <w:rFonts w:ascii="Times New Roman" w:hAnsi="Times New Roman" w:cs="Times New Roman"/>
          <w:bCs/>
          <w:sz w:val="24"/>
          <w:szCs w:val="24"/>
        </w:rPr>
        <w:t xml:space="preserve"> će dugoročnu održivost i konkurentnost (Andrades i Dimanche, 2014 prema Ritchie i Crouch, 2003; Tung i Ritchie, 2011).</w:t>
      </w:r>
    </w:p>
    <w:p w14:paraId="6F7954D7" w14:textId="77777777" w:rsidR="00200830" w:rsidRPr="00E70774" w:rsidRDefault="00200830" w:rsidP="44632E9B">
      <w:pPr>
        <w:spacing w:after="0" w:line="360" w:lineRule="auto"/>
        <w:jc w:val="both"/>
        <w:rPr>
          <w:rFonts w:ascii="Times New Roman" w:hAnsi="Times New Roman" w:cs="Times New Roman"/>
          <w:sz w:val="24"/>
          <w:szCs w:val="24"/>
        </w:rPr>
      </w:pPr>
    </w:p>
    <w:p w14:paraId="4D722215" w14:textId="5A41CA61" w:rsidR="0097474A" w:rsidRPr="006E09C7" w:rsidRDefault="006E09C7" w:rsidP="006E09C7">
      <w:pPr>
        <w:pStyle w:val="Caption"/>
        <w:spacing w:line="360" w:lineRule="auto"/>
        <w:jc w:val="center"/>
      </w:pPr>
      <w:bookmarkStart w:id="138" w:name="_Toc166408037"/>
      <w:r w:rsidRPr="006E09C7">
        <w:t xml:space="preserve">Slika </w:t>
      </w:r>
      <w:r w:rsidRPr="006E09C7">
        <w:fldChar w:fldCharType="begin"/>
      </w:r>
      <w:r w:rsidRPr="006E09C7">
        <w:instrText xml:space="preserve"> SEQ Slika \* ARABIC </w:instrText>
      </w:r>
      <w:r w:rsidRPr="006E09C7">
        <w:fldChar w:fldCharType="separate"/>
      </w:r>
      <w:r w:rsidR="007D5D25">
        <w:rPr>
          <w:noProof/>
        </w:rPr>
        <w:t>3</w:t>
      </w:r>
      <w:r w:rsidRPr="006E09C7">
        <w:fldChar w:fldCharType="end"/>
      </w:r>
      <w:r w:rsidRPr="006E09C7">
        <w:t xml:space="preserve">. </w:t>
      </w:r>
      <w:r w:rsidR="0097474A" w:rsidRPr="006E09C7">
        <w:t>Model proaktivnog sudjelovanja turista i pozitivni učinci sukreacije</w:t>
      </w:r>
      <w:bookmarkEnd w:id="138"/>
    </w:p>
    <w:p w14:paraId="2E925FFD" w14:textId="77777777" w:rsidR="0097474A" w:rsidRPr="00E70774" w:rsidRDefault="0097474A" w:rsidP="0097474A">
      <w:pPr>
        <w:spacing w:after="0" w:line="360" w:lineRule="auto"/>
        <w:jc w:val="both"/>
        <w:rPr>
          <w:rFonts w:ascii="Times New Roman" w:hAnsi="Times New Roman" w:cs="Times New Roman"/>
          <w:bCs/>
          <w:sz w:val="24"/>
          <w:szCs w:val="24"/>
        </w:rPr>
      </w:pPr>
      <w:r w:rsidRPr="00E70774">
        <w:rPr>
          <w:rFonts w:ascii="Times New Roman" w:hAnsi="Times New Roman" w:cs="Times New Roman"/>
          <w:bCs/>
          <w:noProof/>
          <w:sz w:val="24"/>
          <w:szCs w:val="24"/>
          <w:lang w:eastAsia="hr-HR"/>
        </w:rPr>
        <mc:AlternateContent>
          <mc:Choice Requires="wps">
            <w:drawing>
              <wp:anchor distT="0" distB="0" distL="114300" distR="114300" simplePos="0" relativeHeight="251734016" behindDoc="0" locked="0" layoutInCell="1" allowOverlap="1" wp14:anchorId="43318DE5" wp14:editId="5F1D5B90">
                <wp:simplePos x="0" y="0"/>
                <wp:positionH relativeFrom="column">
                  <wp:posOffset>3076575</wp:posOffset>
                </wp:positionH>
                <wp:positionV relativeFrom="paragraph">
                  <wp:posOffset>5715</wp:posOffset>
                </wp:positionV>
                <wp:extent cx="1838325" cy="1790700"/>
                <wp:effectExtent l="0" t="0" r="28575" b="19050"/>
                <wp:wrapNone/>
                <wp:docPr id="1026769827" name="Rectangle 1026769827"/>
                <wp:cNvGraphicFramePr/>
                <a:graphic xmlns:a="http://schemas.openxmlformats.org/drawingml/2006/main">
                  <a:graphicData uri="http://schemas.microsoft.com/office/word/2010/wordprocessingShape">
                    <wps:wsp>
                      <wps:cNvSpPr/>
                      <wps:spPr>
                        <a:xfrm>
                          <a:off x="0" y="0"/>
                          <a:ext cx="1838325" cy="1790700"/>
                        </a:xfrm>
                        <a:prstGeom prst="rect">
                          <a:avLst/>
                        </a:prstGeom>
                        <a:solidFill>
                          <a:srgbClr val="4472C4"/>
                        </a:solidFill>
                        <a:ln w="12700" cap="flat" cmpd="sng" algn="ctr">
                          <a:solidFill>
                            <a:srgbClr val="4472C4">
                              <a:shade val="15000"/>
                            </a:srgbClr>
                          </a:solidFill>
                          <a:prstDash val="solid"/>
                          <a:miter lim="800000"/>
                        </a:ln>
                        <a:effectLst/>
                      </wps:spPr>
                      <wps:txbx>
                        <w:txbxContent>
                          <w:p w14:paraId="78726C9F" w14:textId="77777777" w:rsidR="001949DB" w:rsidRDefault="001949DB" w:rsidP="0097474A">
                            <w:pPr>
                              <w:jc w:val="center"/>
                              <w:rPr>
                                <w:rFonts w:ascii="Times New Roman" w:hAnsi="Times New Roman" w:cs="Times New Roman"/>
                                <w:color w:val="FFFFFF" w:themeColor="background1"/>
                                <w:sz w:val="28"/>
                                <w:szCs w:val="28"/>
                              </w:rPr>
                            </w:pPr>
                            <w:r w:rsidRPr="00EA38CC">
                              <w:rPr>
                                <w:rFonts w:ascii="Times New Roman" w:hAnsi="Times New Roman" w:cs="Times New Roman"/>
                                <w:color w:val="FFFFFF" w:themeColor="background1"/>
                                <w:sz w:val="28"/>
                                <w:szCs w:val="28"/>
                              </w:rPr>
                              <w:t>Proaktivni turisti</w:t>
                            </w:r>
                          </w:p>
                          <w:p w14:paraId="58BE06F9" w14:textId="338E2320" w:rsidR="001949DB" w:rsidRDefault="001949DB" w:rsidP="0097474A">
                            <w:pPr>
                              <w:jc w:val="center"/>
                              <w:rPr>
                                <w:rFonts w:ascii="Times New Roman" w:hAnsi="Times New Roman" w:cs="Times New Roman"/>
                                <w:color w:val="FFFFFF" w:themeColor="background1"/>
                                <w:sz w:val="24"/>
                                <w:szCs w:val="24"/>
                              </w:rPr>
                            </w:pPr>
                            <w:r w:rsidRPr="00EA38CC">
                              <w:rPr>
                                <w:rFonts w:ascii="Times New Roman" w:hAnsi="Times New Roman" w:cs="Times New Roman"/>
                                <w:color w:val="FFFFFF" w:themeColor="background1"/>
                                <w:sz w:val="24"/>
                                <w:szCs w:val="24"/>
                              </w:rPr>
                              <w:t>Motivi putovanja</w:t>
                            </w:r>
                            <w:r>
                              <w:rPr>
                                <w:rFonts w:ascii="Times New Roman" w:hAnsi="Times New Roman" w:cs="Times New Roman"/>
                                <w:color w:val="FFFFFF" w:themeColor="background1"/>
                                <w:sz w:val="24"/>
                                <w:szCs w:val="24"/>
                              </w:rPr>
                              <w:t>:</w:t>
                            </w:r>
                          </w:p>
                          <w:p w14:paraId="434739D5" w14:textId="4947FB11" w:rsidR="001949DB" w:rsidRDefault="001949DB" w:rsidP="00AF4AD2">
                            <w:pPr>
                              <w:jc w:val="right"/>
                              <w:rPr>
                                <w:rFonts w:ascii="Times New Roman" w:hAnsi="Times New Roman" w:cs="Times New Roman"/>
                                <w:color w:val="FFFFFF" w:themeColor="background1"/>
                              </w:rPr>
                            </w:pPr>
                            <w:r>
                              <w:rPr>
                                <w:rFonts w:ascii="Times New Roman" w:hAnsi="Times New Roman" w:cs="Times New Roman"/>
                                <w:color w:val="FFFFFF" w:themeColor="background1"/>
                              </w:rPr>
                              <w:t>a</w:t>
                            </w:r>
                            <w:r w:rsidRPr="00EA38CC">
                              <w:rPr>
                                <w:rFonts w:ascii="Times New Roman" w:hAnsi="Times New Roman" w:cs="Times New Roman"/>
                                <w:color w:val="FFFFFF" w:themeColor="background1"/>
                              </w:rPr>
                              <w:t>ktiv</w:t>
                            </w:r>
                            <w:r>
                              <w:rPr>
                                <w:rFonts w:ascii="Times New Roman" w:hAnsi="Times New Roman" w:cs="Times New Roman"/>
                                <w:color w:val="FFFFFF" w:themeColor="background1"/>
                              </w:rPr>
                              <w:t>an pristup</w:t>
                            </w:r>
                          </w:p>
                          <w:p w14:paraId="0D1E5800" w14:textId="48B1DFEF" w:rsidR="001949DB" w:rsidRDefault="001949DB" w:rsidP="0097474A">
                            <w:pPr>
                              <w:rPr>
                                <w:rFonts w:ascii="Times New Roman" w:hAnsi="Times New Roman" w:cs="Times New Roman"/>
                                <w:color w:val="FFFFFF" w:themeColor="background1"/>
                              </w:rPr>
                            </w:pPr>
                            <w:r w:rsidRPr="00EA38CC">
                              <w:rPr>
                                <w:rFonts w:ascii="Times New Roman" w:hAnsi="Times New Roman" w:cs="Times New Roman"/>
                                <w:color w:val="FFFFFF" w:themeColor="background1"/>
                              </w:rPr>
                              <w:t>uključivanje u doživljaj</w:t>
                            </w:r>
                          </w:p>
                          <w:p w14:paraId="6022ADCC" w14:textId="23B42FF5" w:rsidR="001949DB" w:rsidRPr="00EA38CC" w:rsidRDefault="001949DB" w:rsidP="0097474A">
                            <w:pPr>
                              <w:jc w:val="right"/>
                              <w:rPr>
                                <w:rFonts w:ascii="Times New Roman" w:hAnsi="Times New Roman" w:cs="Times New Roman"/>
                                <w:color w:val="FFFFFF" w:themeColor="background1"/>
                              </w:rPr>
                            </w:pPr>
                            <w:r>
                              <w:rPr>
                                <w:rFonts w:ascii="Times New Roman" w:hAnsi="Times New Roman" w:cs="Times New Roman"/>
                                <w:color w:val="FFFFFF" w:themeColor="background1"/>
                              </w:rPr>
                              <w:t>nova iskustva</w:t>
                            </w:r>
                            <w:r w:rsidR="00734B4A">
                              <w:rPr>
                                <w:rFonts w:ascii="Times New Roman" w:hAnsi="Times New Roman" w:cs="Times New Roman"/>
                                <w:color w:val="FFFFFF" w:themeColor="background1"/>
                              </w:rPr>
                              <w:t xml:space="preserve"> </w:t>
                            </w:r>
                            <w:r>
                              <w:rPr>
                                <w:rFonts w:ascii="Times New Roman" w:hAnsi="Times New Roman" w:cs="Times New Roman"/>
                                <w:color w:val="FFFFFF" w:themeColor="background1"/>
                              </w:rPr>
                              <w:t>samoispunjenje</w:t>
                            </w:r>
                            <w:r w:rsidR="00734B4A">
                              <w:rPr>
                                <w:rFonts w:ascii="Times New Roman" w:hAnsi="Times New Roman" w:cs="Times New Roman"/>
                                <w:color w:val="FFFFFF" w:themeColor="background1"/>
                              </w:rPr>
                              <w:t xml:space="preserve"> </w:t>
                            </w:r>
                            <w:r>
                              <w:rPr>
                                <w:rFonts w:ascii="Times New Roman" w:hAnsi="Times New Roman" w:cs="Times New Roman"/>
                                <w:color w:val="FFFFFF" w:themeColor="background1"/>
                              </w:rPr>
                              <w:t xml:space="preserve"> iskustva za dugoročno prisjećanje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3318DE5" id="Rectangle 1026769827" o:spid="_x0000_s1026" style="position:absolute;left:0;text-align:left;margin-left:242.25pt;margin-top:.45pt;width:144.75pt;height:14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" fillcolor="#4472c4" strokecolor="#172c51" strokeweight="1pt">
                <v:textbox>
                  <w:txbxContent>
                    <w:p w14:paraId="78726C9F" w14:textId="77777777" w:rsidR="001949DB" w:rsidRDefault="001949DB" w:rsidP="0097474A">
                      <w:pPr>
                        <w:jc w:val="center"/>
                        <w:rPr>
                          <w:rFonts w:ascii="Times New Roman" w:hAnsi="Times New Roman" w:cs="Times New Roman"/>
                          <w:color w:val="FFFFFF" w:themeColor="background1"/>
                          <w:sz w:val="28"/>
                          <w:szCs w:val="28"/>
                        </w:rPr>
                      </w:pPr>
                      <w:r w:rsidRPr="00EA38CC">
                        <w:rPr>
                          <w:rFonts w:ascii="Times New Roman" w:hAnsi="Times New Roman" w:cs="Times New Roman"/>
                          <w:color w:val="FFFFFF" w:themeColor="background1"/>
                          <w:sz w:val="28"/>
                          <w:szCs w:val="28"/>
                        </w:rPr>
                        <w:t>Proaktivni turisti</w:t>
                      </w:r>
                    </w:p>
                    <w:p w14:paraId="58BE06F9" w14:textId="338E2320" w:rsidR="001949DB" w:rsidRDefault="001949DB" w:rsidP="0097474A">
                      <w:pPr>
                        <w:jc w:val="center"/>
                        <w:rPr>
                          <w:rFonts w:ascii="Times New Roman" w:hAnsi="Times New Roman" w:cs="Times New Roman"/>
                          <w:color w:val="FFFFFF" w:themeColor="background1"/>
                          <w:sz w:val="24"/>
                          <w:szCs w:val="24"/>
                        </w:rPr>
                      </w:pPr>
                      <w:r w:rsidRPr="00EA38CC">
                        <w:rPr>
                          <w:rFonts w:ascii="Times New Roman" w:hAnsi="Times New Roman" w:cs="Times New Roman"/>
                          <w:color w:val="FFFFFF" w:themeColor="background1"/>
                          <w:sz w:val="24"/>
                          <w:szCs w:val="24"/>
                        </w:rPr>
                        <w:t>Motivi putovanja</w:t>
                      </w:r>
                      <w:r>
                        <w:rPr>
                          <w:rFonts w:ascii="Times New Roman" w:hAnsi="Times New Roman" w:cs="Times New Roman"/>
                          <w:color w:val="FFFFFF" w:themeColor="background1"/>
                          <w:sz w:val="24"/>
                          <w:szCs w:val="24"/>
                        </w:rPr>
                        <w:t>:</w:t>
                      </w:r>
                    </w:p>
                    <w:p w14:paraId="434739D5" w14:textId="4947FB11" w:rsidR="001949DB" w:rsidRDefault="001949DB" w:rsidP="00AF4AD2">
                      <w:pPr>
                        <w:jc w:val="right"/>
                        <w:rPr>
                          <w:rFonts w:ascii="Times New Roman" w:hAnsi="Times New Roman" w:cs="Times New Roman"/>
                          <w:color w:val="FFFFFF" w:themeColor="background1"/>
                        </w:rPr>
                      </w:pPr>
                      <w:r>
                        <w:rPr>
                          <w:rFonts w:ascii="Times New Roman" w:hAnsi="Times New Roman" w:cs="Times New Roman"/>
                          <w:color w:val="FFFFFF" w:themeColor="background1"/>
                        </w:rPr>
                        <w:t>a</w:t>
                      </w:r>
                      <w:r w:rsidRPr="00EA38CC">
                        <w:rPr>
                          <w:rFonts w:ascii="Times New Roman" w:hAnsi="Times New Roman" w:cs="Times New Roman"/>
                          <w:color w:val="FFFFFF" w:themeColor="background1"/>
                        </w:rPr>
                        <w:t>ktiv</w:t>
                      </w:r>
                      <w:r>
                        <w:rPr>
                          <w:rFonts w:ascii="Times New Roman" w:hAnsi="Times New Roman" w:cs="Times New Roman"/>
                          <w:color w:val="FFFFFF" w:themeColor="background1"/>
                        </w:rPr>
                        <w:t>an pristup</w:t>
                      </w:r>
                    </w:p>
                    <w:p w14:paraId="0D1E5800" w14:textId="48B1DFEF" w:rsidR="001949DB" w:rsidRDefault="001949DB" w:rsidP="0097474A">
                      <w:pPr>
                        <w:rPr>
                          <w:rFonts w:ascii="Times New Roman" w:hAnsi="Times New Roman" w:cs="Times New Roman"/>
                          <w:color w:val="FFFFFF" w:themeColor="background1"/>
                        </w:rPr>
                      </w:pPr>
                      <w:r w:rsidRPr="00EA38CC">
                        <w:rPr>
                          <w:rFonts w:ascii="Times New Roman" w:hAnsi="Times New Roman" w:cs="Times New Roman"/>
                          <w:color w:val="FFFFFF" w:themeColor="background1"/>
                        </w:rPr>
                        <w:t>uključivanje u doživljaj</w:t>
                      </w:r>
                    </w:p>
                    <w:p w14:paraId="6022ADCC" w14:textId="23B42FF5" w:rsidR="001949DB" w:rsidRPr="00EA38CC" w:rsidRDefault="001949DB" w:rsidP="0097474A">
                      <w:pPr>
                        <w:jc w:val="right"/>
                        <w:rPr>
                          <w:rFonts w:ascii="Times New Roman" w:hAnsi="Times New Roman" w:cs="Times New Roman"/>
                          <w:color w:val="FFFFFF" w:themeColor="background1"/>
                        </w:rPr>
                      </w:pPr>
                      <w:r>
                        <w:rPr>
                          <w:rFonts w:ascii="Times New Roman" w:hAnsi="Times New Roman" w:cs="Times New Roman"/>
                          <w:color w:val="FFFFFF" w:themeColor="background1"/>
                        </w:rPr>
                        <w:t>nova iskustva</w:t>
                      </w:r>
                      <w:r w:rsidR="00734B4A">
                        <w:rPr>
                          <w:rFonts w:ascii="Times New Roman" w:hAnsi="Times New Roman" w:cs="Times New Roman"/>
                          <w:color w:val="FFFFFF" w:themeColor="background1"/>
                        </w:rPr>
                        <w:t xml:space="preserve"> </w:t>
                      </w:r>
                      <w:r>
                        <w:rPr>
                          <w:rFonts w:ascii="Times New Roman" w:hAnsi="Times New Roman" w:cs="Times New Roman"/>
                          <w:color w:val="FFFFFF" w:themeColor="background1"/>
                        </w:rPr>
                        <w:t>samoispunjenje</w:t>
                      </w:r>
                      <w:r w:rsidR="00734B4A">
                        <w:rPr>
                          <w:rFonts w:ascii="Times New Roman" w:hAnsi="Times New Roman" w:cs="Times New Roman"/>
                          <w:color w:val="FFFFFF" w:themeColor="background1"/>
                        </w:rPr>
                        <w:t xml:space="preserve"> </w:t>
                      </w:r>
                      <w:r>
                        <w:rPr>
                          <w:rFonts w:ascii="Times New Roman" w:hAnsi="Times New Roman" w:cs="Times New Roman"/>
                          <w:color w:val="FFFFFF" w:themeColor="background1"/>
                        </w:rPr>
                        <w:t xml:space="preserve"> iskustva za dugoročno prisjećanje</w:t>
                      </w:r>
                    </w:p>
                  </w:txbxContent>
                </v:textbox>
              </v:rect>
            </w:pict>
          </mc:Fallback>
        </mc:AlternateContent>
      </w:r>
      <w:r w:rsidRPr="00E70774">
        <w:rPr>
          <w:rFonts w:ascii="Times New Roman" w:hAnsi="Times New Roman" w:cs="Times New Roman"/>
          <w:bCs/>
          <w:noProof/>
          <w:sz w:val="24"/>
          <w:szCs w:val="24"/>
          <w:lang w:eastAsia="hr-HR"/>
        </w:rPr>
        <mc:AlternateContent>
          <mc:Choice Requires="wps">
            <w:drawing>
              <wp:anchor distT="0" distB="0" distL="114300" distR="114300" simplePos="0" relativeHeight="251729920" behindDoc="0" locked="0" layoutInCell="1" allowOverlap="1" wp14:anchorId="044E8732" wp14:editId="53A54182">
                <wp:simplePos x="0" y="0"/>
                <wp:positionH relativeFrom="column">
                  <wp:posOffset>1228725</wp:posOffset>
                </wp:positionH>
                <wp:positionV relativeFrom="paragraph">
                  <wp:posOffset>5715</wp:posOffset>
                </wp:positionV>
                <wp:extent cx="1838325" cy="1790700"/>
                <wp:effectExtent l="0" t="0" r="28575" b="19050"/>
                <wp:wrapNone/>
                <wp:docPr id="228745156" name="Rectangle 228745156"/>
                <wp:cNvGraphicFramePr/>
                <a:graphic xmlns:a="http://schemas.openxmlformats.org/drawingml/2006/main">
                  <a:graphicData uri="http://schemas.microsoft.com/office/word/2010/wordprocessingShape">
                    <wps:wsp>
                      <wps:cNvSpPr/>
                      <wps:spPr>
                        <a:xfrm>
                          <a:off x="0" y="0"/>
                          <a:ext cx="1838325" cy="17907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D7254FC" w14:textId="77777777" w:rsidR="001949DB" w:rsidRPr="00EA38CC" w:rsidRDefault="001949DB" w:rsidP="0097474A">
                            <w:pPr>
                              <w:jc w:val="center"/>
                              <w:rPr>
                                <w:rFonts w:ascii="Times New Roman" w:hAnsi="Times New Roman" w:cs="Times New Roman"/>
                                <w:sz w:val="28"/>
                                <w:szCs w:val="28"/>
                              </w:rPr>
                            </w:pPr>
                            <w:r w:rsidRPr="00EA38CC">
                              <w:rPr>
                                <w:rFonts w:ascii="Times New Roman" w:hAnsi="Times New Roman" w:cs="Times New Roman"/>
                                <w:sz w:val="28"/>
                                <w:szCs w:val="28"/>
                              </w:rPr>
                              <w:t>Tradicionalni turisti</w:t>
                            </w:r>
                          </w:p>
                          <w:p w14:paraId="16331447" w14:textId="4E8063D5" w:rsidR="001949DB" w:rsidRPr="00EA38CC" w:rsidRDefault="001949DB" w:rsidP="0097474A">
                            <w:pPr>
                              <w:jc w:val="center"/>
                              <w:rPr>
                                <w:rFonts w:ascii="Times New Roman" w:hAnsi="Times New Roman" w:cs="Times New Roman"/>
                                <w:sz w:val="24"/>
                                <w:szCs w:val="24"/>
                              </w:rPr>
                            </w:pPr>
                            <w:r w:rsidRPr="00EA38CC">
                              <w:rPr>
                                <w:rFonts w:ascii="Times New Roman" w:hAnsi="Times New Roman" w:cs="Times New Roman"/>
                                <w:sz w:val="24"/>
                                <w:szCs w:val="24"/>
                              </w:rPr>
                              <w:t>Motivi putovanj</w:t>
                            </w:r>
                            <w:r>
                              <w:rPr>
                                <w:rFonts w:ascii="Times New Roman" w:hAnsi="Times New Roman" w:cs="Times New Roman"/>
                                <w:sz w:val="24"/>
                                <w:szCs w:val="24"/>
                              </w:rPr>
                              <w:t xml:space="preserve">a: </w:t>
                            </w:r>
                          </w:p>
                          <w:p w14:paraId="409D9B45" w14:textId="60C3B232" w:rsidR="001949DB" w:rsidRPr="00EA38CC" w:rsidRDefault="001949DB" w:rsidP="0097474A">
                            <w:pPr>
                              <w:jc w:val="center"/>
                              <w:rPr>
                                <w:rFonts w:ascii="Times New Roman" w:hAnsi="Times New Roman" w:cs="Times New Roman"/>
                              </w:rPr>
                            </w:pPr>
                            <w:r>
                              <w:rPr>
                                <w:rFonts w:ascii="Times New Roman" w:hAnsi="Times New Roman" w:cs="Times New Roman"/>
                              </w:rPr>
                              <w:t>o</w:t>
                            </w:r>
                            <w:r w:rsidRPr="00EA38CC">
                              <w:rPr>
                                <w:rFonts w:ascii="Times New Roman" w:hAnsi="Times New Roman" w:cs="Times New Roman"/>
                              </w:rPr>
                              <w:t>dmor i relaksacija</w:t>
                            </w:r>
                          </w:p>
                          <w:p w14:paraId="795A77BC" w14:textId="755C83C3" w:rsidR="001949DB" w:rsidRPr="00EA38CC" w:rsidRDefault="001949DB" w:rsidP="0097474A">
                            <w:pPr>
                              <w:rPr>
                                <w:rFonts w:ascii="Times New Roman" w:hAnsi="Times New Roman" w:cs="Times New Roman"/>
                              </w:rPr>
                            </w:pPr>
                            <w:r>
                              <w:rPr>
                                <w:rFonts w:ascii="Times New Roman" w:hAnsi="Times New Roman" w:cs="Times New Roman"/>
                              </w:rPr>
                              <w:t>r</w:t>
                            </w:r>
                            <w:r w:rsidRPr="00EA38CC">
                              <w:rPr>
                                <w:rFonts w:ascii="Times New Roman" w:hAnsi="Times New Roman" w:cs="Times New Roman"/>
                              </w:rPr>
                              <w:t xml:space="preserve">azgledavanje </w:t>
                            </w:r>
                          </w:p>
                          <w:p w14:paraId="1EB0670D" w14:textId="1A9FEA87" w:rsidR="001949DB" w:rsidRPr="00EA38CC" w:rsidRDefault="001949DB" w:rsidP="0097474A">
                            <w:pPr>
                              <w:jc w:val="right"/>
                              <w:rPr>
                                <w:rFonts w:ascii="Times New Roman" w:hAnsi="Times New Roman" w:cs="Times New Roman"/>
                              </w:rPr>
                            </w:pPr>
                            <w:r w:rsidRPr="00EA38CC">
                              <w:rPr>
                                <w:rFonts w:ascii="Times New Roman" w:hAnsi="Times New Roman" w:cs="Times New Roman"/>
                              </w:rPr>
                              <w:t xml:space="preserve">sjedenje kraj bazena </w:t>
                            </w:r>
                          </w:p>
                          <w:p w14:paraId="706E2C05" w14:textId="77777777" w:rsidR="001949DB" w:rsidRPr="00EA38CC" w:rsidRDefault="001949DB" w:rsidP="0097474A">
                            <w:pPr>
                              <w:rPr>
                                <w:rFonts w:ascii="Times New Roman" w:hAnsi="Times New Roman" w:cs="Times New Roman"/>
                              </w:rPr>
                            </w:pPr>
                            <w:r w:rsidRPr="00EA38CC">
                              <w:rPr>
                                <w:rFonts w:ascii="Times New Roman" w:hAnsi="Times New Roman" w:cs="Times New Roman"/>
                              </w:rPr>
                              <w:t>očekuju biti posluženi</w:t>
                            </w:r>
                          </w:p>
                          <w:p w14:paraId="4D9BB4E6" w14:textId="77777777" w:rsidR="001949DB" w:rsidRDefault="001949DB" w:rsidP="0097474A">
                            <w:pPr>
                              <w:jc w:val="center"/>
                            </w:pPr>
                          </w:p>
                          <w:p w14:paraId="6977C9C6" w14:textId="77777777" w:rsidR="001949DB" w:rsidRDefault="001949DB" w:rsidP="009747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44E8732" id="Rectangle 228745156" o:spid="_x0000_s1027" style="position:absolute;left:0;text-align:left;margin-left:96.75pt;margin-top:.45pt;width:144.75pt;height:14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" fillcolor="#4472c4 [3204]" strokecolor="#09101d [484]" strokeweight="1pt">
                <v:textbox>
                  <w:txbxContent>
                    <w:p w14:paraId="2D7254FC" w14:textId="77777777" w:rsidR="001949DB" w:rsidRPr="00EA38CC" w:rsidRDefault="001949DB" w:rsidP="0097474A">
                      <w:pPr>
                        <w:jc w:val="center"/>
                        <w:rPr>
                          <w:rFonts w:ascii="Times New Roman" w:hAnsi="Times New Roman" w:cs="Times New Roman"/>
                          <w:sz w:val="28"/>
                          <w:szCs w:val="28"/>
                        </w:rPr>
                      </w:pPr>
                      <w:r w:rsidRPr="00EA38CC">
                        <w:rPr>
                          <w:rFonts w:ascii="Times New Roman" w:hAnsi="Times New Roman" w:cs="Times New Roman"/>
                          <w:sz w:val="28"/>
                          <w:szCs w:val="28"/>
                        </w:rPr>
                        <w:t>Tradicionalni turisti</w:t>
                      </w:r>
                    </w:p>
                    <w:p w14:paraId="16331447" w14:textId="4E8063D5" w:rsidR="001949DB" w:rsidRPr="00EA38CC" w:rsidRDefault="001949DB" w:rsidP="0097474A">
                      <w:pPr>
                        <w:jc w:val="center"/>
                        <w:rPr>
                          <w:rFonts w:ascii="Times New Roman" w:hAnsi="Times New Roman" w:cs="Times New Roman"/>
                          <w:sz w:val="24"/>
                          <w:szCs w:val="24"/>
                        </w:rPr>
                      </w:pPr>
                      <w:r w:rsidRPr="00EA38CC">
                        <w:rPr>
                          <w:rFonts w:ascii="Times New Roman" w:hAnsi="Times New Roman" w:cs="Times New Roman"/>
                          <w:sz w:val="24"/>
                          <w:szCs w:val="24"/>
                        </w:rPr>
                        <w:t>Motivi putovanj</w:t>
                      </w:r>
                      <w:r>
                        <w:rPr>
                          <w:rFonts w:ascii="Times New Roman" w:hAnsi="Times New Roman" w:cs="Times New Roman"/>
                          <w:sz w:val="24"/>
                          <w:szCs w:val="24"/>
                        </w:rPr>
                        <w:t xml:space="preserve">a: </w:t>
                      </w:r>
                    </w:p>
                    <w:p w14:paraId="409D9B45" w14:textId="60C3B232" w:rsidR="001949DB" w:rsidRPr="00EA38CC" w:rsidRDefault="001949DB" w:rsidP="0097474A">
                      <w:pPr>
                        <w:jc w:val="center"/>
                        <w:rPr>
                          <w:rFonts w:ascii="Times New Roman" w:hAnsi="Times New Roman" w:cs="Times New Roman"/>
                        </w:rPr>
                      </w:pPr>
                      <w:r>
                        <w:rPr>
                          <w:rFonts w:ascii="Times New Roman" w:hAnsi="Times New Roman" w:cs="Times New Roman"/>
                        </w:rPr>
                        <w:t>o</w:t>
                      </w:r>
                      <w:r w:rsidRPr="00EA38CC">
                        <w:rPr>
                          <w:rFonts w:ascii="Times New Roman" w:hAnsi="Times New Roman" w:cs="Times New Roman"/>
                        </w:rPr>
                        <w:t>dmor i relaksacija</w:t>
                      </w:r>
                    </w:p>
                    <w:p w14:paraId="795A77BC" w14:textId="755C83C3" w:rsidR="001949DB" w:rsidRPr="00EA38CC" w:rsidRDefault="001949DB" w:rsidP="0097474A">
                      <w:pPr>
                        <w:rPr>
                          <w:rFonts w:ascii="Times New Roman" w:hAnsi="Times New Roman" w:cs="Times New Roman"/>
                        </w:rPr>
                      </w:pPr>
                      <w:r>
                        <w:rPr>
                          <w:rFonts w:ascii="Times New Roman" w:hAnsi="Times New Roman" w:cs="Times New Roman"/>
                        </w:rPr>
                        <w:t>r</w:t>
                      </w:r>
                      <w:r w:rsidRPr="00EA38CC">
                        <w:rPr>
                          <w:rFonts w:ascii="Times New Roman" w:hAnsi="Times New Roman" w:cs="Times New Roman"/>
                        </w:rPr>
                        <w:t xml:space="preserve">azgledavanje </w:t>
                      </w:r>
                    </w:p>
                    <w:p w14:paraId="1EB0670D" w14:textId="1A9FEA87" w:rsidR="001949DB" w:rsidRPr="00EA38CC" w:rsidRDefault="001949DB" w:rsidP="0097474A">
                      <w:pPr>
                        <w:jc w:val="right"/>
                        <w:rPr>
                          <w:rFonts w:ascii="Times New Roman" w:hAnsi="Times New Roman" w:cs="Times New Roman"/>
                        </w:rPr>
                      </w:pPr>
                      <w:r w:rsidRPr="00EA38CC">
                        <w:rPr>
                          <w:rFonts w:ascii="Times New Roman" w:hAnsi="Times New Roman" w:cs="Times New Roman"/>
                        </w:rPr>
                        <w:t xml:space="preserve">sjedenje kraj bazena </w:t>
                      </w:r>
                    </w:p>
                    <w:p w14:paraId="706E2C05" w14:textId="77777777" w:rsidR="001949DB" w:rsidRPr="00EA38CC" w:rsidRDefault="001949DB" w:rsidP="0097474A">
                      <w:pPr>
                        <w:rPr>
                          <w:rFonts w:ascii="Times New Roman" w:hAnsi="Times New Roman" w:cs="Times New Roman"/>
                        </w:rPr>
                      </w:pPr>
                      <w:r w:rsidRPr="00EA38CC">
                        <w:rPr>
                          <w:rFonts w:ascii="Times New Roman" w:hAnsi="Times New Roman" w:cs="Times New Roman"/>
                        </w:rPr>
                        <w:t>očekuju biti posluženi</w:t>
                      </w:r>
                    </w:p>
                    <w:p w14:paraId="4D9BB4E6" w14:textId="77777777" w:rsidR="001949DB" w:rsidRDefault="001949DB" w:rsidP="0097474A">
                      <w:pPr>
                        <w:jc w:val="center"/>
                      </w:pPr>
                    </w:p>
                    <w:p w14:paraId="6977C9C6" w14:textId="77777777" w:rsidR="001949DB" w:rsidRDefault="001949DB" w:rsidP="0097474A">
                      <w:pPr>
                        <w:jc w:val="center"/>
                      </w:pPr>
                    </w:p>
                  </w:txbxContent>
                </v:textbox>
              </v:rect>
            </w:pict>
          </mc:Fallback>
        </mc:AlternateContent>
      </w:r>
    </w:p>
    <w:p w14:paraId="40793704" w14:textId="77777777" w:rsidR="0097474A" w:rsidRPr="00E70774" w:rsidRDefault="0097474A" w:rsidP="0097474A">
      <w:pPr>
        <w:spacing w:after="0" w:line="360" w:lineRule="auto"/>
        <w:jc w:val="both"/>
        <w:rPr>
          <w:rFonts w:ascii="Times New Roman" w:hAnsi="Times New Roman" w:cs="Times New Roman"/>
          <w:bCs/>
          <w:sz w:val="24"/>
          <w:szCs w:val="24"/>
        </w:rPr>
      </w:pPr>
      <w:r w:rsidRPr="00E70774">
        <w:rPr>
          <w:rFonts w:ascii="Times New Roman" w:hAnsi="Times New Roman" w:cs="Times New Roman"/>
          <w:bCs/>
          <w:noProof/>
          <w:sz w:val="24"/>
          <w:szCs w:val="24"/>
          <w:lang w:eastAsia="hr-HR"/>
        </w:rPr>
        <mc:AlternateContent>
          <mc:Choice Requires="wps">
            <w:drawing>
              <wp:anchor distT="0" distB="0" distL="114300" distR="114300" simplePos="0" relativeHeight="251770880" behindDoc="0" locked="0" layoutInCell="1" allowOverlap="1" wp14:anchorId="05CF08D9" wp14:editId="72932088">
                <wp:simplePos x="0" y="0"/>
                <wp:positionH relativeFrom="column">
                  <wp:posOffset>304800</wp:posOffset>
                </wp:positionH>
                <wp:positionV relativeFrom="paragraph">
                  <wp:posOffset>85725</wp:posOffset>
                </wp:positionV>
                <wp:extent cx="742950" cy="3429000"/>
                <wp:effectExtent l="0" t="0" r="38100" b="19050"/>
                <wp:wrapNone/>
                <wp:docPr id="388169986" name="Arrow: Curved Left 388169986"/>
                <wp:cNvGraphicFramePr/>
                <a:graphic xmlns:a="http://schemas.openxmlformats.org/drawingml/2006/main">
                  <a:graphicData uri="http://schemas.microsoft.com/office/word/2010/wordprocessingShape">
                    <wps:wsp>
                      <wps:cNvSpPr/>
                      <wps:spPr>
                        <a:xfrm rot="10800000">
                          <a:off x="0" y="0"/>
                          <a:ext cx="742950" cy="3429000"/>
                        </a:xfrm>
                        <a:prstGeom prst="curved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48C6A1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88169986" o:spid="_x0000_s1026" type="#_x0000_t103" style="position:absolute;margin-left:24pt;margin-top:6.75pt;width:58.5pt;height:270pt;rotation:180;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" adj="19260,21015,5400" fillcolor="#4472c4 [3204]" strokecolor="#09101d [484]" strokeweight="1pt"/>
            </w:pict>
          </mc:Fallback>
        </mc:AlternateContent>
      </w:r>
    </w:p>
    <w:p w14:paraId="05406096" w14:textId="77777777" w:rsidR="0097474A" w:rsidRPr="00E70774" w:rsidRDefault="0097474A" w:rsidP="0097474A">
      <w:pPr>
        <w:spacing w:after="0" w:line="360" w:lineRule="auto"/>
        <w:jc w:val="both"/>
        <w:rPr>
          <w:rFonts w:ascii="Times New Roman" w:hAnsi="Times New Roman" w:cs="Times New Roman"/>
          <w:bCs/>
          <w:sz w:val="24"/>
          <w:szCs w:val="24"/>
        </w:rPr>
      </w:pPr>
      <w:r w:rsidRPr="00E70774">
        <w:rPr>
          <w:rFonts w:ascii="Times New Roman" w:hAnsi="Times New Roman" w:cs="Times New Roman"/>
          <w:bCs/>
          <w:noProof/>
          <w:sz w:val="24"/>
          <w:szCs w:val="24"/>
          <w:lang w:eastAsia="hr-HR"/>
        </w:rPr>
        <mc:AlternateContent>
          <mc:Choice Requires="wps">
            <w:drawing>
              <wp:anchor distT="0" distB="0" distL="114300" distR="114300" simplePos="0" relativeHeight="251766784" behindDoc="0" locked="0" layoutInCell="1" allowOverlap="1" wp14:anchorId="1153E7FC" wp14:editId="5AF77BA6">
                <wp:simplePos x="0" y="0"/>
                <wp:positionH relativeFrom="column">
                  <wp:posOffset>5019675</wp:posOffset>
                </wp:positionH>
                <wp:positionV relativeFrom="paragraph">
                  <wp:posOffset>13335</wp:posOffset>
                </wp:positionV>
                <wp:extent cx="762000" cy="3257550"/>
                <wp:effectExtent l="19050" t="0" r="19050" b="19050"/>
                <wp:wrapNone/>
                <wp:docPr id="815556089" name="Arrow: Curved Right 815556089"/>
                <wp:cNvGraphicFramePr/>
                <a:graphic xmlns:a="http://schemas.openxmlformats.org/drawingml/2006/main">
                  <a:graphicData uri="http://schemas.microsoft.com/office/word/2010/wordprocessingShape">
                    <wps:wsp>
                      <wps:cNvSpPr/>
                      <wps:spPr>
                        <a:xfrm rot="10800000">
                          <a:off x="0" y="0"/>
                          <a:ext cx="762000" cy="3257550"/>
                        </a:xfrm>
                        <a:prstGeom prst="curved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1A832BD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815556089" o:spid="_x0000_s1026" type="#_x0000_t102" style="position:absolute;margin-left:395.25pt;margin-top:1.05pt;width:60pt;height:256.5pt;rotation:180;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" adj="19074,20969,16200" fillcolor="#4472c4 [3204]" strokecolor="#09101d [484]" strokeweight="1pt"/>
            </w:pict>
          </mc:Fallback>
        </mc:AlternateContent>
      </w:r>
    </w:p>
    <w:p w14:paraId="11C5FC96" w14:textId="77777777" w:rsidR="0097474A" w:rsidRPr="00E70774" w:rsidRDefault="0097474A" w:rsidP="0097474A">
      <w:pPr>
        <w:spacing w:after="0" w:line="360" w:lineRule="auto"/>
        <w:jc w:val="both"/>
        <w:rPr>
          <w:rFonts w:ascii="Times New Roman" w:hAnsi="Times New Roman" w:cs="Times New Roman"/>
          <w:bCs/>
          <w:sz w:val="24"/>
          <w:szCs w:val="24"/>
        </w:rPr>
      </w:pPr>
    </w:p>
    <w:p w14:paraId="7377D2C4" w14:textId="77777777" w:rsidR="0097474A" w:rsidRPr="00E70774" w:rsidRDefault="0097474A" w:rsidP="0097474A">
      <w:pPr>
        <w:spacing w:after="0" w:line="360" w:lineRule="auto"/>
        <w:jc w:val="both"/>
        <w:rPr>
          <w:rFonts w:ascii="Times New Roman" w:hAnsi="Times New Roman" w:cs="Times New Roman"/>
          <w:bCs/>
          <w:sz w:val="24"/>
          <w:szCs w:val="24"/>
        </w:rPr>
      </w:pPr>
    </w:p>
    <w:p w14:paraId="56DDA5F5" w14:textId="77777777" w:rsidR="0097474A" w:rsidRPr="00E70774" w:rsidRDefault="0097474A" w:rsidP="0097474A">
      <w:pPr>
        <w:spacing w:after="0" w:line="360" w:lineRule="auto"/>
        <w:jc w:val="both"/>
        <w:rPr>
          <w:rFonts w:ascii="Times New Roman" w:hAnsi="Times New Roman" w:cs="Times New Roman"/>
          <w:bCs/>
          <w:sz w:val="24"/>
          <w:szCs w:val="24"/>
        </w:rPr>
      </w:pPr>
      <w:r w:rsidRPr="00E70774">
        <w:rPr>
          <w:rFonts w:ascii="Times New Roman" w:hAnsi="Times New Roman" w:cs="Times New Roman"/>
          <w:bCs/>
          <w:noProof/>
          <w:sz w:val="24"/>
          <w:szCs w:val="24"/>
          <w:lang w:eastAsia="hr-HR"/>
        </w:rPr>
        <mc:AlternateContent>
          <mc:Choice Requires="wps">
            <w:drawing>
              <wp:anchor distT="0" distB="0" distL="114300" distR="114300" simplePos="0" relativeHeight="251779072" behindDoc="0" locked="0" layoutInCell="1" allowOverlap="1" wp14:anchorId="634F659F" wp14:editId="77FA6830">
                <wp:simplePos x="0" y="0"/>
                <wp:positionH relativeFrom="column">
                  <wp:posOffset>5086351</wp:posOffset>
                </wp:positionH>
                <wp:positionV relativeFrom="paragraph">
                  <wp:posOffset>262890</wp:posOffset>
                </wp:positionV>
                <wp:extent cx="895350" cy="1400175"/>
                <wp:effectExtent l="0" t="0" r="19050" b="28575"/>
                <wp:wrapNone/>
                <wp:docPr id="1808911766" name="Text Box 1808911766"/>
                <wp:cNvGraphicFramePr/>
                <a:graphic xmlns:a="http://schemas.openxmlformats.org/drawingml/2006/main">
                  <a:graphicData uri="http://schemas.microsoft.com/office/word/2010/wordprocessingShape">
                    <wps:wsp>
                      <wps:cNvSpPr txBox="1"/>
                      <wps:spPr>
                        <a:xfrm>
                          <a:off x="0" y="0"/>
                          <a:ext cx="895350" cy="1400175"/>
                        </a:xfrm>
                        <a:prstGeom prst="rect">
                          <a:avLst/>
                        </a:prstGeom>
                        <a:solidFill>
                          <a:schemeClr val="lt1"/>
                        </a:solidFill>
                        <a:ln w="6350">
                          <a:solidFill>
                            <a:prstClr val="black"/>
                          </a:solidFill>
                        </a:ln>
                      </wps:spPr>
                      <wps:txbx>
                        <w:txbxContent>
                          <w:p w14:paraId="33849230" w14:textId="77777777" w:rsidR="001949DB" w:rsidRPr="009E6DCE" w:rsidRDefault="001949DB" w:rsidP="0097474A">
                            <w:pPr>
                              <w:rPr>
                                <w:rFonts w:ascii="Times New Roman" w:hAnsi="Times New Roman" w:cs="Times New Roman"/>
                              </w:rPr>
                            </w:pPr>
                            <w:r w:rsidRPr="009E6DCE">
                              <w:rPr>
                                <w:rFonts w:ascii="Times New Roman" w:hAnsi="Times New Roman" w:cs="Times New Roman"/>
                              </w:rPr>
                              <w:t>Nova kreativna ponuda; novi doživljaji i  poticaj na sukreaciju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34F659F" id="_x0000_t202" coordsize="21600,21600" o:spt="202" path="m,l,21600r21600,l21600,xe">
                <v:stroke joinstyle="miter"/>
                <v:path gradientshapeok="t" o:connecttype="rect"/>
              </v:shapetype>
              <v:shape id="Text Box 1808911766" o:spid="_x0000_s1028" type="#_x0000_t202" style="position:absolute;left:0;text-align:left;margin-left:400.5pt;margin-top:20.7pt;width:70.5pt;height:11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" fillcolor="white [3201]" strokeweight=".5pt">
                <v:textbox>
                  <w:txbxContent>
                    <w:p w14:paraId="33849230" w14:textId="77777777" w:rsidR="001949DB" w:rsidRPr="009E6DCE" w:rsidRDefault="001949DB" w:rsidP="0097474A">
                      <w:pPr>
                        <w:rPr>
                          <w:rFonts w:ascii="Times New Roman" w:hAnsi="Times New Roman" w:cs="Times New Roman"/>
                        </w:rPr>
                      </w:pPr>
                      <w:r w:rsidRPr="009E6DCE">
                        <w:rPr>
                          <w:rFonts w:ascii="Times New Roman" w:hAnsi="Times New Roman" w:cs="Times New Roman"/>
                        </w:rPr>
                        <w:t>Nova kreativna ponuda; novi doživljaji i  poticaj na sukreaciju</w:t>
                      </w:r>
                    </w:p>
                  </w:txbxContent>
                </v:textbox>
              </v:shape>
            </w:pict>
          </mc:Fallback>
        </mc:AlternateContent>
      </w:r>
      <w:r w:rsidRPr="00E70774">
        <w:rPr>
          <w:rFonts w:ascii="Times New Roman" w:hAnsi="Times New Roman" w:cs="Times New Roman"/>
          <w:bCs/>
          <w:noProof/>
          <w:sz w:val="24"/>
          <w:szCs w:val="24"/>
          <w:lang w:eastAsia="hr-HR"/>
        </w:rPr>
        <mc:AlternateContent>
          <mc:Choice Requires="wps">
            <w:drawing>
              <wp:anchor distT="0" distB="0" distL="114300" distR="114300" simplePos="0" relativeHeight="251774976" behindDoc="0" locked="0" layoutInCell="1" allowOverlap="1" wp14:anchorId="5C7BFB10" wp14:editId="1B5B77F2">
                <wp:simplePos x="0" y="0"/>
                <wp:positionH relativeFrom="column">
                  <wp:posOffset>66675</wp:posOffset>
                </wp:positionH>
                <wp:positionV relativeFrom="paragraph">
                  <wp:posOffset>177165</wp:posOffset>
                </wp:positionV>
                <wp:extent cx="952500" cy="1085850"/>
                <wp:effectExtent l="0" t="0" r="19050" b="19050"/>
                <wp:wrapNone/>
                <wp:docPr id="731772703" name="Text Box 731772703"/>
                <wp:cNvGraphicFramePr/>
                <a:graphic xmlns:a="http://schemas.openxmlformats.org/drawingml/2006/main">
                  <a:graphicData uri="http://schemas.microsoft.com/office/word/2010/wordprocessingShape">
                    <wps:wsp>
                      <wps:cNvSpPr txBox="1"/>
                      <wps:spPr>
                        <a:xfrm>
                          <a:off x="0" y="0"/>
                          <a:ext cx="952500" cy="1085850"/>
                        </a:xfrm>
                        <a:prstGeom prst="rect">
                          <a:avLst/>
                        </a:prstGeom>
                        <a:solidFill>
                          <a:schemeClr val="lt1"/>
                        </a:solidFill>
                        <a:ln w="6350">
                          <a:solidFill>
                            <a:prstClr val="black"/>
                          </a:solidFill>
                        </a:ln>
                      </wps:spPr>
                      <wps:txbx>
                        <w:txbxContent>
                          <w:p w14:paraId="7FE90C6E" w14:textId="77777777" w:rsidR="001949DB" w:rsidRPr="009E6DCE" w:rsidRDefault="001949DB" w:rsidP="0097474A">
                            <w:pPr>
                              <w:rPr>
                                <w:rFonts w:ascii="Times New Roman" w:hAnsi="Times New Roman" w:cs="Times New Roman"/>
                              </w:rPr>
                            </w:pPr>
                            <w:r w:rsidRPr="009E6DCE">
                              <w:rPr>
                                <w:rFonts w:ascii="Times New Roman" w:hAnsi="Times New Roman" w:cs="Times New Roman"/>
                              </w:rPr>
                              <w:t>Klasična ponuda masovnog, odmorišnog turizma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7BFB10" id="Text Box 731772703" o:spid="_x0000_s1029" type="#_x0000_t202" style="position:absolute;left:0;text-align:left;margin-left:5.25pt;margin-top:13.95pt;width:75pt;height:8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" fillcolor="white [3201]" strokeweight=".5pt">
                <v:textbox>
                  <w:txbxContent>
                    <w:p w14:paraId="7FE90C6E" w14:textId="77777777" w:rsidR="001949DB" w:rsidRPr="009E6DCE" w:rsidRDefault="001949DB" w:rsidP="0097474A">
                      <w:pPr>
                        <w:rPr>
                          <w:rFonts w:ascii="Times New Roman" w:hAnsi="Times New Roman" w:cs="Times New Roman"/>
                        </w:rPr>
                      </w:pPr>
                      <w:r w:rsidRPr="009E6DCE">
                        <w:rPr>
                          <w:rFonts w:ascii="Times New Roman" w:hAnsi="Times New Roman" w:cs="Times New Roman"/>
                        </w:rPr>
                        <w:t>Klasična ponuda masovnog, odmorišnog turizma</w:t>
                      </w:r>
                    </w:p>
                  </w:txbxContent>
                </v:textbox>
              </v:shape>
            </w:pict>
          </mc:Fallback>
        </mc:AlternateContent>
      </w:r>
    </w:p>
    <w:p w14:paraId="1034927B" w14:textId="77777777" w:rsidR="0097474A" w:rsidRPr="00E70774" w:rsidRDefault="0097474A" w:rsidP="0097474A">
      <w:pPr>
        <w:spacing w:after="0" w:line="360" w:lineRule="auto"/>
        <w:jc w:val="both"/>
        <w:rPr>
          <w:rFonts w:ascii="Times New Roman" w:hAnsi="Times New Roman" w:cs="Times New Roman"/>
          <w:bCs/>
          <w:sz w:val="24"/>
          <w:szCs w:val="24"/>
        </w:rPr>
      </w:pPr>
      <w:r w:rsidRPr="00E70774">
        <w:rPr>
          <w:rFonts w:ascii="Times New Roman" w:hAnsi="Times New Roman" w:cs="Times New Roman"/>
          <w:bCs/>
          <w:noProof/>
          <w:sz w:val="24"/>
          <w:szCs w:val="24"/>
          <w:lang w:eastAsia="hr-HR"/>
        </w:rPr>
        <mc:AlternateContent>
          <mc:Choice Requires="wps">
            <w:drawing>
              <wp:anchor distT="0" distB="0" distL="114300" distR="114300" simplePos="0" relativeHeight="251738112" behindDoc="0" locked="0" layoutInCell="1" allowOverlap="1" wp14:anchorId="1F153E4E" wp14:editId="0D040371">
                <wp:simplePos x="0" y="0"/>
                <wp:positionH relativeFrom="column">
                  <wp:posOffset>1228725</wp:posOffset>
                </wp:positionH>
                <wp:positionV relativeFrom="paragraph">
                  <wp:posOffset>238125</wp:posOffset>
                </wp:positionV>
                <wp:extent cx="3686175" cy="304800"/>
                <wp:effectExtent l="0" t="0" r="28575" b="19050"/>
                <wp:wrapNone/>
                <wp:docPr id="762945715" name="Rectangle 762945715"/>
                <wp:cNvGraphicFramePr/>
                <a:graphic xmlns:a="http://schemas.openxmlformats.org/drawingml/2006/main">
                  <a:graphicData uri="http://schemas.microsoft.com/office/word/2010/wordprocessingShape">
                    <wps:wsp>
                      <wps:cNvSpPr/>
                      <wps:spPr>
                        <a:xfrm>
                          <a:off x="0" y="0"/>
                          <a:ext cx="3686175" cy="304800"/>
                        </a:xfrm>
                        <a:prstGeom prst="rect">
                          <a:avLst/>
                        </a:prstGeom>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8EE5BA" w14:textId="77777777" w:rsidR="001949DB" w:rsidRPr="003E1195" w:rsidRDefault="001949DB" w:rsidP="0097474A">
                            <w:pPr>
                              <w:jc w:val="center"/>
                              <w:rPr>
                                <w:rFonts w:ascii="Times New Roman" w:hAnsi="Times New Roman" w:cs="Times New Roman"/>
                                <w:sz w:val="24"/>
                                <w:szCs w:val="24"/>
                              </w:rPr>
                            </w:pPr>
                            <w:r w:rsidRPr="003E1195">
                              <w:rPr>
                                <w:rFonts w:ascii="Times New Roman" w:hAnsi="Times New Roman" w:cs="Times New Roman"/>
                                <w:sz w:val="24"/>
                                <w:szCs w:val="24"/>
                              </w:rPr>
                              <w:t>Savršen odmor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1F153E4E" id="Rectangle 762945715" o:spid="_x0000_s1030" style="position:absolute;left:0;text-align:left;margin-left:96.75pt;margin-top:18.75pt;width:290.25pt;height:24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" fillcolor="#4472c4 [3204]" strokecolor="#deeaf6 [664]" strokeweight="1pt">
                <v:textbox>
                  <w:txbxContent>
                    <w:p w14:paraId="2A8EE5BA" w14:textId="77777777" w:rsidR="001949DB" w:rsidRPr="003E1195" w:rsidRDefault="001949DB" w:rsidP="0097474A">
                      <w:pPr>
                        <w:jc w:val="center"/>
                        <w:rPr>
                          <w:rFonts w:ascii="Times New Roman" w:hAnsi="Times New Roman" w:cs="Times New Roman"/>
                          <w:sz w:val="24"/>
                          <w:szCs w:val="24"/>
                        </w:rPr>
                      </w:pPr>
                      <w:r w:rsidRPr="003E1195">
                        <w:rPr>
                          <w:rFonts w:ascii="Times New Roman" w:hAnsi="Times New Roman" w:cs="Times New Roman"/>
                          <w:sz w:val="24"/>
                          <w:szCs w:val="24"/>
                        </w:rPr>
                        <w:t>Savršen odmor</w:t>
                      </w:r>
                    </w:p>
                  </w:txbxContent>
                </v:textbox>
              </v:rect>
            </w:pict>
          </mc:Fallback>
        </mc:AlternateContent>
      </w:r>
    </w:p>
    <w:p w14:paraId="4BE4306E" w14:textId="77777777" w:rsidR="0097474A" w:rsidRPr="00E70774" w:rsidRDefault="0097474A" w:rsidP="0097474A">
      <w:pPr>
        <w:spacing w:after="0" w:line="360" w:lineRule="auto"/>
        <w:jc w:val="both"/>
        <w:rPr>
          <w:rFonts w:ascii="Times New Roman" w:hAnsi="Times New Roman" w:cs="Times New Roman"/>
          <w:bCs/>
          <w:sz w:val="24"/>
          <w:szCs w:val="24"/>
        </w:rPr>
      </w:pPr>
    </w:p>
    <w:p w14:paraId="0C22CB33" w14:textId="77777777" w:rsidR="0097474A" w:rsidRPr="00E70774" w:rsidRDefault="0097474A" w:rsidP="0097474A">
      <w:pPr>
        <w:spacing w:after="0" w:line="360" w:lineRule="auto"/>
        <w:jc w:val="both"/>
        <w:rPr>
          <w:rFonts w:ascii="Times New Roman" w:hAnsi="Times New Roman" w:cs="Times New Roman"/>
          <w:bCs/>
          <w:sz w:val="24"/>
          <w:szCs w:val="24"/>
        </w:rPr>
      </w:pPr>
      <w:r w:rsidRPr="00E70774">
        <w:rPr>
          <w:rFonts w:ascii="Times New Roman" w:hAnsi="Times New Roman" w:cs="Times New Roman"/>
          <w:bCs/>
          <w:noProof/>
          <w:sz w:val="24"/>
          <w:szCs w:val="24"/>
          <w:lang w:eastAsia="hr-HR"/>
        </w:rPr>
        <mc:AlternateContent>
          <mc:Choice Requires="wps">
            <w:drawing>
              <wp:anchor distT="0" distB="0" distL="114300" distR="114300" simplePos="0" relativeHeight="251742208" behindDoc="0" locked="0" layoutInCell="1" allowOverlap="1" wp14:anchorId="6E04B601" wp14:editId="45C727CB">
                <wp:simplePos x="0" y="0"/>
                <wp:positionH relativeFrom="column">
                  <wp:posOffset>971550</wp:posOffset>
                </wp:positionH>
                <wp:positionV relativeFrom="paragraph">
                  <wp:posOffset>83820</wp:posOffset>
                </wp:positionV>
                <wp:extent cx="1428750" cy="619125"/>
                <wp:effectExtent l="38100" t="0" r="57150" b="47625"/>
                <wp:wrapNone/>
                <wp:docPr id="1504093883" name="Arrow: Down 1504093883"/>
                <wp:cNvGraphicFramePr/>
                <a:graphic xmlns:a="http://schemas.openxmlformats.org/drawingml/2006/main">
                  <a:graphicData uri="http://schemas.microsoft.com/office/word/2010/wordprocessingShape">
                    <wps:wsp>
                      <wps:cNvSpPr/>
                      <wps:spPr>
                        <a:xfrm>
                          <a:off x="0" y="0"/>
                          <a:ext cx="1428750" cy="61912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70FDD86" w14:textId="77777777" w:rsidR="001949DB" w:rsidRPr="003E1195" w:rsidRDefault="001949DB" w:rsidP="0097474A">
                            <w:pPr>
                              <w:jc w:val="center"/>
                              <w:rPr>
                                <w:rFonts w:ascii="Times New Roman" w:hAnsi="Times New Roman" w:cs="Times New Roman"/>
                              </w:rPr>
                            </w:pPr>
                            <w:r w:rsidRPr="003E1195">
                              <w:rPr>
                                <w:rFonts w:ascii="Times New Roman" w:hAnsi="Times New Roman" w:cs="Times New Roman"/>
                              </w:rPr>
                              <w:t>Ekstra profit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E04B6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04093883" o:spid="_x0000_s1031" type="#_x0000_t67" style="position:absolute;left:0;text-align:left;margin-left:76.5pt;margin-top:6.6pt;width:112.5pt;height:4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" adj="10800" fillcolor="#4472c4 [3204]" strokecolor="#09101d [484]" strokeweight="1pt">
                <v:textbox>
                  <w:txbxContent>
                    <w:p w14:paraId="470FDD86" w14:textId="77777777" w:rsidR="001949DB" w:rsidRPr="003E1195" w:rsidRDefault="001949DB" w:rsidP="0097474A">
                      <w:pPr>
                        <w:jc w:val="center"/>
                        <w:rPr>
                          <w:rFonts w:ascii="Times New Roman" w:hAnsi="Times New Roman" w:cs="Times New Roman"/>
                        </w:rPr>
                      </w:pPr>
                      <w:r w:rsidRPr="003E1195">
                        <w:rPr>
                          <w:rFonts w:ascii="Times New Roman" w:hAnsi="Times New Roman" w:cs="Times New Roman"/>
                        </w:rPr>
                        <w:t>Ekstra profit</w:t>
                      </w:r>
                    </w:p>
                  </w:txbxContent>
                </v:textbox>
              </v:shape>
            </w:pict>
          </mc:Fallback>
        </mc:AlternateContent>
      </w:r>
      <w:r w:rsidRPr="00E70774">
        <w:rPr>
          <w:rFonts w:ascii="Times New Roman" w:hAnsi="Times New Roman" w:cs="Times New Roman"/>
          <w:bCs/>
          <w:noProof/>
          <w:sz w:val="24"/>
          <w:szCs w:val="24"/>
          <w:lang w:eastAsia="hr-HR"/>
        </w:rPr>
        <mc:AlternateContent>
          <mc:Choice Requires="wps">
            <w:drawing>
              <wp:anchor distT="0" distB="0" distL="114300" distR="114300" simplePos="0" relativeHeight="251746304" behindDoc="0" locked="0" layoutInCell="1" allowOverlap="1" wp14:anchorId="044E7216" wp14:editId="507B7994">
                <wp:simplePos x="0" y="0"/>
                <wp:positionH relativeFrom="column">
                  <wp:posOffset>2266950</wp:posOffset>
                </wp:positionH>
                <wp:positionV relativeFrom="paragraph">
                  <wp:posOffset>102235</wp:posOffset>
                </wp:positionV>
                <wp:extent cx="1419225" cy="828675"/>
                <wp:effectExtent l="38100" t="0" r="9525" b="47625"/>
                <wp:wrapNone/>
                <wp:docPr id="714241134" name="Arrow: Down 714241134"/>
                <wp:cNvGraphicFramePr/>
                <a:graphic xmlns:a="http://schemas.openxmlformats.org/drawingml/2006/main">
                  <a:graphicData uri="http://schemas.microsoft.com/office/word/2010/wordprocessingShape">
                    <wps:wsp>
                      <wps:cNvSpPr/>
                      <wps:spPr>
                        <a:xfrm>
                          <a:off x="0" y="0"/>
                          <a:ext cx="1419225" cy="828675"/>
                        </a:xfrm>
                        <a:prstGeom prst="downArrow">
                          <a:avLst>
                            <a:gd name="adj1" fmla="val 50000"/>
                            <a:gd name="adj2" fmla="val 50000"/>
                          </a:avLst>
                        </a:prstGeom>
                        <a:solidFill>
                          <a:srgbClr val="4472C4"/>
                        </a:solidFill>
                        <a:ln w="12700" cap="flat" cmpd="sng" algn="ctr">
                          <a:solidFill>
                            <a:srgbClr val="4472C4">
                              <a:shade val="15000"/>
                            </a:srgbClr>
                          </a:solidFill>
                          <a:prstDash val="solid"/>
                          <a:miter lim="800000"/>
                        </a:ln>
                        <a:effectLst/>
                      </wps:spPr>
                      <wps:txbx>
                        <w:txbxContent>
                          <w:p w14:paraId="46B2260F" w14:textId="77777777" w:rsidR="001949DB" w:rsidRPr="003E1195" w:rsidRDefault="001949DB" w:rsidP="0097474A">
                            <w:pPr>
                              <w:jc w:val="center"/>
                              <w:rPr>
                                <w:rFonts w:ascii="Times New Roman" w:hAnsi="Times New Roman" w:cs="Times New Roman"/>
                                <w:color w:val="FFFFFF" w:themeColor="background1"/>
                              </w:rPr>
                            </w:pPr>
                            <w:r w:rsidRPr="003E1195">
                              <w:rPr>
                                <w:rFonts w:ascii="Times New Roman" w:hAnsi="Times New Roman" w:cs="Times New Roman"/>
                                <w:color w:val="FFFFFF" w:themeColor="background1"/>
                              </w:rPr>
                              <w:t>Porast dolazaka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44E7216" id="Arrow: Down 714241134" o:spid="_x0000_s1032" type="#_x0000_t67" style="position:absolute;left:0;text-align:left;margin-left:178.5pt;margin-top:8.05pt;width:111.75pt;height:6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" adj="10800" fillcolor="#4472c4" strokecolor="#172c51" strokeweight="1pt">
                <v:textbox>
                  <w:txbxContent>
                    <w:p w14:paraId="46B2260F" w14:textId="77777777" w:rsidR="001949DB" w:rsidRPr="003E1195" w:rsidRDefault="001949DB" w:rsidP="0097474A">
                      <w:pPr>
                        <w:jc w:val="center"/>
                        <w:rPr>
                          <w:rFonts w:ascii="Times New Roman" w:hAnsi="Times New Roman" w:cs="Times New Roman"/>
                          <w:color w:val="FFFFFF" w:themeColor="background1"/>
                        </w:rPr>
                      </w:pPr>
                      <w:r w:rsidRPr="003E1195">
                        <w:rPr>
                          <w:rFonts w:ascii="Times New Roman" w:hAnsi="Times New Roman" w:cs="Times New Roman"/>
                          <w:color w:val="FFFFFF" w:themeColor="background1"/>
                        </w:rPr>
                        <w:t>Porast dolazaka</w:t>
                      </w:r>
                    </w:p>
                  </w:txbxContent>
                </v:textbox>
              </v:shape>
            </w:pict>
          </mc:Fallback>
        </mc:AlternateContent>
      </w:r>
      <w:r w:rsidRPr="00E70774">
        <w:rPr>
          <w:rFonts w:ascii="Times New Roman" w:hAnsi="Times New Roman" w:cs="Times New Roman"/>
          <w:bCs/>
          <w:noProof/>
          <w:sz w:val="24"/>
          <w:szCs w:val="24"/>
          <w:lang w:eastAsia="hr-HR"/>
        </w:rPr>
        <mc:AlternateContent>
          <mc:Choice Requires="wps">
            <w:drawing>
              <wp:anchor distT="0" distB="0" distL="114300" distR="114300" simplePos="0" relativeHeight="251750400" behindDoc="0" locked="0" layoutInCell="1" allowOverlap="1" wp14:anchorId="2BF3F676" wp14:editId="4942E296">
                <wp:simplePos x="0" y="0"/>
                <wp:positionH relativeFrom="column">
                  <wp:posOffset>3562350</wp:posOffset>
                </wp:positionH>
                <wp:positionV relativeFrom="paragraph">
                  <wp:posOffset>64770</wp:posOffset>
                </wp:positionV>
                <wp:extent cx="1524000" cy="657225"/>
                <wp:effectExtent l="38100" t="0" r="0" b="47625"/>
                <wp:wrapNone/>
                <wp:docPr id="329197953" name="Arrow: Down 329197953"/>
                <wp:cNvGraphicFramePr/>
                <a:graphic xmlns:a="http://schemas.openxmlformats.org/drawingml/2006/main">
                  <a:graphicData uri="http://schemas.microsoft.com/office/word/2010/wordprocessingShape">
                    <wps:wsp>
                      <wps:cNvSpPr/>
                      <wps:spPr>
                        <a:xfrm>
                          <a:off x="0" y="0"/>
                          <a:ext cx="1524000" cy="657225"/>
                        </a:xfrm>
                        <a:prstGeom prst="downArrow">
                          <a:avLst/>
                        </a:prstGeom>
                        <a:solidFill>
                          <a:srgbClr val="4472C4"/>
                        </a:solidFill>
                        <a:ln w="12700" cap="flat" cmpd="sng" algn="ctr">
                          <a:solidFill>
                            <a:srgbClr val="4472C4">
                              <a:shade val="15000"/>
                            </a:srgbClr>
                          </a:solidFill>
                          <a:prstDash val="solid"/>
                          <a:miter lim="800000"/>
                        </a:ln>
                        <a:effectLst/>
                      </wps:spPr>
                      <wps:txbx>
                        <w:txbxContent>
                          <w:p w14:paraId="3B6AF91F" w14:textId="77777777" w:rsidR="001949DB" w:rsidRPr="003E1195" w:rsidRDefault="001949DB" w:rsidP="0097474A">
                            <w:pPr>
                              <w:jc w:val="center"/>
                              <w:rPr>
                                <w:rFonts w:ascii="Times New Roman" w:hAnsi="Times New Roman" w:cs="Times New Roman"/>
                                <w:color w:val="FFFFFF" w:themeColor="background1"/>
                              </w:rPr>
                            </w:pPr>
                            <w:r>
                              <w:rPr>
                                <w:rFonts w:ascii="Times New Roman" w:hAnsi="Times New Roman" w:cs="Times New Roman"/>
                                <w:color w:val="FFFFFF" w:themeColor="background1"/>
                              </w:rPr>
                              <w:t>L</w:t>
                            </w:r>
                            <w:r w:rsidRPr="003E1195">
                              <w:rPr>
                                <w:rFonts w:ascii="Times New Roman" w:hAnsi="Times New Roman" w:cs="Times New Roman"/>
                                <w:color w:val="FFFFFF" w:themeColor="background1"/>
                              </w:rPr>
                              <w:t>ojalnost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BF3F676" id="Arrow: Down 329197953" o:spid="_x0000_s1033" type="#_x0000_t67" style="position:absolute;left:0;text-align:left;margin-left:280.5pt;margin-top:5.1pt;width:120pt;height:5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" adj="10800" fillcolor="#4472c4" strokecolor="#172c51" strokeweight="1pt">
                <v:textbox>
                  <w:txbxContent>
                    <w:p w14:paraId="3B6AF91F" w14:textId="77777777" w:rsidR="001949DB" w:rsidRPr="003E1195" w:rsidRDefault="001949DB" w:rsidP="0097474A">
                      <w:pPr>
                        <w:jc w:val="center"/>
                        <w:rPr>
                          <w:rFonts w:ascii="Times New Roman" w:hAnsi="Times New Roman" w:cs="Times New Roman"/>
                          <w:color w:val="FFFFFF" w:themeColor="background1"/>
                        </w:rPr>
                      </w:pPr>
                      <w:r>
                        <w:rPr>
                          <w:rFonts w:ascii="Times New Roman" w:hAnsi="Times New Roman" w:cs="Times New Roman"/>
                          <w:color w:val="FFFFFF" w:themeColor="background1"/>
                        </w:rPr>
                        <w:t>L</w:t>
                      </w:r>
                      <w:r w:rsidRPr="003E1195">
                        <w:rPr>
                          <w:rFonts w:ascii="Times New Roman" w:hAnsi="Times New Roman" w:cs="Times New Roman"/>
                          <w:color w:val="FFFFFF" w:themeColor="background1"/>
                        </w:rPr>
                        <w:t>ojalnost</w:t>
                      </w:r>
                    </w:p>
                  </w:txbxContent>
                </v:textbox>
              </v:shape>
            </w:pict>
          </mc:Fallback>
        </mc:AlternateContent>
      </w:r>
    </w:p>
    <w:p w14:paraId="2DDA11D6" w14:textId="77777777" w:rsidR="0097474A" w:rsidRPr="00E70774" w:rsidRDefault="0097474A" w:rsidP="0097474A">
      <w:pPr>
        <w:spacing w:after="0" w:line="360" w:lineRule="auto"/>
        <w:jc w:val="both"/>
        <w:rPr>
          <w:rFonts w:ascii="Times New Roman" w:hAnsi="Times New Roman" w:cs="Times New Roman"/>
          <w:bCs/>
          <w:sz w:val="24"/>
          <w:szCs w:val="24"/>
        </w:rPr>
      </w:pPr>
    </w:p>
    <w:p w14:paraId="21EAFBF6" w14:textId="77777777" w:rsidR="0097474A" w:rsidRPr="00E70774" w:rsidRDefault="0097474A" w:rsidP="0097474A">
      <w:pPr>
        <w:spacing w:after="0" w:line="360" w:lineRule="auto"/>
        <w:jc w:val="both"/>
        <w:rPr>
          <w:rFonts w:ascii="Times New Roman" w:hAnsi="Times New Roman" w:cs="Times New Roman"/>
          <w:bCs/>
          <w:sz w:val="24"/>
          <w:szCs w:val="24"/>
        </w:rPr>
      </w:pPr>
    </w:p>
    <w:p w14:paraId="4ED0CF34" w14:textId="77777777" w:rsidR="0097474A" w:rsidRPr="00E70774" w:rsidRDefault="0097474A" w:rsidP="0097474A">
      <w:pPr>
        <w:spacing w:after="0" w:line="360" w:lineRule="auto"/>
        <w:jc w:val="both"/>
        <w:rPr>
          <w:rFonts w:ascii="Times New Roman" w:hAnsi="Times New Roman" w:cs="Times New Roman"/>
          <w:bCs/>
          <w:sz w:val="24"/>
          <w:szCs w:val="24"/>
        </w:rPr>
      </w:pPr>
      <w:r w:rsidRPr="00E70774">
        <w:rPr>
          <w:rFonts w:ascii="Times New Roman" w:hAnsi="Times New Roman" w:cs="Times New Roman"/>
          <w:bCs/>
          <w:noProof/>
          <w:sz w:val="24"/>
          <w:szCs w:val="24"/>
          <w:lang w:eastAsia="hr-HR"/>
        </w:rPr>
        <mc:AlternateContent>
          <mc:Choice Requires="wps">
            <w:drawing>
              <wp:anchor distT="0" distB="0" distL="114300" distR="114300" simplePos="0" relativeHeight="251754496" behindDoc="0" locked="0" layoutInCell="1" allowOverlap="1" wp14:anchorId="25FB668A" wp14:editId="38999200">
                <wp:simplePos x="0" y="0"/>
                <wp:positionH relativeFrom="column">
                  <wp:posOffset>1219200</wp:posOffset>
                </wp:positionH>
                <wp:positionV relativeFrom="paragraph">
                  <wp:posOffset>181610</wp:posOffset>
                </wp:positionV>
                <wp:extent cx="3752850" cy="323850"/>
                <wp:effectExtent l="0" t="0" r="19050" b="19050"/>
                <wp:wrapNone/>
                <wp:docPr id="1984570511" name="Rectangle 1984570511"/>
                <wp:cNvGraphicFramePr/>
                <a:graphic xmlns:a="http://schemas.openxmlformats.org/drawingml/2006/main">
                  <a:graphicData uri="http://schemas.microsoft.com/office/word/2010/wordprocessingShape">
                    <wps:wsp>
                      <wps:cNvSpPr/>
                      <wps:spPr>
                        <a:xfrm>
                          <a:off x="0" y="0"/>
                          <a:ext cx="3752850" cy="3238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E3F4C7" w14:textId="77777777" w:rsidR="001949DB" w:rsidRPr="009E6DCE" w:rsidRDefault="001949DB" w:rsidP="0097474A">
                            <w:pPr>
                              <w:jc w:val="center"/>
                              <w:rPr>
                                <w:rFonts w:ascii="Times New Roman" w:hAnsi="Times New Roman" w:cs="Times New Roman"/>
                                <w:sz w:val="28"/>
                                <w:szCs w:val="28"/>
                              </w:rPr>
                            </w:pPr>
                            <w:r w:rsidRPr="009E6DCE">
                              <w:rPr>
                                <w:rFonts w:ascii="Times New Roman" w:hAnsi="Times New Roman" w:cs="Times New Roman"/>
                                <w:sz w:val="28"/>
                                <w:szCs w:val="28"/>
                              </w:rPr>
                              <w:t>Turistički sektor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5FB668A" id="Rectangle 1984570511" o:spid="_x0000_s1034" style="position:absolute;left:0;text-align:left;margin-left:96pt;margin-top:14.3pt;width:295.5pt;height:25.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" fillcolor="#4472c4 [3204]" strokecolor="#09101d [484]" strokeweight="1pt">
                <v:textbox>
                  <w:txbxContent>
                    <w:p w14:paraId="11E3F4C7" w14:textId="77777777" w:rsidR="001949DB" w:rsidRPr="009E6DCE" w:rsidRDefault="001949DB" w:rsidP="0097474A">
                      <w:pPr>
                        <w:jc w:val="center"/>
                        <w:rPr>
                          <w:rFonts w:ascii="Times New Roman" w:hAnsi="Times New Roman" w:cs="Times New Roman"/>
                          <w:sz w:val="28"/>
                          <w:szCs w:val="28"/>
                        </w:rPr>
                      </w:pPr>
                      <w:r w:rsidRPr="009E6DCE">
                        <w:rPr>
                          <w:rFonts w:ascii="Times New Roman" w:hAnsi="Times New Roman" w:cs="Times New Roman"/>
                          <w:sz w:val="28"/>
                          <w:szCs w:val="28"/>
                        </w:rPr>
                        <w:t>Turistički sektor</w:t>
                      </w:r>
                    </w:p>
                  </w:txbxContent>
                </v:textbox>
              </v:rect>
            </w:pict>
          </mc:Fallback>
        </mc:AlternateContent>
      </w:r>
    </w:p>
    <w:p w14:paraId="3BA9D8A1" w14:textId="77777777" w:rsidR="0097474A" w:rsidRPr="00E70774" w:rsidRDefault="0097474A" w:rsidP="0097474A">
      <w:pPr>
        <w:spacing w:after="0" w:line="360" w:lineRule="auto"/>
        <w:jc w:val="both"/>
        <w:rPr>
          <w:rFonts w:ascii="Times New Roman" w:hAnsi="Times New Roman" w:cs="Times New Roman"/>
          <w:bCs/>
          <w:sz w:val="24"/>
          <w:szCs w:val="24"/>
        </w:rPr>
      </w:pPr>
    </w:p>
    <w:p w14:paraId="7DE8710D" w14:textId="77777777" w:rsidR="0097474A" w:rsidRPr="00E70774" w:rsidRDefault="0097474A" w:rsidP="0097474A">
      <w:pPr>
        <w:spacing w:after="0" w:line="360" w:lineRule="auto"/>
        <w:jc w:val="both"/>
        <w:rPr>
          <w:rFonts w:ascii="Times New Roman" w:hAnsi="Times New Roman" w:cs="Times New Roman"/>
          <w:bCs/>
          <w:sz w:val="24"/>
          <w:szCs w:val="24"/>
        </w:rPr>
      </w:pPr>
      <w:r w:rsidRPr="00E70774">
        <w:rPr>
          <w:rFonts w:ascii="Times New Roman" w:hAnsi="Times New Roman" w:cs="Times New Roman"/>
          <w:bCs/>
          <w:noProof/>
          <w:sz w:val="24"/>
          <w:szCs w:val="24"/>
          <w:lang w:eastAsia="hr-HR"/>
        </w:rPr>
        <mc:AlternateContent>
          <mc:Choice Requires="wps">
            <w:drawing>
              <wp:anchor distT="0" distB="0" distL="114300" distR="114300" simplePos="0" relativeHeight="251758592" behindDoc="0" locked="0" layoutInCell="1" allowOverlap="1" wp14:anchorId="7682E9FB" wp14:editId="1757362D">
                <wp:simplePos x="0" y="0"/>
                <wp:positionH relativeFrom="column">
                  <wp:posOffset>1228725</wp:posOffset>
                </wp:positionH>
                <wp:positionV relativeFrom="paragraph">
                  <wp:posOffset>8255</wp:posOffset>
                </wp:positionV>
                <wp:extent cx="1905000" cy="752475"/>
                <wp:effectExtent l="0" t="0" r="19050" b="28575"/>
                <wp:wrapNone/>
                <wp:docPr id="358161272" name="Rectangle 358161272"/>
                <wp:cNvGraphicFramePr/>
                <a:graphic xmlns:a="http://schemas.openxmlformats.org/drawingml/2006/main">
                  <a:graphicData uri="http://schemas.microsoft.com/office/word/2010/wordprocessingShape">
                    <wps:wsp>
                      <wps:cNvSpPr/>
                      <wps:spPr>
                        <a:xfrm>
                          <a:off x="0" y="0"/>
                          <a:ext cx="1905000" cy="7524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13239F3" w14:textId="77777777" w:rsidR="001949DB" w:rsidRPr="009E6DCE" w:rsidRDefault="001949DB" w:rsidP="0097474A">
                            <w:pPr>
                              <w:jc w:val="center"/>
                              <w:rPr>
                                <w:rFonts w:ascii="Times New Roman" w:hAnsi="Times New Roman" w:cs="Times New Roman"/>
                                <w:sz w:val="24"/>
                                <w:szCs w:val="24"/>
                              </w:rPr>
                            </w:pPr>
                            <w:r w:rsidRPr="009E6DCE">
                              <w:rPr>
                                <w:rFonts w:ascii="Times New Roman" w:hAnsi="Times New Roman" w:cs="Times New Roman"/>
                                <w:sz w:val="24"/>
                                <w:szCs w:val="24"/>
                              </w:rPr>
                              <w:t>Destinacijski menadžment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682E9FB" id="Rectangle 358161272" o:spid="_x0000_s1035" style="position:absolute;left:0;text-align:left;margin-left:96.75pt;margin-top:.65pt;width:150pt;height:5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" fillcolor="#4472c4 [3204]" strokecolor="#09101d [484]" strokeweight="1pt">
                <v:textbox>
                  <w:txbxContent>
                    <w:p w14:paraId="713239F3" w14:textId="77777777" w:rsidR="001949DB" w:rsidRPr="009E6DCE" w:rsidRDefault="001949DB" w:rsidP="0097474A">
                      <w:pPr>
                        <w:jc w:val="center"/>
                        <w:rPr>
                          <w:rFonts w:ascii="Times New Roman" w:hAnsi="Times New Roman" w:cs="Times New Roman"/>
                          <w:sz w:val="24"/>
                          <w:szCs w:val="24"/>
                        </w:rPr>
                      </w:pPr>
                      <w:r w:rsidRPr="009E6DCE">
                        <w:rPr>
                          <w:rFonts w:ascii="Times New Roman" w:hAnsi="Times New Roman" w:cs="Times New Roman"/>
                          <w:sz w:val="24"/>
                          <w:szCs w:val="24"/>
                        </w:rPr>
                        <w:t>Destinacijski menadžment</w:t>
                      </w:r>
                    </w:p>
                  </w:txbxContent>
                </v:textbox>
              </v:rect>
            </w:pict>
          </mc:Fallback>
        </mc:AlternateContent>
      </w:r>
      <w:r w:rsidRPr="00E70774">
        <w:rPr>
          <w:rFonts w:ascii="Times New Roman" w:hAnsi="Times New Roman" w:cs="Times New Roman"/>
          <w:bCs/>
          <w:noProof/>
          <w:sz w:val="24"/>
          <w:szCs w:val="24"/>
          <w:lang w:eastAsia="hr-HR"/>
        </w:rPr>
        <mc:AlternateContent>
          <mc:Choice Requires="wps">
            <w:drawing>
              <wp:anchor distT="0" distB="0" distL="114300" distR="114300" simplePos="0" relativeHeight="251762688" behindDoc="0" locked="0" layoutInCell="1" allowOverlap="1" wp14:anchorId="07C616B8" wp14:editId="5562576D">
                <wp:simplePos x="0" y="0"/>
                <wp:positionH relativeFrom="column">
                  <wp:posOffset>3124200</wp:posOffset>
                </wp:positionH>
                <wp:positionV relativeFrom="paragraph">
                  <wp:posOffset>8255</wp:posOffset>
                </wp:positionV>
                <wp:extent cx="1838325" cy="752475"/>
                <wp:effectExtent l="0" t="0" r="28575" b="28575"/>
                <wp:wrapNone/>
                <wp:docPr id="1623889397" name="Rectangle 1623889397"/>
                <wp:cNvGraphicFramePr/>
                <a:graphic xmlns:a="http://schemas.openxmlformats.org/drawingml/2006/main">
                  <a:graphicData uri="http://schemas.microsoft.com/office/word/2010/wordprocessingShape">
                    <wps:wsp>
                      <wps:cNvSpPr/>
                      <wps:spPr>
                        <a:xfrm>
                          <a:off x="0" y="0"/>
                          <a:ext cx="1838325" cy="752475"/>
                        </a:xfrm>
                        <a:prstGeom prst="rect">
                          <a:avLst/>
                        </a:prstGeom>
                        <a:solidFill>
                          <a:srgbClr val="4472C4"/>
                        </a:solidFill>
                        <a:ln w="12700" cap="flat" cmpd="sng" algn="ctr">
                          <a:solidFill>
                            <a:srgbClr val="4472C4">
                              <a:shade val="15000"/>
                            </a:srgbClr>
                          </a:solidFill>
                          <a:prstDash val="solid"/>
                          <a:miter lim="800000"/>
                        </a:ln>
                        <a:effectLst/>
                      </wps:spPr>
                      <wps:txbx>
                        <w:txbxContent>
                          <w:p w14:paraId="2EE6204E" w14:textId="77777777" w:rsidR="001949DB" w:rsidRPr="009E6DCE" w:rsidRDefault="001949DB" w:rsidP="0097474A">
                            <w:pPr>
                              <w:jc w:val="center"/>
                              <w:rPr>
                                <w:rFonts w:ascii="Times New Roman" w:hAnsi="Times New Roman" w:cs="Times New Roman"/>
                                <w:color w:val="FFFFFF" w:themeColor="background1"/>
                                <w:sz w:val="24"/>
                                <w:szCs w:val="24"/>
                              </w:rPr>
                            </w:pPr>
                            <w:r w:rsidRPr="009E6DCE">
                              <w:rPr>
                                <w:rFonts w:ascii="Times New Roman" w:hAnsi="Times New Roman" w:cs="Times New Roman"/>
                                <w:color w:val="FFFFFF" w:themeColor="background1"/>
                                <w:sz w:val="24"/>
                                <w:szCs w:val="24"/>
                              </w:rPr>
                              <w:t>Poduzetnici u turizmu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7C616B8" id="Rectangle 1623889397" o:spid="_x0000_s1036" style="position:absolute;left:0;text-align:left;margin-left:246pt;margin-top:.65pt;width:144.75pt;height:59.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" fillcolor="#4472c4" strokecolor="#172c51" strokeweight="1pt">
                <v:textbox>
                  <w:txbxContent>
                    <w:p w14:paraId="2EE6204E" w14:textId="77777777" w:rsidR="001949DB" w:rsidRPr="009E6DCE" w:rsidRDefault="001949DB" w:rsidP="0097474A">
                      <w:pPr>
                        <w:jc w:val="center"/>
                        <w:rPr>
                          <w:rFonts w:ascii="Times New Roman" w:hAnsi="Times New Roman" w:cs="Times New Roman"/>
                          <w:color w:val="FFFFFF" w:themeColor="background1"/>
                          <w:sz w:val="24"/>
                          <w:szCs w:val="24"/>
                        </w:rPr>
                      </w:pPr>
                      <w:r w:rsidRPr="009E6DCE">
                        <w:rPr>
                          <w:rFonts w:ascii="Times New Roman" w:hAnsi="Times New Roman" w:cs="Times New Roman"/>
                          <w:color w:val="FFFFFF" w:themeColor="background1"/>
                          <w:sz w:val="24"/>
                          <w:szCs w:val="24"/>
                        </w:rPr>
                        <w:t>Poduzetnici u turizmu</w:t>
                      </w:r>
                    </w:p>
                  </w:txbxContent>
                </v:textbox>
              </v:rect>
            </w:pict>
          </mc:Fallback>
        </mc:AlternateContent>
      </w:r>
    </w:p>
    <w:p w14:paraId="5945F463" w14:textId="77777777" w:rsidR="0097474A" w:rsidRPr="00E70774" w:rsidRDefault="0097474A" w:rsidP="0097474A">
      <w:pPr>
        <w:spacing w:after="0" w:line="360" w:lineRule="auto"/>
        <w:jc w:val="both"/>
        <w:rPr>
          <w:rFonts w:ascii="Times New Roman" w:hAnsi="Times New Roman" w:cs="Times New Roman"/>
          <w:bCs/>
          <w:sz w:val="24"/>
          <w:szCs w:val="24"/>
        </w:rPr>
      </w:pPr>
    </w:p>
    <w:p w14:paraId="6BBD4CC2" w14:textId="77777777" w:rsidR="0097474A" w:rsidRPr="00E70774" w:rsidRDefault="0097474A" w:rsidP="0097474A">
      <w:pPr>
        <w:spacing w:after="0" w:line="360" w:lineRule="auto"/>
        <w:jc w:val="both"/>
        <w:rPr>
          <w:rFonts w:ascii="Times New Roman" w:hAnsi="Times New Roman" w:cs="Times New Roman"/>
          <w:bCs/>
          <w:sz w:val="24"/>
          <w:szCs w:val="24"/>
        </w:rPr>
      </w:pPr>
    </w:p>
    <w:p w14:paraId="7A883A2F" w14:textId="77777777" w:rsidR="00A847C8" w:rsidRDefault="00A847C8" w:rsidP="00C0504F">
      <w:pPr>
        <w:spacing w:after="0" w:line="276" w:lineRule="auto"/>
        <w:jc w:val="center"/>
        <w:rPr>
          <w:rFonts w:ascii="Times New Roman" w:hAnsi="Times New Roman" w:cs="Times New Roman"/>
          <w:bCs/>
          <w:sz w:val="24"/>
          <w:szCs w:val="24"/>
        </w:rPr>
      </w:pPr>
    </w:p>
    <w:p w14:paraId="5836A3AA" w14:textId="3C486DAB" w:rsidR="0097474A" w:rsidRPr="00E70774" w:rsidRDefault="0097474A" w:rsidP="00C0504F">
      <w:pPr>
        <w:spacing w:after="0" w:line="276"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prilagodio autor prema Piller, F. T</w:t>
      </w:r>
      <w:r w:rsidR="00A76BF2" w:rsidRPr="00E70774">
        <w:rPr>
          <w:rFonts w:ascii="Times New Roman" w:hAnsi="Times New Roman" w:cs="Times New Roman"/>
          <w:bCs/>
          <w:sz w:val="24"/>
          <w:szCs w:val="24"/>
        </w:rPr>
        <w:t>. i</w:t>
      </w:r>
      <w:r w:rsidRPr="00E70774">
        <w:rPr>
          <w:rFonts w:ascii="Times New Roman" w:hAnsi="Times New Roman" w:cs="Times New Roman"/>
          <w:bCs/>
          <w:sz w:val="24"/>
          <w:szCs w:val="24"/>
        </w:rPr>
        <w:t xml:space="preserve"> Gülpen, C. (2016)</w:t>
      </w:r>
    </w:p>
    <w:p w14:paraId="51814065" w14:textId="77777777" w:rsidR="0097474A" w:rsidRPr="00E70774" w:rsidRDefault="0097474A" w:rsidP="005468D7">
      <w:pPr>
        <w:spacing w:after="0" w:line="360" w:lineRule="auto"/>
        <w:jc w:val="both"/>
        <w:rPr>
          <w:rFonts w:ascii="Times New Roman" w:hAnsi="Times New Roman" w:cs="Times New Roman"/>
          <w:bCs/>
          <w:sz w:val="24"/>
          <w:szCs w:val="24"/>
        </w:rPr>
      </w:pPr>
    </w:p>
    <w:bookmarkEnd w:id="137"/>
    <w:p w14:paraId="38E69F00" w14:textId="0E1252DF" w:rsidR="003C2616" w:rsidRDefault="00D073BB" w:rsidP="005468D7">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Glavni smisao ovog pristupa jest kroz ulogu turista i posjetitelja kao aktivnih sudionika u procesu stvaranja turističkih vrijednosti osnažiti položaj turističke destinacije, povećati joj atraktivnost i poboljšati njihovu konkurentnost (Ramaswamy i Gouillart, 2010).</w:t>
      </w:r>
      <w:r w:rsidR="0097474A" w:rsidRPr="00E70774">
        <w:rPr>
          <w:rFonts w:ascii="Times New Roman" w:hAnsi="Times New Roman" w:cs="Times New Roman"/>
          <w:bCs/>
          <w:sz w:val="24"/>
          <w:szCs w:val="24"/>
        </w:rPr>
        <w:t xml:space="preserve"> </w:t>
      </w:r>
      <w:r w:rsidR="00BE1889" w:rsidRPr="00E70774">
        <w:rPr>
          <w:rFonts w:ascii="Times New Roman" w:hAnsi="Times New Roman" w:cs="Times New Roman"/>
          <w:bCs/>
          <w:sz w:val="24"/>
          <w:szCs w:val="24"/>
        </w:rPr>
        <w:t xml:space="preserve">Ovo </w:t>
      </w:r>
      <w:r w:rsidR="00BE1889" w:rsidRPr="00E70774">
        <w:rPr>
          <w:rFonts w:ascii="Times New Roman" w:hAnsi="Times New Roman" w:cs="Times New Roman"/>
          <w:bCs/>
          <w:sz w:val="24"/>
          <w:szCs w:val="24"/>
        </w:rPr>
        <w:lastRenderedPageBreak/>
        <w:t xml:space="preserve">partnerstvo između posjetitelja i pružatelja usluga ima za cilj stvaranje nezaboravnih doživljaja </w:t>
      </w:r>
      <w:r w:rsidR="003C2616">
        <w:rPr>
          <w:rFonts w:ascii="Times New Roman" w:hAnsi="Times New Roman" w:cs="Times New Roman"/>
          <w:bCs/>
          <w:sz w:val="24"/>
          <w:szCs w:val="24"/>
        </w:rPr>
        <w:t>–</w:t>
      </w:r>
      <w:r w:rsidR="00BE1889" w:rsidRPr="00E70774">
        <w:rPr>
          <w:rFonts w:ascii="Times New Roman" w:hAnsi="Times New Roman" w:cs="Times New Roman"/>
          <w:bCs/>
          <w:sz w:val="24"/>
          <w:szCs w:val="24"/>
        </w:rPr>
        <w:t xml:space="preserve"> autentičnih, jedinstvenih i neponovljivih. Osiguravanje takvih nezaboravnih iskustava zahtijeva proaktivni pristup turista te njihovo uključivanje u proces stvaranja doživljaja. Kako bi se dostigao glavni cilj – nezaboravno turističko iskustvo, uloga dionika u turističkom sektoru treba biti usmjerena na poticanje fizičkog, mentalnog, emocionalnog i društvenog angažiranja posjetitelja tijekom svih faza stvaranja turističkog doživljaja,</w:t>
      </w:r>
      <w:r w:rsidR="00830826" w:rsidRPr="00E70774">
        <w:rPr>
          <w:rFonts w:ascii="Times New Roman" w:hAnsi="Times New Roman" w:cs="Times New Roman"/>
          <w:bCs/>
          <w:sz w:val="24"/>
          <w:szCs w:val="24"/>
        </w:rPr>
        <w:t xml:space="preserve"> od faze sanjarenja do faze postprodajnih impresija (Tung i Ritchie, 2011; </w:t>
      </w:r>
      <w:r w:rsidR="00F45A6A" w:rsidRPr="00E70774">
        <w:rPr>
          <w:rFonts w:ascii="Times New Roman" w:hAnsi="Times New Roman" w:cs="Times New Roman"/>
          <w:bCs/>
          <w:sz w:val="24"/>
          <w:szCs w:val="24"/>
        </w:rPr>
        <w:t>Rachão</w:t>
      </w:r>
      <w:r w:rsidR="00830826" w:rsidRPr="00E70774">
        <w:rPr>
          <w:rFonts w:ascii="Times New Roman" w:hAnsi="Times New Roman" w:cs="Times New Roman"/>
          <w:bCs/>
          <w:sz w:val="24"/>
          <w:szCs w:val="24"/>
        </w:rPr>
        <w:t xml:space="preserve"> </w:t>
      </w:r>
      <w:r w:rsidR="007C0283" w:rsidRPr="00E70774">
        <w:rPr>
          <w:rFonts w:ascii="Times New Roman" w:hAnsi="Times New Roman" w:cs="Times New Roman"/>
          <w:bCs/>
          <w:sz w:val="24"/>
          <w:szCs w:val="24"/>
        </w:rPr>
        <w:t>i dr.</w:t>
      </w:r>
      <w:r w:rsidR="00830826" w:rsidRPr="00E70774">
        <w:rPr>
          <w:rFonts w:ascii="Times New Roman" w:hAnsi="Times New Roman" w:cs="Times New Roman"/>
          <w:bCs/>
          <w:sz w:val="24"/>
          <w:szCs w:val="24"/>
        </w:rPr>
        <w:t>, 2021).</w:t>
      </w:r>
      <w:r w:rsidR="009B5637" w:rsidRPr="00E70774">
        <w:rPr>
          <w:rFonts w:ascii="Times New Roman" w:hAnsi="Times New Roman" w:cs="Times New Roman"/>
          <w:bCs/>
          <w:sz w:val="24"/>
          <w:szCs w:val="24"/>
        </w:rPr>
        <w:t xml:space="preserve"> </w:t>
      </w:r>
      <w:r w:rsidR="00A3261E" w:rsidRPr="00E70774">
        <w:rPr>
          <w:rFonts w:ascii="Times New Roman" w:hAnsi="Times New Roman" w:cs="Times New Roman"/>
          <w:bCs/>
          <w:sz w:val="24"/>
          <w:szCs w:val="24"/>
        </w:rPr>
        <w:t>Tung i Ritchie (2011) identificirali su četiri aspekta bitnih za nezaboravno turističko iskustvo: učinak iskustva, očekivanja, posljedice i sjećanja. Dok su učinak i očekivanja jasni, posljedice možda nisu toliko očite. Ova dimenzija odnosi se na percepciju turista o tome koliko je njihovo putovanje bilo relevantno</w:t>
      </w:r>
      <w:r w:rsidR="009B5637" w:rsidRPr="00E70774">
        <w:rPr>
          <w:rFonts w:ascii="Times New Roman" w:hAnsi="Times New Roman" w:cs="Times New Roman"/>
          <w:bCs/>
          <w:sz w:val="24"/>
          <w:szCs w:val="24"/>
        </w:rPr>
        <w:t xml:space="preserve"> njihovim potreb</w:t>
      </w:r>
      <w:r w:rsidR="001E0685" w:rsidRPr="00E70774">
        <w:rPr>
          <w:rFonts w:ascii="Times New Roman" w:hAnsi="Times New Roman" w:cs="Times New Roman"/>
          <w:bCs/>
          <w:sz w:val="24"/>
          <w:szCs w:val="24"/>
        </w:rPr>
        <w:t>ama</w:t>
      </w:r>
      <w:r w:rsidR="00A3261E" w:rsidRPr="00E70774">
        <w:rPr>
          <w:rFonts w:ascii="Times New Roman" w:hAnsi="Times New Roman" w:cs="Times New Roman"/>
          <w:bCs/>
          <w:sz w:val="24"/>
          <w:szCs w:val="24"/>
        </w:rPr>
        <w:t xml:space="preserve">. Sastoji se od četiri ključne poddimenzije: unapređenja društvenih odnosa, intelektualnog rasta, samospoznaje te prevladavanja fizičkih izazova. </w:t>
      </w:r>
      <w:r w:rsidR="003C2616">
        <w:rPr>
          <w:rFonts w:ascii="Times New Roman" w:hAnsi="Times New Roman" w:cs="Times New Roman"/>
          <w:bCs/>
          <w:sz w:val="24"/>
          <w:szCs w:val="24"/>
        </w:rPr>
        <w:t>„</w:t>
      </w:r>
      <w:r w:rsidR="00A3261E" w:rsidRPr="00E70774">
        <w:rPr>
          <w:rFonts w:ascii="Times New Roman" w:hAnsi="Times New Roman" w:cs="Times New Roman"/>
          <w:bCs/>
          <w:sz w:val="24"/>
          <w:szCs w:val="24"/>
        </w:rPr>
        <w:t>Sjećanje</w:t>
      </w:r>
      <w:r w:rsidR="003C2616">
        <w:rPr>
          <w:rFonts w:ascii="Times New Roman" w:hAnsi="Times New Roman" w:cs="Times New Roman"/>
          <w:bCs/>
          <w:sz w:val="24"/>
          <w:szCs w:val="24"/>
        </w:rPr>
        <w:t>“</w:t>
      </w:r>
      <w:r w:rsidR="00A3261E" w:rsidRPr="00E70774">
        <w:rPr>
          <w:rFonts w:ascii="Times New Roman" w:hAnsi="Times New Roman" w:cs="Times New Roman"/>
          <w:bCs/>
          <w:sz w:val="24"/>
          <w:szCs w:val="24"/>
        </w:rPr>
        <w:t xml:space="preserve"> je povezano s naporima koje turisti ulažu kako bi zapamtili turističko iskustvo ili se prisjetili putovanja. Kim i </w:t>
      </w:r>
      <w:r w:rsidR="00212A30" w:rsidRPr="00E70774">
        <w:rPr>
          <w:rFonts w:ascii="Times New Roman" w:hAnsi="Times New Roman" w:cs="Times New Roman"/>
          <w:bCs/>
          <w:sz w:val="24"/>
          <w:szCs w:val="24"/>
        </w:rPr>
        <w:t>dr.</w:t>
      </w:r>
      <w:r w:rsidR="00A3261E" w:rsidRPr="00E70774">
        <w:rPr>
          <w:rFonts w:ascii="Times New Roman" w:hAnsi="Times New Roman" w:cs="Times New Roman"/>
          <w:bCs/>
          <w:sz w:val="24"/>
          <w:szCs w:val="24"/>
        </w:rPr>
        <w:t xml:space="preserve"> (2010) predlažu sedam dimenzija koje pomažu razumijevanju nezaboravnog iskustva i unaprjeđuju njegovo upravljanje. </w:t>
      </w:r>
      <w:r w:rsidR="000D2D58">
        <w:rPr>
          <w:rFonts w:ascii="Times New Roman" w:hAnsi="Times New Roman" w:cs="Times New Roman"/>
          <w:bCs/>
          <w:sz w:val="24"/>
          <w:szCs w:val="24"/>
        </w:rPr>
        <w:t xml:space="preserve">Spomenute </w:t>
      </w:r>
      <w:r w:rsidR="00A3261E" w:rsidRPr="00E70774">
        <w:rPr>
          <w:rFonts w:ascii="Times New Roman" w:hAnsi="Times New Roman" w:cs="Times New Roman"/>
          <w:bCs/>
          <w:sz w:val="24"/>
          <w:szCs w:val="24"/>
        </w:rPr>
        <w:t xml:space="preserve"> dimenzije obuhvaćaju užitak, regeneriranje, lokalnu kulturu, smisao, stjecanje znanja, uključenost i nova iskustva.</w:t>
      </w:r>
    </w:p>
    <w:p w14:paraId="4CD1003D" w14:textId="77777777" w:rsidR="003C2616" w:rsidRDefault="003C2616" w:rsidP="005468D7">
      <w:pPr>
        <w:spacing w:after="0" w:line="360" w:lineRule="auto"/>
        <w:jc w:val="both"/>
        <w:rPr>
          <w:rFonts w:ascii="Times New Roman" w:hAnsi="Times New Roman" w:cs="Times New Roman"/>
          <w:bCs/>
          <w:sz w:val="24"/>
          <w:szCs w:val="24"/>
        </w:rPr>
      </w:pPr>
    </w:p>
    <w:p w14:paraId="0DF332A7" w14:textId="715778C0" w:rsidR="00FD4B31" w:rsidRDefault="00A3261E" w:rsidP="005468D7">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Uključenost turista u doživljaj ponovno se ističe kao ključni dio jedinstvenog turističkog iskustva. Ona je podložna promjenama i prilagodbama situaciji pa to zaht</w:t>
      </w:r>
      <w:r w:rsidR="0015043B">
        <w:rPr>
          <w:rFonts w:ascii="Times New Roman" w:hAnsi="Times New Roman" w:cs="Times New Roman"/>
          <w:bCs/>
          <w:sz w:val="24"/>
          <w:szCs w:val="24"/>
        </w:rPr>
        <w:t>i</w:t>
      </w:r>
      <w:r w:rsidRPr="00E70774">
        <w:rPr>
          <w:rFonts w:ascii="Times New Roman" w:hAnsi="Times New Roman" w:cs="Times New Roman"/>
          <w:bCs/>
          <w:sz w:val="24"/>
          <w:szCs w:val="24"/>
        </w:rPr>
        <w:t xml:space="preserve">jeva uspostavljanje </w:t>
      </w:r>
      <w:r w:rsidR="00285A66" w:rsidRPr="00E70774">
        <w:rPr>
          <w:rFonts w:ascii="Times New Roman" w:hAnsi="Times New Roman" w:cs="Times New Roman"/>
          <w:bCs/>
          <w:sz w:val="24"/>
          <w:szCs w:val="24"/>
        </w:rPr>
        <w:t xml:space="preserve">čvrstih </w:t>
      </w:r>
      <w:r w:rsidRPr="00E70774">
        <w:rPr>
          <w:rFonts w:ascii="Times New Roman" w:hAnsi="Times New Roman" w:cs="Times New Roman"/>
          <w:bCs/>
          <w:sz w:val="24"/>
          <w:szCs w:val="24"/>
        </w:rPr>
        <w:t>vez</w:t>
      </w:r>
      <w:r w:rsidR="00285A66" w:rsidRPr="00E70774">
        <w:rPr>
          <w:rFonts w:ascii="Times New Roman" w:hAnsi="Times New Roman" w:cs="Times New Roman"/>
          <w:bCs/>
          <w:sz w:val="24"/>
          <w:szCs w:val="24"/>
        </w:rPr>
        <w:t>a</w:t>
      </w:r>
      <w:r w:rsidRPr="00E70774">
        <w:rPr>
          <w:rFonts w:ascii="Times New Roman" w:hAnsi="Times New Roman" w:cs="Times New Roman"/>
          <w:bCs/>
          <w:sz w:val="24"/>
          <w:szCs w:val="24"/>
        </w:rPr>
        <w:t xml:space="preserve"> s </w:t>
      </w:r>
      <w:r w:rsidR="00285A66" w:rsidRPr="00E70774">
        <w:rPr>
          <w:rFonts w:ascii="Times New Roman" w:hAnsi="Times New Roman" w:cs="Times New Roman"/>
          <w:bCs/>
          <w:sz w:val="24"/>
          <w:szCs w:val="24"/>
        </w:rPr>
        <w:t>turistima</w:t>
      </w:r>
      <w:r w:rsidRPr="00E70774">
        <w:rPr>
          <w:rFonts w:ascii="Times New Roman" w:hAnsi="Times New Roman" w:cs="Times New Roman"/>
          <w:bCs/>
          <w:sz w:val="24"/>
          <w:szCs w:val="24"/>
        </w:rPr>
        <w:t xml:space="preserve"> te njiho</w:t>
      </w:r>
      <w:r w:rsidR="00285A66" w:rsidRPr="00E70774">
        <w:rPr>
          <w:rFonts w:ascii="Times New Roman" w:hAnsi="Times New Roman" w:cs="Times New Roman"/>
          <w:bCs/>
          <w:sz w:val="24"/>
          <w:szCs w:val="24"/>
        </w:rPr>
        <w:t>vu</w:t>
      </w:r>
      <w:r w:rsidRPr="00E70774">
        <w:rPr>
          <w:rFonts w:ascii="Times New Roman" w:hAnsi="Times New Roman" w:cs="Times New Roman"/>
          <w:bCs/>
          <w:sz w:val="24"/>
          <w:szCs w:val="24"/>
        </w:rPr>
        <w:t xml:space="preserve"> </w:t>
      </w:r>
      <w:r w:rsidR="00285A66" w:rsidRPr="00E70774">
        <w:rPr>
          <w:rFonts w:ascii="Times New Roman" w:hAnsi="Times New Roman" w:cs="Times New Roman"/>
          <w:bCs/>
          <w:sz w:val="24"/>
          <w:szCs w:val="24"/>
        </w:rPr>
        <w:t>proaktivnost u stvaranju doživljaja</w:t>
      </w:r>
      <w:r w:rsidRPr="00E70774">
        <w:rPr>
          <w:rFonts w:ascii="Times New Roman" w:hAnsi="Times New Roman" w:cs="Times New Roman"/>
          <w:bCs/>
          <w:sz w:val="24"/>
          <w:szCs w:val="24"/>
        </w:rPr>
        <w:t>,</w:t>
      </w:r>
      <w:r w:rsidR="00285A66" w:rsidRPr="00E70774">
        <w:rPr>
          <w:rFonts w:ascii="Times New Roman" w:hAnsi="Times New Roman" w:cs="Times New Roman"/>
          <w:bCs/>
          <w:sz w:val="24"/>
          <w:szCs w:val="24"/>
        </w:rPr>
        <w:t xml:space="preserve"> no da bi to postigli, pružatelji usluga u turizmu trebaju dobro poznavati i razumijevati </w:t>
      </w:r>
      <w:r w:rsidRPr="00E70774">
        <w:rPr>
          <w:rFonts w:ascii="Times New Roman" w:hAnsi="Times New Roman" w:cs="Times New Roman"/>
          <w:bCs/>
          <w:sz w:val="24"/>
          <w:szCs w:val="24"/>
        </w:rPr>
        <w:t xml:space="preserve"> njihov</w:t>
      </w:r>
      <w:r w:rsidR="00285A66" w:rsidRPr="00E70774">
        <w:rPr>
          <w:rFonts w:ascii="Times New Roman" w:hAnsi="Times New Roman" w:cs="Times New Roman"/>
          <w:bCs/>
          <w:sz w:val="24"/>
          <w:szCs w:val="24"/>
        </w:rPr>
        <w:t>e</w:t>
      </w:r>
      <w:r w:rsidRPr="00E70774">
        <w:rPr>
          <w:rFonts w:ascii="Times New Roman" w:hAnsi="Times New Roman" w:cs="Times New Roman"/>
          <w:bCs/>
          <w:sz w:val="24"/>
          <w:szCs w:val="24"/>
        </w:rPr>
        <w:t xml:space="preserve"> interes</w:t>
      </w:r>
      <w:r w:rsidR="00285A66" w:rsidRPr="00E70774">
        <w:rPr>
          <w:rFonts w:ascii="Times New Roman" w:hAnsi="Times New Roman" w:cs="Times New Roman"/>
          <w:bCs/>
          <w:sz w:val="24"/>
          <w:szCs w:val="24"/>
        </w:rPr>
        <w:t>e</w:t>
      </w:r>
      <w:r w:rsidRPr="00E70774">
        <w:rPr>
          <w:rFonts w:ascii="Times New Roman" w:hAnsi="Times New Roman" w:cs="Times New Roman"/>
          <w:bCs/>
          <w:sz w:val="24"/>
          <w:szCs w:val="24"/>
        </w:rPr>
        <w:t>, ciljev</w:t>
      </w:r>
      <w:r w:rsidR="00285A66" w:rsidRPr="00E70774">
        <w:rPr>
          <w:rFonts w:ascii="Times New Roman" w:hAnsi="Times New Roman" w:cs="Times New Roman"/>
          <w:bCs/>
          <w:sz w:val="24"/>
          <w:szCs w:val="24"/>
        </w:rPr>
        <w:t>e</w:t>
      </w:r>
      <w:r w:rsidRPr="00E70774">
        <w:rPr>
          <w:rFonts w:ascii="Times New Roman" w:hAnsi="Times New Roman" w:cs="Times New Roman"/>
          <w:bCs/>
          <w:sz w:val="24"/>
          <w:szCs w:val="24"/>
        </w:rPr>
        <w:t>, vrijednosti, očekivanja u životu i osobn</w:t>
      </w:r>
      <w:r w:rsidR="00285A66" w:rsidRPr="00E70774">
        <w:rPr>
          <w:rFonts w:ascii="Times New Roman" w:hAnsi="Times New Roman" w:cs="Times New Roman"/>
          <w:bCs/>
          <w:sz w:val="24"/>
          <w:szCs w:val="24"/>
        </w:rPr>
        <w:t>e</w:t>
      </w:r>
      <w:r w:rsidRPr="00E70774">
        <w:rPr>
          <w:rFonts w:ascii="Times New Roman" w:hAnsi="Times New Roman" w:cs="Times New Roman"/>
          <w:bCs/>
          <w:sz w:val="24"/>
          <w:szCs w:val="24"/>
        </w:rPr>
        <w:t xml:space="preserve"> potreb</w:t>
      </w:r>
      <w:r w:rsidR="00285A66" w:rsidRPr="00E70774">
        <w:rPr>
          <w:rFonts w:ascii="Times New Roman" w:hAnsi="Times New Roman" w:cs="Times New Roman"/>
          <w:bCs/>
          <w:sz w:val="24"/>
          <w:szCs w:val="24"/>
        </w:rPr>
        <w:t xml:space="preserve">e, što pak zahtjeva stalnu i učinkovitu komunikaciju s gostima (Kim </w:t>
      </w:r>
      <w:r w:rsidR="007C0283" w:rsidRPr="00E70774">
        <w:rPr>
          <w:rFonts w:ascii="Times New Roman" w:hAnsi="Times New Roman" w:cs="Times New Roman"/>
          <w:bCs/>
          <w:sz w:val="24"/>
          <w:szCs w:val="24"/>
        </w:rPr>
        <w:t>i dr.</w:t>
      </w:r>
      <w:r w:rsidR="00285A66" w:rsidRPr="00E70774">
        <w:rPr>
          <w:rFonts w:ascii="Times New Roman" w:hAnsi="Times New Roman" w:cs="Times New Roman"/>
          <w:bCs/>
          <w:sz w:val="24"/>
          <w:szCs w:val="24"/>
        </w:rPr>
        <w:t>, 2010)</w:t>
      </w:r>
      <w:r w:rsidR="009F609B" w:rsidRPr="00E70774">
        <w:rPr>
          <w:rFonts w:ascii="Times New Roman" w:hAnsi="Times New Roman" w:cs="Times New Roman"/>
          <w:bCs/>
          <w:sz w:val="24"/>
          <w:szCs w:val="24"/>
        </w:rPr>
        <w:t xml:space="preserve">. Upravo zbog potrebe učinkovite komunikacije s turistima u kontekstu sukreacije kao procesa, sve više se naglašava utjecaj novih tehnologija u sektoru turizma. Tehnologija transformira turističku industriju na načine koji mijenjaju odnose između tvrtki, konkurenata i kupaca (Fuentes-Blasco </w:t>
      </w:r>
      <w:r w:rsidR="007C0283" w:rsidRPr="00E70774">
        <w:rPr>
          <w:rFonts w:ascii="Times New Roman" w:hAnsi="Times New Roman" w:cs="Times New Roman"/>
          <w:bCs/>
          <w:sz w:val="24"/>
          <w:szCs w:val="24"/>
        </w:rPr>
        <w:t>i dr.</w:t>
      </w:r>
      <w:r w:rsidR="009F609B" w:rsidRPr="00E70774">
        <w:rPr>
          <w:rFonts w:ascii="Times New Roman" w:hAnsi="Times New Roman" w:cs="Times New Roman"/>
          <w:bCs/>
          <w:sz w:val="24"/>
          <w:szCs w:val="24"/>
        </w:rPr>
        <w:t>, 2017). U prošlosti su tvrtke u turizmu i turističke destinacije bile ograničene svoj</w:t>
      </w:r>
      <w:r w:rsidR="0015043B">
        <w:rPr>
          <w:rFonts w:ascii="Times New Roman" w:hAnsi="Times New Roman" w:cs="Times New Roman"/>
          <w:bCs/>
          <w:sz w:val="24"/>
          <w:szCs w:val="24"/>
        </w:rPr>
        <w:t>o</w:t>
      </w:r>
      <w:r w:rsidR="009F609B" w:rsidRPr="00E70774">
        <w:rPr>
          <w:rFonts w:ascii="Times New Roman" w:hAnsi="Times New Roman" w:cs="Times New Roman"/>
          <w:bCs/>
          <w:sz w:val="24"/>
          <w:szCs w:val="24"/>
        </w:rPr>
        <w:t xml:space="preserve">m fizičkom odvojenošću od turističkog tržišta, odnosno neodvojivošću mjesta pružanja turističke usluge i doživljaja turističkog iskustva. Međutim, digitalizacija je omogućila tvrtkama da ponude svoje usluge širom svijeta, što je povećalo konkurenciju. Osim toga, digitalizacija je promijenila način na koji turisti istražuju i rezerviraju svoje putovanje. Sada turisti mogu sami pronaći informacije o sadržajima, aktivnostima i atrakcijama u potencijalnoj destinaciji koju žele posjetiti, što im daje veću kontrolu i mogućnost izbora sadržaja svojeg turističkog  iskustva. Ovaj trend je doveo do toga da se tvrtke u turizmu sve više fokusiraju na pružanje jedinstvenih i personaliziranih </w:t>
      </w:r>
      <w:r w:rsidR="009F609B" w:rsidRPr="00E70774">
        <w:rPr>
          <w:rFonts w:ascii="Times New Roman" w:hAnsi="Times New Roman" w:cs="Times New Roman"/>
          <w:bCs/>
          <w:sz w:val="24"/>
          <w:szCs w:val="24"/>
        </w:rPr>
        <w:lastRenderedPageBreak/>
        <w:t xml:space="preserve">doživljaja (Vigolo, 2017). Korištenjem digitalnih alata, pružatelji usluga u turizmu i ugostiteljstvu mogu prikupljati podatke o svojim kupcima i koristiti ih za stvaranje ponuda koje su prilagođene njihovim individualnim potrebama. Ovakav pristup omogućuje dionicima iz turističkog sektora da se povežu s turistima na dubljoj razini i stvore dugotrajne odnose, potičući na taj način turiste na sukreaciju doživljaja što će u konačnici utjecati na cjelokupnu njihovu percepciju kvalitete turističke usluge (Tregua </w:t>
      </w:r>
      <w:r w:rsidR="007C0283" w:rsidRPr="00E70774">
        <w:rPr>
          <w:rFonts w:ascii="Times New Roman" w:hAnsi="Times New Roman" w:cs="Times New Roman"/>
          <w:bCs/>
          <w:sz w:val="24"/>
          <w:szCs w:val="24"/>
        </w:rPr>
        <w:t>i dr.</w:t>
      </w:r>
      <w:r w:rsidR="009F609B" w:rsidRPr="00E70774">
        <w:rPr>
          <w:rFonts w:ascii="Times New Roman" w:hAnsi="Times New Roman" w:cs="Times New Roman"/>
          <w:bCs/>
          <w:sz w:val="24"/>
          <w:szCs w:val="24"/>
        </w:rPr>
        <w:t>,</w:t>
      </w:r>
      <w:r w:rsidR="00C73CCE" w:rsidRPr="00E70774">
        <w:rPr>
          <w:rFonts w:ascii="Times New Roman" w:hAnsi="Times New Roman" w:cs="Times New Roman"/>
          <w:bCs/>
          <w:sz w:val="24"/>
          <w:szCs w:val="24"/>
        </w:rPr>
        <w:t xml:space="preserve"> </w:t>
      </w:r>
      <w:r w:rsidR="009F609B" w:rsidRPr="00E70774">
        <w:rPr>
          <w:rFonts w:ascii="Times New Roman" w:hAnsi="Times New Roman" w:cs="Times New Roman"/>
          <w:bCs/>
          <w:sz w:val="24"/>
          <w:szCs w:val="24"/>
        </w:rPr>
        <w:t>2020).</w:t>
      </w:r>
      <w:r w:rsidR="00B84DB6" w:rsidRPr="00E70774">
        <w:rPr>
          <w:rFonts w:ascii="Times New Roman" w:hAnsi="Times New Roman" w:cs="Times New Roman"/>
          <w:bCs/>
          <w:sz w:val="24"/>
          <w:szCs w:val="24"/>
        </w:rPr>
        <w:t xml:space="preserve"> </w:t>
      </w:r>
    </w:p>
    <w:p w14:paraId="435CF2F5" w14:textId="77777777" w:rsidR="00FD4B31" w:rsidRDefault="00FD4B31" w:rsidP="005468D7">
      <w:pPr>
        <w:spacing w:after="0" w:line="360" w:lineRule="auto"/>
        <w:jc w:val="both"/>
        <w:rPr>
          <w:rFonts w:ascii="Times New Roman" w:hAnsi="Times New Roman" w:cs="Times New Roman"/>
          <w:bCs/>
          <w:sz w:val="24"/>
          <w:szCs w:val="24"/>
        </w:rPr>
      </w:pPr>
    </w:p>
    <w:p w14:paraId="6E428D80" w14:textId="13D679DF" w:rsidR="00285A66" w:rsidRPr="00E70774" w:rsidRDefault="002256D0" w:rsidP="005468D7">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Može se naglasiti kako su</w:t>
      </w:r>
      <w:r w:rsidR="00B84DB6" w:rsidRPr="00E70774">
        <w:rPr>
          <w:rFonts w:ascii="Times New Roman" w:hAnsi="Times New Roman" w:cs="Times New Roman"/>
          <w:bCs/>
          <w:sz w:val="24"/>
          <w:szCs w:val="24"/>
        </w:rPr>
        <w:t xml:space="preserve"> brojna istraživanja potvrdila </w:t>
      </w:r>
      <w:r w:rsidRPr="00E70774">
        <w:rPr>
          <w:rFonts w:ascii="Times New Roman" w:hAnsi="Times New Roman" w:cs="Times New Roman"/>
          <w:bCs/>
          <w:sz w:val="24"/>
          <w:szCs w:val="24"/>
        </w:rPr>
        <w:t>da</w:t>
      </w:r>
      <w:r w:rsidR="00B84DB6" w:rsidRPr="00E70774">
        <w:rPr>
          <w:rFonts w:ascii="Times New Roman" w:hAnsi="Times New Roman" w:cs="Times New Roman"/>
          <w:bCs/>
          <w:sz w:val="24"/>
          <w:szCs w:val="24"/>
        </w:rPr>
        <w:t xml:space="preserve"> mogućnost sukreacije povećava razinu kvalitete turističkog iskustva</w:t>
      </w:r>
      <w:r w:rsidRPr="00E70774">
        <w:rPr>
          <w:rFonts w:ascii="Times New Roman" w:hAnsi="Times New Roman" w:cs="Times New Roman"/>
          <w:bCs/>
          <w:sz w:val="24"/>
          <w:szCs w:val="24"/>
        </w:rPr>
        <w:t>, zadovoljstvo posjetitelja i turističku potrošnju (</w:t>
      </w:r>
      <w:r w:rsidR="00F45A6A" w:rsidRPr="00E70774">
        <w:rPr>
          <w:rFonts w:ascii="Times New Roman" w:hAnsi="Times New Roman" w:cs="Times New Roman"/>
          <w:bCs/>
          <w:sz w:val="24"/>
          <w:szCs w:val="24"/>
        </w:rPr>
        <w:t>Rachão</w:t>
      </w:r>
      <w:r w:rsidRPr="00E70774">
        <w:rPr>
          <w:rFonts w:ascii="Times New Roman" w:hAnsi="Times New Roman" w:cs="Times New Roman"/>
          <w:sz w:val="24"/>
          <w:szCs w:val="24"/>
        </w:rPr>
        <w:t xml:space="preserve"> </w:t>
      </w:r>
      <w:r w:rsidR="007C0283" w:rsidRPr="00E70774">
        <w:rPr>
          <w:rFonts w:ascii="Times New Roman" w:hAnsi="Times New Roman" w:cs="Times New Roman"/>
          <w:sz w:val="24"/>
          <w:szCs w:val="24"/>
        </w:rPr>
        <w:t>i dr.</w:t>
      </w:r>
      <w:r w:rsidR="00DE4694" w:rsidRPr="00E70774">
        <w:rPr>
          <w:rFonts w:ascii="Times New Roman" w:hAnsi="Times New Roman" w:cs="Times New Roman"/>
          <w:sz w:val="24"/>
          <w:szCs w:val="24"/>
        </w:rPr>
        <w:t>,</w:t>
      </w:r>
      <w:r w:rsidRPr="00E70774">
        <w:rPr>
          <w:rFonts w:ascii="Times New Roman" w:hAnsi="Times New Roman" w:cs="Times New Roman"/>
          <w:sz w:val="24"/>
          <w:szCs w:val="24"/>
        </w:rPr>
        <w:t xml:space="preserve"> 2021</w:t>
      </w:r>
      <w:r w:rsidR="006C553A" w:rsidRPr="00E70774">
        <w:rPr>
          <w:rFonts w:ascii="Times New Roman" w:hAnsi="Times New Roman" w:cs="Times New Roman"/>
          <w:sz w:val="24"/>
          <w:szCs w:val="24"/>
        </w:rPr>
        <w:t>a</w:t>
      </w:r>
      <w:r w:rsidRPr="00E70774">
        <w:rPr>
          <w:rFonts w:ascii="Times New Roman" w:hAnsi="Times New Roman" w:cs="Times New Roman"/>
          <w:sz w:val="24"/>
          <w:szCs w:val="24"/>
        </w:rPr>
        <w:t xml:space="preserve">) </w:t>
      </w:r>
      <w:r w:rsidRPr="00E70774">
        <w:rPr>
          <w:rFonts w:ascii="Times New Roman" w:hAnsi="Times New Roman" w:cs="Times New Roman"/>
          <w:bCs/>
          <w:sz w:val="24"/>
          <w:szCs w:val="24"/>
        </w:rPr>
        <w:t>te da</w:t>
      </w:r>
      <w:r w:rsidR="00B84DB6" w:rsidRPr="00E70774">
        <w:rPr>
          <w:rFonts w:ascii="Times New Roman" w:hAnsi="Times New Roman" w:cs="Times New Roman"/>
          <w:bCs/>
          <w:sz w:val="24"/>
          <w:szCs w:val="24"/>
        </w:rPr>
        <w:t xml:space="preserve"> ima utjecaja </w:t>
      </w:r>
      <w:r w:rsidRPr="00E70774">
        <w:rPr>
          <w:rFonts w:ascii="Times New Roman" w:hAnsi="Times New Roman" w:cs="Times New Roman"/>
          <w:bCs/>
          <w:sz w:val="24"/>
          <w:szCs w:val="24"/>
        </w:rPr>
        <w:t>na povećanje šansi</w:t>
      </w:r>
      <w:r w:rsidR="00B84DB6" w:rsidRPr="00E70774">
        <w:rPr>
          <w:rFonts w:ascii="Times New Roman" w:hAnsi="Times New Roman" w:cs="Times New Roman"/>
          <w:bCs/>
          <w:sz w:val="24"/>
          <w:szCs w:val="24"/>
        </w:rPr>
        <w:t xml:space="preserve"> za ponovnim posjetom</w:t>
      </w:r>
      <w:r w:rsidRPr="00E70774">
        <w:rPr>
          <w:rFonts w:ascii="Times New Roman" w:hAnsi="Times New Roman" w:cs="Times New Roman"/>
          <w:bCs/>
          <w:sz w:val="24"/>
          <w:szCs w:val="24"/>
        </w:rPr>
        <w:t>. Posebno je to naglašeno kada se uspoređuju stavovi turista koji su boravili u okruženjima koja su im omogućavala sukreaciju od onih koji nisu imali prigode iskusiti navedena iskustva. Naime, turisti koji su imali prilike sukreirati svoj turistički doživljaj imali su izraženiju namjeru za ponovnim posjetom od onih koji to nisu imali prilike doživjeti  (</w:t>
      </w:r>
      <w:r w:rsidR="00734B4A">
        <w:rPr>
          <w:rFonts w:ascii="Times New Roman" w:hAnsi="Times New Roman" w:cs="Times New Roman"/>
          <w:sz w:val="24"/>
          <w:szCs w:val="24"/>
        </w:rPr>
        <w:t>Sugatan</w:t>
      </w:r>
      <w:r w:rsidRPr="00E70774">
        <w:rPr>
          <w:rFonts w:ascii="Times New Roman" w:hAnsi="Times New Roman" w:cs="Times New Roman"/>
          <w:sz w:val="24"/>
          <w:szCs w:val="24"/>
        </w:rPr>
        <w:t xml:space="preserve"> i Ranjan, 2019). </w:t>
      </w:r>
    </w:p>
    <w:p w14:paraId="495613E7" w14:textId="100CCCF0" w:rsidR="00D073BB" w:rsidRPr="00BB21E7" w:rsidRDefault="00CE51D7" w:rsidP="00215D15">
      <w:pPr>
        <w:pStyle w:val="Heading3"/>
        <w:spacing w:line="360" w:lineRule="auto"/>
      </w:pPr>
      <w:bookmarkStart w:id="139" w:name="_Toc153148797"/>
      <w:bookmarkStart w:id="140" w:name="_Toc166444353"/>
      <w:r w:rsidRPr="00BB21E7">
        <w:t>3.</w:t>
      </w:r>
      <w:r w:rsidR="645E1B0D" w:rsidRPr="00BB21E7">
        <w:t>4.1. Proces razvoja originalnih gastroturističkih doživljaja uz sukreaciju gosta</w:t>
      </w:r>
      <w:bookmarkEnd w:id="139"/>
      <w:bookmarkEnd w:id="140"/>
    </w:p>
    <w:p w14:paraId="3A77BAAC" w14:textId="3970DE5C" w:rsidR="00FF3814" w:rsidRDefault="645E1B0D" w:rsidP="00215D15">
      <w:pPr>
        <w:spacing w:after="0" w:line="360" w:lineRule="auto"/>
        <w:jc w:val="both"/>
        <w:rPr>
          <w:rFonts w:ascii="Times New Roman" w:hAnsi="Times New Roman" w:cs="Times New Roman"/>
          <w:sz w:val="24"/>
          <w:szCs w:val="24"/>
        </w:rPr>
      </w:pPr>
      <w:r w:rsidRPr="00734B4A">
        <w:rPr>
          <w:rFonts w:ascii="Times New Roman" w:hAnsi="Times New Roman" w:cs="Times New Roman"/>
          <w:sz w:val="24"/>
          <w:szCs w:val="24"/>
        </w:rPr>
        <w:t>Nakon detaljne analize turističko atrakcijske osnove s naglaskom na gastronomiju i nematerijalno nasljeđe, za zajedničko oblikovanje turističkog doživljaja ključan je odabir strategije koja najbolje korist</w:t>
      </w:r>
      <w:r w:rsidRPr="00394255">
        <w:rPr>
          <w:rFonts w:ascii="Times New Roman" w:hAnsi="Times New Roman" w:cs="Times New Roman"/>
          <w:color w:val="FF0000"/>
          <w:sz w:val="24"/>
          <w:szCs w:val="24"/>
        </w:rPr>
        <w:t xml:space="preserve">i </w:t>
      </w:r>
      <w:r w:rsidRPr="00E70774">
        <w:rPr>
          <w:rFonts w:ascii="Times New Roman" w:hAnsi="Times New Roman" w:cs="Times New Roman"/>
          <w:sz w:val="24"/>
          <w:szCs w:val="24"/>
        </w:rPr>
        <w:t xml:space="preserve">resurse čijim kombiniranjem i dizajnom se može pružiti iznimno turističko iskustvo. Zadovoljstvo i oduševljenje obično se smatra rezultatom turističkog doživljaja. Pozitivno iskustvo može se opisati kao usklađenost između očekivanja turista i stvarnoga iskustva, dok se negativno iskustvo može manifestirati kao razlika između očekivanja i onoga što je doživljeno, što se podudara s </w:t>
      </w:r>
      <w:r w:rsidR="000C1A6D">
        <w:rPr>
          <w:rFonts w:ascii="Times New Roman" w:hAnsi="Times New Roman" w:cs="Times New Roman"/>
          <w:sz w:val="24"/>
          <w:szCs w:val="24"/>
        </w:rPr>
        <w:t>Pineovim i Gilmoreovim</w:t>
      </w:r>
      <w:r w:rsidRPr="00E70774">
        <w:rPr>
          <w:rFonts w:ascii="Times New Roman" w:hAnsi="Times New Roman" w:cs="Times New Roman"/>
          <w:sz w:val="24"/>
          <w:szCs w:val="24"/>
        </w:rPr>
        <w:t xml:space="preserve"> konstruktom „odricanja gosta“ (Pine i Gilmore, 1999). Iako zadovoljstvo gostiju i kvaliteta usluge nisu nužno isto, kvaliteta usluge itekako utječe na turističko iskustvo. Stoga je ključno razumjeti i upravljati očekivanjima gastro turista kao ključnim elementom upravljanja iskustvom. Bitno je prvo razumjeti koje elemente gastroturističkog iskustva ponuđači mogu kontrolirati kako bi uključile svoje kupce u oblikovanje turističkog doživljaja, odnosno potakle ih na sukreaciju. Drugo, važno je utvrditi koliko se specifični atributi i pojavnost odredišta mogu povezati s dimenzijama nezaboravnog iskustva gastronomije. U vezi s važnošću strategije dizajniranja doživljaja, Pine i Gilmore (1999) predlažu da se za uključivanje turista i osiguravanje njihove suradnje u oblikovanju turističkog iskustva koriste tematiziranje iskustva, mješavina memorabilija te suradnička prilagodba doživljaja, kao što je to već spomenuto u prethodnim </w:t>
      </w:r>
      <w:r w:rsidRPr="00E70774">
        <w:rPr>
          <w:rFonts w:ascii="Times New Roman" w:hAnsi="Times New Roman" w:cs="Times New Roman"/>
          <w:sz w:val="24"/>
          <w:szCs w:val="24"/>
        </w:rPr>
        <w:lastRenderedPageBreak/>
        <w:t xml:space="preserve">poglavljima. Ta strategija isto tako bi trebala obuhvatiti angažiranje svih pet osjetila turista. Dakle, angažiranje turista postiže se privlačenjem njihovih interesa te usmjeravanjem njihove pažnje na raznolikost iskustava, njihovim emocionalnim povezivanjem s iskustvenom okolinom te aktivne uključenosti u doživljaj. Kroz usklađivanje svih ovih dimenzija, turisti će doživjeti pozitivne impresije i iskustva koja će biti primjerena njihovim motivima i potrebama.  </w:t>
      </w:r>
    </w:p>
    <w:p w14:paraId="48033701" w14:textId="77777777" w:rsidR="00FF3814" w:rsidRDefault="00FF3814" w:rsidP="63A2C146">
      <w:pPr>
        <w:spacing w:after="0" w:line="360" w:lineRule="auto"/>
        <w:jc w:val="both"/>
        <w:rPr>
          <w:rFonts w:ascii="Times New Roman" w:hAnsi="Times New Roman" w:cs="Times New Roman"/>
          <w:sz w:val="24"/>
          <w:szCs w:val="24"/>
        </w:rPr>
      </w:pPr>
    </w:p>
    <w:p w14:paraId="3699E3B0" w14:textId="53791769" w:rsidR="00FD4B31" w:rsidRDefault="645E1B0D" w:rsidP="63A2C146">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Znanstvenici koji su se bavili fenomenom gastroturizma posebno su naglašavali važnost gostiju kao sukreatora gastroturističkih doživljaja (Chathoth i dr., 2013; Altinay i dr., 2016; Neuhofer i Buhalis, 2017; Campos i dr., 2018; Anton i dr., 2019; Tregua i dr., 2020). Na primjer, Chathoth i dr. (2013</w:t>
      </w:r>
      <w:r w:rsidR="000C1A6D">
        <w:rPr>
          <w:rFonts w:ascii="Times New Roman" w:hAnsi="Times New Roman" w:cs="Times New Roman"/>
          <w:sz w:val="24"/>
          <w:szCs w:val="24"/>
        </w:rPr>
        <w:t>)</w:t>
      </w:r>
      <w:r w:rsidRPr="00E70774">
        <w:rPr>
          <w:rFonts w:ascii="Times New Roman" w:hAnsi="Times New Roman" w:cs="Times New Roman"/>
          <w:sz w:val="24"/>
          <w:szCs w:val="24"/>
        </w:rPr>
        <w:t>,  primijetili  su da se očekivanja gostiju od konzumacije obroka u restoranu ili boravka u hotelu neprestano mijenjaju, a ugostiteljske organizacije nastoje predvidjeti i odgovoriti na ova očekivanja. Međutim, sposobnost predviđanja takvih promjenjivih očekivanja zahtijeva sustavan i strateški pristup bliskoj suradnji s gostima. Stoga gosti u smislu prilagodbe usluge i doživljaja mogu preuzeti različite uloge, kao što su na primjer generiranje i kombiniranje ugostiteljsko-turističkih sadržaja (Tregua i dr., 2020</w:t>
      </w:r>
      <w:r w:rsidR="00F45A6A">
        <w:rPr>
          <w:rFonts w:ascii="Times New Roman" w:hAnsi="Times New Roman" w:cs="Times New Roman"/>
          <w:sz w:val="24"/>
          <w:szCs w:val="24"/>
        </w:rPr>
        <w:t xml:space="preserve"> </w:t>
      </w:r>
      <w:r w:rsidRPr="00E70774">
        <w:rPr>
          <w:rFonts w:ascii="Times New Roman" w:hAnsi="Times New Roman" w:cs="Times New Roman"/>
          <w:sz w:val="24"/>
          <w:szCs w:val="24"/>
        </w:rPr>
        <w:t xml:space="preserve">prema Hyun i dr., </w:t>
      </w:r>
      <w:r w:rsidR="000C1A6D">
        <w:rPr>
          <w:rFonts w:ascii="Times New Roman" w:hAnsi="Times New Roman" w:cs="Times New Roman"/>
          <w:sz w:val="24"/>
          <w:szCs w:val="24"/>
        </w:rPr>
        <w:t>2009</w:t>
      </w:r>
      <w:r w:rsidRPr="00E70774">
        <w:rPr>
          <w:rFonts w:ascii="Times New Roman" w:hAnsi="Times New Roman" w:cs="Times New Roman"/>
          <w:sz w:val="24"/>
          <w:szCs w:val="24"/>
        </w:rPr>
        <w:t xml:space="preserve">), oblikovanje doživljaja i atmosfere (Chathoth i </w:t>
      </w:r>
      <w:r w:rsidR="56DD012B" w:rsidRPr="00E70774">
        <w:rPr>
          <w:rFonts w:ascii="Times New Roman" w:hAnsi="Times New Roman" w:cs="Times New Roman"/>
          <w:sz w:val="24"/>
          <w:szCs w:val="24"/>
        </w:rPr>
        <w:t>dr</w:t>
      </w:r>
      <w:r w:rsidRPr="00E70774">
        <w:rPr>
          <w:rFonts w:ascii="Times New Roman" w:hAnsi="Times New Roman" w:cs="Times New Roman"/>
          <w:sz w:val="24"/>
          <w:szCs w:val="24"/>
        </w:rPr>
        <w:t>., 2013) ili procjenjivanja alternativa s obzirom na sadržaje i aktivnosti u  destinaciji ili kod pružatelja turističkih usluga (Anton i dr.,</w:t>
      </w:r>
      <w:r w:rsidR="00A32A6C" w:rsidRPr="00E70774">
        <w:rPr>
          <w:rFonts w:ascii="Times New Roman" w:hAnsi="Times New Roman" w:cs="Times New Roman"/>
          <w:sz w:val="24"/>
          <w:szCs w:val="24"/>
        </w:rPr>
        <w:t xml:space="preserve"> </w:t>
      </w:r>
      <w:r w:rsidR="000C1A6D">
        <w:rPr>
          <w:rFonts w:ascii="Times New Roman" w:hAnsi="Times New Roman" w:cs="Times New Roman"/>
          <w:sz w:val="24"/>
          <w:szCs w:val="24"/>
        </w:rPr>
        <w:t>2019</w:t>
      </w:r>
      <w:r w:rsidRPr="00E70774">
        <w:rPr>
          <w:rFonts w:ascii="Times New Roman" w:hAnsi="Times New Roman" w:cs="Times New Roman"/>
          <w:sz w:val="24"/>
          <w:szCs w:val="24"/>
        </w:rPr>
        <w:t xml:space="preserve"> prema Law i dr., 2010). Isto tako, kao primjer u kontekstu ugostiteljstva Andrades i Dimanche (2014 prema Neuhofer, Buhalis i Ladkin, 2013) navode hotel Lugano Dante koji je iskoristio tehnologiju kao sredstvo za sukreiranje turističkog doživljaja i to u svim fazama turističkog putovanja, od planiranja do iskustava nakon odmora. Hotel je predložio korištenje </w:t>
      </w:r>
      <w:r w:rsidR="000C1A6D">
        <w:rPr>
          <w:rFonts w:ascii="Times New Roman" w:hAnsi="Times New Roman" w:cs="Times New Roman"/>
          <w:sz w:val="24"/>
          <w:szCs w:val="24"/>
        </w:rPr>
        <w:t xml:space="preserve">internetske </w:t>
      </w:r>
      <w:r w:rsidRPr="00E70774">
        <w:rPr>
          <w:rFonts w:ascii="Times New Roman" w:hAnsi="Times New Roman" w:cs="Times New Roman"/>
          <w:sz w:val="24"/>
          <w:szCs w:val="24"/>
        </w:rPr>
        <w:t>platforme pod nazivom „Sretan gost upravlja odnosima” kako bi objedinio sve interakcije između gostiju i osoblja tijekom svih faza turističkog lanca vrijednosti. Tvrtka je pokušala identificirati svaki važan segment iskustva i poticati goste da komuniciraju s osobljem o svojim  potrebama i preferencijama kako bi se poboljšala kvaliteta u svakome segmentu isporuke u turističkom lancu vrijednosti. Gostima se preporučilo da se prijave na personaliziranu stranicu pod nazivom "</w:t>
      </w:r>
      <w:r w:rsidR="000C1A6D">
        <w:rPr>
          <w:rFonts w:ascii="Times New Roman" w:hAnsi="Times New Roman" w:cs="Times New Roman"/>
          <w:sz w:val="24"/>
          <w:szCs w:val="24"/>
        </w:rPr>
        <w:t>Mo</w:t>
      </w:r>
      <w:r w:rsidR="000C1A6D" w:rsidRPr="00E70774">
        <w:rPr>
          <w:rFonts w:ascii="Times New Roman" w:hAnsi="Times New Roman" w:cs="Times New Roman"/>
          <w:sz w:val="24"/>
          <w:szCs w:val="24"/>
        </w:rPr>
        <w:t xml:space="preserve">ja </w:t>
      </w:r>
      <w:r w:rsidRPr="00E70774">
        <w:rPr>
          <w:rFonts w:ascii="Times New Roman" w:hAnsi="Times New Roman" w:cs="Times New Roman"/>
          <w:sz w:val="24"/>
          <w:szCs w:val="24"/>
        </w:rPr>
        <w:t>stranica" gdje su mogli npr. prije dolaska ili tijekom boravaka navesti preferencije u pogledu prehrambenih potreba, aktivnosti, vrste jastuka itd. Na taj je način stvorena personalizirana usluga koje ne samo da podiže kvalitetu doživljaja, već uključuje gosta u sukreiranje istog, čime se postiže zajedničko stvaranje iskustva i veća percipirana kvaliteta. Nova vrijednost stvara se za gosta, ali i za hotel jer se na taj način goste potiče na izravnu rezervaciju smještaja putem hotelskog prijemnog odjela te se na taj način izbjegavaju troškovi provizije posrednicima. Nakon putovanja, "</w:t>
      </w:r>
      <w:r w:rsidR="00FD4B31">
        <w:rPr>
          <w:rFonts w:ascii="Times New Roman" w:hAnsi="Times New Roman" w:cs="Times New Roman"/>
          <w:sz w:val="24"/>
          <w:szCs w:val="24"/>
        </w:rPr>
        <w:t>M</w:t>
      </w:r>
      <w:r w:rsidRPr="00E70774">
        <w:rPr>
          <w:rFonts w:ascii="Times New Roman" w:hAnsi="Times New Roman" w:cs="Times New Roman"/>
          <w:sz w:val="24"/>
          <w:szCs w:val="24"/>
        </w:rPr>
        <w:t xml:space="preserve">oja stranica" koristi se kao dio CRM-a sustava za održavanje trajnog odnosa sa svojim gostima. U </w:t>
      </w:r>
      <w:r w:rsidRPr="00E70774">
        <w:rPr>
          <w:rFonts w:ascii="Times New Roman" w:hAnsi="Times New Roman" w:cs="Times New Roman"/>
          <w:sz w:val="24"/>
          <w:szCs w:val="24"/>
        </w:rPr>
        <w:lastRenderedPageBreak/>
        <w:t xml:space="preserve">ovom primjeru tvrtka je pomoću tehnologije unaprijedila suradnju s gostima kojima putem digitalnih alata omogućuje zajedničko stvaranje vrijednosti i samim time zadovoljstva uslugom. </w:t>
      </w:r>
    </w:p>
    <w:p w14:paraId="0702FBF6" w14:textId="77777777" w:rsidR="00FD4B31" w:rsidRDefault="00FD4B31" w:rsidP="63A2C146">
      <w:pPr>
        <w:spacing w:after="0" w:line="360" w:lineRule="auto"/>
        <w:jc w:val="both"/>
        <w:rPr>
          <w:rFonts w:ascii="Times New Roman" w:hAnsi="Times New Roman" w:cs="Times New Roman"/>
          <w:sz w:val="24"/>
          <w:szCs w:val="24"/>
        </w:rPr>
      </w:pPr>
    </w:p>
    <w:p w14:paraId="37DB1553" w14:textId="0F4902B7" w:rsidR="00FD4B31" w:rsidRDefault="645E1B0D" w:rsidP="63A2C146">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Ipak, s obzirom na preferencije današnjih turista u smislu potrage za autentičnim doživljajima, želje za dubljim povezivanjem s lokalnim stanovništvom i upoznavanjem kulture i običaja, veća pozornost posvetila se gastroturističkim iskustvima u manje formalnim okruženjima, ruralnim sredinama, agroturističkim gospodarstvima, restoranima s tradicijskom gastronomijom pa i uličnom ponudom hrane ili pak gastro iskustvima u domaćinstvu (Agyeiwah i dr.</w:t>
      </w:r>
      <w:r w:rsidR="00F45A6A">
        <w:rPr>
          <w:rFonts w:ascii="Times New Roman" w:hAnsi="Times New Roman" w:cs="Times New Roman"/>
          <w:sz w:val="24"/>
          <w:szCs w:val="24"/>
        </w:rPr>
        <w:t>,</w:t>
      </w:r>
      <w:r w:rsidRPr="00E70774">
        <w:rPr>
          <w:rFonts w:ascii="Times New Roman" w:hAnsi="Times New Roman" w:cs="Times New Roman"/>
          <w:sz w:val="24"/>
          <w:szCs w:val="24"/>
        </w:rPr>
        <w:t xml:space="preserve"> 2018). Posebno su tu naglašeni doživljaji u kojoj je snažna interakcija između turista i lokalnih dionika poput zajedničke pripreme obroka, gastro radionica, ubiranju plodova i začina za pripremu obroka, biranje, kušanje, kupažiranje te punjenje vina s osobnim potpisom gosta ili pak aktivno sudjelovanje u različitim događanjima s gastro tematikom (</w:t>
      </w:r>
      <w:r w:rsidR="00F45A6A" w:rsidRPr="00E70774">
        <w:rPr>
          <w:rFonts w:ascii="Times New Roman" w:hAnsi="Times New Roman" w:cs="Times New Roman"/>
          <w:bCs/>
          <w:sz w:val="24"/>
          <w:szCs w:val="24"/>
        </w:rPr>
        <w:t>Rachão</w:t>
      </w:r>
      <w:r w:rsidRPr="00E70774">
        <w:rPr>
          <w:rFonts w:ascii="Times New Roman" w:hAnsi="Times New Roman" w:cs="Times New Roman"/>
          <w:sz w:val="24"/>
          <w:szCs w:val="24"/>
        </w:rPr>
        <w:t xml:space="preserve"> i dr., 2020). Interakcija između gastro turista </w:t>
      </w:r>
      <w:r w:rsidR="00486813">
        <w:rPr>
          <w:rFonts w:ascii="Times New Roman" w:hAnsi="Times New Roman" w:cs="Times New Roman"/>
          <w:sz w:val="24"/>
          <w:szCs w:val="24"/>
        </w:rPr>
        <w:t>.</w:t>
      </w:r>
      <w:r w:rsidRPr="00E70774">
        <w:rPr>
          <w:rFonts w:ascii="Times New Roman" w:hAnsi="Times New Roman" w:cs="Times New Roman"/>
          <w:sz w:val="24"/>
          <w:szCs w:val="24"/>
        </w:rPr>
        <w:t xml:space="preserve">i lokalnog stanovništva suštinski je povezana sa stupnjem interesa koji turisti pokazuju za aktivnim uključivanjem i sukreacijom svojih gastronomskih iskustava. </w:t>
      </w:r>
      <w:bookmarkStart w:id="141" w:name="_Hlk151293725"/>
      <w:r w:rsidRPr="00E70774">
        <w:rPr>
          <w:rFonts w:ascii="Times New Roman" w:hAnsi="Times New Roman" w:cs="Times New Roman"/>
          <w:sz w:val="24"/>
          <w:szCs w:val="24"/>
        </w:rPr>
        <w:t>Istraživanja pokazuju da su turisti skloniji sudjelovati u gastroturističkim aktivnostima kada ta iskustva uključuju i lokalne dionike u destinaciji, te podupiru navode iz istraživanja stavova turista u kojima je uočen naglašeni interes za povezivanjem s lokalnim kuharima i proizvođačima lokalnih namirnica kako bi produbili svoja iskustva i upoznali srž života i nasljeđa destinacije u kojoj provode odmor (</w:t>
      </w:r>
      <w:r w:rsidR="00F45A6A" w:rsidRPr="00E70774">
        <w:rPr>
          <w:rFonts w:ascii="Times New Roman" w:hAnsi="Times New Roman" w:cs="Times New Roman"/>
          <w:bCs/>
          <w:sz w:val="24"/>
          <w:szCs w:val="24"/>
        </w:rPr>
        <w:t>Rachão</w:t>
      </w:r>
      <w:r w:rsidRPr="00E70774">
        <w:rPr>
          <w:rFonts w:ascii="Times New Roman" w:hAnsi="Times New Roman" w:cs="Times New Roman"/>
          <w:sz w:val="24"/>
          <w:szCs w:val="24"/>
        </w:rPr>
        <w:t xml:space="preserve"> i dr., 2021b)</w:t>
      </w:r>
      <w:bookmarkEnd w:id="141"/>
      <w:r w:rsidRPr="00E70774">
        <w:rPr>
          <w:rFonts w:ascii="Times New Roman" w:hAnsi="Times New Roman" w:cs="Times New Roman"/>
          <w:sz w:val="24"/>
          <w:szCs w:val="24"/>
        </w:rPr>
        <w:t>. Ovakva gastroturistička iskustva povećavaju razinu percepcije autentičnosti destinacije i vrlo su često katalizator za višedimenzionalno istraživanje kulturnog i povijesnog nasljeđa destinacije (Paulauskaite i dr., 2017</w:t>
      </w:r>
      <w:r w:rsidR="00F45A6A">
        <w:rPr>
          <w:rFonts w:ascii="Times New Roman" w:hAnsi="Times New Roman" w:cs="Times New Roman"/>
          <w:sz w:val="24"/>
          <w:szCs w:val="24"/>
        </w:rPr>
        <w:t>;</w:t>
      </w:r>
      <w:r w:rsidRPr="00E70774">
        <w:rPr>
          <w:rFonts w:ascii="Times New Roman" w:hAnsi="Times New Roman" w:cs="Times New Roman"/>
          <w:sz w:val="24"/>
          <w:szCs w:val="24"/>
        </w:rPr>
        <w:t xml:space="preserve"> Fu i Lehto, 2018), a zajedničke aktivnosti turista i lokalnih dionika doprinose povećanom stupnju zadovoljstva turista što ima višestruke implikacije na buduće ponašanje turista vezano uz destinaciju u kojoj su iskusili navedena gastroturistička iskustva (Shulga i dr., 2018). Isto tako sveobuhvatna i zaokružena gastroturistička iskustva služe kao platforma za produbljivanje veza između turista i lokalnih dionika i to naročito kroz pričanje priča.  Naime u </w:t>
      </w:r>
      <w:bookmarkStart w:id="142" w:name="_Hlk151293955"/>
      <w:r w:rsidRPr="00E70774">
        <w:rPr>
          <w:rFonts w:ascii="Times New Roman" w:hAnsi="Times New Roman" w:cs="Times New Roman"/>
          <w:sz w:val="24"/>
          <w:szCs w:val="24"/>
        </w:rPr>
        <w:t xml:space="preserve">okruženju u kojemu turisti sudjeluju u pripremi obroka i sličnim doživljajima zajedno s lokalnim stanovnicima, što uključuje arhitekturu prostora, senzorne doživljajne elemente, aktivnu ulogu zaposlenika te atmosferu, djeluju poticajno na  međusobnu komunikaciju i propitkivanje o lokalnim običajima, načinu života i povijesnoj pozadini gastronomske tradicije. Navedena interakcija pojačava turistovu emocionalnu povezanost s destinacijom, a sam turist iz klasične uloge pasivnog promatrača preuzima ulogu aktivnog sudionika u kreaciji gastroturističkog doživljaja </w:t>
      </w:r>
      <w:bookmarkEnd w:id="142"/>
      <w:r w:rsidRPr="00E70774">
        <w:rPr>
          <w:rFonts w:ascii="Times New Roman" w:hAnsi="Times New Roman" w:cs="Times New Roman"/>
          <w:sz w:val="24"/>
          <w:szCs w:val="24"/>
        </w:rPr>
        <w:t>(</w:t>
      </w:r>
      <w:r w:rsidR="00F45A6A" w:rsidRPr="00E70774">
        <w:rPr>
          <w:rFonts w:ascii="Times New Roman" w:hAnsi="Times New Roman" w:cs="Times New Roman"/>
          <w:bCs/>
          <w:sz w:val="24"/>
          <w:szCs w:val="24"/>
        </w:rPr>
        <w:t>Rachão</w:t>
      </w:r>
      <w:r w:rsidRPr="00E70774">
        <w:rPr>
          <w:rFonts w:ascii="Times New Roman" w:hAnsi="Times New Roman" w:cs="Times New Roman"/>
          <w:sz w:val="24"/>
          <w:szCs w:val="24"/>
        </w:rPr>
        <w:t xml:space="preserve"> i dr., 2020). </w:t>
      </w:r>
      <w:r w:rsidRPr="00E70774">
        <w:rPr>
          <w:rFonts w:ascii="Times New Roman" w:hAnsi="Times New Roman" w:cs="Times New Roman"/>
          <w:sz w:val="24"/>
          <w:szCs w:val="24"/>
        </w:rPr>
        <w:lastRenderedPageBreak/>
        <w:t>Johnson i Neuhofer (2017) dodatno ističu hranu te iskustva zajedničke pripreme i uživanja u hrani gostiju i domaćina kao jednu od ključnih aktivnosti u sustavima izravne razmjene smještajnih objekata u sklopu „ekonomije razmjene“ poput Airbnb, HomeAway ili Vrbo.</w:t>
      </w:r>
    </w:p>
    <w:p w14:paraId="0FB7DA2A" w14:textId="77777777" w:rsidR="00FD4B31" w:rsidRDefault="00FD4B31" w:rsidP="63A2C146">
      <w:pPr>
        <w:spacing w:after="0" w:line="360" w:lineRule="auto"/>
        <w:jc w:val="both"/>
        <w:rPr>
          <w:rFonts w:ascii="Times New Roman" w:hAnsi="Times New Roman" w:cs="Times New Roman"/>
          <w:sz w:val="24"/>
          <w:szCs w:val="24"/>
        </w:rPr>
      </w:pPr>
    </w:p>
    <w:p w14:paraId="0C5E52A8" w14:textId="7EF9D382" w:rsidR="00FD4B31" w:rsidRDefault="645E1B0D" w:rsidP="63A2C146">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Primjenu sukreacije gastroturističkih iskustava kao metodu unaprjeđivanja zadovoljstva gostiju kroz participativni proces u agroturizmu proučavali su između ostalih i autori Piller i Gulpen (2016), </w:t>
      </w:r>
      <w:r w:rsidR="00734B4A">
        <w:rPr>
          <w:rFonts w:ascii="Times New Roman" w:hAnsi="Times New Roman" w:cs="Times New Roman"/>
          <w:sz w:val="24"/>
          <w:szCs w:val="24"/>
        </w:rPr>
        <w:t>Rong-</w:t>
      </w:r>
      <w:r w:rsidRPr="00E70774">
        <w:rPr>
          <w:rFonts w:ascii="Times New Roman" w:hAnsi="Times New Roman" w:cs="Times New Roman"/>
          <w:sz w:val="24"/>
          <w:szCs w:val="24"/>
        </w:rPr>
        <w:t>Da Liang (2017) Paulaskaite i dr. (2017) i Testa i dr. (2019). Naglašeno je kako aktivna participacija turista u aktivnostima poput branja voća i povrća, skupljanja plodova i jestivog bilja u okolici turističko-ugostiteljskih objekata te zajedničko spremanje tradicionalnih jela predstavlja ključni dio gostova iskustva boravka na agroturističkim gospodarstvima (</w:t>
      </w:r>
      <w:r w:rsidR="00734B4A">
        <w:rPr>
          <w:rFonts w:ascii="Times New Roman" w:hAnsi="Times New Roman" w:cs="Times New Roman"/>
          <w:sz w:val="24"/>
          <w:szCs w:val="24"/>
        </w:rPr>
        <w:t>Rong</w:t>
      </w:r>
      <w:r w:rsidR="00F45A6A">
        <w:rPr>
          <w:rFonts w:ascii="Times New Roman" w:hAnsi="Times New Roman" w:cs="Times New Roman"/>
          <w:sz w:val="24"/>
          <w:szCs w:val="24"/>
        </w:rPr>
        <w:t>-</w:t>
      </w:r>
      <w:r w:rsidR="00734B4A">
        <w:rPr>
          <w:rFonts w:ascii="Times New Roman" w:hAnsi="Times New Roman" w:cs="Times New Roman"/>
          <w:sz w:val="24"/>
          <w:szCs w:val="24"/>
        </w:rPr>
        <w:t xml:space="preserve"> </w:t>
      </w:r>
      <w:r w:rsidRPr="00E70774">
        <w:rPr>
          <w:rFonts w:ascii="Times New Roman" w:hAnsi="Times New Roman" w:cs="Times New Roman"/>
          <w:sz w:val="24"/>
          <w:szCs w:val="24"/>
        </w:rPr>
        <w:t xml:space="preserve">Da Liang, 2017). Značajan broj poljoprivrednih proizvođača i vinara na ovaj način povećali su prodaju svojih proizvoda jer su turistima omogućili da sami </w:t>
      </w:r>
      <w:r w:rsidR="009750B9">
        <w:rPr>
          <w:rFonts w:ascii="Times New Roman" w:hAnsi="Times New Roman" w:cs="Times New Roman"/>
          <w:sz w:val="24"/>
          <w:szCs w:val="24"/>
        </w:rPr>
        <w:t>stvore</w:t>
      </w:r>
      <w:r w:rsidRPr="00E70774">
        <w:rPr>
          <w:rFonts w:ascii="Times New Roman" w:hAnsi="Times New Roman" w:cs="Times New Roman"/>
          <w:sz w:val="24"/>
          <w:szCs w:val="24"/>
        </w:rPr>
        <w:t xml:space="preserve"> svoj proizvod te im ga u obliku suvenirskih pakiranja ili kroz cijenu usluge boravka na kraju i prodali (Piller i Gulpen, 2016). Aktivni pristup turističkom iskustvu ne samo da produbljuje doživljaj gostiju već povećava osjećaj pripadnosti lokalnoj zajednici i stvara dugotrajnu povezanost turista s domaćinima i destinacijom. Vrijednost sukreacije turističkih iskustava na ovakav način leži ponajprije u uzajamnoj razmijeni znanja, vještina te razumijevanja kulturoloških posebnosti između turista i lokalnog stanovništva što dovodi do smislenije i autentičnije turističke ponude (Testa i dr., 2019). Ne treba posebno naglašavati kako ovaj pristup dizajniranju gastroturističke ponude u okviru </w:t>
      </w:r>
      <w:r w:rsidR="009750B9">
        <w:rPr>
          <w:rFonts w:ascii="Times New Roman" w:hAnsi="Times New Roman" w:cs="Times New Roman"/>
          <w:sz w:val="24"/>
          <w:szCs w:val="24"/>
        </w:rPr>
        <w:t>seoskih</w:t>
      </w:r>
      <w:r w:rsidR="009750B9" w:rsidRPr="00E70774">
        <w:rPr>
          <w:rFonts w:ascii="Times New Roman" w:hAnsi="Times New Roman" w:cs="Times New Roman"/>
          <w:sz w:val="24"/>
          <w:szCs w:val="24"/>
        </w:rPr>
        <w:t xml:space="preserve"> </w:t>
      </w:r>
      <w:r w:rsidRPr="00E70774">
        <w:rPr>
          <w:rFonts w:ascii="Times New Roman" w:hAnsi="Times New Roman" w:cs="Times New Roman"/>
          <w:sz w:val="24"/>
          <w:szCs w:val="24"/>
        </w:rPr>
        <w:t>obiteljskih gospodarstava ima mnogostruke pozitivne učinke na očuvanje i unaprjeđenje tradicionalne poljoprivredne proizvodnje i gastronomskog nasljeđa.</w:t>
      </w:r>
    </w:p>
    <w:p w14:paraId="2E6BADAB" w14:textId="77777777" w:rsidR="00215D15" w:rsidRDefault="00215D15" w:rsidP="63A2C146">
      <w:pPr>
        <w:spacing w:after="0" w:line="360" w:lineRule="auto"/>
        <w:jc w:val="both"/>
        <w:rPr>
          <w:rFonts w:ascii="Times New Roman" w:hAnsi="Times New Roman" w:cs="Times New Roman"/>
          <w:sz w:val="24"/>
          <w:szCs w:val="24"/>
        </w:rPr>
      </w:pPr>
    </w:p>
    <w:p w14:paraId="362380B3" w14:textId="590DFCA4" w:rsidR="00215D15" w:rsidRPr="00215D15" w:rsidRDefault="00215D15" w:rsidP="00215D15">
      <w:pPr>
        <w:spacing w:after="0" w:line="360" w:lineRule="auto"/>
        <w:jc w:val="both"/>
        <w:rPr>
          <w:rFonts w:ascii="Times New Roman" w:hAnsi="Times New Roman" w:cs="Times New Roman"/>
          <w:sz w:val="24"/>
          <w:szCs w:val="24"/>
        </w:rPr>
      </w:pPr>
      <w:r w:rsidRPr="00215D15">
        <w:rPr>
          <w:rFonts w:ascii="Times New Roman" w:hAnsi="Times New Roman" w:cs="Times New Roman"/>
          <w:sz w:val="24"/>
          <w:szCs w:val="24"/>
        </w:rPr>
        <w:t xml:space="preserve">Autori </w:t>
      </w:r>
      <w:r w:rsidR="00F45A6A" w:rsidRPr="00E70774">
        <w:rPr>
          <w:rFonts w:ascii="Times New Roman" w:hAnsi="Times New Roman" w:cs="Times New Roman"/>
          <w:bCs/>
          <w:sz w:val="24"/>
          <w:szCs w:val="24"/>
        </w:rPr>
        <w:t>Rachão</w:t>
      </w:r>
      <w:r w:rsidRPr="00215D15">
        <w:rPr>
          <w:rFonts w:ascii="Times New Roman" w:hAnsi="Times New Roman" w:cs="Times New Roman"/>
          <w:sz w:val="24"/>
          <w:szCs w:val="24"/>
        </w:rPr>
        <w:t xml:space="preserve"> i dr. (2021) proučavali su aktivni pristup gostiju, odnosno aktivnosti koje su pokretači procesa sukreacije u gastro i vinskom turizmu te su temeljem analize radova mnogih autora koji su se bavili gastro i eno turizmom izdvojili aktivnosti koje pridonose aktivnom uključivanju gostiju u turistički doživljaj. Pregled aktivnosti i broj istraživanja koja ih obuhvaćaju prikazan je u Tablici 12. Pregledom znanstvenih radova i  istraživanja stavova turista zamijećeno je kako su fizički i tehnički manje zahtjevne aktivnosti privlačnije turistima, pri čemu treba naglasiti da se </w:t>
      </w:r>
      <w:r w:rsidRPr="00215D15">
        <w:rPr>
          <w:rFonts w:ascii="Times New Roman" w:hAnsi="Times New Roman" w:cs="Times New Roman"/>
          <w:bCs/>
          <w:sz w:val="24"/>
          <w:szCs w:val="24"/>
        </w:rPr>
        <w:t>aktivna participacija u gastronomskom iskustvu uklapa u trendove promjene preferencija suvremenih turista kod kojih se primjećuje izraženija motivacija za proaktivnost  u cilju upoznavanja lokalne kulture te načina života i rada lokalnog stanovništva u destinacijama u kojima privremeno borave</w:t>
      </w:r>
      <w:r w:rsidRPr="00215D15">
        <w:rPr>
          <w:rFonts w:ascii="Times New Roman" w:hAnsi="Times New Roman" w:cs="Times New Roman"/>
          <w:sz w:val="24"/>
          <w:szCs w:val="24"/>
        </w:rPr>
        <w:t xml:space="preserve">. </w:t>
      </w:r>
    </w:p>
    <w:p w14:paraId="4A1E5746" w14:textId="3A9EFC5C" w:rsidR="00DB3473" w:rsidRDefault="00DB3473" w:rsidP="63A2C146">
      <w:pPr>
        <w:spacing w:after="0" w:line="360" w:lineRule="auto"/>
        <w:jc w:val="both"/>
        <w:rPr>
          <w:rFonts w:ascii="Times New Roman" w:hAnsi="Times New Roman" w:cs="Times New Roman"/>
          <w:sz w:val="24"/>
          <w:szCs w:val="24"/>
        </w:rPr>
      </w:pPr>
    </w:p>
    <w:p w14:paraId="39EA415F" w14:textId="442251D2" w:rsidR="00EF68A4" w:rsidRPr="00E70774" w:rsidRDefault="006E09C7" w:rsidP="006E09C7">
      <w:pPr>
        <w:pStyle w:val="Caption"/>
        <w:spacing w:line="360" w:lineRule="auto"/>
        <w:jc w:val="center"/>
      </w:pPr>
      <w:bookmarkStart w:id="143" w:name="_Toc166408064"/>
      <w:r>
        <w:lastRenderedPageBreak/>
        <w:t xml:space="preserve">Tablica </w:t>
      </w:r>
      <w:r>
        <w:fldChar w:fldCharType="begin"/>
      </w:r>
      <w:r>
        <w:instrText xml:space="preserve"> SEQ Tablica \* ARABIC </w:instrText>
      </w:r>
      <w:r>
        <w:fldChar w:fldCharType="separate"/>
      </w:r>
      <w:r w:rsidR="007D5D25">
        <w:rPr>
          <w:noProof/>
        </w:rPr>
        <w:t>12</w:t>
      </w:r>
      <w:r>
        <w:fldChar w:fldCharType="end"/>
      </w:r>
      <w:r>
        <w:t xml:space="preserve">. </w:t>
      </w:r>
      <w:r w:rsidR="00FD4B31" w:rsidRPr="00FD4B31">
        <w:t xml:space="preserve">Pregled najzastupljenijih aktivnosti turista prezentiranih u znanstvenim radovima koji su obuhvaćali temu sukreacije u gastro i eno turizmu </w:t>
      </w:r>
      <w:bookmarkEnd w:id="143"/>
    </w:p>
    <w:tbl>
      <w:tblPr>
        <w:tblStyle w:val="TableGrid"/>
        <w:tblW w:w="0" w:type="auto"/>
        <w:tblLook w:val="04A0" w:firstRow="1" w:lastRow="0" w:firstColumn="1" w:lastColumn="0" w:noHBand="0" w:noVBand="1"/>
      </w:tblPr>
      <w:tblGrid>
        <w:gridCol w:w="4508"/>
        <w:gridCol w:w="4508"/>
      </w:tblGrid>
      <w:tr w:rsidR="002D5F18" w:rsidRPr="00E70774" w14:paraId="6886D916" w14:textId="77777777" w:rsidTr="006E09C7">
        <w:tc>
          <w:tcPr>
            <w:tcW w:w="4508" w:type="dxa"/>
            <w:shd w:val="clear" w:color="auto" w:fill="9CC2E5" w:themeFill="accent5" w:themeFillTint="99"/>
            <w:vAlign w:val="center"/>
          </w:tcPr>
          <w:p w14:paraId="0CA5732B" w14:textId="77777777" w:rsidR="00FD4B31" w:rsidRDefault="00FD4B31" w:rsidP="006E09C7">
            <w:pPr>
              <w:spacing w:line="360" w:lineRule="auto"/>
              <w:rPr>
                <w:rFonts w:ascii="Times New Roman" w:hAnsi="Times New Roman" w:cs="Times New Roman"/>
                <w:b/>
                <w:bCs/>
                <w:sz w:val="20"/>
                <w:szCs w:val="20"/>
              </w:rPr>
            </w:pPr>
          </w:p>
          <w:p w14:paraId="58C8FBBB" w14:textId="5EFC35B6" w:rsidR="002D5F18" w:rsidRPr="00AE2C9A" w:rsidRDefault="002D5F18"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Aktivnost</w:t>
            </w:r>
          </w:p>
        </w:tc>
        <w:tc>
          <w:tcPr>
            <w:tcW w:w="4508" w:type="dxa"/>
            <w:shd w:val="clear" w:color="auto" w:fill="9CC2E5" w:themeFill="accent5" w:themeFillTint="99"/>
            <w:vAlign w:val="center"/>
          </w:tcPr>
          <w:p w14:paraId="316E1E22" w14:textId="190F019C" w:rsidR="002D5F18" w:rsidRPr="00AE2C9A" w:rsidRDefault="002D5F18"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Zastupljenost u znanstvenim radovima (broj)</w:t>
            </w:r>
          </w:p>
        </w:tc>
      </w:tr>
      <w:tr w:rsidR="002D5F18" w:rsidRPr="00E70774" w14:paraId="608CF0B2" w14:textId="77777777" w:rsidTr="006E09C7">
        <w:tc>
          <w:tcPr>
            <w:tcW w:w="4508" w:type="dxa"/>
            <w:shd w:val="clear" w:color="auto" w:fill="DEEAF6" w:themeFill="accent5" w:themeFillTint="33"/>
          </w:tcPr>
          <w:p w14:paraId="03D4F79E" w14:textId="273DB5F5" w:rsidR="002D5F18" w:rsidRPr="00AE2C9A" w:rsidRDefault="002D5F18"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Priprema hrane na tradicionalan način</w:t>
            </w:r>
          </w:p>
        </w:tc>
        <w:tc>
          <w:tcPr>
            <w:tcW w:w="4508" w:type="dxa"/>
            <w:vAlign w:val="center"/>
          </w:tcPr>
          <w:p w14:paraId="1C2C0A1E" w14:textId="654C6270" w:rsidR="002D5F18" w:rsidRPr="00AE2C9A" w:rsidRDefault="000C0906" w:rsidP="00AE2C9A">
            <w:pPr>
              <w:spacing w:line="276" w:lineRule="auto"/>
              <w:jc w:val="center"/>
              <w:rPr>
                <w:rFonts w:ascii="Times New Roman" w:hAnsi="Times New Roman" w:cs="Times New Roman"/>
                <w:sz w:val="20"/>
                <w:szCs w:val="20"/>
              </w:rPr>
            </w:pPr>
            <w:r w:rsidRPr="00AE2C9A">
              <w:rPr>
                <w:rFonts w:ascii="Times New Roman" w:hAnsi="Times New Roman" w:cs="Times New Roman"/>
                <w:sz w:val="20"/>
                <w:szCs w:val="20"/>
              </w:rPr>
              <w:t>4</w:t>
            </w:r>
          </w:p>
        </w:tc>
      </w:tr>
      <w:tr w:rsidR="002D5F18" w:rsidRPr="00E70774" w14:paraId="796771BA" w14:textId="77777777" w:rsidTr="006E09C7">
        <w:tc>
          <w:tcPr>
            <w:tcW w:w="4508" w:type="dxa"/>
            <w:shd w:val="clear" w:color="auto" w:fill="DEEAF6" w:themeFill="accent5" w:themeFillTint="33"/>
          </w:tcPr>
          <w:p w14:paraId="08336A61" w14:textId="54DD0261" w:rsidR="002D5F18" w:rsidRPr="00AE2C9A" w:rsidRDefault="002D5F18"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 xml:space="preserve">Kušanje lokalnih </w:t>
            </w:r>
            <w:r w:rsidR="004A3776" w:rsidRPr="00AE2C9A">
              <w:rPr>
                <w:rFonts w:ascii="Times New Roman" w:hAnsi="Times New Roman" w:cs="Times New Roman"/>
                <w:sz w:val="20"/>
                <w:szCs w:val="20"/>
              </w:rPr>
              <w:t>gastro</w:t>
            </w:r>
            <w:r w:rsidR="00917F12">
              <w:rPr>
                <w:rFonts w:ascii="Times New Roman" w:hAnsi="Times New Roman" w:cs="Times New Roman"/>
                <w:sz w:val="20"/>
                <w:szCs w:val="20"/>
              </w:rPr>
              <w:t>-</w:t>
            </w:r>
            <w:r w:rsidRPr="00AE2C9A">
              <w:rPr>
                <w:rFonts w:ascii="Times New Roman" w:hAnsi="Times New Roman" w:cs="Times New Roman"/>
                <w:sz w:val="20"/>
                <w:szCs w:val="20"/>
              </w:rPr>
              <w:t>proizvoda</w:t>
            </w:r>
          </w:p>
        </w:tc>
        <w:tc>
          <w:tcPr>
            <w:tcW w:w="4508" w:type="dxa"/>
            <w:vAlign w:val="center"/>
          </w:tcPr>
          <w:p w14:paraId="3784B6D9" w14:textId="67C7E741" w:rsidR="002D5F18" w:rsidRPr="00AE2C9A" w:rsidRDefault="000C0906" w:rsidP="00AE2C9A">
            <w:pPr>
              <w:spacing w:line="276" w:lineRule="auto"/>
              <w:jc w:val="center"/>
              <w:rPr>
                <w:rFonts w:ascii="Times New Roman" w:hAnsi="Times New Roman" w:cs="Times New Roman"/>
                <w:sz w:val="20"/>
                <w:szCs w:val="20"/>
              </w:rPr>
            </w:pPr>
            <w:r w:rsidRPr="00AE2C9A">
              <w:rPr>
                <w:rFonts w:ascii="Times New Roman" w:hAnsi="Times New Roman" w:cs="Times New Roman"/>
                <w:sz w:val="20"/>
                <w:szCs w:val="20"/>
              </w:rPr>
              <w:t>6</w:t>
            </w:r>
          </w:p>
        </w:tc>
      </w:tr>
      <w:tr w:rsidR="002D5F18" w:rsidRPr="00E70774" w14:paraId="7A54A1DC" w14:textId="77777777" w:rsidTr="006E09C7">
        <w:tc>
          <w:tcPr>
            <w:tcW w:w="4508" w:type="dxa"/>
            <w:shd w:val="clear" w:color="auto" w:fill="DEEAF6" w:themeFill="accent5" w:themeFillTint="33"/>
          </w:tcPr>
          <w:p w14:paraId="2822D491" w14:textId="45BF656A" w:rsidR="002D5F18" w:rsidRPr="00AE2C9A" w:rsidRDefault="002D5F18"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Pripremanje tjestenine i kruha</w:t>
            </w:r>
          </w:p>
        </w:tc>
        <w:tc>
          <w:tcPr>
            <w:tcW w:w="4508" w:type="dxa"/>
            <w:vAlign w:val="center"/>
          </w:tcPr>
          <w:p w14:paraId="5B417C91" w14:textId="05EE4A3B" w:rsidR="002D5F18" w:rsidRPr="00AE2C9A" w:rsidRDefault="000C0906" w:rsidP="00AE2C9A">
            <w:pPr>
              <w:spacing w:line="276" w:lineRule="auto"/>
              <w:jc w:val="center"/>
              <w:rPr>
                <w:rFonts w:ascii="Times New Roman" w:hAnsi="Times New Roman" w:cs="Times New Roman"/>
                <w:sz w:val="20"/>
                <w:szCs w:val="20"/>
              </w:rPr>
            </w:pPr>
            <w:r w:rsidRPr="00AE2C9A">
              <w:rPr>
                <w:rFonts w:ascii="Times New Roman" w:hAnsi="Times New Roman" w:cs="Times New Roman"/>
                <w:sz w:val="20"/>
                <w:szCs w:val="20"/>
              </w:rPr>
              <w:t>1</w:t>
            </w:r>
          </w:p>
        </w:tc>
      </w:tr>
      <w:tr w:rsidR="002D5F18" w:rsidRPr="00E70774" w14:paraId="69A0E0F3" w14:textId="77777777" w:rsidTr="006E09C7">
        <w:tc>
          <w:tcPr>
            <w:tcW w:w="4508" w:type="dxa"/>
            <w:shd w:val="clear" w:color="auto" w:fill="DEEAF6" w:themeFill="accent5" w:themeFillTint="33"/>
          </w:tcPr>
          <w:p w14:paraId="7E02A7CB" w14:textId="3DAEA170" w:rsidR="002D5F18" w:rsidRPr="00AE2C9A" w:rsidRDefault="002D5F18"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Branje voća i povrća</w:t>
            </w:r>
          </w:p>
        </w:tc>
        <w:tc>
          <w:tcPr>
            <w:tcW w:w="4508" w:type="dxa"/>
            <w:vAlign w:val="center"/>
          </w:tcPr>
          <w:p w14:paraId="46EC12FA" w14:textId="62CD21C1" w:rsidR="002D5F18" w:rsidRPr="00AE2C9A" w:rsidRDefault="000C0906" w:rsidP="00AE2C9A">
            <w:pPr>
              <w:spacing w:line="276" w:lineRule="auto"/>
              <w:jc w:val="center"/>
              <w:rPr>
                <w:rFonts w:ascii="Times New Roman" w:hAnsi="Times New Roman" w:cs="Times New Roman"/>
                <w:sz w:val="20"/>
                <w:szCs w:val="20"/>
              </w:rPr>
            </w:pPr>
            <w:r w:rsidRPr="00AE2C9A">
              <w:rPr>
                <w:rFonts w:ascii="Times New Roman" w:hAnsi="Times New Roman" w:cs="Times New Roman"/>
                <w:sz w:val="20"/>
                <w:szCs w:val="20"/>
              </w:rPr>
              <w:t>1</w:t>
            </w:r>
          </w:p>
        </w:tc>
      </w:tr>
      <w:tr w:rsidR="002D5F18" w:rsidRPr="00E70774" w14:paraId="753AD338" w14:textId="77777777" w:rsidTr="006E09C7">
        <w:tc>
          <w:tcPr>
            <w:tcW w:w="4508" w:type="dxa"/>
            <w:shd w:val="clear" w:color="auto" w:fill="DEEAF6" w:themeFill="accent5" w:themeFillTint="33"/>
          </w:tcPr>
          <w:p w14:paraId="02E75176" w14:textId="2A936B9D" w:rsidR="002D5F18" w:rsidRPr="00AE2C9A" w:rsidRDefault="002D5F18"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Gastro</w:t>
            </w:r>
            <w:r w:rsidR="00917F12">
              <w:rPr>
                <w:rFonts w:ascii="Times New Roman" w:hAnsi="Times New Roman" w:cs="Times New Roman"/>
                <w:sz w:val="20"/>
                <w:szCs w:val="20"/>
              </w:rPr>
              <w:t>-</w:t>
            </w:r>
            <w:r w:rsidRPr="00AE2C9A">
              <w:rPr>
                <w:rFonts w:ascii="Times New Roman" w:hAnsi="Times New Roman" w:cs="Times New Roman"/>
                <w:sz w:val="20"/>
                <w:szCs w:val="20"/>
              </w:rPr>
              <w:t>radionice i škole tradicijske gastronomije</w:t>
            </w:r>
          </w:p>
        </w:tc>
        <w:tc>
          <w:tcPr>
            <w:tcW w:w="4508" w:type="dxa"/>
            <w:vAlign w:val="center"/>
          </w:tcPr>
          <w:p w14:paraId="7F2CD02A" w14:textId="08DDF4E0" w:rsidR="002D5F18" w:rsidRPr="00AE2C9A" w:rsidRDefault="000C0906" w:rsidP="00AE2C9A">
            <w:pPr>
              <w:spacing w:line="276" w:lineRule="auto"/>
              <w:jc w:val="center"/>
              <w:rPr>
                <w:rFonts w:ascii="Times New Roman" w:hAnsi="Times New Roman" w:cs="Times New Roman"/>
                <w:sz w:val="20"/>
                <w:szCs w:val="20"/>
              </w:rPr>
            </w:pPr>
            <w:r w:rsidRPr="00AE2C9A">
              <w:rPr>
                <w:rFonts w:ascii="Times New Roman" w:hAnsi="Times New Roman" w:cs="Times New Roman"/>
                <w:sz w:val="20"/>
                <w:szCs w:val="20"/>
              </w:rPr>
              <w:t>8</w:t>
            </w:r>
          </w:p>
        </w:tc>
      </w:tr>
      <w:tr w:rsidR="002D5F18" w:rsidRPr="00E70774" w14:paraId="6D5F797A" w14:textId="77777777" w:rsidTr="006E09C7">
        <w:tc>
          <w:tcPr>
            <w:tcW w:w="4508" w:type="dxa"/>
            <w:shd w:val="clear" w:color="auto" w:fill="DEEAF6" w:themeFill="accent5" w:themeFillTint="33"/>
          </w:tcPr>
          <w:p w14:paraId="5D863065" w14:textId="3CFF73C3" w:rsidR="002D5F18" w:rsidRPr="00AE2C9A" w:rsidRDefault="000C0906"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Degustacija</w:t>
            </w:r>
            <w:r w:rsidR="002D5F18" w:rsidRPr="00AE2C9A">
              <w:rPr>
                <w:rFonts w:ascii="Times New Roman" w:hAnsi="Times New Roman" w:cs="Times New Roman"/>
                <w:sz w:val="20"/>
                <w:szCs w:val="20"/>
              </w:rPr>
              <w:t xml:space="preserve"> piva i vina</w:t>
            </w:r>
          </w:p>
        </w:tc>
        <w:tc>
          <w:tcPr>
            <w:tcW w:w="4508" w:type="dxa"/>
            <w:vAlign w:val="center"/>
          </w:tcPr>
          <w:p w14:paraId="7FFB790A" w14:textId="5E8699E8" w:rsidR="002D5F18" w:rsidRPr="00AE2C9A" w:rsidRDefault="000C0906" w:rsidP="00AE2C9A">
            <w:pPr>
              <w:spacing w:line="276" w:lineRule="auto"/>
              <w:jc w:val="center"/>
              <w:rPr>
                <w:rFonts w:ascii="Times New Roman" w:hAnsi="Times New Roman" w:cs="Times New Roman"/>
                <w:sz w:val="20"/>
                <w:szCs w:val="20"/>
              </w:rPr>
            </w:pPr>
            <w:r w:rsidRPr="00AE2C9A">
              <w:rPr>
                <w:rFonts w:ascii="Times New Roman" w:hAnsi="Times New Roman" w:cs="Times New Roman"/>
                <w:sz w:val="20"/>
                <w:szCs w:val="20"/>
              </w:rPr>
              <w:t>16</w:t>
            </w:r>
          </w:p>
        </w:tc>
      </w:tr>
      <w:tr w:rsidR="002D5F18" w:rsidRPr="00E70774" w14:paraId="30E9BC5F" w14:textId="77777777" w:rsidTr="006E09C7">
        <w:tc>
          <w:tcPr>
            <w:tcW w:w="4508" w:type="dxa"/>
            <w:shd w:val="clear" w:color="auto" w:fill="DEEAF6" w:themeFill="accent5" w:themeFillTint="33"/>
          </w:tcPr>
          <w:p w14:paraId="3995E496" w14:textId="0E969E9A" w:rsidR="002D5F18" w:rsidRPr="00AE2C9A" w:rsidRDefault="002D5F18"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Sudjelovanje na manifestacijama s tematikom hrane i vina</w:t>
            </w:r>
          </w:p>
        </w:tc>
        <w:tc>
          <w:tcPr>
            <w:tcW w:w="4508" w:type="dxa"/>
            <w:vAlign w:val="center"/>
          </w:tcPr>
          <w:p w14:paraId="466F24F6" w14:textId="4C4C68B9" w:rsidR="002D5F18" w:rsidRPr="00AE2C9A" w:rsidRDefault="000C0906" w:rsidP="00AE2C9A">
            <w:pPr>
              <w:spacing w:line="276" w:lineRule="auto"/>
              <w:jc w:val="center"/>
              <w:rPr>
                <w:rFonts w:ascii="Times New Roman" w:hAnsi="Times New Roman" w:cs="Times New Roman"/>
                <w:sz w:val="20"/>
                <w:szCs w:val="20"/>
              </w:rPr>
            </w:pPr>
            <w:r w:rsidRPr="00AE2C9A">
              <w:rPr>
                <w:rFonts w:ascii="Times New Roman" w:hAnsi="Times New Roman" w:cs="Times New Roman"/>
                <w:sz w:val="20"/>
                <w:szCs w:val="20"/>
              </w:rPr>
              <w:t>3</w:t>
            </w:r>
          </w:p>
        </w:tc>
      </w:tr>
      <w:tr w:rsidR="002D5F18" w:rsidRPr="00E70774" w14:paraId="3C18E455" w14:textId="77777777" w:rsidTr="006E09C7">
        <w:tc>
          <w:tcPr>
            <w:tcW w:w="4508" w:type="dxa"/>
            <w:shd w:val="clear" w:color="auto" w:fill="DEEAF6" w:themeFill="accent5" w:themeFillTint="33"/>
          </w:tcPr>
          <w:p w14:paraId="5C167D20" w14:textId="745DBB12" w:rsidR="002D5F18" w:rsidRPr="00AE2C9A" w:rsidRDefault="002D5F18"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Kupovina na seljačkim tržnicama</w:t>
            </w:r>
          </w:p>
        </w:tc>
        <w:tc>
          <w:tcPr>
            <w:tcW w:w="4508" w:type="dxa"/>
            <w:vAlign w:val="center"/>
          </w:tcPr>
          <w:p w14:paraId="65CB1CB3" w14:textId="698B9433" w:rsidR="002D5F18" w:rsidRPr="00AE2C9A" w:rsidRDefault="000C0906" w:rsidP="00AE2C9A">
            <w:pPr>
              <w:spacing w:line="276" w:lineRule="auto"/>
              <w:jc w:val="center"/>
              <w:rPr>
                <w:rFonts w:ascii="Times New Roman" w:hAnsi="Times New Roman" w:cs="Times New Roman"/>
                <w:sz w:val="20"/>
                <w:szCs w:val="20"/>
              </w:rPr>
            </w:pPr>
            <w:r w:rsidRPr="00AE2C9A">
              <w:rPr>
                <w:rFonts w:ascii="Times New Roman" w:hAnsi="Times New Roman" w:cs="Times New Roman"/>
                <w:sz w:val="20"/>
                <w:szCs w:val="20"/>
              </w:rPr>
              <w:t>2</w:t>
            </w:r>
          </w:p>
        </w:tc>
      </w:tr>
      <w:tr w:rsidR="002D5F18" w:rsidRPr="00E70774" w14:paraId="0E518F02" w14:textId="77777777" w:rsidTr="006E09C7">
        <w:tc>
          <w:tcPr>
            <w:tcW w:w="4508" w:type="dxa"/>
            <w:shd w:val="clear" w:color="auto" w:fill="DEEAF6" w:themeFill="accent5" w:themeFillTint="33"/>
          </w:tcPr>
          <w:p w14:paraId="08903B01" w14:textId="0602B416" w:rsidR="002D5F18" w:rsidRPr="00AE2C9A" w:rsidRDefault="002D5F18"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Posjet i aktivnosti u lokalnim vinarijama i podrumima</w:t>
            </w:r>
          </w:p>
        </w:tc>
        <w:tc>
          <w:tcPr>
            <w:tcW w:w="4508" w:type="dxa"/>
            <w:vAlign w:val="center"/>
          </w:tcPr>
          <w:p w14:paraId="203437E8" w14:textId="553289C4" w:rsidR="002D5F18" w:rsidRPr="00AE2C9A" w:rsidRDefault="000C0906" w:rsidP="00AE2C9A">
            <w:pPr>
              <w:spacing w:line="276" w:lineRule="auto"/>
              <w:jc w:val="center"/>
              <w:rPr>
                <w:rFonts w:ascii="Times New Roman" w:hAnsi="Times New Roman" w:cs="Times New Roman"/>
                <w:sz w:val="20"/>
                <w:szCs w:val="20"/>
              </w:rPr>
            </w:pPr>
            <w:r w:rsidRPr="00AE2C9A">
              <w:rPr>
                <w:rFonts w:ascii="Times New Roman" w:hAnsi="Times New Roman" w:cs="Times New Roman"/>
                <w:sz w:val="20"/>
                <w:szCs w:val="20"/>
              </w:rPr>
              <w:t>3</w:t>
            </w:r>
          </w:p>
        </w:tc>
      </w:tr>
      <w:tr w:rsidR="002D5F18" w:rsidRPr="00E70774" w14:paraId="16B09AB7" w14:textId="77777777" w:rsidTr="006E09C7">
        <w:tc>
          <w:tcPr>
            <w:tcW w:w="4508" w:type="dxa"/>
            <w:shd w:val="clear" w:color="auto" w:fill="DEEAF6" w:themeFill="accent5" w:themeFillTint="33"/>
          </w:tcPr>
          <w:p w14:paraId="6024F4F1" w14:textId="76E83BDE" w:rsidR="002D5F18" w:rsidRPr="00AE2C9A" w:rsidRDefault="002D5F18"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Berba grožđa</w:t>
            </w:r>
          </w:p>
        </w:tc>
        <w:tc>
          <w:tcPr>
            <w:tcW w:w="4508" w:type="dxa"/>
            <w:vAlign w:val="center"/>
          </w:tcPr>
          <w:p w14:paraId="04D5BC97" w14:textId="28B93D27" w:rsidR="002D5F18" w:rsidRPr="00AE2C9A" w:rsidRDefault="000C0906" w:rsidP="00AE2C9A">
            <w:pPr>
              <w:spacing w:line="276" w:lineRule="auto"/>
              <w:jc w:val="center"/>
              <w:rPr>
                <w:rFonts w:ascii="Times New Roman" w:hAnsi="Times New Roman" w:cs="Times New Roman"/>
                <w:sz w:val="20"/>
                <w:szCs w:val="20"/>
              </w:rPr>
            </w:pPr>
            <w:r w:rsidRPr="00AE2C9A">
              <w:rPr>
                <w:rFonts w:ascii="Times New Roman" w:hAnsi="Times New Roman" w:cs="Times New Roman"/>
                <w:sz w:val="20"/>
                <w:szCs w:val="20"/>
              </w:rPr>
              <w:t>4</w:t>
            </w:r>
          </w:p>
        </w:tc>
      </w:tr>
      <w:tr w:rsidR="002D5F18" w:rsidRPr="00E70774" w14:paraId="0EB88845" w14:textId="77777777" w:rsidTr="006E09C7">
        <w:tc>
          <w:tcPr>
            <w:tcW w:w="4508" w:type="dxa"/>
            <w:shd w:val="clear" w:color="auto" w:fill="DEEAF6" w:themeFill="accent5" w:themeFillTint="33"/>
          </w:tcPr>
          <w:p w14:paraId="68D398EB" w14:textId="320F2044" w:rsidR="002D5F18" w:rsidRPr="00AE2C9A" w:rsidRDefault="645E1B0D"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Sudjelovanje u proizvodnji i punjenju vina</w:t>
            </w:r>
            <w:r w:rsidR="00AF4AD2">
              <w:rPr>
                <w:rFonts w:ascii="Times New Roman" w:hAnsi="Times New Roman" w:cs="Times New Roman"/>
                <w:sz w:val="20"/>
                <w:szCs w:val="20"/>
              </w:rPr>
              <w:t xml:space="preserve"> konjaka</w:t>
            </w:r>
          </w:p>
        </w:tc>
        <w:tc>
          <w:tcPr>
            <w:tcW w:w="4508" w:type="dxa"/>
            <w:vAlign w:val="center"/>
          </w:tcPr>
          <w:p w14:paraId="189E5F3E" w14:textId="73340AA0" w:rsidR="002D5F18" w:rsidRPr="00AE2C9A" w:rsidRDefault="000C0906" w:rsidP="00AE2C9A">
            <w:pPr>
              <w:spacing w:line="276" w:lineRule="auto"/>
              <w:jc w:val="center"/>
              <w:rPr>
                <w:rFonts w:ascii="Times New Roman" w:hAnsi="Times New Roman" w:cs="Times New Roman"/>
                <w:sz w:val="20"/>
                <w:szCs w:val="20"/>
              </w:rPr>
            </w:pPr>
            <w:r w:rsidRPr="00AE2C9A">
              <w:rPr>
                <w:rFonts w:ascii="Times New Roman" w:hAnsi="Times New Roman" w:cs="Times New Roman"/>
                <w:sz w:val="20"/>
                <w:szCs w:val="20"/>
              </w:rPr>
              <w:t>4</w:t>
            </w:r>
          </w:p>
        </w:tc>
      </w:tr>
      <w:tr w:rsidR="002D5F18" w:rsidRPr="00E70774" w14:paraId="1A3DDA10" w14:textId="77777777" w:rsidTr="006E09C7">
        <w:tc>
          <w:tcPr>
            <w:tcW w:w="4508" w:type="dxa"/>
            <w:shd w:val="clear" w:color="auto" w:fill="DEEAF6" w:themeFill="accent5" w:themeFillTint="33"/>
          </w:tcPr>
          <w:p w14:paraId="13B21D4B" w14:textId="643A0CEC" w:rsidR="002D5F18" w:rsidRPr="00AE2C9A" w:rsidRDefault="002D5F18"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Vožnja na zapregama ili strojevima u vrijeme berbe grožđa</w:t>
            </w:r>
          </w:p>
        </w:tc>
        <w:tc>
          <w:tcPr>
            <w:tcW w:w="4508" w:type="dxa"/>
            <w:vAlign w:val="center"/>
          </w:tcPr>
          <w:p w14:paraId="331A7D18" w14:textId="11CC2A4E" w:rsidR="002D5F18" w:rsidRPr="00AE2C9A" w:rsidRDefault="000C0906" w:rsidP="00AE2C9A">
            <w:pPr>
              <w:spacing w:line="276" w:lineRule="auto"/>
              <w:jc w:val="center"/>
              <w:rPr>
                <w:rFonts w:ascii="Times New Roman" w:hAnsi="Times New Roman" w:cs="Times New Roman"/>
                <w:sz w:val="20"/>
                <w:szCs w:val="20"/>
              </w:rPr>
            </w:pPr>
            <w:r w:rsidRPr="00AE2C9A">
              <w:rPr>
                <w:rFonts w:ascii="Times New Roman" w:hAnsi="Times New Roman" w:cs="Times New Roman"/>
                <w:sz w:val="20"/>
                <w:szCs w:val="20"/>
              </w:rPr>
              <w:t>1</w:t>
            </w:r>
          </w:p>
        </w:tc>
      </w:tr>
      <w:tr w:rsidR="002D5F18" w:rsidRPr="00E70774" w14:paraId="1722758C" w14:textId="77777777" w:rsidTr="006E09C7">
        <w:tc>
          <w:tcPr>
            <w:tcW w:w="4508" w:type="dxa"/>
            <w:shd w:val="clear" w:color="auto" w:fill="DEEAF6" w:themeFill="accent5" w:themeFillTint="33"/>
          </w:tcPr>
          <w:p w14:paraId="7E1281EE" w14:textId="20042D77" w:rsidR="002D5F18" w:rsidRPr="00AE2C9A" w:rsidRDefault="002D5F18"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Pješačenje, vožnja biciklom ili let balonima na vrući zrak u vinogradarskim područjima</w:t>
            </w:r>
          </w:p>
        </w:tc>
        <w:tc>
          <w:tcPr>
            <w:tcW w:w="4508" w:type="dxa"/>
            <w:vAlign w:val="center"/>
          </w:tcPr>
          <w:p w14:paraId="270F75AF" w14:textId="45A944E4" w:rsidR="002D5F18" w:rsidRPr="00AE2C9A" w:rsidRDefault="000C0906" w:rsidP="00AE2C9A">
            <w:pPr>
              <w:spacing w:line="276" w:lineRule="auto"/>
              <w:jc w:val="center"/>
              <w:rPr>
                <w:rFonts w:ascii="Times New Roman" w:hAnsi="Times New Roman" w:cs="Times New Roman"/>
                <w:sz w:val="20"/>
                <w:szCs w:val="20"/>
              </w:rPr>
            </w:pPr>
            <w:r w:rsidRPr="00AE2C9A">
              <w:rPr>
                <w:rFonts w:ascii="Times New Roman" w:hAnsi="Times New Roman" w:cs="Times New Roman"/>
                <w:sz w:val="20"/>
                <w:szCs w:val="20"/>
              </w:rPr>
              <w:t>3</w:t>
            </w:r>
          </w:p>
        </w:tc>
      </w:tr>
    </w:tbl>
    <w:p w14:paraId="5A813842" w14:textId="77777777" w:rsidR="00A847C8" w:rsidRDefault="00A847C8" w:rsidP="006A55E4">
      <w:pPr>
        <w:spacing w:after="0" w:line="276" w:lineRule="auto"/>
        <w:jc w:val="center"/>
        <w:rPr>
          <w:rFonts w:ascii="Times New Roman" w:hAnsi="Times New Roman" w:cs="Times New Roman"/>
          <w:sz w:val="24"/>
          <w:szCs w:val="24"/>
        </w:rPr>
      </w:pPr>
    </w:p>
    <w:p w14:paraId="025390CF" w14:textId="04F55FA8" w:rsidR="00AF2D08" w:rsidRPr="00E70774" w:rsidRDefault="000C0906" w:rsidP="006A55E4">
      <w:pPr>
        <w:spacing w:after="0" w:line="276" w:lineRule="auto"/>
        <w:jc w:val="center"/>
        <w:rPr>
          <w:rFonts w:ascii="Times New Roman" w:hAnsi="Times New Roman" w:cs="Times New Roman"/>
          <w:sz w:val="24"/>
          <w:szCs w:val="24"/>
        </w:rPr>
      </w:pPr>
      <w:r w:rsidRPr="00E70774">
        <w:rPr>
          <w:rFonts w:ascii="Times New Roman" w:hAnsi="Times New Roman" w:cs="Times New Roman"/>
          <w:sz w:val="24"/>
          <w:szCs w:val="24"/>
        </w:rPr>
        <w:t xml:space="preserve">Izvor: prilagodio autor prema </w:t>
      </w:r>
      <w:r w:rsidR="008D305D" w:rsidRPr="00E70774">
        <w:rPr>
          <w:rFonts w:ascii="Times New Roman" w:hAnsi="Times New Roman" w:cs="Times New Roman"/>
          <w:sz w:val="24"/>
          <w:szCs w:val="24"/>
        </w:rPr>
        <w:t xml:space="preserve">Rachão, S. A. S., de Jesus Breda, Z., de Oliveira Fernandes, C. </w:t>
      </w:r>
      <w:r w:rsidR="00FA0D52" w:rsidRPr="00E70774">
        <w:rPr>
          <w:rFonts w:ascii="Times New Roman" w:hAnsi="Times New Roman" w:cs="Times New Roman"/>
          <w:sz w:val="24"/>
          <w:szCs w:val="24"/>
        </w:rPr>
        <w:t xml:space="preserve">i </w:t>
      </w:r>
      <w:r w:rsidR="008D305D" w:rsidRPr="00E70774">
        <w:rPr>
          <w:rFonts w:ascii="Times New Roman" w:hAnsi="Times New Roman" w:cs="Times New Roman"/>
          <w:sz w:val="24"/>
          <w:szCs w:val="24"/>
        </w:rPr>
        <w:t>Joukes, V. N. P. M. (2021)</w:t>
      </w:r>
    </w:p>
    <w:p w14:paraId="2EBE9121" w14:textId="77777777" w:rsidR="004A3776" w:rsidRPr="00E70774" w:rsidRDefault="004A3776" w:rsidP="004A3776">
      <w:pPr>
        <w:spacing w:after="0" w:line="276" w:lineRule="auto"/>
        <w:jc w:val="both"/>
        <w:rPr>
          <w:rFonts w:ascii="Times New Roman" w:hAnsi="Times New Roman" w:cs="Times New Roman"/>
          <w:sz w:val="24"/>
          <w:szCs w:val="24"/>
        </w:rPr>
      </w:pPr>
    </w:p>
    <w:p w14:paraId="2A859543" w14:textId="77777777" w:rsidR="00C81EB4" w:rsidRDefault="00C81EB4" w:rsidP="001918E1">
      <w:pPr>
        <w:spacing w:after="0" w:line="360" w:lineRule="auto"/>
        <w:jc w:val="both"/>
        <w:rPr>
          <w:rFonts w:ascii="Times New Roman" w:hAnsi="Times New Roman" w:cs="Times New Roman"/>
          <w:sz w:val="24"/>
          <w:szCs w:val="24"/>
        </w:rPr>
      </w:pPr>
    </w:p>
    <w:p w14:paraId="3D4635A3" w14:textId="08A1F3F3" w:rsidR="00C81EB4" w:rsidRPr="00C81EB4" w:rsidRDefault="00C81EB4" w:rsidP="00C81EB4">
      <w:pPr>
        <w:spacing w:after="0" w:line="360" w:lineRule="auto"/>
        <w:jc w:val="both"/>
        <w:rPr>
          <w:rFonts w:ascii="Times New Roman" w:hAnsi="Times New Roman" w:cs="Times New Roman"/>
          <w:bCs/>
          <w:sz w:val="24"/>
          <w:szCs w:val="24"/>
        </w:rPr>
      </w:pPr>
      <w:r w:rsidRPr="00C81EB4">
        <w:rPr>
          <w:rFonts w:ascii="Times New Roman" w:hAnsi="Times New Roman" w:cs="Times New Roman"/>
          <w:bCs/>
          <w:sz w:val="24"/>
          <w:szCs w:val="24"/>
        </w:rPr>
        <w:t>Aktivnim uključivanjem u gastroturistički doživljaj kroz gastro</w:t>
      </w:r>
      <w:r w:rsidR="00917F12">
        <w:rPr>
          <w:rFonts w:ascii="Times New Roman" w:hAnsi="Times New Roman" w:cs="Times New Roman"/>
          <w:bCs/>
          <w:sz w:val="24"/>
          <w:szCs w:val="24"/>
        </w:rPr>
        <w:t>-</w:t>
      </w:r>
      <w:r w:rsidRPr="00C81EB4">
        <w:rPr>
          <w:rFonts w:ascii="Times New Roman" w:hAnsi="Times New Roman" w:cs="Times New Roman"/>
          <w:bCs/>
          <w:sz w:val="24"/>
          <w:szCs w:val="24"/>
        </w:rPr>
        <w:t>radionice ubiranje namirnica na farmama i u prirodi, posjet</w:t>
      </w:r>
      <w:r w:rsidR="00917F12">
        <w:rPr>
          <w:rFonts w:ascii="Times New Roman" w:hAnsi="Times New Roman" w:cs="Times New Roman"/>
          <w:bCs/>
          <w:sz w:val="24"/>
          <w:szCs w:val="24"/>
        </w:rPr>
        <w:t>i</w:t>
      </w:r>
      <w:r w:rsidRPr="00C81EB4">
        <w:rPr>
          <w:rFonts w:ascii="Times New Roman" w:hAnsi="Times New Roman" w:cs="Times New Roman"/>
          <w:bCs/>
          <w:sz w:val="24"/>
          <w:szCs w:val="24"/>
        </w:rPr>
        <w:t xml:space="preserve"> sajmovima i gastro</w:t>
      </w:r>
      <w:r w:rsidR="00917F12">
        <w:rPr>
          <w:rFonts w:ascii="Times New Roman" w:hAnsi="Times New Roman" w:cs="Times New Roman"/>
          <w:bCs/>
          <w:sz w:val="24"/>
          <w:szCs w:val="24"/>
        </w:rPr>
        <w:t>-</w:t>
      </w:r>
      <w:r w:rsidRPr="00C81EB4">
        <w:rPr>
          <w:rFonts w:ascii="Times New Roman" w:hAnsi="Times New Roman" w:cs="Times New Roman"/>
          <w:bCs/>
          <w:sz w:val="24"/>
          <w:szCs w:val="24"/>
        </w:rPr>
        <w:t>manifestacijama i u druge aktivnosti kojima se zaokružuje klasična gastronomska ponuda, turisti se lakše stapaju s okolinom u kojoj borave, kroz gastronomske doživljaje upoznaju tradicionalne načine uzgoja namirnica i proizvodnje lokalnih gastronomskih proizvoda, tradicionalne recepture i načine pripreme jela</w:t>
      </w:r>
      <w:r w:rsidR="00917F12">
        <w:rPr>
          <w:rFonts w:ascii="Times New Roman" w:hAnsi="Times New Roman" w:cs="Times New Roman"/>
          <w:bCs/>
          <w:sz w:val="24"/>
          <w:szCs w:val="24"/>
        </w:rPr>
        <w:t>,</w:t>
      </w:r>
      <w:r w:rsidRPr="00C81EB4">
        <w:rPr>
          <w:rFonts w:ascii="Times New Roman" w:hAnsi="Times New Roman" w:cs="Times New Roman"/>
          <w:bCs/>
          <w:sz w:val="24"/>
          <w:szCs w:val="24"/>
        </w:rPr>
        <w:t xml:space="preserve"> ali i običaje i nasljeđe vezano uz gastronomsku kulturu (Williams</w:t>
      </w:r>
      <w:r w:rsidR="00F45A6A">
        <w:rPr>
          <w:rFonts w:ascii="Times New Roman" w:hAnsi="Times New Roman" w:cs="Times New Roman"/>
          <w:bCs/>
          <w:sz w:val="24"/>
          <w:szCs w:val="24"/>
        </w:rPr>
        <w:t>,</w:t>
      </w:r>
      <w:r w:rsidRPr="00C81EB4">
        <w:rPr>
          <w:rFonts w:ascii="Times New Roman" w:hAnsi="Times New Roman" w:cs="Times New Roman"/>
          <w:bCs/>
          <w:sz w:val="24"/>
          <w:szCs w:val="24"/>
        </w:rPr>
        <w:t xml:space="preserve"> 2018). Aktivno sudjelovanje u gastro</w:t>
      </w:r>
      <w:r w:rsidR="00917F12">
        <w:rPr>
          <w:rFonts w:ascii="Times New Roman" w:hAnsi="Times New Roman" w:cs="Times New Roman"/>
          <w:bCs/>
          <w:sz w:val="24"/>
          <w:szCs w:val="24"/>
        </w:rPr>
        <w:t>-</w:t>
      </w:r>
      <w:r w:rsidRPr="00C81EB4">
        <w:rPr>
          <w:rFonts w:ascii="Times New Roman" w:hAnsi="Times New Roman" w:cs="Times New Roman"/>
          <w:bCs/>
          <w:sz w:val="24"/>
          <w:szCs w:val="24"/>
        </w:rPr>
        <w:t>doživljajima turistima pruža mogućnost boljeg emocionalnog povezivanja s domaćinima i drugim gostima u autentičnom okruženju te se na taj način stvaraju jedinstvena iskustva koja se mogu doživjeti samo na određenome mjestu što zasigurno rezultira povećanom atraktivnošću destinacije kao takve (Shapit, 2019; Rubish, 2020). Destinacije i ugostiteljsko-turistički objekti koji različitim sadržajima te uspješnim stvaranjem okruženja koje će goste potaknuti na aktivno sudjelovanje i sukreaciju turističkih doživljaja postaju atraktivnij</w:t>
      </w:r>
      <w:r w:rsidR="00917F12">
        <w:rPr>
          <w:rFonts w:ascii="Times New Roman" w:hAnsi="Times New Roman" w:cs="Times New Roman"/>
          <w:bCs/>
          <w:sz w:val="24"/>
          <w:szCs w:val="24"/>
        </w:rPr>
        <w:t>i</w:t>
      </w:r>
      <w:r w:rsidRPr="00C81EB4">
        <w:rPr>
          <w:rFonts w:ascii="Times New Roman" w:hAnsi="Times New Roman" w:cs="Times New Roman"/>
          <w:bCs/>
          <w:sz w:val="24"/>
          <w:szCs w:val="24"/>
        </w:rPr>
        <w:t xml:space="preserve"> na tržištu te osiguravaju bolju pozicioniranost, a kroz povećanu turističku potrošnju ostvaruju se mnogi pozitivni učinci za lokalnu zajednicu te samim time i održivost na turističkom tržištu.</w:t>
      </w:r>
    </w:p>
    <w:p w14:paraId="6C555CA7" w14:textId="77856B71" w:rsidR="00C81EB4" w:rsidRDefault="645E1B0D" w:rsidP="001918E1">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lastRenderedPageBreak/>
        <w:t xml:space="preserve"> </w:t>
      </w:r>
    </w:p>
    <w:p w14:paraId="64BFC6A9" w14:textId="764E4EB2" w:rsidR="001918E1" w:rsidRPr="00C81EB4" w:rsidRDefault="009750B9" w:rsidP="001918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Kako je to i vidljivo iz </w:t>
      </w:r>
      <w:r w:rsidR="00C81EB4">
        <w:rPr>
          <w:rFonts w:ascii="Times New Roman" w:hAnsi="Times New Roman" w:cs="Times New Roman"/>
          <w:sz w:val="24"/>
          <w:szCs w:val="24"/>
        </w:rPr>
        <w:t>T</w:t>
      </w:r>
      <w:r>
        <w:rPr>
          <w:rFonts w:ascii="Times New Roman" w:hAnsi="Times New Roman" w:cs="Times New Roman"/>
          <w:sz w:val="24"/>
          <w:szCs w:val="24"/>
        </w:rPr>
        <w:t>ablice 1</w:t>
      </w:r>
      <w:r w:rsidR="00F74C4B">
        <w:rPr>
          <w:rFonts w:ascii="Times New Roman" w:hAnsi="Times New Roman" w:cs="Times New Roman"/>
          <w:sz w:val="24"/>
          <w:szCs w:val="24"/>
        </w:rPr>
        <w:t>2.</w:t>
      </w:r>
      <w:r w:rsidR="006A67AF" w:rsidRPr="00E70774">
        <w:rPr>
          <w:rFonts w:ascii="Times New Roman" w:hAnsi="Times New Roman" w:cs="Times New Roman"/>
          <w:sz w:val="24"/>
          <w:szCs w:val="24"/>
        </w:rPr>
        <w:t xml:space="preserve"> interes znanstvenika za temu sukreacije</w:t>
      </w:r>
      <w:r w:rsidR="645E1B0D" w:rsidRPr="00E70774">
        <w:rPr>
          <w:rFonts w:ascii="Times New Roman" w:hAnsi="Times New Roman" w:cs="Times New Roman"/>
          <w:sz w:val="24"/>
          <w:szCs w:val="24"/>
        </w:rPr>
        <w:t xml:space="preserve"> </w:t>
      </w:r>
      <w:r w:rsidR="006A67AF" w:rsidRPr="00E70774">
        <w:rPr>
          <w:rFonts w:ascii="Times New Roman" w:hAnsi="Times New Roman" w:cs="Times New Roman"/>
          <w:sz w:val="24"/>
          <w:szCs w:val="24"/>
        </w:rPr>
        <w:t xml:space="preserve">potvrdio je </w:t>
      </w:r>
      <w:r w:rsidR="645E1B0D" w:rsidRPr="00E70774">
        <w:rPr>
          <w:rFonts w:ascii="Times New Roman" w:hAnsi="Times New Roman" w:cs="Times New Roman"/>
          <w:sz w:val="24"/>
          <w:szCs w:val="24"/>
        </w:rPr>
        <w:t xml:space="preserve">veliku važnost sukreacije i aktivnog pristupa gostiju u gastro i eno turizmu, kako na ukupno zadovoljstvo turističkim doživljajem samih gostiju tako i na povećanje atraktivnosti destinacija u kojima ih turisti mogu doživjeti. </w:t>
      </w:r>
      <w:r w:rsidR="001918E1">
        <w:rPr>
          <w:rFonts w:ascii="Times New Roman" w:hAnsi="Times New Roman" w:cs="Times New Roman"/>
          <w:sz w:val="24"/>
          <w:szCs w:val="24"/>
        </w:rPr>
        <w:t xml:space="preserve">Ovakav pristup pomaže nositeljima upravljanja turističkim odredištom i ostalim dionicima u podizanju konkurentnosti na sve zahtjevnijem turističkom tržištu. </w:t>
      </w:r>
      <w:r w:rsidR="00917F12">
        <w:rPr>
          <w:rFonts w:ascii="Times New Roman" w:hAnsi="Times New Roman" w:cs="Times New Roman"/>
          <w:bCs/>
          <w:sz w:val="24"/>
          <w:szCs w:val="24"/>
        </w:rPr>
        <w:t>T</w:t>
      </w:r>
      <w:r w:rsidR="001918E1" w:rsidRPr="001918E1">
        <w:rPr>
          <w:rFonts w:ascii="Times New Roman" w:hAnsi="Times New Roman" w:cs="Times New Roman"/>
          <w:bCs/>
          <w:sz w:val="24"/>
          <w:szCs w:val="24"/>
        </w:rPr>
        <w:t>urističke destinacije zajedno s pružateljima usluga u turizmu neprestano trebaju tražiti načine kako dostići</w:t>
      </w:r>
      <w:r w:rsidR="001918E1">
        <w:rPr>
          <w:rFonts w:ascii="Times New Roman" w:hAnsi="Times New Roman" w:cs="Times New Roman"/>
          <w:bCs/>
          <w:sz w:val="24"/>
          <w:szCs w:val="24"/>
        </w:rPr>
        <w:t>,</w:t>
      </w:r>
      <w:r w:rsidR="001918E1" w:rsidRPr="001918E1">
        <w:rPr>
          <w:rFonts w:ascii="Times New Roman" w:hAnsi="Times New Roman" w:cs="Times New Roman"/>
          <w:bCs/>
          <w:sz w:val="24"/>
          <w:szCs w:val="24"/>
        </w:rPr>
        <w:t xml:space="preserve"> odnosno premašiti očekivanja gostiju glede usluga i turističkog doživljaja. Zbog toga se u novije vrijeme osim brige o kvaliteti smještaja i općenito ugostiteljske usluge sve više pozornosti pridaje sukreaciji kao zajedničkom procesu stvaranja doživljaja između gostiju i pružatelja usluge (Piller i Gülpen, 2016). No</w:t>
      </w:r>
      <w:r w:rsidR="00917F12">
        <w:rPr>
          <w:rFonts w:ascii="Times New Roman" w:hAnsi="Times New Roman" w:cs="Times New Roman"/>
          <w:bCs/>
          <w:sz w:val="24"/>
          <w:szCs w:val="24"/>
        </w:rPr>
        <w:t>,</w:t>
      </w:r>
      <w:r w:rsidR="001918E1" w:rsidRPr="001918E1">
        <w:rPr>
          <w:rFonts w:ascii="Times New Roman" w:hAnsi="Times New Roman" w:cs="Times New Roman"/>
          <w:bCs/>
          <w:sz w:val="24"/>
          <w:szCs w:val="24"/>
        </w:rPr>
        <w:t xml:space="preserve"> kako bi se turistima moglo uopće ponuditi što više različitih doživljaja i aktivnosti te na taj način obogatiti osnovnu ponudu nužno je unaprijediti dvosmjernu komunikaciju odnosno povećati broj interakcija s gostima (Pine i Gilmore, 1999) koja vodi do visoko personaliziranog turističkog doživljaja što će pak rezultirati ne samo zadovoljnim već oduševljenim gostom koji je spreman na plaćanje premijske cijene</w:t>
      </w:r>
      <w:r w:rsidR="001918E1">
        <w:rPr>
          <w:rFonts w:ascii="Times New Roman" w:hAnsi="Times New Roman" w:cs="Times New Roman"/>
          <w:bCs/>
          <w:sz w:val="24"/>
          <w:szCs w:val="24"/>
        </w:rPr>
        <w:t>. Takav gost</w:t>
      </w:r>
      <w:r w:rsidR="001918E1" w:rsidRPr="001918E1">
        <w:rPr>
          <w:rFonts w:ascii="Times New Roman" w:hAnsi="Times New Roman" w:cs="Times New Roman"/>
          <w:bCs/>
          <w:sz w:val="24"/>
          <w:szCs w:val="24"/>
        </w:rPr>
        <w:t xml:space="preserve"> postaje vjeran gost i najbolji kanal za promociju destinacije odnosno konkretnog </w:t>
      </w:r>
      <w:r w:rsidR="001918E1" w:rsidRPr="00F45A6A">
        <w:rPr>
          <w:rFonts w:ascii="Times New Roman" w:hAnsi="Times New Roman" w:cs="Times New Roman"/>
          <w:bCs/>
          <w:sz w:val="24"/>
          <w:szCs w:val="24"/>
        </w:rPr>
        <w:t>ugostiteljsko</w:t>
      </w:r>
      <w:r w:rsidR="00921AE8">
        <w:rPr>
          <w:rFonts w:ascii="Times New Roman" w:hAnsi="Times New Roman" w:cs="Times New Roman"/>
          <w:bCs/>
          <w:sz w:val="24"/>
          <w:szCs w:val="24"/>
        </w:rPr>
        <w:t>-</w:t>
      </w:r>
      <w:r w:rsidR="001918E1" w:rsidRPr="00F45A6A">
        <w:rPr>
          <w:rFonts w:ascii="Times New Roman" w:hAnsi="Times New Roman" w:cs="Times New Roman"/>
          <w:bCs/>
          <w:sz w:val="24"/>
          <w:szCs w:val="24"/>
        </w:rPr>
        <w:t>turističkog</w:t>
      </w:r>
      <w:r w:rsidR="001918E1" w:rsidRPr="001918E1">
        <w:rPr>
          <w:rFonts w:ascii="Times New Roman" w:hAnsi="Times New Roman" w:cs="Times New Roman"/>
          <w:bCs/>
          <w:sz w:val="24"/>
          <w:szCs w:val="24"/>
        </w:rPr>
        <w:t xml:space="preserve"> objekta. Sukreacijom se potiču gosti da sami dizajniraju svoj vlastiti turistički doživljaj. Njihovo aktivno sudjelovanje i komunikacija s domaćinima odnosno pružateljima usluga rezultirat će većom emocionalnom povezanošću s ljudima i mjestom u kojemu provode odmor (Preb</w:t>
      </w:r>
      <w:r w:rsidR="00734B4A">
        <w:rPr>
          <w:rFonts w:ascii="Times New Roman" w:hAnsi="Times New Roman" w:cs="Times New Roman"/>
          <w:bCs/>
          <w:sz w:val="24"/>
          <w:szCs w:val="24"/>
        </w:rPr>
        <w:t>en</w:t>
      </w:r>
      <w:r w:rsidR="001918E1" w:rsidRPr="001918E1">
        <w:rPr>
          <w:rFonts w:ascii="Times New Roman" w:hAnsi="Times New Roman" w:cs="Times New Roman"/>
          <w:bCs/>
          <w:sz w:val="24"/>
          <w:szCs w:val="24"/>
        </w:rPr>
        <w:t xml:space="preserve">sen i Xie, 2017), zadovoljstvo gostiju bit će na visokoj razini, turisti će imati izuzetno izgrađen osjećaj lojalnosti </w:t>
      </w:r>
      <w:r w:rsidR="00917F12">
        <w:rPr>
          <w:rFonts w:ascii="Times New Roman" w:hAnsi="Times New Roman" w:cs="Times New Roman"/>
          <w:bCs/>
          <w:sz w:val="24"/>
          <w:szCs w:val="24"/>
        </w:rPr>
        <w:t>na</w:t>
      </w:r>
      <w:r w:rsidR="001918E1" w:rsidRPr="001918E1">
        <w:rPr>
          <w:rFonts w:ascii="Times New Roman" w:hAnsi="Times New Roman" w:cs="Times New Roman"/>
          <w:bCs/>
          <w:sz w:val="24"/>
          <w:szCs w:val="24"/>
        </w:rPr>
        <w:t>spram destinacije, a samo turističko iskustvo imat će snažniju i dugotrajniju memorabilnost (Rachao i dr., 2021). Sve navedeno rezultirat će povećavanjem atraktivnosti konkretne destinacije na tržištu</w:t>
      </w:r>
      <w:r w:rsidR="001918E1">
        <w:rPr>
          <w:rFonts w:ascii="Times New Roman" w:hAnsi="Times New Roman" w:cs="Times New Roman"/>
          <w:bCs/>
          <w:sz w:val="24"/>
          <w:szCs w:val="24"/>
        </w:rPr>
        <w:t>,</w:t>
      </w:r>
      <w:r w:rsidR="001918E1" w:rsidRPr="001918E1">
        <w:rPr>
          <w:rFonts w:ascii="Times New Roman" w:hAnsi="Times New Roman" w:cs="Times New Roman"/>
          <w:bCs/>
          <w:sz w:val="24"/>
          <w:szCs w:val="24"/>
        </w:rPr>
        <w:t xml:space="preserve"> a samim time povećati potražnju na tržištu, broj dolazaka turista, posljedično veće prihode od turizma </w:t>
      </w:r>
      <w:r w:rsidR="001918E1">
        <w:rPr>
          <w:rFonts w:ascii="Times New Roman" w:hAnsi="Times New Roman" w:cs="Times New Roman"/>
          <w:bCs/>
          <w:sz w:val="24"/>
          <w:szCs w:val="24"/>
        </w:rPr>
        <w:t xml:space="preserve">dok će </w:t>
      </w:r>
      <w:r w:rsidR="001918E1" w:rsidRPr="001918E1">
        <w:rPr>
          <w:rFonts w:ascii="Times New Roman" w:hAnsi="Times New Roman" w:cs="Times New Roman"/>
          <w:bCs/>
          <w:sz w:val="24"/>
          <w:szCs w:val="24"/>
        </w:rPr>
        <w:t xml:space="preserve"> multipliciranje turističke potrošnje </w:t>
      </w:r>
      <w:r w:rsidR="001918E1">
        <w:rPr>
          <w:rFonts w:ascii="Times New Roman" w:hAnsi="Times New Roman" w:cs="Times New Roman"/>
          <w:bCs/>
          <w:sz w:val="24"/>
          <w:szCs w:val="24"/>
        </w:rPr>
        <w:t xml:space="preserve">donijeti </w:t>
      </w:r>
      <w:r w:rsidR="001918E1" w:rsidRPr="001918E1">
        <w:rPr>
          <w:rFonts w:ascii="Times New Roman" w:hAnsi="Times New Roman" w:cs="Times New Roman"/>
          <w:bCs/>
          <w:sz w:val="24"/>
          <w:szCs w:val="24"/>
        </w:rPr>
        <w:t>niz pozitivnih utjecaja na lokalno gospodarstvo i zajednicu u cjelini</w:t>
      </w:r>
      <w:r w:rsidR="001918E1">
        <w:rPr>
          <w:rFonts w:ascii="Times New Roman" w:hAnsi="Times New Roman" w:cs="Times New Roman"/>
          <w:bCs/>
          <w:sz w:val="24"/>
          <w:szCs w:val="24"/>
        </w:rPr>
        <w:t>.</w:t>
      </w:r>
    </w:p>
    <w:p w14:paraId="14AB9B7F" w14:textId="2C351D2F" w:rsidR="00AF78A4" w:rsidRPr="00E70774" w:rsidRDefault="00AF78A4" w:rsidP="2BB80D47">
      <w:pPr>
        <w:spacing w:after="0" w:line="360" w:lineRule="auto"/>
        <w:jc w:val="both"/>
        <w:rPr>
          <w:rFonts w:ascii="Times New Roman" w:hAnsi="Times New Roman" w:cs="Times New Roman"/>
          <w:sz w:val="24"/>
          <w:szCs w:val="24"/>
        </w:rPr>
      </w:pPr>
    </w:p>
    <w:p w14:paraId="1FDC7F96" w14:textId="6A91E062" w:rsidR="00D073BB" w:rsidRPr="00E70774" w:rsidRDefault="00CE51D7" w:rsidP="00AE2C9A">
      <w:pPr>
        <w:pStyle w:val="Heading2"/>
        <w:spacing w:line="360" w:lineRule="auto"/>
      </w:pPr>
      <w:bookmarkStart w:id="144" w:name="_Toc153148798"/>
      <w:bookmarkStart w:id="145" w:name="_Toc166444354"/>
      <w:r w:rsidRPr="00E70774">
        <w:t>3.</w:t>
      </w:r>
      <w:r w:rsidR="645E1B0D" w:rsidRPr="00E70774">
        <w:t>5. Gastronomija i turizam doživljaja</w:t>
      </w:r>
      <w:bookmarkEnd w:id="144"/>
      <w:bookmarkEnd w:id="145"/>
    </w:p>
    <w:p w14:paraId="5815F696" w14:textId="481878FC" w:rsidR="11901278" w:rsidRPr="00E70774" w:rsidRDefault="645E1B0D" w:rsidP="00A847C8">
      <w:pPr>
        <w:spacing w:after="0" w:line="360" w:lineRule="auto"/>
        <w:jc w:val="both"/>
        <w:rPr>
          <w:rFonts w:ascii="Times New Roman" w:eastAsia="Times New Roman" w:hAnsi="Times New Roman" w:cs="Times New Roman"/>
          <w:sz w:val="24"/>
          <w:szCs w:val="24"/>
        </w:rPr>
      </w:pPr>
      <w:r w:rsidRPr="00D76655">
        <w:rPr>
          <w:rFonts w:ascii="Times New Roman" w:eastAsia="Times New Roman" w:hAnsi="Times New Roman" w:cs="Times New Roman"/>
          <w:sz w:val="24"/>
          <w:szCs w:val="24"/>
        </w:rPr>
        <w:t>Turizam</w:t>
      </w:r>
      <w:r w:rsidRPr="00E70774">
        <w:rPr>
          <w:rFonts w:ascii="Times New Roman" w:eastAsia="Times New Roman" w:hAnsi="Times New Roman" w:cs="Times New Roman"/>
          <w:sz w:val="24"/>
          <w:szCs w:val="24"/>
        </w:rPr>
        <w:t xml:space="preserve"> se danas razvija iz sektora usmjerenog na usluge u sektor usmjeren na iskustvo i doživljaje (Richards, 2020 prema Clatworthy, </w:t>
      </w:r>
      <w:r w:rsidR="009750B9">
        <w:rPr>
          <w:rFonts w:ascii="Times New Roman" w:eastAsia="Times New Roman" w:hAnsi="Times New Roman" w:cs="Times New Roman"/>
          <w:sz w:val="24"/>
          <w:szCs w:val="24"/>
        </w:rPr>
        <w:t>2019)</w:t>
      </w:r>
      <w:r w:rsidRPr="00E70774">
        <w:rPr>
          <w:rFonts w:ascii="Times New Roman" w:eastAsia="Times New Roman" w:hAnsi="Times New Roman" w:cs="Times New Roman"/>
          <w:sz w:val="24"/>
          <w:szCs w:val="24"/>
        </w:rPr>
        <w:t xml:space="preserve"> U vrijeme globalne konkurencije da bi proizvodi bili uspješni i konkurentni na tržištu, osim fizičkih i funkcionalnih svojstava oni </w:t>
      </w:r>
      <w:r w:rsidRPr="00E70774">
        <w:rPr>
          <w:rFonts w:ascii="Times New Roman" w:eastAsia="Times New Roman" w:hAnsi="Times New Roman" w:cs="Times New Roman"/>
          <w:sz w:val="24"/>
          <w:szCs w:val="24"/>
        </w:rPr>
        <w:lastRenderedPageBreak/>
        <w:t>korisniku moraju isporučivati više nematerijalnih, odnosno doživljajnih vrijednosti (Alsetoohy i dr., 2021</w:t>
      </w:r>
      <w:r w:rsidR="009750B9">
        <w:rPr>
          <w:rFonts w:ascii="Times New Roman" w:eastAsia="Times New Roman" w:hAnsi="Times New Roman" w:cs="Times New Roman"/>
          <w:sz w:val="24"/>
          <w:szCs w:val="24"/>
        </w:rPr>
        <w:t xml:space="preserve"> </w:t>
      </w:r>
      <w:r w:rsidRPr="00E70774">
        <w:rPr>
          <w:rFonts w:ascii="Times New Roman" w:eastAsia="Times New Roman" w:hAnsi="Times New Roman" w:cs="Times New Roman"/>
          <w:sz w:val="24"/>
          <w:szCs w:val="24"/>
        </w:rPr>
        <w:t xml:space="preserve">prema Lang i Lemmerer, </w:t>
      </w:r>
      <w:r w:rsidR="009750B9">
        <w:rPr>
          <w:rFonts w:ascii="Times New Roman" w:eastAsia="Times New Roman" w:hAnsi="Times New Roman" w:cs="Times New Roman"/>
          <w:sz w:val="24"/>
          <w:szCs w:val="24"/>
        </w:rPr>
        <w:t>2019</w:t>
      </w:r>
      <w:r w:rsidRPr="00E70774">
        <w:rPr>
          <w:rFonts w:ascii="Times New Roman" w:eastAsia="Times New Roman" w:hAnsi="Times New Roman" w:cs="Times New Roman"/>
          <w:sz w:val="24"/>
          <w:szCs w:val="24"/>
        </w:rPr>
        <w:t xml:space="preserve">). </w:t>
      </w:r>
    </w:p>
    <w:p w14:paraId="290A1117" w14:textId="0F2C2F35" w:rsidR="00215D15" w:rsidRDefault="645E1B0D" w:rsidP="645E1B0D">
      <w:pPr>
        <w:spacing w:after="0" w:line="360" w:lineRule="auto"/>
        <w:jc w:val="both"/>
        <w:rPr>
          <w:rFonts w:ascii="Times New Roman" w:eastAsia="Times New Roman" w:hAnsi="Times New Roman" w:cs="Times New Roman"/>
          <w:sz w:val="24"/>
          <w:szCs w:val="24"/>
        </w:rPr>
      </w:pPr>
      <w:r w:rsidRPr="00E70774">
        <w:rPr>
          <w:rFonts w:ascii="Times New Roman" w:eastAsia="Times New Roman" w:hAnsi="Times New Roman" w:cs="Times New Roman"/>
          <w:sz w:val="24"/>
          <w:szCs w:val="24"/>
        </w:rPr>
        <w:t xml:space="preserve">Ugostiteljski i turistički proizvodi su iskustveni u svojoj suštini i sami po sebi predstavljaju svojevrsni doživljaj (Richards, 2020 prema Chatworthy 2019). Paradigma ekonomije doživljaja uvodi važne promjene u način na koji turističke organizacije i destinacije dizajniraju i plasiraju svoju ponudu, kao i utjecaj koji potrošnja temeljena na iskustvu može imati na buduću namjeru ponašanja turista (Back i dr., 2020.). Možda najvažnija zadaća marketinga u turizmu i upravljanja kvalitetom destinacijskog turističkog doživljaja je kvalitetnom uslugom dobiti lojalnog gosta s izraženom namjerom ponovnog </w:t>
      </w:r>
      <w:r w:rsidR="009750B9" w:rsidRPr="00E70774">
        <w:rPr>
          <w:rFonts w:ascii="Times New Roman" w:eastAsia="Times New Roman" w:hAnsi="Times New Roman" w:cs="Times New Roman"/>
          <w:sz w:val="24"/>
          <w:szCs w:val="24"/>
        </w:rPr>
        <w:t>posjeta</w:t>
      </w:r>
      <w:r w:rsidR="009750B9">
        <w:rPr>
          <w:rStyle w:val="CommentReference"/>
        </w:rPr>
        <w:t xml:space="preserve">,  </w:t>
      </w:r>
      <w:r w:rsidRPr="00E70774">
        <w:rPr>
          <w:rFonts w:ascii="Times New Roman" w:eastAsia="Times New Roman" w:hAnsi="Times New Roman" w:cs="Times New Roman"/>
          <w:sz w:val="24"/>
          <w:szCs w:val="24"/>
        </w:rPr>
        <w:t xml:space="preserve">a što je još </w:t>
      </w:r>
      <w:r w:rsidR="009750B9" w:rsidRPr="00E70774">
        <w:rPr>
          <w:rFonts w:ascii="Times New Roman" w:eastAsia="Times New Roman" w:hAnsi="Times New Roman" w:cs="Times New Roman"/>
          <w:sz w:val="24"/>
          <w:szCs w:val="24"/>
        </w:rPr>
        <w:t>važnije</w:t>
      </w:r>
      <w:r w:rsidR="009750B9">
        <w:rPr>
          <w:rStyle w:val="CommentReference"/>
        </w:rPr>
        <w:t xml:space="preserve">, </w:t>
      </w:r>
      <w:r w:rsidRPr="00E70774">
        <w:rPr>
          <w:rFonts w:ascii="Times New Roman" w:eastAsia="Times New Roman" w:hAnsi="Times New Roman" w:cs="Times New Roman"/>
          <w:sz w:val="24"/>
          <w:szCs w:val="24"/>
        </w:rPr>
        <w:t xml:space="preserve">ambasadora turističkog iskustva s namjerom preporuke posjete i drugim potencijalnim turistima (Alves </w:t>
      </w:r>
      <w:r w:rsidR="00353ED1" w:rsidRPr="00E70774">
        <w:rPr>
          <w:rFonts w:ascii="Times New Roman" w:eastAsia="Times New Roman" w:hAnsi="Times New Roman" w:cs="Times New Roman"/>
          <w:sz w:val="24"/>
          <w:szCs w:val="24"/>
        </w:rPr>
        <w:t>i dr</w:t>
      </w:r>
      <w:r w:rsidRPr="00E70774">
        <w:rPr>
          <w:rFonts w:ascii="Times New Roman" w:eastAsia="Times New Roman" w:hAnsi="Times New Roman" w:cs="Times New Roman"/>
          <w:sz w:val="24"/>
          <w:szCs w:val="24"/>
        </w:rPr>
        <w:t xml:space="preserve">., 2019). Danas se gastroturizam etablirao kao jedan posebnih oblika turizma u kojem se bilježi najviša turistička potrošnja (Stone </w:t>
      </w:r>
      <w:r w:rsidR="00353ED1" w:rsidRPr="00E70774">
        <w:rPr>
          <w:rFonts w:ascii="Times New Roman" w:eastAsia="Times New Roman" w:hAnsi="Times New Roman" w:cs="Times New Roman"/>
          <w:sz w:val="24"/>
          <w:szCs w:val="24"/>
        </w:rPr>
        <w:t>i dr.,</w:t>
      </w:r>
      <w:r w:rsidRPr="00E70774">
        <w:rPr>
          <w:rFonts w:ascii="Times New Roman" w:eastAsia="Times New Roman" w:hAnsi="Times New Roman" w:cs="Times New Roman"/>
          <w:sz w:val="24"/>
          <w:szCs w:val="24"/>
        </w:rPr>
        <w:t xml:space="preserve"> 2019a), a želja za putovanjem s motivacijom temeljenom na hrani jedna je od najvećih paradigmi trenutne turističke industrije (Alsetoohy i dr. 2021 prema Kim </w:t>
      </w:r>
      <w:r w:rsidR="00353ED1" w:rsidRPr="00E70774">
        <w:rPr>
          <w:rFonts w:ascii="Times New Roman" w:eastAsia="Times New Roman" w:hAnsi="Times New Roman" w:cs="Times New Roman"/>
          <w:sz w:val="24"/>
          <w:szCs w:val="24"/>
        </w:rPr>
        <w:t>i dr.,</w:t>
      </w:r>
      <w:r w:rsidRPr="00E70774">
        <w:rPr>
          <w:rFonts w:ascii="Times New Roman" w:eastAsia="Times New Roman" w:hAnsi="Times New Roman" w:cs="Times New Roman"/>
          <w:sz w:val="24"/>
          <w:szCs w:val="24"/>
        </w:rPr>
        <w:t xml:space="preserve"> 2009). Konzumacija hrane tijekom turističkog putovanja više se ne smatra uobičajenom tj. klasičnom turističkom uslugom kojom se zadovoljava puka potreba turista za prehranom u privremenom mjestu boravka, već važnim aspektom iskustva odmora, s potencijalno dugotrajnim učincima na živote pojedinaca i buduća ponašanja (Stone i dr., 2019b). </w:t>
      </w:r>
    </w:p>
    <w:p w14:paraId="2F71DF38" w14:textId="77777777" w:rsidR="00215D15" w:rsidRDefault="00215D15" w:rsidP="645E1B0D">
      <w:pPr>
        <w:spacing w:after="0" w:line="360" w:lineRule="auto"/>
        <w:jc w:val="both"/>
        <w:rPr>
          <w:rFonts w:ascii="Times New Roman" w:eastAsia="Times New Roman" w:hAnsi="Times New Roman" w:cs="Times New Roman"/>
          <w:sz w:val="24"/>
          <w:szCs w:val="24"/>
        </w:rPr>
      </w:pPr>
    </w:p>
    <w:p w14:paraId="4AD0A487" w14:textId="2D1BBD0D" w:rsidR="00FF3814" w:rsidRDefault="645E1B0D" w:rsidP="645E1B0D">
      <w:pPr>
        <w:spacing w:after="0" w:line="360" w:lineRule="auto"/>
        <w:jc w:val="both"/>
        <w:rPr>
          <w:rFonts w:ascii="Times New Roman" w:eastAsia="Times New Roman" w:hAnsi="Times New Roman" w:cs="Times New Roman"/>
          <w:sz w:val="24"/>
          <w:szCs w:val="24"/>
        </w:rPr>
      </w:pPr>
      <w:r w:rsidRPr="00E70774">
        <w:rPr>
          <w:rFonts w:ascii="Times New Roman" w:eastAsia="Times New Roman" w:hAnsi="Times New Roman" w:cs="Times New Roman"/>
          <w:sz w:val="24"/>
          <w:szCs w:val="24"/>
        </w:rPr>
        <w:t xml:space="preserve">Hrana je resurs koji privlači turiste u pojedine turističke destinacije i ugostiteljsko-turističke objekte. Ta činjenica rezultirala je stvaranjem posebnog segmenta turista koje se najčešće nazivaju </w:t>
      </w:r>
      <w:r w:rsidR="009750B9" w:rsidRPr="00AE2C9A">
        <w:rPr>
          <w:rFonts w:ascii="Times New Roman" w:eastAsia="Times New Roman" w:hAnsi="Times New Roman" w:cs="Times New Roman"/>
          <w:i/>
          <w:iCs/>
          <w:sz w:val="24"/>
          <w:szCs w:val="24"/>
        </w:rPr>
        <w:t>foodies</w:t>
      </w:r>
      <w:r w:rsidRPr="00AE2C9A">
        <w:rPr>
          <w:rFonts w:ascii="Times New Roman" w:eastAsia="Times New Roman" w:hAnsi="Times New Roman" w:cs="Times New Roman"/>
          <w:i/>
          <w:iCs/>
          <w:sz w:val="24"/>
          <w:szCs w:val="24"/>
        </w:rPr>
        <w:t xml:space="preserve"> </w:t>
      </w:r>
      <w:r w:rsidRPr="00E70774">
        <w:rPr>
          <w:rFonts w:ascii="Times New Roman" w:eastAsia="Times New Roman" w:hAnsi="Times New Roman" w:cs="Times New Roman"/>
          <w:sz w:val="24"/>
          <w:szCs w:val="24"/>
        </w:rPr>
        <w:t xml:space="preserve">ili gurmani čije su odluke o putovanju snažno određene željom za kušanjem proizvoda tipičnih za pojedino odredište, učenjem o lokalnim kulinarskim kulturama i isprobavanjem novih načina kuhanja. Kontakt s lokalnom hranom i kulinarskom kulturom tijekom odmora ima odlučujuću ulogu u načinu na koji putnici doživljavaju destinaciju i stvara dugotrajno prisjećanje na turistički doživljaj (Stone i </w:t>
      </w:r>
      <w:r w:rsidR="00353ED1" w:rsidRPr="00E70774">
        <w:rPr>
          <w:rFonts w:ascii="Times New Roman" w:eastAsia="Times New Roman" w:hAnsi="Times New Roman" w:cs="Times New Roman"/>
          <w:sz w:val="24"/>
          <w:szCs w:val="24"/>
        </w:rPr>
        <w:t>dr</w:t>
      </w:r>
      <w:r w:rsidRPr="00E70774">
        <w:rPr>
          <w:rFonts w:ascii="Times New Roman" w:eastAsia="Times New Roman" w:hAnsi="Times New Roman" w:cs="Times New Roman"/>
          <w:sz w:val="24"/>
          <w:szCs w:val="24"/>
        </w:rPr>
        <w:t>., 2019b). Ako se iskustva s putovanja doživljavaju kao nezaboravna, pozitivne emocije povezane s njima traju i nakon putovanja, utječu na percepciju osobne kvalitete života (QOL</w:t>
      </w:r>
      <w:r w:rsidR="00EF68A4" w:rsidRPr="00E70774">
        <w:rPr>
          <w:rStyle w:val="FootnoteReference"/>
          <w:rFonts w:ascii="Times New Roman" w:eastAsia="Times New Roman" w:hAnsi="Times New Roman" w:cs="Times New Roman"/>
          <w:sz w:val="24"/>
          <w:szCs w:val="24"/>
        </w:rPr>
        <w:footnoteReference w:id="12"/>
      </w:r>
      <w:r w:rsidRPr="00E70774">
        <w:rPr>
          <w:rFonts w:ascii="Times New Roman" w:eastAsia="Times New Roman" w:hAnsi="Times New Roman" w:cs="Times New Roman"/>
          <w:sz w:val="24"/>
          <w:szCs w:val="24"/>
        </w:rPr>
        <w:t xml:space="preserve">) te potiču buduće turističko ponašanje (Stone i dr., 2019b prema Björk i Kauppinen-Räisänen, 2016). Znanstvena literatura potvrđuje vezu između doživljaja hrane i pamtljivosti i istražuje kako to može pozitivno utjecati na imidž destinacije, namjeru turista da kupuju lokalnu hranu te namjeru za ponovnim posjetom (Stone </w:t>
      </w:r>
      <w:r w:rsidR="004A1F89" w:rsidRPr="00E70774">
        <w:rPr>
          <w:rFonts w:ascii="Times New Roman" w:eastAsia="Times New Roman" w:hAnsi="Times New Roman" w:cs="Times New Roman"/>
          <w:sz w:val="24"/>
          <w:szCs w:val="24"/>
        </w:rPr>
        <w:t>i dr.</w:t>
      </w:r>
      <w:r w:rsidRPr="00E70774">
        <w:rPr>
          <w:rFonts w:ascii="Times New Roman" w:eastAsia="Times New Roman" w:hAnsi="Times New Roman" w:cs="Times New Roman"/>
          <w:sz w:val="24"/>
          <w:szCs w:val="24"/>
        </w:rPr>
        <w:t>, 2019b; Di</w:t>
      </w:r>
      <w:r w:rsidR="00734B4A">
        <w:rPr>
          <w:rFonts w:ascii="Times New Roman" w:eastAsia="Times New Roman" w:hAnsi="Times New Roman" w:cs="Times New Roman"/>
          <w:sz w:val="24"/>
          <w:szCs w:val="24"/>
        </w:rPr>
        <w:t>-</w:t>
      </w:r>
      <w:r w:rsidRPr="00E70774">
        <w:rPr>
          <w:rFonts w:ascii="Times New Roman" w:eastAsia="Times New Roman" w:hAnsi="Times New Roman" w:cs="Times New Roman"/>
          <w:sz w:val="24"/>
          <w:szCs w:val="24"/>
        </w:rPr>
        <w:t xml:space="preserve">Clemente </w:t>
      </w:r>
      <w:r w:rsidR="004A1F89" w:rsidRPr="00E70774">
        <w:rPr>
          <w:rFonts w:ascii="Times New Roman" w:eastAsia="Times New Roman" w:hAnsi="Times New Roman" w:cs="Times New Roman"/>
          <w:sz w:val="24"/>
          <w:szCs w:val="24"/>
        </w:rPr>
        <w:t>i dr.</w:t>
      </w:r>
      <w:r w:rsidRPr="00E70774">
        <w:rPr>
          <w:rFonts w:ascii="Times New Roman" w:eastAsia="Times New Roman" w:hAnsi="Times New Roman" w:cs="Times New Roman"/>
          <w:sz w:val="24"/>
          <w:szCs w:val="24"/>
        </w:rPr>
        <w:t xml:space="preserve">, 2019; Williams </w:t>
      </w:r>
      <w:r w:rsidR="004A1F89" w:rsidRPr="00E70774">
        <w:rPr>
          <w:rFonts w:ascii="Times New Roman" w:eastAsia="Times New Roman" w:hAnsi="Times New Roman" w:cs="Times New Roman"/>
          <w:sz w:val="24"/>
          <w:szCs w:val="24"/>
        </w:rPr>
        <w:t>i dr.,</w:t>
      </w:r>
      <w:r w:rsidRPr="00E70774">
        <w:rPr>
          <w:rFonts w:ascii="Times New Roman" w:eastAsia="Times New Roman" w:hAnsi="Times New Roman" w:cs="Times New Roman"/>
          <w:sz w:val="24"/>
          <w:szCs w:val="24"/>
        </w:rPr>
        <w:t xml:space="preserve"> 2019</w:t>
      </w:r>
      <w:r w:rsidR="00FF3814">
        <w:rPr>
          <w:rFonts w:ascii="Times New Roman" w:eastAsia="Times New Roman" w:hAnsi="Times New Roman" w:cs="Times New Roman"/>
          <w:sz w:val="24"/>
          <w:szCs w:val="24"/>
        </w:rPr>
        <w:t>;</w:t>
      </w:r>
      <w:r w:rsidRPr="00E70774">
        <w:rPr>
          <w:rFonts w:ascii="Times New Roman" w:eastAsia="Times New Roman" w:hAnsi="Times New Roman" w:cs="Times New Roman"/>
          <w:sz w:val="24"/>
          <w:szCs w:val="24"/>
        </w:rPr>
        <w:t xml:space="preserve"> Andrinos </w:t>
      </w:r>
      <w:r w:rsidR="004A1F89" w:rsidRPr="00E70774">
        <w:rPr>
          <w:rFonts w:ascii="Times New Roman" w:eastAsia="Times New Roman" w:hAnsi="Times New Roman" w:cs="Times New Roman"/>
          <w:sz w:val="24"/>
          <w:szCs w:val="24"/>
        </w:rPr>
        <w:t>i dr.,</w:t>
      </w:r>
      <w:r w:rsidRPr="00E70774">
        <w:rPr>
          <w:rFonts w:ascii="Times New Roman" w:eastAsia="Times New Roman" w:hAnsi="Times New Roman" w:cs="Times New Roman"/>
          <w:sz w:val="24"/>
          <w:szCs w:val="24"/>
        </w:rPr>
        <w:t xml:space="preserve"> 2022). Stoga se </w:t>
      </w:r>
      <w:r w:rsidRPr="00E70774">
        <w:rPr>
          <w:rFonts w:ascii="Times New Roman" w:eastAsia="Times New Roman" w:hAnsi="Times New Roman" w:cs="Times New Roman"/>
          <w:sz w:val="24"/>
          <w:szCs w:val="24"/>
        </w:rPr>
        <w:lastRenderedPageBreak/>
        <w:t xml:space="preserve">unutar istraživanja gastroturizma, koncept kvalitete, a posebno kvalitete doživljaja, smatra jednom od glavnih odrednica zadovoljstva i budućih ponašanja turista (Alves </w:t>
      </w:r>
      <w:r w:rsidR="004A1F89" w:rsidRPr="00E70774">
        <w:rPr>
          <w:rFonts w:ascii="Times New Roman" w:eastAsia="Times New Roman" w:hAnsi="Times New Roman" w:cs="Times New Roman"/>
          <w:sz w:val="24"/>
          <w:szCs w:val="24"/>
        </w:rPr>
        <w:t>i dr.,</w:t>
      </w:r>
      <w:r w:rsidRPr="00E70774">
        <w:rPr>
          <w:rFonts w:ascii="Times New Roman" w:eastAsia="Times New Roman" w:hAnsi="Times New Roman" w:cs="Times New Roman"/>
          <w:sz w:val="24"/>
          <w:szCs w:val="24"/>
        </w:rPr>
        <w:t xml:space="preserve"> 2019). </w:t>
      </w:r>
    </w:p>
    <w:p w14:paraId="003E0CBA" w14:textId="77777777" w:rsidR="00FF3814" w:rsidRDefault="00FF3814" w:rsidP="645E1B0D">
      <w:pPr>
        <w:spacing w:after="0" w:line="360" w:lineRule="auto"/>
        <w:jc w:val="both"/>
        <w:rPr>
          <w:rFonts w:ascii="Times New Roman" w:eastAsia="Times New Roman" w:hAnsi="Times New Roman" w:cs="Times New Roman"/>
          <w:sz w:val="24"/>
          <w:szCs w:val="24"/>
        </w:rPr>
      </w:pPr>
    </w:p>
    <w:p w14:paraId="7F50408A" w14:textId="4E5D4690" w:rsidR="11901278" w:rsidRPr="00E70774" w:rsidRDefault="645E1B0D" w:rsidP="645E1B0D">
      <w:pPr>
        <w:spacing w:after="0" w:line="360" w:lineRule="auto"/>
        <w:jc w:val="both"/>
        <w:rPr>
          <w:rFonts w:ascii="Times New Roman" w:eastAsia="Times New Roman" w:hAnsi="Times New Roman" w:cs="Times New Roman"/>
          <w:sz w:val="24"/>
          <w:szCs w:val="24"/>
        </w:rPr>
      </w:pPr>
      <w:r w:rsidRPr="00E70774">
        <w:rPr>
          <w:rFonts w:ascii="Times New Roman" w:eastAsia="Times New Roman" w:hAnsi="Times New Roman" w:cs="Times New Roman"/>
          <w:sz w:val="24"/>
          <w:szCs w:val="24"/>
        </w:rPr>
        <w:t>S porastom primjene koncepta ekonomije doživljaja u mnogim gospodarskim sektorima pa tako napose u turizmu, istraživači i praktičari suočavaju se s  izazovima u procjeni kvalitete iskustva (EXPQ</w:t>
      </w:r>
      <w:r w:rsidR="00EF68A4" w:rsidRPr="00E70774">
        <w:rPr>
          <w:rStyle w:val="FootnoteReference"/>
          <w:rFonts w:ascii="Times New Roman" w:eastAsia="Times New Roman" w:hAnsi="Times New Roman" w:cs="Times New Roman"/>
          <w:sz w:val="24"/>
          <w:szCs w:val="24"/>
        </w:rPr>
        <w:footnoteReference w:id="13"/>
      </w:r>
      <w:r w:rsidRPr="00E70774">
        <w:rPr>
          <w:rFonts w:ascii="Times New Roman" w:eastAsia="Times New Roman" w:hAnsi="Times New Roman" w:cs="Times New Roman"/>
          <w:sz w:val="24"/>
          <w:szCs w:val="24"/>
        </w:rPr>
        <w:t>) i zadovoljstva gostiju, budući da se ovaj koncept uvelike razlikuje od dosadašnjeg koncepta kvalitete usluge</w:t>
      </w:r>
      <w:r w:rsidR="009750B9">
        <w:rPr>
          <w:rFonts w:ascii="Times New Roman" w:eastAsia="Times New Roman" w:hAnsi="Times New Roman" w:cs="Times New Roman"/>
          <w:sz w:val="24"/>
          <w:szCs w:val="24"/>
        </w:rPr>
        <w:t>.</w:t>
      </w:r>
      <w:r w:rsidRPr="00E70774">
        <w:rPr>
          <w:rFonts w:ascii="Times New Roman" w:eastAsia="Times New Roman" w:hAnsi="Times New Roman" w:cs="Times New Roman"/>
          <w:sz w:val="24"/>
          <w:szCs w:val="24"/>
        </w:rPr>
        <w:t xml:space="preserve"> </w:t>
      </w:r>
      <w:r w:rsidR="009750B9">
        <w:rPr>
          <w:rFonts w:ascii="Times New Roman" w:eastAsia="Times New Roman" w:hAnsi="Times New Roman" w:cs="Times New Roman"/>
          <w:sz w:val="24"/>
          <w:szCs w:val="24"/>
        </w:rPr>
        <w:t xml:space="preserve">U </w:t>
      </w:r>
      <w:r w:rsidRPr="00E70774">
        <w:rPr>
          <w:rFonts w:ascii="Times New Roman" w:eastAsia="Times New Roman" w:hAnsi="Times New Roman" w:cs="Times New Roman"/>
          <w:sz w:val="24"/>
          <w:szCs w:val="24"/>
        </w:rPr>
        <w:t>ovome slučaju</w:t>
      </w:r>
      <w:r w:rsidR="00777A42">
        <w:rPr>
          <w:rFonts w:ascii="Times New Roman" w:eastAsia="Times New Roman" w:hAnsi="Times New Roman" w:cs="Times New Roman"/>
          <w:sz w:val="24"/>
          <w:szCs w:val="24"/>
        </w:rPr>
        <w:t>,</w:t>
      </w:r>
      <w:r w:rsidRPr="00E70774">
        <w:rPr>
          <w:rFonts w:ascii="Times New Roman" w:eastAsia="Times New Roman" w:hAnsi="Times New Roman" w:cs="Times New Roman"/>
          <w:sz w:val="24"/>
          <w:szCs w:val="24"/>
        </w:rPr>
        <w:t xml:space="preserve"> </w:t>
      </w:r>
      <w:r w:rsidR="00777A42">
        <w:rPr>
          <w:rFonts w:ascii="Times New Roman" w:eastAsia="Times New Roman" w:hAnsi="Times New Roman" w:cs="Times New Roman"/>
          <w:sz w:val="24"/>
          <w:szCs w:val="24"/>
        </w:rPr>
        <w:t>navedeno iskustvo</w:t>
      </w:r>
      <w:r w:rsidR="00777A42" w:rsidRPr="00E70774">
        <w:rPr>
          <w:rFonts w:ascii="Times New Roman" w:eastAsia="Times New Roman" w:hAnsi="Times New Roman" w:cs="Times New Roman"/>
          <w:sz w:val="24"/>
          <w:szCs w:val="24"/>
        </w:rPr>
        <w:t xml:space="preserve"> </w:t>
      </w:r>
      <w:r w:rsidRPr="00E70774">
        <w:rPr>
          <w:rFonts w:ascii="Times New Roman" w:eastAsia="Times New Roman" w:hAnsi="Times New Roman" w:cs="Times New Roman"/>
          <w:sz w:val="24"/>
          <w:szCs w:val="24"/>
        </w:rPr>
        <w:t>predstavlja zaokruženi kvalitativni aspekt doživljaja te način na koji turi</w:t>
      </w:r>
      <w:r w:rsidRPr="00394255">
        <w:rPr>
          <w:rFonts w:ascii="Times New Roman" w:eastAsia="Times New Roman" w:hAnsi="Times New Roman" w:cs="Times New Roman"/>
          <w:sz w:val="24"/>
          <w:szCs w:val="24"/>
        </w:rPr>
        <w:t>s</w:t>
      </w:r>
      <w:r w:rsidRPr="00E70774">
        <w:rPr>
          <w:rFonts w:ascii="Times New Roman" w:eastAsia="Times New Roman" w:hAnsi="Times New Roman" w:cs="Times New Roman"/>
          <w:sz w:val="24"/>
          <w:szCs w:val="24"/>
        </w:rPr>
        <w:t>ti procjenjuju kvalitetu svojega turističkog iskustva s obzirom na estetske elemente doživljaja, funkcionalnost i kvalitetu gastroturističke usluge</w:t>
      </w:r>
      <w:r w:rsidR="008C5EC4">
        <w:rPr>
          <w:rFonts w:ascii="Times New Roman" w:eastAsia="Times New Roman" w:hAnsi="Times New Roman" w:cs="Times New Roman"/>
          <w:sz w:val="24"/>
          <w:szCs w:val="24"/>
        </w:rPr>
        <w:t>,</w:t>
      </w:r>
      <w:r w:rsidRPr="00E70774">
        <w:rPr>
          <w:rFonts w:ascii="Times New Roman" w:eastAsia="Times New Roman" w:hAnsi="Times New Roman" w:cs="Times New Roman"/>
          <w:sz w:val="24"/>
          <w:szCs w:val="24"/>
        </w:rPr>
        <w:t xml:space="preserve"> ali i utjecaj gastroturističkog iskustva na osobnoj</w:t>
      </w:r>
      <w:r w:rsidR="008C5EC4">
        <w:rPr>
          <w:rFonts w:ascii="Times New Roman" w:eastAsia="Times New Roman" w:hAnsi="Times New Roman" w:cs="Times New Roman"/>
          <w:sz w:val="24"/>
          <w:szCs w:val="24"/>
        </w:rPr>
        <w:t xml:space="preserve"> i</w:t>
      </w:r>
      <w:r w:rsidRPr="00E70774">
        <w:rPr>
          <w:rFonts w:ascii="Times New Roman" w:eastAsia="Times New Roman" w:hAnsi="Times New Roman" w:cs="Times New Roman"/>
          <w:sz w:val="24"/>
          <w:szCs w:val="24"/>
        </w:rPr>
        <w:t xml:space="preserve"> emocionalnoj razini. Komppula (2006) navodi da su za iskustvene proizvode emocionalni aspekti utjecajniji od funkcionalnih. Iz teorijske perspektive, EXPQ je definiran kao afektivni odgovor turista na željene socijalno-psihološke koristi i psihološki ishod (Fernandes i Cruz, 2016; Jin </w:t>
      </w:r>
      <w:r w:rsidR="004A1F89" w:rsidRPr="00E70774">
        <w:rPr>
          <w:rFonts w:ascii="Times New Roman" w:eastAsia="Times New Roman" w:hAnsi="Times New Roman" w:cs="Times New Roman"/>
          <w:sz w:val="24"/>
          <w:szCs w:val="24"/>
        </w:rPr>
        <w:t>i dr</w:t>
      </w:r>
      <w:r w:rsidRPr="00E70774">
        <w:rPr>
          <w:rFonts w:ascii="Times New Roman" w:eastAsia="Times New Roman" w:hAnsi="Times New Roman" w:cs="Times New Roman"/>
          <w:sz w:val="24"/>
          <w:szCs w:val="24"/>
        </w:rPr>
        <w:t>., 2015). Dong i Siu (2013) potvrđuju da će povoljna ocjena iskustva potaknuti pozitivne osjećaje koji će zauzvrat ostaviti ugodna sjećanja i povećano zadovoljstvo turističkim putovanjem. Chen i Chen (2010) navode da EXPQ može imati pozitivan utjecaj na poslovanje turističkih poduzeća, jer može poboljšati zadovoljstvo i lojalnost turista. Stoga</w:t>
      </w:r>
      <w:r w:rsidR="008C5EC4">
        <w:rPr>
          <w:rFonts w:ascii="Times New Roman" w:eastAsia="Times New Roman" w:hAnsi="Times New Roman" w:cs="Times New Roman"/>
          <w:sz w:val="24"/>
          <w:szCs w:val="24"/>
        </w:rPr>
        <w:t>,</w:t>
      </w:r>
      <w:r w:rsidRPr="00E70774">
        <w:rPr>
          <w:rFonts w:ascii="Times New Roman" w:eastAsia="Times New Roman" w:hAnsi="Times New Roman" w:cs="Times New Roman"/>
          <w:sz w:val="24"/>
          <w:szCs w:val="24"/>
        </w:rPr>
        <w:t xml:space="preserve"> koncept EXPQ zaslužuje daljnju pozornost i u svojoj teoretskoj definiciji i u empirijskoj primjeni. Znanstvena literatura nudi neke rane pokušaje konceptualizacije i mjerenja EXPQ. Alves i </w:t>
      </w:r>
      <w:r w:rsidR="004A1F89" w:rsidRPr="00E70774">
        <w:rPr>
          <w:rFonts w:ascii="Times New Roman" w:eastAsia="Times New Roman" w:hAnsi="Times New Roman" w:cs="Times New Roman"/>
          <w:sz w:val="24"/>
          <w:szCs w:val="24"/>
        </w:rPr>
        <w:t>dr.</w:t>
      </w:r>
      <w:r w:rsidRPr="00E70774">
        <w:rPr>
          <w:rFonts w:ascii="Times New Roman" w:eastAsia="Times New Roman" w:hAnsi="Times New Roman" w:cs="Times New Roman"/>
          <w:sz w:val="24"/>
          <w:szCs w:val="24"/>
        </w:rPr>
        <w:t xml:space="preserve"> (2019), pozivajući se na </w:t>
      </w:r>
      <w:r w:rsidR="009750B9">
        <w:rPr>
          <w:rFonts w:ascii="Times New Roman" w:eastAsia="Times New Roman" w:hAnsi="Times New Roman" w:cs="Times New Roman"/>
          <w:sz w:val="24"/>
          <w:szCs w:val="24"/>
        </w:rPr>
        <w:t>Pineov i Gilmoreov</w:t>
      </w:r>
      <w:r w:rsidRPr="00E70774">
        <w:rPr>
          <w:rFonts w:ascii="Times New Roman" w:eastAsia="Times New Roman" w:hAnsi="Times New Roman" w:cs="Times New Roman"/>
          <w:sz w:val="24"/>
          <w:szCs w:val="24"/>
        </w:rPr>
        <w:t xml:space="preserve"> model ekonomije doživljaja (1999)</w:t>
      </w:r>
      <w:r w:rsidR="009750B9">
        <w:rPr>
          <w:rFonts w:ascii="Times New Roman" w:eastAsia="Times New Roman" w:hAnsi="Times New Roman" w:cs="Times New Roman"/>
          <w:sz w:val="24"/>
          <w:szCs w:val="24"/>
        </w:rPr>
        <w:t>,</w:t>
      </w:r>
      <w:r w:rsidRPr="00E70774">
        <w:rPr>
          <w:rFonts w:ascii="Times New Roman" w:eastAsia="Times New Roman" w:hAnsi="Times New Roman" w:cs="Times New Roman"/>
          <w:sz w:val="24"/>
          <w:szCs w:val="24"/>
        </w:rPr>
        <w:t xml:space="preserve"> predlažu primjenu teatralnih elemenata na proces stvaranja turističkih iskustava te sugeriraju da su iznenađenje, zabava te aktivno i emocionalno angažiranje, odnosno stapanje s doživljajem vrlo bitni elementi kvalitete gastroturističkog doživljaja. Stone i dr. (2019b) nadalje govore da EXPQ ovisi o tome u kojoj mjeri turisti percipiraju gastroturistički doživljaj zabavnim, edukativnim te koliko je snažan njihov osjećaj da svojom potrošnjom doprinose dobrobiti zajednice. S obzirom da se gastroturistička iskustva smatraju jednim od najupečatljivijih doživljaja destinacije, isporuka kvalitete u bilo kojem segmentu zaokruženog gastroturističkog proizvoda iznimno je bitna jer pozitivna iskustva rezultiraju osjećajem samoispunjenja, samopouzdanja (Kim i Eves, 2012</w:t>
      </w:r>
      <w:r w:rsidR="00777A42">
        <w:rPr>
          <w:rFonts w:ascii="Times New Roman" w:eastAsia="Times New Roman" w:hAnsi="Times New Roman" w:cs="Times New Roman"/>
          <w:sz w:val="24"/>
          <w:szCs w:val="24"/>
        </w:rPr>
        <w:t>)</w:t>
      </w:r>
      <w:r w:rsidRPr="00E70774">
        <w:rPr>
          <w:rFonts w:ascii="Times New Roman" w:eastAsia="Times New Roman" w:hAnsi="Times New Roman" w:cs="Times New Roman"/>
          <w:sz w:val="24"/>
          <w:szCs w:val="24"/>
        </w:rPr>
        <w:t xml:space="preserve"> i pozitivnim promjenama nakon turističkog putovanja, a upravo te promjene Pine i Gilmore (2011) nazivaju zadnjim stadijem u rastu ekonomske vrijednosti. Ipak, unutar specifičnog konteksta gastroturizma, još uvijek je relativno malo radova koji procjenjuju kvalitetu gastro</w:t>
      </w:r>
      <w:r w:rsidR="008C5EC4">
        <w:rPr>
          <w:rFonts w:ascii="Times New Roman" w:eastAsia="Times New Roman" w:hAnsi="Times New Roman" w:cs="Times New Roman"/>
          <w:sz w:val="24"/>
          <w:szCs w:val="24"/>
        </w:rPr>
        <w:t>-</w:t>
      </w:r>
      <w:r w:rsidRPr="00E70774">
        <w:rPr>
          <w:rFonts w:ascii="Times New Roman" w:eastAsia="Times New Roman" w:hAnsi="Times New Roman" w:cs="Times New Roman"/>
          <w:sz w:val="24"/>
          <w:szCs w:val="24"/>
        </w:rPr>
        <w:t xml:space="preserve"> iskustva i njegov utjecaj na</w:t>
      </w:r>
      <w:r w:rsidRPr="00394255">
        <w:rPr>
          <w:rFonts w:ascii="Times New Roman" w:eastAsia="Times New Roman" w:hAnsi="Times New Roman" w:cs="Times New Roman"/>
          <w:sz w:val="24"/>
          <w:szCs w:val="24"/>
        </w:rPr>
        <w:t xml:space="preserve"> </w:t>
      </w:r>
      <w:r w:rsidRPr="00E70774">
        <w:rPr>
          <w:rFonts w:ascii="Times New Roman" w:eastAsia="Times New Roman" w:hAnsi="Times New Roman" w:cs="Times New Roman"/>
          <w:sz w:val="24"/>
          <w:szCs w:val="24"/>
        </w:rPr>
        <w:t xml:space="preserve">varijable ishoda turističkog putovanja. Widjaja i dr. (2018) daju </w:t>
      </w:r>
      <w:r w:rsidRPr="00E70774">
        <w:rPr>
          <w:rFonts w:ascii="Times New Roman" w:eastAsia="Times New Roman" w:hAnsi="Times New Roman" w:cs="Times New Roman"/>
          <w:sz w:val="24"/>
          <w:szCs w:val="24"/>
        </w:rPr>
        <w:lastRenderedPageBreak/>
        <w:t>neke početne uvide koji potvrđuju da EXPQ izravno i pozitivno utječe na zadovoljstvo gastronomskim iskustvima, što zauzvrat ima pozitivan učinak na buduća ponašanja, dok Goolaup i dr.</w:t>
      </w:r>
      <w:r w:rsidR="00F45A6A">
        <w:rPr>
          <w:rFonts w:ascii="Times New Roman" w:eastAsia="Times New Roman" w:hAnsi="Times New Roman" w:cs="Times New Roman"/>
          <w:sz w:val="24"/>
          <w:szCs w:val="24"/>
        </w:rPr>
        <w:t xml:space="preserve"> </w:t>
      </w:r>
      <w:r w:rsidRPr="00E70774">
        <w:rPr>
          <w:rFonts w:ascii="Times New Roman" w:eastAsia="Times New Roman" w:hAnsi="Times New Roman" w:cs="Times New Roman"/>
          <w:sz w:val="24"/>
          <w:szCs w:val="24"/>
        </w:rPr>
        <w:t xml:space="preserve">(2017) dodatno naglašavaju i važnost aktivnog pristupa gosta turističkom iskustvu kao nešto što ima veliki utjecaj na ukupnu kvalitetu doživljaja. </w:t>
      </w:r>
    </w:p>
    <w:p w14:paraId="52A314E0" w14:textId="77777777" w:rsidR="00A847C8" w:rsidRDefault="00A847C8" w:rsidP="645E1B0D">
      <w:pPr>
        <w:spacing w:after="0" w:line="360" w:lineRule="auto"/>
        <w:jc w:val="both"/>
        <w:rPr>
          <w:rFonts w:ascii="Times New Roman" w:eastAsia="Times New Roman" w:hAnsi="Times New Roman" w:cs="Times New Roman"/>
          <w:sz w:val="24"/>
          <w:szCs w:val="24"/>
        </w:rPr>
      </w:pPr>
    </w:p>
    <w:p w14:paraId="390B0F32" w14:textId="3382E417" w:rsidR="11901278" w:rsidRPr="00E70774" w:rsidRDefault="645E1B0D" w:rsidP="645E1B0D">
      <w:pPr>
        <w:spacing w:after="0" w:line="360" w:lineRule="auto"/>
        <w:jc w:val="both"/>
        <w:rPr>
          <w:rFonts w:ascii="Times New Roman" w:eastAsia="Times New Roman" w:hAnsi="Times New Roman" w:cs="Times New Roman"/>
          <w:sz w:val="24"/>
          <w:szCs w:val="24"/>
        </w:rPr>
      </w:pPr>
      <w:r w:rsidRPr="00E70774">
        <w:rPr>
          <w:rFonts w:ascii="Times New Roman" w:eastAsia="Times New Roman" w:hAnsi="Times New Roman" w:cs="Times New Roman"/>
          <w:sz w:val="24"/>
          <w:szCs w:val="24"/>
        </w:rPr>
        <w:t>Iskustveno zadovoljstvo (EXPSAT</w:t>
      </w:r>
      <w:r w:rsidR="00EF68A4" w:rsidRPr="00E70774">
        <w:rPr>
          <w:rStyle w:val="FootnoteReference"/>
          <w:rFonts w:ascii="Times New Roman" w:eastAsia="Times New Roman" w:hAnsi="Times New Roman" w:cs="Times New Roman"/>
          <w:sz w:val="24"/>
          <w:szCs w:val="24"/>
        </w:rPr>
        <w:footnoteReference w:id="14"/>
      </w:r>
      <w:r w:rsidRPr="00E70774">
        <w:rPr>
          <w:rFonts w:ascii="Times New Roman" w:eastAsia="Times New Roman" w:hAnsi="Times New Roman" w:cs="Times New Roman"/>
          <w:sz w:val="24"/>
          <w:szCs w:val="24"/>
        </w:rPr>
        <w:t>) konceptualno je proširenje</w:t>
      </w:r>
      <w:r w:rsidRPr="00E70774">
        <w:rPr>
          <w:rFonts w:ascii="Times New Roman" w:eastAsia="Times New Roman" w:hAnsi="Times New Roman" w:cs="Times New Roman"/>
          <w:color w:val="0078D4"/>
          <w:sz w:val="24"/>
          <w:szCs w:val="24"/>
        </w:rPr>
        <w:t xml:space="preserve"> </w:t>
      </w:r>
      <w:r w:rsidRPr="00E70774">
        <w:rPr>
          <w:rFonts w:ascii="Times New Roman" w:eastAsia="Times New Roman" w:hAnsi="Times New Roman" w:cs="Times New Roman"/>
          <w:sz w:val="24"/>
          <w:szCs w:val="24"/>
        </w:rPr>
        <w:t>mjerenja zadovoljstva uslugom usmjereno na potrošačevu ukupnu procjenu iskustva nakon konzumacije. Iskustvenost sugerira promjenu u načinu na koji je zadovoljstvo zamišljeno, zahtijevajući procjenu ove varijable koja se više temelji na emocijama. Nove afektivne vrijednosti postupno se integriraju ili čak zamjenjuju tradicionalni pristup zadovoljstvu temeljen na korisnosti. Znanstvena literatura pokazuje da postoji sve veći konsenzus o potrebi uključivanja emocionalnih komponenti u mjerenje zadovoljstva u turizmu (Alves i dr., 2019 prema de Rojas i Camarero, 2008), a nekoliko je studija već empirijski dokazalo odnos između emocija i zadovoljstva (Hosany, 2012). Zadovoljstvo se često smatra značajnom odrednicom lojalnosti i budućih ponašanja turista. Pružanje zadovoljavajućih iskustava vjerojatno će potaknuti lojalno ponašanje u budućnosti. Prema Azis</w:t>
      </w:r>
      <w:r w:rsidR="008C5EC4">
        <w:rPr>
          <w:rFonts w:ascii="Times New Roman" w:eastAsia="Times New Roman" w:hAnsi="Times New Roman" w:cs="Times New Roman"/>
          <w:sz w:val="24"/>
          <w:szCs w:val="24"/>
        </w:rPr>
        <w:t>u</w:t>
      </w:r>
      <w:r w:rsidRPr="00E70774">
        <w:rPr>
          <w:rFonts w:ascii="Times New Roman" w:eastAsia="Times New Roman" w:hAnsi="Times New Roman" w:cs="Times New Roman"/>
          <w:sz w:val="24"/>
          <w:szCs w:val="24"/>
        </w:rPr>
        <w:t xml:space="preserve"> i </w:t>
      </w:r>
      <w:r w:rsidR="07C9ED98" w:rsidRPr="00E70774">
        <w:rPr>
          <w:rFonts w:ascii="Times New Roman" w:eastAsia="Times New Roman" w:hAnsi="Times New Roman" w:cs="Times New Roman"/>
          <w:sz w:val="24"/>
          <w:szCs w:val="24"/>
        </w:rPr>
        <w:t>dr</w:t>
      </w:r>
      <w:r w:rsidRPr="00E70774">
        <w:rPr>
          <w:rFonts w:ascii="Times New Roman" w:eastAsia="Times New Roman" w:hAnsi="Times New Roman" w:cs="Times New Roman"/>
          <w:sz w:val="24"/>
          <w:szCs w:val="24"/>
        </w:rPr>
        <w:t xml:space="preserve">. (2020), iskustveno zadovoljstvo određuje lojalnost posjetitelja. Osim toga, nalazi do kojih su došli Jin i </w:t>
      </w:r>
      <w:r w:rsidR="3DD014E0" w:rsidRPr="00E70774">
        <w:rPr>
          <w:rFonts w:ascii="Times New Roman" w:eastAsia="Times New Roman" w:hAnsi="Times New Roman" w:cs="Times New Roman"/>
          <w:sz w:val="24"/>
          <w:szCs w:val="24"/>
        </w:rPr>
        <w:t>dr.</w:t>
      </w:r>
      <w:r w:rsidRPr="00E70774">
        <w:rPr>
          <w:rFonts w:ascii="Times New Roman" w:eastAsia="Times New Roman" w:hAnsi="Times New Roman" w:cs="Times New Roman"/>
          <w:sz w:val="24"/>
          <w:szCs w:val="24"/>
        </w:rPr>
        <w:t xml:space="preserve"> (2015), Wu i Li (2017) i Wu </w:t>
      </w:r>
      <w:r w:rsidR="5E83B506" w:rsidRPr="00E70774">
        <w:rPr>
          <w:rFonts w:ascii="Times New Roman" w:eastAsia="Times New Roman" w:hAnsi="Times New Roman" w:cs="Times New Roman"/>
          <w:sz w:val="24"/>
          <w:szCs w:val="24"/>
        </w:rPr>
        <w:t>i dr.</w:t>
      </w:r>
      <w:r w:rsidRPr="00E70774">
        <w:rPr>
          <w:rFonts w:ascii="Times New Roman" w:eastAsia="Times New Roman" w:hAnsi="Times New Roman" w:cs="Times New Roman"/>
          <w:sz w:val="24"/>
          <w:szCs w:val="24"/>
        </w:rPr>
        <w:t xml:space="preserve"> (2018) sugeriraju da iskustveno zadovoljstvo potiče lojalno ponašanje turista.</w:t>
      </w:r>
    </w:p>
    <w:p w14:paraId="7BD9D82B" w14:textId="77777777" w:rsidR="00FF3814" w:rsidRDefault="00FF3814" w:rsidP="6155AEAA">
      <w:pPr>
        <w:spacing w:after="0" w:line="360" w:lineRule="auto"/>
        <w:jc w:val="both"/>
        <w:rPr>
          <w:rFonts w:ascii="Times New Roman" w:hAnsi="Times New Roman" w:cs="Times New Roman"/>
          <w:sz w:val="24"/>
          <w:szCs w:val="24"/>
        </w:rPr>
      </w:pPr>
    </w:p>
    <w:p w14:paraId="4E7F9B59" w14:textId="147B468A" w:rsidR="00A847C8" w:rsidRDefault="00614584" w:rsidP="6155AEAA">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Nacionalna i lokalna kuhinja imaju potencijalno značajan utjecaj na odabir destinacije te mogu odigrati ključnu ulogu u oblikovanju turističkog iskustva. Svojom raznolikošću i autentičnošću, </w:t>
      </w:r>
      <w:r w:rsidR="00F80B46" w:rsidRPr="00E70774">
        <w:rPr>
          <w:rFonts w:ascii="Times New Roman" w:hAnsi="Times New Roman" w:cs="Times New Roman"/>
          <w:sz w:val="24"/>
          <w:szCs w:val="24"/>
        </w:rPr>
        <w:t>gastronomska</w:t>
      </w:r>
      <w:r w:rsidRPr="00E70774">
        <w:rPr>
          <w:rFonts w:ascii="Times New Roman" w:hAnsi="Times New Roman" w:cs="Times New Roman"/>
          <w:sz w:val="24"/>
          <w:szCs w:val="24"/>
        </w:rPr>
        <w:t xml:space="preserve"> ponuda može biti presudna za doživljaj posjetitelja, pridonoseći tako cjelokupnom turističkom iskustvu </w:t>
      </w:r>
      <w:r w:rsidR="005468D7" w:rsidRPr="00E70774">
        <w:rPr>
          <w:rFonts w:ascii="Times New Roman" w:hAnsi="Times New Roman" w:cs="Times New Roman"/>
          <w:sz w:val="24"/>
          <w:szCs w:val="24"/>
        </w:rPr>
        <w:t xml:space="preserve">(Dixit, 2019). Agyeiwaah i </w:t>
      </w:r>
      <w:r w:rsidR="206DC377" w:rsidRPr="00E70774">
        <w:rPr>
          <w:rFonts w:ascii="Times New Roman" w:hAnsi="Times New Roman" w:cs="Times New Roman"/>
          <w:sz w:val="24"/>
          <w:szCs w:val="24"/>
        </w:rPr>
        <w:t>dr.</w:t>
      </w:r>
      <w:r w:rsidR="005468D7" w:rsidRPr="00E70774">
        <w:rPr>
          <w:rFonts w:ascii="Times New Roman" w:hAnsi="Times New Roman" w:cs="Times New Roman"/>
          <w:sz w:val="24"/>
          <w:szCs w:val="24"/>
        </w:rPr>
        <w:t xml:space="preserve"> (</w:t>
      </w:r>
      <w:r w:rsidR="00777A42">
        <w:rPr>
          <w:rFonts w:ascii="Times New Roman" w:hAnsi="Times New Roman" w:cs="Times New Roman"/>
          <w:sz w:val="24"/>
          <w:szCs w:val="24"/>
        </w:rPr>
        <w:t>2019)</w:t>
      </w:r>
      <w:r w:rsidR="005468D7" w:rsidRPr="00E70774">
        <w:rPr>
          <w:rFonts w:ascii="Times New Roman" w:hAnsi="Times New Roman" w:cs="Times New Roman"/>
          <w:sz w:val="24"/>
          <w:szCs w:val="24"/>
        </w:rPr>
        <w:t xml:space="preserve"> temeljem prirode uključenosti u </w:t>
      </w:r>
      <w:r w:rsidRPr="00E70774">
        <w:rPr>
          <w:rFonts w:ascii="Times New Roman" w:hAnsi="Times New Roman" w:cs="Times New Roman"/>
          <w:sz w:val="24"/>
          <w:szCs w:val="24"/>
        </w:rPr>
        <w:t>doživljaj</w:t>
      </w:r>
      <w:r w:rsidR="005468D7" w:rsidRPr="00E70774">
        <w:rPr>
          <w:rFonts w:ascii="Times New Roman" w:hAnsi="Times New Roman" w:cs="Times New Roman"/>
          <w:sz w:val="24"/>
          <w:szCs w:val="24"/>
        </w:rPr>
        <w:t xml:space="preserve"> sagledavaju gastroturističku potrošnju kroz tri dimenzije - promatračku (npr. izložbe hrane), iskustvenu (npr. </w:t>
      </w:r>
      <w:r w:rsidR="00F80B46" w:rsidRPr="00E70774">
        <w:rPr>
          <w:rFonts w:ascii="Times New Roman" w:hAnsi="Times New Roman" w:cs="Times New Roman"/>
          <w:sz w:val="24"/>
          <w:szCs w:val="24"/>
        </w:rPr>
        <w:t>degustacija gastro proizvoda uz interpretaciju kuhara i sommmeliera</w:t>
      </w:r>
      <w:r w:rsidR="005468D7" w:rsidRPr="00E70774">
        <w:rPr>
          <w:rFonts w:ascii="Times New Roman" w:hAnsi="Times New Roman" w:cs="Times New Roman"/>
          <w:sz w:val="24"/>
          <w:szCs w:val="24"/>
        </w:rPr>
        <w:t>) i participativnu (npr. tečaj kuhanja). Ove tri dimenzije iskustava se međusobno ne isključuju, naprotiv, dizajn turističkog proizvoda u koji su uključene sve tri dimenzije predstavlja zaokruženi, iskustveno bogati turistički doživljaj.</w:t>
      </w:r>
      <w:r w:rsidR="00E63899" w:rsidRPr="00E70774">
        <w:rPr>
          <w:rFonts w:ascii="Times New Roman" w:hAnsi="Times New Roman" w:cs="Times New Roman"/>
          <w:sz w:val="24"/>
          <w:szCs w:val="24"/>
        </w:rPr>
        <w:t xml:space="preserve"> </w:t>
      </w:r>
      <w:r w:rsidR="005468D7" w:rsidRPr="00E70774">
        <w:rPr>
          <w:rFonts w:ascii="Times New Roman" w:hAnsi="Times New Roman" w:cs="Times New Roman"/>
          <w:sz w:val="24"/>
          <w:szCs w:val="24"/>
        </w:rPr>
        <w:t xml:space="preserve">Gastroturizam </w:t>
      </w:r>
      <w:r w:rsidR="00E63899" w:rsidRPr="00E70774">
        <w:rPr>
          <w:rFonts w:ascii="Times New Roman" w:hAnsi="Times New Roman" w:cs="Times New Roman"/>
          <w:sz w:val="24"/>
          <w:szCs w:val="24"/>
        </w:rPr>
        <w:t xml:space="preserve">je </w:t>
      </w:r>
      <w:r w:rsidR="005468D7" w:rsidRPr="00E70774">
        <w:rPr>
          <w:rFonts w:ascii="Times New Roman" w:hAnsi="Times New Roman" w:cs="Times New Roman"/>
          <w:sz w:val="24"/>
          <w:szCs w:val="24"/>
        </w:rPr>
        <w:t xml:space="preserve">doista vrlo iskustven s obzirom na njegove senzorne </w:t>
      </w:r>
      <w:r w:rsidRPr="00E70774">
        <w:rPr>
          <w:rFonts w:ascii="Times New Roman" w:hAnsi="Times New Roman" w:cs="Times New Roman"/>
          <w:sz w:val="24"/>
          <w:szCs w:val="24"/>
        </w:rPr>
        <w:t>značajke</w:t>
      </w:r>
      <w:r w:rsidR="005468D7" w:rsidRPr="00E70774">
        <w:rPr>
          <w:rFonts w:ascii="Times New Roman" w:hAnsi="Times New Roman" w:cs="Times New Roman"/>
          <w:sz w:val="24"/>
          <w:szCs w:val="24"/>
        </w:rPr>
        <w:t xml:space="preserve">, s posebnim fokusom na okus (Kesimoğlu, </w:t>
      </w:r>
      <w:r w:rsidR="00777A42">
        <w:rPr>
          <w:rFonts w:ascii="Times New Roman" w:hAnsi="Times New Roman" w:cs="Times New Roman"/>
          <w:sz w:val="24"/>
          <w:szCs w:val="24"/>
        </w:rPr>
        <w:t>2015).</w:t>
      </w:r>
      <w:r w:rsidR="005468D7" w:rsidRPr="00E70774">
        <w:rPr>
          <w:rFonts w:ascii="Times New Roman" w:hAnsi="Times New Roman" w:cs="Times New Roman"/>
          <w:sz w:val="24"/>
          <w:szCs w:val="24"/>
        </w:rPr>
        <w:t xml:space="preserve"> Međutim, konzumacija hrane jedinstvena je turistička aktivnost koja zadovoljava sva osjetila, pri čemu često vizualni elementi određuju privlačnost hrane prije nego što se uključe ostala osjetila. Senzorna privlačnost lokalne hrane aktualna je u turizmu doživljaja (Kim i Eves, </w:t>
      </w:r>
      <w:r w:rsidR="005468D7" w:rsidRPr="00E70774">
        <w:rPr>
          <w:rFonts w:ascii="Times New Roman" w:hAnsi="Times New Roman" w:cs="Times New Roman"/>
          <w:sz w:val="24"/>
          <w:szCs w:val="24"/>
        </w:rPr>
        <w:lastRenderedPageBreak/>
        <w:t>2012). Gastronomski turizam se tako pojavio kao značajna komponenta životnog iskustva potrošača, bez obzira na zemlju podrijetla, oblikujući procese donošenja odluka, izbor restorana i odredišta za odmor (Dixit, 20</w:t>
      </w:r>
      <w:r w:rsidR="00433CA1" w:rsidRPr="00E70774">
        <w:rPr>
          <w:rFonts w:ascii="Times New Roman" w:hAnsi="Times New Roman" w:cs="Times New Roman"/>
          <w:sz w:val="24"/>
          <w:szCs w:val="24"/>
        </w:rPr>
        <w:t>19</w:t>
      </w:r>
      <w:r w:rsidR="005468D7" w:rsidRPr="00E70774">
        <w:rPr>
          <w:rFonts w:ascii="Times New Roman" w:hAnsi="Times New Roman" w:cs="Times New Roman"/>
          <w:sz w:val="24"/>
          <w:szCs w:val="24"/>
        </w:rPr>
        <w:t xml:space="preserve">; Ellis </w:t>
      </w:r>
      <w:r w:rsidR="007C0283" w:rsidRPr="00E70774">
        <w:rPr>
          <w:rFonts w:ascii="Times New Roman" w:hAnsi="Times New Roman" w:cs="Times New Roman"/>
          <w:sz w:val="24"/>
          <w:szCs w:val="24"/>
        </w:rPr>
        <w:t>i dr.</w:t>
      </w:r>
      <w:r w:rsidR="005468D7" w:rsidRPr="00E70774">
        <w:rPr>
          <w:rFonts w:ascii="Times New Roman" w:hAnsi="Times New Roman" w:cs="Times New Roman"/>
          <w:sz w:val="24"/>
          <w:szCs w:val="24"/>
        </w:rPr>
        <w:t xml:space="preserve">, 2018; Henderson, 2009). </w:t>
      </w:r>
    </w:p>
    <w:p w14:paraId="3B7E90FA" w14:textId="77777777" w:rsidR="00A847C8" w:rsidRDefault="00A847C8" w:rsidP="6155AEAA">
      <w:pPr>
        <w:spacing w:after="0" w:line="360" w:lineRule="auto"/>
        <w:jc w:val="both"/>
        <w:rPr>
          <w:rFonts w:ascii="Times New Roman" w:hAnsi="Times New Roman" w:cs="Times New Roman"/>
          <w:sz w:val="24"/>
          <w:szCs w:val="24"/>
        </w:rPr>
      </w:pPr>
    </w:p>
    <w:p w14:paraId="2B1D389E" w14:textId="6B830494" w:rsidR="00AF78A4" w:rsidRPr="00E70774" w:rsidRDefault="00E63899" w:rsidP="6155AEAA">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Kao što je već i ranije naglašeno, p</w:t>
      </w:r>
      <w:r w:rsidR="003B21A9" w:rsidRPr="00E70774">
        <w:rPr>
          <w:rFonts w:ascii="Times New Roman" w:hAnsi="Times New Roman" w:cs="Times New Roman"/>
          <w:sz w:val="24"/>
          <w:szCs w:val="24"/>
        </w:rPr>
        <w:t xml:space="preserve">repoznate </w:t>
      </w:r>
      <w:r w:rsidR="005468D7" w:rsidRPr="00E70774">
        <w:rPr>
          <w:rFonts w:ascii="Times New Roman" w:hAnsi="Times New Roman" w:cs="Times New Roman"/>
          <w:sz w:val="24"/>
          <w:szCs w:val="24"/>
        </w:rPr>
        <w:t xml:space="preserve">su tri evolucijske faze doživljaja gastronomskog turizma (Richards, 2015). Dok je prva </w:t>
      </w:r>
      <w:r w:rsidR="00614584" w:rsidRPr="00E70774">
        <w:rPr>
          <w:rFonts w:ascii="Times New Roman" w:hAnsi="Times New Roman" w:cs="Times New Roman"/>
          <w:sz w:val="24"/>
          <w:szCs w:val="24"/>
        </w:rPr>
        <w:t>faza</w:t>
      </w:r>
      <w:r w:rsidR="005468D7" w:rsidRPr="00E70774">
        <w:rPr>
          <w:rFonts w:ascii="Times New Roman" w:hAnsi="Times New Roman" w:cs="Times New Roman"/>
          <w:sz w:val="24"/>
          <w:szCs w:val="24"/>
        </w:rPr>
        <w:t xml:space="preserve"> bila usredotočena na </w:t>
      </w:r>
      <w:r w:rsidR="003B21A9" w:rsidRPr="00E70774">
        <w:rPr>
          <w:rFonts w:ascii="Times New Roman" w:hAnsi="Times New Roman" w:cs="Times New Roman"/>
          <w:sz w:val="24"/>
          <w:szCs w:val="24"/>
        </w:rPr>
        <w:t>produciranje</w:t>
      </w:r>
      <w:r w:rsidR="005468D7" w:rsidRPr="00E70774">
        <w:rPr>
          <w:rFonts w:ascii="Times New Roman" w:hAnsi="Times New Roman" w:cs="Times New Roman"/>
          <w:sz w:val="24"/>
          <w:szCs w:val="24"/>
        </w:rPr>
        <w:t xml:space="preserve"> temat</w:t>
      </w:r>
      <w:r w:rsidR="003B21A9" w:rsidRPr="00E70774">
        <w:rPr>
          <w:rFonts w:ascii="Times New Roman" w:hAnsi="Times New Roman" w:cs="Times New Roman"/>
          <w:sz w:val="24"/>
          <w:szCs w:val="24"/>
        </w:rPr>
        <w:t>iziranih</w:t>
      </w:r>
      <w:r w:rsidR="005468D7" w:rsidRPr="00E70774">
        <w:rPr>
          <w:rFonts w:ascii="Times New Roman" w:hAnsi="Times New Roman" w:cs="Times New Roman"/>
          <w:sz w:val="24"/>
          <w:szCs w:val="24"/>
        </w:rPr>
        <w:t xml:space="preserve"> iskustava za potrošače, druga je</w:t>
      </w:r>
      <w:r w:rsidR="003B21A9" w:rsidRPr="00E70774">
        <w:rPr>
          <w:rFonts w:ascii="Times New Roman" w:hAnsi="Times New Roman" w:cs="Times New Roman"/>
          <w:sz w:val="24"/>
          <w:szCs w:val="24"/>
        </w:rPr>
        <w:t xml:space="preserve"> bila</w:t>
      </w:r>
      <w:r w:rsidR="005468D7" w:rsidRPr="00E70774">
        <w:rPr>
          <w:rFonts w:ascii="Times New Roman" w:hAnsi="Times New Roman" w:cs="Times New Roman"/>
          <w:sz w:val="24"/>
          <w:szCs w:val="24"/>
        </w:rPr>
        <w:t xml:space="preserve"> usredotočena na zajedničko stvaranje</w:t>
      </w:r>
      <w:r w:rsidR="00614584" w:rsidRPr="00E70774">
        <w:rPr>
          <w:rFonts w:ascii="Times New Roman" w:hAnsi="Times New Roman" w:cs="Times New Roman"/>
          <w:sz w:val="24"/>
          <w:szCs w:val="24"/>
        </w:rPr>
        <w:t xml:space="preserve"> iskustva tj. sukreaciju, a</w:t>
      </w:r>
      <w:r w:rsidR="005468D7" w:rsidRPr="00E70774">
        <w:rPr>
          <w:rFonts w:ascii="Times New Roman" w:hAnsi="Times New Roman" w:cs="Times New Roman"/>
          <w:sz w:val="24"/>
          <w:szCs w:val="24"/>
        </w:rPr>
        <w:t xml:space="preserve"> </w:t>
      </w:r>
      <w:r w:rsidR="00614584" w:rsidRPr="00E70774">
        <w:rPr>
          <w:rFonts w:ascii="Times New Roman" w:hAnsi="Times New Roman" w:cs="Times New Roman"/>
          <w:sz w:val="24"/>
          <w:szCs w:val="24"/>
        </w:rPr>
        <w:t>t</w:t>
      </w:r>
      <w:r w:rsidR="005468D7" w:rsidRPr="00E70774">
        <w:rPr>
          <w:rFonts w:ascii="Times New Roman" w:hAnsi="Times New Roman" w:cs="Times New Roman"/>
          <w:sz w:val="24"/>
          <w:szCs w:val="24"/>
        </w:rPr>
        <w:t xml:space="preserve">reća prepoznaje </w:t>
      </w:r>
      <w:r w:rsidR="00614584" w:rsidRPr="00E70774">
        <w:rPr>
          <w:rFonts w:ascii="Times New Roman" w:hAnsi="Times New Roman" w:cs="Times New Roman"/>
          <w:sz w:val="24"/>
          <w:szCs w:val="24"/>
        </w:rPr>
        <w:t>važnost stvaranja iskustvenih okruženja pružatelja usluga i turista kao mjesta zajedničke emocionalne i kulturološke interakcije u svrhu stvaranja nezaboravnih doživljaja gastroturizma</w:t>
      </w:r>
      <w:r w:rsidR="005468D7" w:rsidRPr="00E70774">
        <w:rPr>
          <w:rFonts w:ascii="Times New Roman" w:hAnsi="Times New Roman" w:cs="Times New Roman"/>
          <w:sz w:val="24"/>
          <w:szCs w:val="24"/>
        </w:rPr>
        <w:t xml:space="preserve"> (Pratt </w:t>
      </w:r>
      <w:r w:rsidR="007C0283" w:rsidRPr="00E70774">
        <w:rPr>
          <w:rFonts w:ascii="Times New Roman" w:hAnsi="Times New Roman" w:cs="Times New Roman"/>
          <w:sz w:val="24"/>
          <w:szCs w:val="24"/>
        </w:rPr>
        <w:t>i dr.</w:t>
      </w:r>
      <w:r w:rsidR="005468D7" w:rsidRPr="00E70774">
        <w:rPr>
          <w:rFonts w:ascii="Times New Roman" w:hAnsi="Times New Roman" w:cs="Times New Roman"/>
          <w:sz w:val="24"/>
          <w:szCs w:val="24"/>
        </w:rPr>
        <w:t>, 2020; Richards, 2015</w:t>
      </w:r>
      <w:r w:rsidR="003B21A9" w:rsidRPr="00E70774">
        <w:rPr>
          <w:rFonts w:ascii="Times New Roman" w:hAnsi="Times New Roman" w:cs="Times New Roman"/>
          <w:sz w:val="24"/>
          <w:szCs w:val="24"/>
        </w:rPr>
        <w:t xml:space="preserve">; Boswijk </w:t>
      </w:r>
      <w:r w:rsidR="007C0283" w:rsidRPr="00E70774">
        <w:rPr>
          <w:rFonts w:ascii="Times New Roman" w:hAnsi="Times New Roman" w:cs="Times New Roman"/>
          <w:sz w:val="24"/>
          <w:szCs w:val="24"/>
        </w:rPr>
        <w:t>i dr.</w:t>
      </w:r>
      <w:r w:rsidR="003B21A9" w:rsidRPr="00E70774">
        <w:rPr>
          <w:rFonts w:ascii="Times New Roman" w:hAnsi="Times New Roman" w:cs="Times New Roman"/>
          <w:sz w:val="24"/>
          <w:szCs w:val="24"/>
        </w:rPr>
        <w:t>, 2007</w:t>
      </w:r>
      <w:r w:rsidR="005468D7" w:rsidRPr="00E70774">
        <w:rPr>
          <w:rFonts w:ascii="Times New Roman" w:hAnsi="Times New Roman" w:cs="Times New Roman"/>
          <w:sz w:val="24"/>
          <w:szCs w:val="24"/>
        </w:rPr>
        <w:t xml:space="preserve">). </w:t>
      </w:r>
      <w:r w:rsidR="003B21A9" w:rsidRPr="00E70774">
        <w:rPr>
          <w:rFonts w:ascii="Times New Roman" w:hAnsi="Times New Roman" w:cs="Times New Roman"/>
          <w:sz w:val="24"/>
          <w:szCs w:val="24"/>
        </w:rPr>
        <w:t>Navedeno</w:t>
      </w:r>
      <w:r w:rsidR="005468D7" w:rsidRPr="00E70774">
        <w:rPr>
          <w:rFonts w:ascii="Times New Roman" w:hAnsi="Times New Roman" w:cs="Times New Roman"/>
          <w:sz w:val="24"/>
          <w:szCs w:val="24"/>
        </w:rPr>
        <w:t xml:space="preserve"> podrazumijeva veću integraciju gastronomskog turizma u lokalne sustave, održivost i regionalni razvoj. Lokalna gastronomija, posebno, baca svjetlo na kulturu, baštinu i tradiciju domaćina na jednom kraju, ali također razvija osjećaj ponosa među zajednicom na drugom kraju (Dixit, 20</w:t>
      </w:r>
      <w:r w:rsidR="00433CA1" w:rsidRPr="00E70774">
        <w:rPr>
          <w:rFonts w:ascii="Times New Roman" w:hAnsi="Times New Roman" w:cs="Times New Roman"/>
          <w:sz w:val="24"/>
          <w:szCs w:val="24"/>
        </w:rPr>
        <w:t>19</w:t>
      </w:r>
      <w:r w:rsidR="005468D7"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te </w:t>
      </w:r>
      <w:r w:rsidR="00F80B46" w:rsidRPr="00E70774">
        <w:rPr>
          <w:rFonts w:ascii="Times New Roman" w:hAnsi="Times New Roman" w:cs="Times New Roman"/>
          <w:sz w:val="24"/>
          <w:szCs w:val="24"/>
        </w:rPr>
        <w:t>istovremeno</w:t>
      </w:r>
      <w:r w:rsidR="005468D7" w:rsidRPr="00E70774">
        <w:rPr>
          <w:rFonts w:ascii="Times New Roman" w:hAnsi="Times New Roman" w:cs="Times New Roman"/>
          <w:sz w:val="24"/>
          <w:szCs w:val="24"/>
        </w:rPr>
        <w:t xml:space="preserve"> pruža mogućnosti i ruralnim i</w:t>
      </w:r>
      <w:r w:rsidRPr="00E70774">
        <w:rPr>
          <w:rFonts w:ascii="Times New Roman" w:hAnsi="Times New Roman" w:cs="Times New Roman"/>
          <w:sz w:val="24"/>
          <w:szCs w:val="24"/>
        </w:rPr>
        <w:t>li</w:t>
      </w:r>
      <w:r w:rsidR="005468D7" w:rsidRPr="00E70774">
        <w:rPr>
          <w:rFonts w:ascii="Times New Roman" w:hAnsi="Times New Roman" w:cs="Times New Roman"/>
          <w:sz w:val="24"/>
          <w:szCs w:val="24"/>
        </w:rPr>
        <w:t xml:space="preserve"> urbanim zajednicama sudjelovati u turističkoj industriji.</w:t>
      </w:r>
      <w:r w:rsidRPr="00E70774">
        <w:rPr>
          <w:rFonts w:ascii="Times New Roman" w:hAnsi="Times New Roman" w:cs="Times New Roman"/>
          <w:sz w:val="24"/>
          <w:szCs w:val="24"/>
        </w:rPr>
        <w:t xml:space="preserve"> </w:t>
      </w:r>
      <w:r w:rsidR="005468D7" w:rsidRPr="00E70774">
        <w:rPr>
          <w:rFonts w:ascii="Times New Roman" w:hAnsi="Times New Roman" w:cs="Times New Roman"/>
          <w:sz w:val="24"/>
          <w:szCs w:val="24"/>
        </w:rPr>
        <w:t xml:space="preserve">Sve je više dokaza da turisti </w:t>
      </w:r>
      <w:r w:rsidRPr="00E70774">
        <w:rPr>
          <w:rFonts w:ascii="Times New Roman" w:hAnsi="Times New Roman" w:cs="Times New Roman"/>
          <w:sz w:val="24"/>
          <w:szCs w:val="24"/>
        </w:rPr>
        <w:t xml:space="preserve">putuju </w:t>
      </w:r>
      <w:r w:rsidR="005468D7" w:rsidRPr="00E70774">
        <w:rPr>
          <w:rFonts w:ascii="Times New Roman" w:hAnsi="Times New Roman" w:cs="Times New Roman"/>
          <w:sz w:val="24"/>
          <w:szCs w:val="24"/>
        </w:rPr>
        <w:t xml:space="preserve">svjesno </w:t>
      </w:r>
      <w:r w:rsidR="00F80B46" w:rsidRPr="00E70774">
        <w:rPr>
          <w:rFonts w:ascii="Times New Roman" w:hAnsi="Times New Roman" w:cs="Times New Roman"/>
          <w:sz w:val="24"/>
          <w:szCs w:val="24"/>
        </w:rPr>
        <w:t xml:space="preserve">u potrazi za iznimnim doživljajima vezanima uz </w:t>
      </w:r>
      <w:r w:rsidR="005468D7" w:rsidRPr="00E70774">
        <w:rPr>
          <w:rFonts w:ascii="Times New Roman" w:hAnsi="Times New Roman" w:cs="Times New Roman"/>
          <w:sz w:val="24"/>
          <w:szCs w:val="24"/>
        </w:rPr>
        <w:t>hran</w:t>
      </w:r>
      <w:r w:rsidR="00F80B46" w:rsidRPr="00E70774">
        <w:rPr>
          <w:rFonts w:ascii="Times New Roman" w:hAnsi="Times New Roman" w:cs="Times New Roman"/>
          <w:sz w:val="24"/>
          <w:szCs w:val="24"/>
        </w:rPr>
        <w:t>u</w:t>
      </w:r>
      <w:r w:rsidR="005468D7" w:rsidRPr="00E70774">
        <w:rPr>
          <w:rFonts w:ascii="Times New Roman" w:hAnsi="Times New Roman" w:cs="Times New Roman"/>
          <w:sz w:val="24"/>
          <w:szCs w:val="24"/>
        </w:rPr>
        <w:t xml:space="preserve">, a mnogi turisti putuju zbog </w:t>
      </w:r>
      <w:r w:rsidR="00F80B46" w:rsidRPr="00E70774">
        <w:rPr>
          <w:rFonts w:ascii="Times New Roman" w:hAnsi="Times New Roman" w:cs="Times New Roman"/>
          <w:sz w:val="24"/>
          <w:szCs w:val="24"/>
        </w:rPr>
        <w:t>novih</w:t>
      </w:r>
      <w:r w:rsidR="005468D7" w:rsidRPr="00E70774">
        <w:rPr>
          <w:rFonts w:ascii="Times New Roman" w:hAnsi="Times New Roman" w:cs="Times New Roman"/>
          <w:sz w:val="24"/>
          <w:szCs w:val="24"/>
        </w:rPr>
        <w:t xml:space="preserve"> gastronomsk</w:t>
      </w:r>
      <w:r w:rsidR="00F80B46" w:rsidRPr="00E70774">
        <w:rPr>
          <w:rFonts w:ascii="Times New Roman" w:hAnsi="Times New Roman" w:cs="Times New Roman"/>
          <w:sz w:val="24"/>
          <w:szCs w:val="24"/>
        </w:rPr>
        <w:t>ih</w:t>
      </w:r>
      <w:r w:rsidR="005468D7" w:rsidRPr="00E70774">
        <w:rPr>
          <w:rFonts w:ascii="Times New Roman" w:hAnsi="Times New Roman" w:cs="Times New Roman"/>
          <w:sz w:val="24"/>
          <w:szCs w:val="24"/>
        </w:rPr>
        <w:t xml:space="preserve"> iskustva. Istraživanja </w:t>
      </w:r>
      <w:r w:rsidR="003A5935" w:rsidRPr="00E70774">
        <w:rPr>
          <w:rFonts w:ascii="Times New Roman" w:hAnsi="Times New Roman" w:cs="Times New Roman"/>
          <w:sz w:val="24"/>
          <w:szCs w:val="24"/>
        </w:rPr>
        <w:t xml:space="preserve">koja su obuhvatila nositelje destinacijskih razvojnih politika te pružatelje usluga u gastroturizmu na globalnoj razini </w:t>
      </w:r>
      <w:r w:rsidR="005468D7" w:rsidRPr="00E70774">
        <w:rPr>
          <w:rFonts w:ascii="Times New Roman" w:hAnsi="Times New Roman" w:cs="Times New Roman"/>
          <w:sz w:val="24"/>
          <w:szCs w:val="24"/>
        </w:rPr>
        <w:t>pokazuj</w:t>
      </w:r>
      <w:r w:rsidR="003A5935" w:rsidRPr="00E70774">
        <w:rPr>
          <w:rFonts w:ascii="Times New Roman" w:hAnsi="Times New Roman" w:cs="Times New Roman"/>
          <w:sz w:val="24"/>
          <w:szCs w:val="24"/>
        </w:rPr>
        <w:t>u</w:t>
      </w:r>
      <w:r w:rsidR="005468D7" w:rsidRPr="00E70774">
        <w:rPr>
          <w:rFonts w:ascii="Times New Roman" w:hAnsi="Times New Roman" w:cs="Times New Roman"/>
          <w:sz w:val="24"/>
          <w:szCs w:val="24"/>
        </w:rPr>
        <w:t xml:space="preserve"> da </w:t>
      </w:r>
      <w:r w:rsidR="003A5935" w:rsidRPr="00E70774">
        <w:rPr>
          <w:rFonts w:ascii="Times New Roman" w:hAnsi="Times New Roman" w:cs="Times New Roman"/>
          <w:sz w:val="24"/>
          <w:szCs w:val="24"/>
        </w:rPr>
        <w:t>su</w:t>
      </w:r>
      <w:r w:rsidR="005468D7" w:rsidRPr="00E70774">
        <w:rPr>
          <w:rFonts w:ascii="Times New Roman" w:hAnsi="Times New Roman" w:cs="Times New Roman"/>
          <w:sz w:val="24"/>
          <w:szCs w:val="24"/>
        </w:rPr>
        <w:t xml:space="preserve"> hrana </w:t>
      </w:r>
      <w:r w:rsidR="003A5935" w:rsidRPr="00E70774">
        <w:rPr>
          <w:rFonts w:ascii="Times New Roman" w:hAnsi="Times New Roman" w:cs="Times New Roman"/>
          <w:sz w:val="24"/>
          <w:szCs w:val="24"/>
        </w:rPr>
        <w:t xml:space="preserve">i gastronomsko nasljeđe jedan od </w:t>
      </w:r>
      <w:r w:rsidR="005468D7" w:rsidRPr="00E70774">
        <w:rPr>
          <w:rFonts w:ascii="Times New Roman" w:hAnsi="Times New Roman" w:cs="Times New Roman"/>
          <w:sz w:val="24"/>
          <w:szCs w:val="24"/>
        </w:rPr>
        <w:t>glavni</w:t>
      </w:r>
      <w:r w:rsidR="003A5935" w:rsidRPr="00E70774">
        <w:rPr>
          <w:rFonts w:ascii="Times New Roman" w:hAnsi="Times New Roman" w:cs="Times New Roman"/>
          <w:sz w:val="24"/>
          <w:szCs w:val="24"/>
        </w:rPr>
        <w:t>h</w:t>
      </w:r>
      <w:r w:rsidR="005468D7" w:rsidRPr="00E70774">
        <w:rPr>
          <w:rFonts w:ascii="Times New Roman" w:hAnsi="Times New Roman" w:cs="Times New Roman"/>
          <w:sz w:val="24"/>
          <w:szCs w:val="24"/>
        </w:rPr>
        <w:t xml:space="preserve"> razlog</w:t>
      </w:r>
      <w:r w:rsidR="003A5935" w:rsidRPr="00E70774">
        <w:rPr>
          <w:rFonts w:ascii="Times New Roman" w:hAnsi="Times New Roman" w:cs="Times New Roman"/>
          <w:sz w:val="24"/>
          <w:szCs w:val="24"/>
        </w:rPr>
        <w:t>a</w:t>
      </w:r>
      <w:r w:rsidR="005468D7" w:rsidRPr="00E70774">
        <w:rPr>
          <w:rFonts w:ascii="Times New Roman" w:hAnsi="Times New Roman" w:cs="Times New Roman"/>
          <w:sz w:val="24"/>
          <w:szCs w:val="24"/>
        </w:rPr>
        <w:t xml:space="preserve"> posje</w:t>
      </w:r>
      <w:r w:rsidR="003A5935" w:rsidRPr="00E70774">
        <w:rPr>
          <w:rFonts w:ascii="Times New Roman" w:hAnsi="Times New Roman" w:cs="Times New Roman"/>
          <w:sz w:val="24"/>
          <w:szCs w:val="24"/>
        </w:rPr>
        <w:t>te</w:t>
      </w:r>
      <w:r w:rsidR="00F80B46" w:rsidRPr="00E70774">
        <w:rPr>
          <w:rFonts w:ascii="Times New Roman" w:hAnsi="Times New Roman" w:cs="Times New Roman"/>
          <w:sz w:val="24"/>
          <w:szCs w:val="24"/>
        </w:rPr>
        <w:t xml:space="preserve"> (UNWTO, 2012; WFTA</w:t>
      </w:r>
      <w:r w:rsidR="006B78C4" w:rsidRPr="00E70774">
        <w:rPr>
          <w:rFonts w:ascii="Times New Roman" w:hAnsi="Times New Roman" w:cs="Times New Roman"/>
          <w:sz w:val="24"/>
          <w:szCs w:val="24"/>
        </w:rPr>
        <w:t xml:space="preserve"> 2022, 2021, 2022, 2023)</w:t>
      </w:r>
      <w:r w:rsidR="005468D7" w:rsidRPr="00E70774">
        <w:rPr>
          <w:rFonts w:ascii="Times New Roman" w:hAnsi="Times New Roman" w:cs="Times New Roman"/>
          <w:sz w:val="24"/>
          <w:szCs w:val="24"/>
        </w:rPr>
        <w:t xml:space="preserve"> i stoga, u kontekstu </w:t>
      </w:r>
      <w:r w:rsidR="003A5935" w:rsidRPr="00E70774">
        <w:rPr>
          <w:rFonts w:ascii="Times New Roman" w:hAnsi="Times New Roman" w:cs="Times New Roman"/>
          <w:sz w:val="24"/>
          <w:szCs w:val="24"/>
        </w:rPr>
        <w:t xml:space="preserve">boljeg pozicioniranja i konkurentnosti destinacija gastroturizam i s njim povezana iskustva </w:t>
      </w:r>
      <w:r w:rsidR="006B78C4" w:rsidRPr="00E70774">
        <w:rPr>
          <w:rFonts w:ascii="Times New Roman" w:hAnsi="Times New Roman" w:cs="Times New Roman"/>
          <w:sz w:val="24"/>
          <w:szCs w:val="24"/>
        </w:rPr>
        <w:t>predstavljaju</w:t>
      </w:r>
      <w:r w:rsidR="003A5935" w:rsidRPr="00E70774">
        <w:rPr>
          <w:rFonts w:ascii="Times New Roman" w:hAnsi="Times New Roman" w:cs="Times New Roman"/>
          <w:sz w:val="24"/>
          <w:szCs w:val="24"/>
        </w:rPr>
        <w:t xml:space="preserve"> </w:t>
      </w:r>
      <w:r w:rsidR="006B78C4" w:rsidRPr="00E70774">
        <w:rPr>
          <w:rFonts w:ascii="Times New Roman" w:hAnsi="Times New Roman" w:cs="Times New Roman"/>
          <w:sz w:val="24"/>
          <w:szCs w:val="24"/>
        </w:rPr>
        <w:t xml:space="preserve">važnu </w:t>
      </w:r>
      <w:r w:rsidR="003A5935" w:rsidRPr="00E70774">
        <w:rPr>
          <w:rFonts w:ascii="Times New Roman" w:hAnsi="Times New Roman" w:cs="Times New Roman"/>
          <w:sz w:val="24"/>
          <w:szCs w:val="24"/>
        </w:rPr>
        <w:t xml:space="preserve">dimenziju u turističkoj ponudi (UNWTO, 2012). </w:t>
      </w:r>
      <w:r w:rsidR="005468D7" w:rsidRPr="00E70774">
        <w:rPr>
          <w:rFonts w:ascii="Times New Roman" w:hAnsi="Times New Roman" w:cs="Times New Roman"/>
          <w:sz w:val="24"/>
          <w:szCs w:val="24"/>
        </w:rPr>
        <w:t xml:space="preserve">Turistička iskustva </w:t>
      </w:r>
      <w:r w:rsidR="003A5935" w:rsidRPr="00E70774">
        <w:rPr>
          <w:rFonts w:ascii="Times New Roman" w:hAnsi="Times New Roman" w:cs="Times New Roman"/>
          <w:sz w:val="24"/>
          <w:szCs w:val="24"/>
        </w:rPr>
        <w:t xml:space="preserve">povezana </w:t>
      </w:r>
      <w:r w:rsidR="005468D7" w:rsidRPr="00E70774">
        <w:rPr>
          <w:rFonts w:ascii="Times New Roman" w:hAnsi="Times New Roman" w:cs="Times New Roman"/>
          <w:sz w:val="24"/>
          <w:szCs w:val="24"/>
        </w:rPr>
        <w:t xml:space="preserve">s hranom često se </w:t>
      </w:r>
      <w:r w:rsidR="003A5935" w:rsidRPr="00E70774">
        <w:rPr>
          <w:rFonts w:ascii="Times New Roman" w:hAnsi="Times New Roman" w:cs="Times New Roman"/>
          <w:sz w:val="24"/>
          <w:szCs w:val="24"/>
        </w:rPr>
        <w:t>u potpunoj suprotnosti sa svakodnevnim prehrambenim navikama turista</w:t>
      </w:r>
      <w:r w:rsidR="00FB203F">
        <w:rPr>
          <w:rFonts w:ascii="Times New Roman" w:hAnsi="Times New Roman" w:cs="Times New Roman"/>
          <w:sz w:val="24"/>
          <w:szCs w:val="24"/>
        </w:rPr>
        <w:t>,</w:t>
      </w:r>
      <w:r w:rsidR="003A5935" w:rsidRPr="00E70774">
        <w:rPr>
          <w:rFonts w:ascii="Times New Roman" w:hAnsi="Times New Roman" w:cs="Times New Roman"/>
          <w:sz w:val="24"/>
          <w:szCs w:val="24"/>
        </w:rPr>
        <w:t xml:space="preserve"> a bitna komponenta koja utječe na izbor destinacija i/ili ugostiteljsko-turističkih objekata postaje potraga za autentičnim iskustvima hrane </w:t>
      </w:r>
      <w:r w:rsidR="005468D7" w:rsidRPr="00E70774">
        <w:rPr>
          <w:rFonts w:ascii="Times New Roman" w:hAnsi="Times New Roman" w:cs="Times New Roman"/>
          <w:sz w:val="24"/>
          <w:szCs w:val="24"/>
        </w:rPr>
        <w:t xml:space="preserve">(Pratt, 2020). </w:t>
      </w:r>
      <w:r w:rsidR="003A5935" w:rsidRPr="00E70774">
        <w:rPr>
          <w:rFonts w:ascii="Times New Roman" w:hAnsi="Times New Roman" w:cs="Times New Roman"/>
          <w:sz w:val="24"/>
          <w:szCs w:val="24"/>
        </w:rPr>
        <w:t xml:space="preserve">Isto </w:t>
      </w:r>
      <w:r w:rsidR="00750130" w:rsidRPr="00E70774">
        <w:rPr>
          <w:rFonts w:ascii="Times New Roman" w:hAnsi="Times New Roman" w:cs="Times New Roman"/>
          <w:sz w:val="24"/>
          <w:szCs w:val="24"/>
        </w:rPr>
        <w:t>je istaknuo i Richards</w:t>
      </w:r>
      <w:r w:rsidR="005468D7" w:rsidRPr="00E70774">
        <w:rPr>
          <w:rFonts w:ascii="Times New Roman" w:hAnsi="Times New Roman" w:cs="Times New Roman"/>
          <w:sz w:val="24"/>
          <w:szCs w:val="24"/>
        </w:rPr>
        <w:t xml:space="preserve"> (2015) </w:t>
      </w:r>
      <w:r w:rsidR="00F676F3" w:rsidRPr="00E70774">
        <w:rPr>
          <w:rFonts w:ascii="Times New Roman" w:hAnsi="Times New Roman" w:cs="Times New Roman"/>
          <w:sz w:val="24"/>
          <w:szCs w:val="24"/>
        </w:rPr>
        <w:t xml:space="preserve">koji </w:t>
      </w:r>
      <w:r w:rsidR="005468D7" w:rsidRPr="00E70774">
        <w:rPr>
          <w:rFonts w:ascii="Times New Roman" w:hAnsi="Times New Roman" w:cs="Times New Roman"/>
          <w:sz w:val="24"/>
          <w:szCs w:val="24"/>
        </w:rPr>
        <w:t xml:space="preserve"> </w:t>
      </w:r>
      <w:r w:rsidR="00F676F3" w:rsidRPr="00E70774">
        <w:rPr>
          <w:rFonts w:ascii="Times New Roman" w:hAnsi="Times New Roman" w:cs="Times New Roman"/>
          <w:sz w:val="24"/>
          <w:szCs w:val="24"/>
        </w:rPr>
        <w:t>propituj</w:t>
      </w:r>
      <w:r w:rsidR="00750130" w:rsidRPr="00E70774">
        <w:rPr>
          <w:rFonts w:ascii="Times New Roman" w:hAnsi="Times New Roman" w:cs="Times New Roman"/>
          <w:sz w:val="24"/>
          <w:szCs w:val="24"/>
        </w:rPr>
        <w:t>e</w:t>
      </w:r>
      <w:r w:rsidR="00F676F3" w:rsidRPr="00E70774">
        <w:rPr>
          <w:rFonts w:ascii="Times New Roman" w:hAnsi="Times New Roman" w:cs="Times New Roman"/>
          <w:sz w:val="24"/>
          <w:szCs w:val="24"/>
        </w:rPr>
        <w:t xml:space="preserve"> </w:t>
      </w:r>
      <w:r w:rsidR="005468D7" w:rsidRPr="00E70774">
        <w:rPr>
          <w:rFonts w:ascii="Times New Roman" w:hAnsi="Times New Roman" w:cs="Times New Roman"/>
          <w:sz w:val="24"/>
          <w:szCs w:val="24"/>
        </w:rPr>
        <w:t>značajke potrošnje hrane u turizmu</w:t>
      </w:r>
      <w:r w:rsidR="00750130" w:rsidRPr="00E70774">
        <w:rPr>
          <w:rFonts w:ascii="Times New Roman" w:hAnsi="Times New Roman" w:cs="Times New Roman"/>
          <w:sz w:val="24"/>
          <w:szCs w:val="24"/>
        </w:rPr>
        <w:t xml:space="preserve"> te govori kako je </w:t>
      </w:r>
      <w:r w:rsidR="005468D7" w:rsidRPr="00E70774">
        <w:rPr>
          <w:rFonts w:ascii="Times New Roman" w:hAnsi="Times New Roman" w:cs="Times New Roman"/>
          <w:sz w:val="24"/>
          <w:szCs w:val="24"/>
        </w:rPr>
        <w:t xml:space="preserve">ona u velikoj mjeri bitna (turisti moraju jesti kad putuju daleko od kuće), </w:t>
      </w:r>
      <w:r w:rsidR="00F676F3" w:rsidRPr="00E70774">
        <w:rPr>
          <w:rFonts w:ascii="Times New Roman" w:hAnsi="Times New Roman" w:cs="Times New Roman"/>
          <w:sz w:val="24"/>
          <w:szCs w:val="24"/>
        </w:rPr>
        <w:t>iskustva hrane povezana su sa stranim</w:t>
      </w:r>
      <w:r w:rsidR="005468D7" w:rsidRPr="00E70774">
        <w:rPr>
          <w:rFonts w:ascii="Times New Roman" w:hAnsi="Times New Roman" w:cs="Times New Roman"/>
          <w:sz w:val="24"/>
          <w:szCs w:val="24"/>
        </w:rPr>
        <w:t xml:space="preserve"> i </w:t>
      </w:r>
      <w:r w:rsidR="00F676F3" w:rsidRPr="00E70774">
        <w:rPr>
          <w:rFonts w:ascii="Times New Roman" w:hAnsi="Times New Roman" w:cs="Times New Roman"/>
          <w:sz w:val="24"/>
          <w:szCs w:val="24"/>
        </w:rPr>
        <w:t xml:space="preserve">manje poznatim okruženjem </w:t>
      </w:r>
      <w:r w:rsidR="005468D7" w:rsidRPr="00E70774">
        <w:rPr>
          <w:rFonts w:ascii="Times New Roman" w:hAnsi="Times New Roman" w:cs="Times New Roman"/>
          <w:sz w:val="24"/>
          <w:szCs w:val="24"/>
        </w:rPr>
        <w:t xml:space="preserve">(u smislu hrane i načina prehrane), </w:t>
      </w:r>
      <w:r w:rsidR="00F676F3" w:rsidRPr="00E70774">
        <w:rPr>
          <w:rFonts w:ascii="Times New Roman" w:hAnsi="Times New Roman" w:cs="Times New Roman"/>
          <w:sz w:val="24"/>
          <w:szCs w:val="24"/>
        </w:rPr>
        <w:t>privremene je prirode i ograničenog trajanja</w:t>
      </w:r>
      <w:r w:rsidR="00777A42">
        <w:rPr>
          <w:rFonts w:ascii="Times New Roman" w:hAnsi="Times New Roman" w:cs="Times New Roman"/>
          <w:sz w:val="24"/>
          <w:szCs w:val="24"/>
        </w:rPr>
        <w:t xml:space="preserve">, </w:t>
      </w:r>
      <w:r w:rsidR="005468D7" w:rsidRPr="00E70774">
        <w:rPr>
          <w:rFonts w:ascii="Times New Roman" w:hAnsi="Times New Roman" w:cs="Times New Roman"/>
          <w:sz w:val="24"/>
          <w:szCs w:val="24"/>
        </w:rPr>
        <w:t xml:space="preserve"> a</w:t>
      </w:r>
      <w:r w:rsidR="00F676F3" w:rsidRPr="00E70774">
        <w:rPr>
          <w:rFonts w:ascii="Times New Roman" w:hAnsi="Times New Roman" w:cs="Times New Roman"/>
          <w:sz w:val="24"/>
          <w:szCs w:val="24"/>
        </w:rPr>
        <w:t>li ima</w:t>
      </w:r>
      <w:r w:rsidR="005468D7" w:rsidRPr="00E70774">
        <w:rPr>
          <w:rFonts w:ascii="Times New Roman" w:hAnsi="Times New Roman" w:cs="Times New Roman"/>
          <w:sz w:val="24"/>
          <w:szCs w:val="24"/>
        </w:rPr>
        <w:t xml:space="preserve"> simboličko značenje </w:t>
      </w:r>
      <w:r w:rsidR="00F676F3" w:rsidRPr="00E70774">
        <w:rPr>
          <w:rFonts w:ascii="Times New Roman" w:hAnsi="Times New Roman" w:cs="Times New Roman"/>
          <w:sz w:val="24"/>
          <w:szCs w:val="24"/>
        </w:rPr>
        <w:t>te se</w:t>
      </w:r>
      <w:r w:rsidR="005468D7" w:rsidRPr="00E70774">
        <w:rPr>
          <w:rFonts w:ascii="Times New Roman" w:hAnsi="Times New Roman" w:cs="Times New Roman"/>
          <w:sz w:val="24"/>
          <w:szCs w:val="24"/>
        </w:rPr>
        <w:t xml:space="preserve"> može  povezati </w:t>
      </w:r>
      <w:r w:rsidR="00F676F3" w:rsidRPr="00E70774">
        <w:rPr>
          <w:rFonts w:ascii="Times New Roman" w:hAnsi="Times New Roman" w:cs="Times New Roman"/>
          <w:sz w:val="24"/>
          <w:szCs w:val="24"/>
        </w:rPr>
        <w:t xml:space="preserve"> primarnom </w:t>
      </w:r>
      <w:r w:rsidR="005468D7" w:rsidRPr="00E70774">
        <w:rPr>
          <w:rFonts w:ascii="Times New Roman" w:hAnsi="Times New Roman" w:cs="Times New Roman"/>
          <w:sz w:val="24"/>
          <w:szCs w:val="24"/>
        </w:rPr>
        <w:t xml:space="preserve">motivacijom putovanja. </w:t>
      </w:r>
      <w:r w:rsidR="005957FF" w:rsidRPr="00E70774">
        <w:rPr>
          <w:rFonts w:ascii="Times New Roman" w:hAnsi="Times New Roman" w:cs="Times New Roman"/>
          <w:sz w:val="24"/>
          <w:szCs w:val="24"/>
        </w:rPr>
        <w:t>Sve ovo upućuje na važne dimenzije doživljaja hrane u kontekstu turizma. Na primjer, hrana koju turisti konzumiraju u destinaciji često je bitno drukčija i predstavlja kontrast u odnosu na njihovu svakodnevnu prehranu. Često su vrlo primjetne razlike između globalizirane i lokalne hrane, pri čemu autentičnost</w:t>
      </w:r>
      <w:r w:rsidR="00777A42">
        <w:rPr>
          <w:rFonts w:ascii="Times New Roman" w:hAnsi="Times New Roman" w:cs="Times New Roman"/>
          <w:sz w:val="24"/>
          <w:szCs w:val="24"/>
        </w:rPr>
        <w:t xml:space="preserve"> i</w:t>
      </w:r>
      <w:r w:rsidR="005957FF" w:rsidRPr="00E70774">
        <w:rPr>
          <w:rFonts w:ascii="Times New Roman" w:hAnsi="Times New Roman" w:cs="Times New Roman"/>
          <w:sz w:val="24"/>
          <w:szCs w:val="24"/>
        </w:rPr>
        <w:t xml:space="preserve">gra ključnu ulogu </w:t>
      </w:r>
      <w:r w:rsidR="005957FF" w:rsidRPr="00E70774">
        <w:rPr>
          <w:rFonts w:ascii="Times New Roman" w:hAnsi="Times New Roman" w:cs="Times New Roman"/>
          <w:sz w:val="24"/>
          <w:szCs w:val="24"/>
        </w:rPr>
        <w:lastRenderedPageBreak/>
        <w:t xml:space="preserve">kao razlikovni element. </w:t>
      </w:r>
      <w:r w:rsidR="00777A42">
        <w:rPr>
          <w:rFonts w:ascii="Times New Roman" w:hAnsi="Times New Roman" w:cs="Times New Roman"/>
          <w:sz w:val="24"/>
          <w:szCs w:val="24"/>
        </w:rPr>
        <w:t>P</w:t>
      </w:r>
      <w:r w:rsidR="00DA18E7" w:rsidRPr="00E70774">
        <w:rPr>
          <w:rFonts w:ascii="Times New Roman" w:hAnsi="Times New Roman" w:cs="Times New Roman"/>
          <w:sz w:val="24"/>
          <w:szCs w:val="24"/>
        </w:rPr>
        <w:t>ostoji i nešto što se u psihologiji naziva neofobija</w:t>
      </w:r>
      <w:r w:rsidR="00DA18E7" w:rsidRPr="00E70774">
        <w:rPr>
          <w:rStyle w:val="FootnoteReference"/>
          <w:rFonts w:ascii="Times New Roman" w:hAnsi="Times New Roman" w:cs="Times New Roman"/>
          <w:sz w:val="24"/>
          <w:szCs w:val="24"/>
        </w:rPr>
        <w:footnoteReference w:id="15"/>
      </w:r>
      <w:r w:rsidR="00DA18E7" w:rsidRPr="00E70774">
        <w:rPr>
          <w:rFonts w:ascii="Times New Roman" w:hAnsi="Times New Roman" w:cs="Times New Roman"/>
          <w:sz w:val="24"/>
          <w:szCs w:val="24"/>
        </w:rPr>
        <w:t xml:space="preserve">, a u kontekstu gastroturizma u novije vrijeme  počela se dodatno istraživati. </w:t>
      </w:r>
      <w:r w:rsidR="00310BDB" w:rsidRPr="00E70774">
        <w:rPr>
          <w:rFonts w:ascii="Times New Roman" w:hAnsi="Times New Roman" w:cs="Times New Roman"/>
          <w:sz w:val="24"/>
          <w:szCs w:val="24"/>
        </w:rPr>
        <w:t>O</w:t>
      </w:r>
      <w:r w:rsidR="00DA18E7" w:rsidRPr="00E70774">
        <w:rPr>
          <w:rFonts w:ascii="Times New Roman" w:hAnsi="Times New Roman" w:cs="Times New Roman"/>
          <w:sz w:val="24"/>
          <w:szCs w:val="24"/>
        </w:rPr>
        <w:t xml:space="preserve">dmak od želje za isprobavanjem </w:t>
      </w:r>
      <w:r w:rsidR="00310BDB" w:rsidRPr="00E70774">
        <w:rPr>
          <w:rFonts w:ascii="Times New Roman" w:hAnsi="Times New Roman" w:cs="Times New Roman"/>
          <w:sz w:val="24"/>
          <w:szCs w:val="24"/>
        </w:rPr>
        <w:t>nove hrane i drukčijih gastronom</w:t>
      </w:r>
      <w:r w:rsidR="006B78C4" w:rsidRPr="00E70774">
        <w:rPr>
          <w:rFonts w:ascii="Times New Roman" w:hAnsi="Times New Roman" w:cs="Times New Roman"/>
          <w:sz w:val="24"/>
          <w:szCs w:val="24"/>
        </w:rPr>
        <w:t>s</w:t>
      </w:r>
      <w:r w:rsidR="00310BDB" w:rsidRPr="00E70774">
        <w:rPr>
          <w:rFonts w:ascii="Times New Roman" w:hAnsi="Times New Roman" w:cs="Times New Roman"/>
          <w:sz w:val="24"/>
          <w:szCs w:val="24"/>
        </w:rPr>
        <w:t>kih</w:t>
      </w:r>
      <w:r w:rsidR="00DA18E7" w:rsidRPr="00E70774">
        <w:rPr>
          <w:rFonts w:ascii="Times New Roman" w:hAnsi="Times New Roman" w:cs="Times New Roman"/>
          <w:sz w:val="24"/>
          <w:szCs w:val="24"/>
        </w:rPr>
        <w:t xml:space="preserve"> iskustava </w:t>
      </w:r>
      <w:r w:rsidR="00310BDB" w:rsidRPr="00E70774">
        <w:rPr>
          <w:rFonts w:ascii="Times New Roman" w:hAnsi="Times New Roman" w:cs="Times New Roman"/>
          <w:sz w:val="24"/>
          <w:szCs w:val="24"/>
        </w:rPr>
        <w:t>može se iskoristiti i u pozitivnom</w:t>
      </w:r>
      <w:r w:rsidR="00DA18E7" w:rsidRPr="00E70774">
        <w:rPr>
          <w:rFonts w:ascii="Times New Roman" w:hAnsi="Times New Roman" w:cs="Times New Roman"/>
          <w:sz w:val="24"/>
          <w:szCs w:val="24"/>
        </w:rPr>
        <w:t xml:space="preserve"> </w:t>
      </w:r>
      <w:r w:rsidR="00310BDB" w:rsidRPr="00E70774">
        <w:rPr>
          <w:rFonts w:ascii="Times New Roman" w:hAnsi="Times New Roman" w:cs="Times New Roman"/>
          <w:sz w:val="24"/>
          <w:szCs w:val="24"/>
        </w:rPr>
        <w:t>kontekstu. Naime, lokalnu gastronomsku kulturu može se promovirati kao nešto</w:t>
      </w:r>
      <w:r w:rsidR="006B78C4" w:rsidRPr="00E70774">
        <w:rPr>
          <w:rFonts w:ascii="Times New Roman" w:hAnsi="Times New Roman" w:cs="Times New Roman"/>
          <w:sz w:val="24"/>
          <w:szCs w:val="24"/>
        </w:rPr>
        <w:t xml:space="preserve"> </w:t>
      </w:r>
      <w:r w:rsidR="00310BDB" w:rsidRPr="00E70774">
        <w:rPr>
          <w:rFonts w:ascii="Times New Roman" w:hAnsi="Times New Roman" w:cs="Times New Roman"/>
          <w:sz w:val="24"/>
          <w:szCs w:val="24"/>
        </w:rPr>
        <w:t>neobično, egzotično i jedinstveno i na taj način u turistima pobuditi želju za isprobavanjem nečega novog, izazov i samoispunjenje</w:t>
      </w:r>
      <w:r w:rsidR="006B78C4" w:rsidRPr="00E70774">
        <w:rPr>
          <w:rFonts w:ascii="Times New Roman" w:hAnsi="Times New Roman" w:cs="Times New Roman"/>
          <w:sz w:val="24"/>
          <w:szCs w:val="24"/>
        </w:rPr>
        <w:t xml:space="preserve"> (Pourfakhimi </w:t>
      </w:r>
      <w:r w:rsidR="007C0283" w:rsidRPr="00E70774">
        <w:rPr>
          <w:rFonts w:ascii="Times New Roman" w:hAnsi="Times New Roman" w:cs="Times New Roman"/>
          <w:sz w:val="24"/>
          <w:szCs w:val="24"/>
        </w:rPr>
        <w:t>i dr.</w:t>
      </w:r>
      <w:r w:rsidR="006B78C4" w:rsidRPr="00E70774">
        <w:rPr>
          <w:rFonts w:ascii="Times New Roman" w:hAnsi="Times New Roman" w:cs="Times New Roman"/>
          <w:sz w:val="24"/>
          <w:szCs w:val="24"/>
        </w:rPr>
        <w:t xml:space="preserve">, 2021). </w:t>
      </w:r>
      <w:r w:rsidR="00310BDB" w:rsidRPr="00E70774">
        <w:rPr>
          <w:rFonts w:ascii="Times New Roman" w:hAnsi="Times New Roman" w:cs="Times New Roman"/>
          <w:sz w:val="24"/>
          <w:szCs w:val="24"/>
        </w:rPr>
        <w:t>Isto tako ovisno o tržištima s kojega gastro</w:t>
      </w:r>
      <w:r w:rsidR="00FB203F">
        <w:rPr>
          <w:rFonts w:ascii="Times New Roman" w:hAnsi="Times New Roman" w:cs="Times New Roman"/>
          <w:sz w:val="24"/>
          <w:szCs w:val="24"/>
        </w:rPr>
        <w:t>-</w:t>
      </w:r>
      <w:r w:rsidR="00310BDB" w:rsidRPr="00E70774">
        <w:rPr>
          <w:rFonts w:ascii="Times New Roman" w:hAnsi="Times New Roman" w:cs="Times New Roman"/>
          <w:sz w:val="24"/>
          <w:szCs w:val="24"/>
        </w:rPr>
        <w:t>turisti dolaze ovisit će i izbor strategija gastroturističke ponude. Turisti iz zemalja s razvijenom gastronomskom kulturom, obrazovaniji i mlađi turisti lakše će se odlučiti za nova gastronomska iskustva u destinaciji u kojoj privremeno borave</w:t>
      </w:r>
      <w:r w:rsidR="006B78C4" w:rsidRPr="00E70774">
        <w:rPr>
          <w:rFonts w:ascii="Times New Roman" w:hAnsi="Times New Roman" w:cs="Times New Roman"/>
          <w:sz w:val="24"/>
          <w:szCs w:val="24"/>
        </w:rPr>
        <w:t>.</w:t>
      </w:r>
      <w:r w:rsidR="000E5AA0" w:rsidRPr="00E70774">
        <w:rPr>
          <w:rFonts w:ascii="Times New Roman" w:hAnsi="Times New Roman" w:cs="Times New Roman"/>
          <w:color w:val="FF0000"/>
          <w:sz w:val="24"/>
          <w:szCs w:val="24"/>
        </w:rPr>
        <w:t xml:space="preserve"> </w:t>
      </w:r>
      <w:r w:rsidR="006B78C4" w:rsidRPr="00E70774">
        <w:rPr>
          <w:rFonts w:ascii="Times New Roman" w:hAnsi="Times New Roman" w:cs="Times New Roman"/>
          <w:sz w:val="24"/>
          <w:szCs w:val="24"/>
        </w:rPr>
        <w:t>Kako ističe Richards (</w:t>
      </w:r>
      <w:r w:rsidR="00777A42">
        <w:rPr>
          <w:rFonts w:ascii="Times New Roman" w:hAnsi="Times New Roman" w:cs="Times New Roman"/>
          <w:sz w:val="24"/>
          <w:szCs w:val="24"/>
        </w:rPr>
        <w:t>2015)</w:t>
      </w:r>
      <w:r w:rsidR="006B78C4" w:rsidRPr="00E70774">
        <w:rPr>
          <w:rFonts w:ascii="Times New Roman" w:hAnsi="Times New Roman" w:cs="Times New Roman"/>
          <w:sz w:val="24"/>
          <w:szCs w:val="24"/>
        </w:rPr>
        <w:t xml:space="preserve"> mnogi gastroturisti žele izraziti vlastitu osobnost kroz turizam, koristeći kreativne vještine kako bi obogatili svoje turističko iskustvo. S obzirom na važnu ulogu potrošača u sukreiranju vlastitih doživljaja, destinacije se moraju prilagoditi promijenjenom pristupu komunikacije s turistima. Bitno je uzeti u obzir potrebu za tretiranjem turista kao individualaca te ih uključiti u proces oblikovanja i razvoja njihovog iskustva. Turistima treba ponuditi više od standardiziranih sadržaja; treba im ponuditi </w:t>
      </w:r>
      <w:r w:rsidR="00916760" w:rsidRPr="00E70774">
        <w:rPr>
          <w:rFonts w:ascii="Times New Roman" w:hAnsi="Times New Roman" w:cs="Times New Roman"/>
          <w:sz w:val="24"/>
          <w:szCs w:val="24"/>
        </w:rPr>
        <w:t xml:space="preserve">jedinstvene elemente nematerijalne kulture i baštine koji </w:t>
      </w:r>
      <w:r w:rsidR="006B78C4" w:rsidRPr="00E70774">
        <w:rPr>
          <w:rFonts w:ascii="Times New Roman" w:hAnsi="Times New Roman" w:cs="Times New Roman"/>
          <w:sz w:val="24"/>
          <w:szCs w:val="24"/>
        </w:rPr>
        <w:t xml:space="preserve">će im omogućiti stvaranje vlastitih </w:t>
      </w:r>
      <w:r w:rsidR="00916760" w:rsidRPr="00E70774">
        <w:rPr>
          <w:rFonts w:ascii="Times New Roman" w:hAnsi="Times New Roman" w:cs="Times New Roman"/>
          <w:sz w:val="24"/>
          <w:szCs w:val="24"/>
        </w:rPr>
        <w:t>doživljaja destinacije uz n</w:t>
      </w:r>
      <w:r w:rsidR="006B78C4" w:rsidRPr="00E70774">
        <w:rPr>
          <w:rFonts w:ascii="Times New Roman" w:hAnsi="Times New Roman" w:cs="Times New Roman"/>
          <w:sz w:val="24"/>
          <w:szCs w:val="24"/>
        </w:rPr>
        <w:t>aglaš</w:t>
      </w:r>
      <w:r w:rsidR="00916760" w:rsidRPr="00E70774">
        <w:rPr>
          <w:rFonts w:ascii="Times New Roman" w:hAnsi="Times New Roman" w:cs="Times New Roman"/>
          <w:sz w:val="24"/>
          <w:szCs w:val="24"/>
        </w:rPr>
        <w:t xml:space="preserve">enu </w:t>
      </w:r>
      <w:r w:rsidR="006B78C4" w:rsidRPr="00E70774">
        <w:rPr>
          <w:rFonts w:ascii="Times New Roman" w:hAnsi="Times New Roman" w:cs="Times New Roman"/>
          <w:sz w:val="24"/>
          <w:szCs w:val="24"/>
        </w:rPr>
        <w:t xml:space="preserve">važnost </w:t>
      </w:r>
      <w:r w:rsidR="00916760" w:rsidRPr="00E70774">
        <w:rPr>
          <w:rFonts w:ascii="Times New Roman" w:hAnsi="Times New Roman" w:cs="Times New Roman"/>
          <w:sz w:val="24"/>
          <w:szCs w:val="24"/>
        </w:rPr>
        <w:t xml:space="preserve">emocionalnog povezivanja turista s destinacijom kroz </w:t>
      </w:r>
      <w:r w:rsidR="3841DDF0" w:rsidRPr="00E70774">
        <w:rPr>
          <w:rFonts w:ascii="Times New Roman" w:hAnsi="Times New Roman" w:cs="Times New Roman"/>
          <w:sz w:val="24"/>
          <w:szCs w:val="24"/>
        </w:rPr>
        <w:t xml:space="preserve">originalne priče </w:t>
      </w:r>
      <w:r w:rsidR="00916760" w:rsidRPr="00E70774">
        <w:rPr>
          <w:rFonts w:ascii="Times New Roman" w:hAnsi="Times New Roman" w:cs="Times New Roman"/>
          <w:sz w:val="24"/>
          <w:szCs w:val="24"/>
        </w:rPr>
        <w:t>i društvenu interakciju. Stoga postoji očita potreba da se u upravljanju gastroturističkom destinacijom razvijaju nove vještine koje prelaze tradicionalno upravljanje turističkim uslugama, usmjeravajući se prema razvoju iskustava, kreativnosti i inovacija. S obzirom na širok raspon poveznica između hrane, turizma i drugih sektora gospodarstva, ove aktivnosti stvaraju značajnu vrijednost za lokalno i nacionalno gospodarstvo</w:t>
      </w:r>
      <w:r w:rsidR="00777A42">
        <w:rPr>
          <w:rFonts w:ascii="Times New Roman" w:hAnsi="Times New Roman" w:cs="Times New Roman"/>
          <w:sz w:val="24"/>
          <w:szCs w:val="24"/>
        </w:rPr>
        <w:t xml:space="preserve"> (Richards, 2015).</w:t>
      </w:r>
    </w:p>
    <w:p w14:paraId="278200AF" w14:textId="2F019AC2" w:rsidR="00D073BB" w:rsidRPr="00BB21E7" w:rsidRDefault="00CE51D7" w:rsidP="00BB21E7">
      <w:pPr>
        <w:pStyle w:val="Heading3"/>
      </w:pPr>
      <w:bookmarkStart w:id="146" w:name="_Toc153148799"/>
      <w:bookmarkStart w:id="147" w:name="_Toc166444355"/>
      <w:r w:rsidRPr="00BB21E7">
        <w:t>3</w:t>
      </w:r>
      <w:r w:rsidR="645E1B0D" w:rsidRPr="00BB21E7">
        <w:t>.5.1. Doživljaji gastronomije i enologije</w:t>
      </w:r>
      <w:bookmarkEnd w:id="146"/>
      <w:bookmarkEnd w:id="147"/>
    </w:p>
    <w:p w14:paraId="429F378A" w14:textId="4D826F66" w:rsidR="00215D15" w:rsidRDefault="645E1B0D" w:rsidP="00A847C8">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Priprema i konzumacija hrane i vina dio je društvene kulture, uključen</w:t>
      </w:r>
      <w:r w:rsidR="00FB203F">
        <w:rPr>
          <w:rFonts w:ascii="Times New Roman" w:hAnsi="Times New Roman" w:cs="Times New Roman"/>
          <w:sz w:val="24"/>
          <w:szCs w:val="24"/>
        </w:rPr>
        <w:t>a</w:t>
      </w:r>
      <w:r w:rsidRPr="00E70774">
        <w:rPr>
          <w:rFonts w:ascii="Times New Roman" w:hAnsi="Times New Roman" w:cs="Times New Roman"/>
          <w:sz w:val="24"/>
          <w:szCs w:val="24"/>
        </w:rPr>
        <w:t xml:space="preserve"> je u sve aspekte ljudskoga života te pored pukog zadovoljavanja fizioloških potreba predstavlja </w:t>
      </w:r>
      <w:r w:rsidR="00777A42">
        <w:rPr>
          <w:rFonts w:ascii="Times New Roman" w:hAnsi="Times New Roman" w:cs="Times New Roman"/>
          <w:sz w:val="24"/>
          <w:szCs w:val="24"/>
        </w:rPr>
        <w:t>snažno</w:t>
      </w:r>
      <w:r w:rsidRPr="00E70774">
        <w:rPr>
          <w:rFonts w:ascii="Times New Roman" w:hAnsi="Times New Roman" w:cs="Times New Roman"/>
          <w:sz w:val="24"/>
          <w:szCs w:val="24"/>
        </w:rPr>
        <w:t xml:space="preserve"> sredstvo za emocionalno povezivanje između pružatelja turističko-ugostiteljskih usluga i njihovih gostiju. U tom smislu, hrana ne odražava intrinzičnu prirodu, već i kulturnu "vježbu". Štoviše, način na koji ljudi pripremaju hranu i vino može se smatrati civilizacijskim dosegom budući da postoje kulturološke razlike u primjeni osnovnih sastojaka. Zanimljivo je napomenuti da je način pripreme i čuvanja hrane i vina, kao i priprema količine i sastava jela, okusa, navika i </w:t>
      </w:r>
      <w:r w:rsidRPr="00E70774">
        <w:rPr>
          <w:rFonts w:ascii="Times New Roman" w:hAnsi="Times New Roman" w:cs="Times New Roman"/>
          <w:sz w:val="24"/>
          <w:szCs w:val="24"/>
        </w:rPr>
        <w:lastRenderedPageBreak/>
        <w:t xml:space="preserve">tradicije posluživanja, čine hranu i vino jedinstvenima i izuzetnima za svakoga posjetitelja željene destinacije. Štoviše, imaju važno mjesto u promociji destinacije kao zanimljiv i vrijedan doživljaj svakoga posjeta i boravka gosta (Crick i dr., 2020 prema Richards, </w:t>
      </w:r>
      <w:r w:rsidR="00777A42">
        <w:rPr>
          <w:rFonts w:ascii="Times New Roman" w:hAnsi="Times New Roman" w:cs="Times New Roman"/>
          <w:sz w:val="24"/>
          <w:szCs w:val="24"/>
        </w:rPr>
        <w:t>2015).</w:t>
      </w:r>
      <w:r w:rsidRPr="00E70774">
        <w:rPr>
          <w:rFonts w:ascii="Times New Roman" w:hAnsi="Times New Roman" w:cs="Times New Roman"/>
          <w:sz w:val="24"/>
          <w:szCs w:val="24"/>
        </w:rPr>
        <w:t xml:space="preserve"> U tom smislu, klima, kultura i povijest čine bitne karakteristike izvornosti, oblika i karaktera jela i vina. Stoga se gastronomija i enologija tretiraju kao dio nemat</w:t>
      </w:r>
      <w:r w:rsidR="47F53A34" w:rsidRPr="00E70774">
        <w:rPr>
          <w:rFonts w:ascii="Times New Roman" w:hAnsi="Times New Roman" w:cs="Times New Roman"/>
          <w:sz w:val="24"/>
          <w:szCs w:val="24"/>
        </w:rPr>
        <w:t>e</w:t>
      </w:r>
      <w:r w:rsidRPr="00E70774">
        <w:rPr>
          <w:rFonts w:ascii="Times New Roman" w:hAnsi="Times New Roman" w:cs="Times New Roman"/>
          <w:sz w:val="24"/>
          <w:szCs w:val="24"/>
        </w:rPr>
        <w:t xml:space="preserve">rijalnog nasljeđa, a u okviru posebnih oblika turizma gastroturizam se svrstava u podoblik kulturnog turizma odnosno  turizma baštine te za turiste vrlo često predstavlja najkraći put za upoznavanje  lokalne kulture, a na razini destinacije učinkovito sredstvo za promociju i očuvanje kulturnog identiteta. Ovaj odnos između geografskih položaja, kulture i gastronomije ili enologije u kontekstu turizma, često uključuje i korištenje gastronomskih i enoloških značajki kao sredstva za pozicioniranje i resursa za stvaranje prepoznatljive slike destinacije kao atraktivnog i poželjnog odredišta za gastroturiste. </w:t>
      </w:r>
    </w:p>
    <w:p w14:paraId="555A8CDE" w14:textId="77777777" w:rsidR="00215D15" w:rsidRDefault="00215D15" w:rsidP="00A847C8">
      <w:pPr>
        <w:spacing w:after="0" w:line="360" w:lineRule="auto"/>
        <w:jc w:val="both"/>
        <w:rPr>
          <w:rFonts w:ascii="Times New Roman" w:hAnsi="Times New Roman" w:cs="Times New Roman"/>
          <w:sz w:val="24"/>
          <w:szCs w:val="24"/>
        </w:rPr>
      </w:pPr>
    </w:p>
    <w:p w14:paraId="0E6E1670" w14:textId="69D7AEEA" w:rsidR="00FF3814" w:rsidRDefault="645E1B0D" w:rsidP="00A847C8">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U turističkoj terminologiji</w:t>
      </w:r>
      <w:r w:rsidR="00777A42">
        <w:rPr>
          <w:rFonts w:ascii="Times New Roman" w:hAnsi="Times New Roman" w:cs="Times New Roman"/>
          <w:sz w:val="24"/>
          <w:szCs w:val="24"/>
        </w:rPr>
        <w:t>,</w:t>
      </w:r>
      <w:r w:rsidRPr="00E70774">
        <w:rPr>
          <w:rFonts w:ascii="Times New Roman" w:hAnsi="Times New Roman" w:cs="Times New Roman"/>
          <w:sz w:val="24"/>
          <w:szCs w:val="24"/>
        </w:rPr>
        <w:t xml:space="preserve"> ali i u praksi</w:t>
      </w:r>
      <w:r w:rsidR="00777A42">
        <w:rPr>
          <w:rFonts w:ascii="Times New Roman" w:hAnsi="Times New Roman" w:cs="Times New Roman"/>
          <w:sz w:val="24"/>
          <w:szCs w:val="24"/>
        </w:rPr>
        <w:t>,</w:t>
      </w:r>
      <w:r w:rsidRPr="00E70774">
        <w:rPr>
          <w:rFonts w:ascii="Times New Roman" w:hAnsi="Times New Roman" w:cs="Times New Roman"/>
          <w:sz w:val="24"/>
          <w:szCs w:val="24"/>
        </w:rPr>
        <w:t xml:space="preserve"> gastronomska i enološka ponuda u okviru turističkih proizvoda često se objedinjuje pod jedinstvenim nazivom enogastronomska ponuda/turizam pod kojim Pratt (2020) podrazumijeva posjet destinaciji kojemu je primarni cilj kroz doživljaje hrane i pića upoznati karakteristike kulturnog nasljeđa i načina života lokalnog stanovništva te dodaje kako je to sve veće specijalizirano tržište koje se svakodnevno nadopunjuje novim destinacijama i rutama. Kako je globalni turizam u porastu i konkurencija između destinacija raste, jedinstvena lokalna i regionalna nematerijalna kulturna baština postaje sve važniji čimbenik za privlačenje turista. Za mnoga odredišta proizvodnja hrane kao i proizvodnja vina predstavljaju sastavni dio njihove povijesti i identiteta te su postali ključni element u imidžu nacionalnog brenda. Gastronomski i vinski turizam predstavlja priliku za revitalizaciju i diverzifikaciju turizma, promicanje lokalnog gospodarskog razvoja, uključivanje različitih profesionalnih sektora i uvođenje novih namjena u primarni sektor. Stoga</w:t>
      </w:r>
      <w:r w:rsidR="00FB203F">
        <w:rPr>
          <w:rFonts w:ascii="Times New Roman" w:hAnsi="Times New Roman" w:cs="Times New Roman"/>
          <w:sz w:val="24"/>
          <w:szCs w:val="24"/>
        </w:rPr>
        <w:t>,</w:t>
      </w:r>
      <w:r w:rsidRPr="00E70774">
        <w:rPr>
          <w:rFonts w:ascii="Times New Roman" w:hAnsi="Times New Roman" w:cs="Times New Roman"/>
          <w:sz w:val="24"/>
          <w:szCs w:val="24"/>
        </w:rPr>
        <w:t xml:space="preserve"> gastronomija i vinski turizam doprinose promicanju i brendiranju destinacija, održavanju i očuvanju lokalne tradicije i raznolikosti te iskorištavanju i nagrađivanju autentičnosti (UNWTO, 2023b). </w:t>
      </w:r>
    </w:p>
    <w:p w14:paraId="5A0C6CDC" w14:textId="77777777" w:rsidR="00FF3814" w:rsidRDefault="00FF3814" w:rsidP="6155AEAA">
      <w:pPr>
        <w:spacing w:after="0" w:line="360" w:lineRule="auto"/>
        <w:jc w:val="both"/>
        <w:rPr>
          <w:rFonts w:ascii="Times New Roman" w:hAnsi="Times New Roman" w:cs="Times New Roman"/>
          <w:sz w:val="24"/>
          <w:szCs w:val="24"/>
        </w:rPr>
      </w:pPr>
    </w:p>
    <w:p w14:paraId="2D06E39D" w14:textId="52F04D26" w:rsidR="00AF78A4" w:rsidRPr="00E70774" w:rsidRDefault="645E1B0D" w:rsidP="6155AEAA">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Za suvremene turiste hrana i vino, okoliš, zdravlje, način života, regionalizam, ruralnost, autentična hrana i novi doživljaji temeljne su komponente u pružanju nezaboravnog iskustva (Stone i </w:t>
      </w:r>
      <w:r w:rsidR="69F8D06B" w:rsidRPr="00E70774">
        <w:rPr>
          <w:rFonts w:ascii="Times New Roman" w:hAnsi="Times New Roman" w:cs="Times New Roman"/>
          <w:sz w:val="24"/>
          <w:szCs w:val="24"/>
        </w:rPr>
        <w:t>dr.</w:t>
      </w:r>
      <w:r w:rsidRPr="00E70774">
        <w:rPr>
          <w:rFonts w:ascii="Times New Roman" w:hAnsi="Times New Roman" w:cs="Times New Roman"/>
          <w:sz w:val="24"/>
          <w:szCs w:val="24"/>
        </w:rPr>
        <w:t xml:space="preserve">, </w:t>
      </w:r>
      <w:r w:rsidR="00777A42">
        <w:rPr>
          <w:rFonts w:ascii="Times New Roman" w:hAnsi="Times New Roman" w:cs="Times New Roman"/>
          <w:sz w:val="24"/>
          <w:szCs w:val="24"/>
        </w:rPr>
        <w:t>2019a</w:t>
      </w:r>
      <w:r w:rsidRPr="00E70774">
        <w:rPr>
          <w:rFonts w:ascii="Times New Roman" w:hAnsi="Times New Roman" w:cs="Times New Roman"/>
          <w:sz w:val="24"/>
          <w:szCs w:val="24"/>
        </w:rPr>
        <w:t xml:space="preserve"> prema Mason i O’Mahony, 2007). Važnost autentičnosti doživljaja hrane na zadovoljstvo turista je potvrđena kao i utjecaj navedene komponente na povećanje potrošnje i atraktivnost destinacije (Anton i dr.,</w:t>
      </w:r>
      <w:r w:rsidR="00AE3CCC">
        <w:rPr>
          <w:rFonts w:ascii="Times New Roman" w:hAnsi="Times New Roman" w:cs="Times New Roman"/>
          <w:sz w:val="24"/>
          <w:szCs w:val="24"/>
        </w:rPr>
        <w:t xml:space="preserve"> </w:t>
      </w:r>
      <w:r w:rsidRPr="00E70774">
        <w:rPr>
          <w:rFonts w:ascii="Times New Roman" w:hAnsi="Times New Roman" w:cs="Times New Roman"/>
          <w:sz w:val="24"/>
          <w:szCs w:val="24"/>
        </w:rPr>
        <w:t>2019) Ovi s</w:t>
      </w:r>
      <w:r w:rsidR="00FB203F">
        <w:rPr>
          <w:rFonts w:ascii="Times New Roman" w:hAnsi="Times New Roman" w:cs="Times New Roman"/>
          <w:sz w:val="24"/>
          <w:szCs w:val="24"/>
        </w:rPr>
        <w:t>u</w:t>
      </w:r>
      <w:r w:rsidRPr="00E70774">
        <w:rPr>
          <w:rFonts w:ascii="Times New Roman" w:hAnsi="Times New Roman" w:cs="Times New Roman"/>
          <w:sz w:val="24"/>
          <w:szCs w:val="24"/>
        </w:rPr>
        <w:t xml:space="preserve"> elementi ključni u promoviranju prepoznatljivih gastro i eno turističkih odredišta poput Italije, Francuske, Južne Afrike i </w:t>
      </w:r>
      <w:r w:rsidRPr="00E70774">
        <w:rPr>
          <w:rFonts w:ascii="Times New Roman" w:hAnsi="Times New Roman" w:cs="Times New Roman"/>
          <w:sz w:val="24"/>
          <w:szCs w:val="24"/>
        </w:rPr>
        <w:lastRenderedPageBreak/>
        <w:t>Tajlanda (Rachao i dr.,</w:t>
      </w:r>
      <w:r w:rsidR="00AE3CCC">
        <w:rPr>
          <w:rFonts w:ascii="Times New Roman" w:hAnsi="Times New Roman" w:cs="Times New Roman"/>
          <w:sz w:val="24"/>
          <w:szCs w:val="24"/>
        </w:rPr>
        <w:t xml:space="preserve"> </w:t>
      </w:r>
      <w:r w:rsidR="00777A42">
        <w:rPr>
          <w:rFonts w:ascii="Times New Roman" w:hAnsi="Times New Roman" w:cs="Times New Roman"/>
          <w:sz w:val="24"/>
          <w:szCs w:val="24"/>
        </w:rPr>
        <w:t>2020</w:t>
      </w:r>
      <w:r w:rsidRPr="00E70774">
        <w:rPr>
          <w:rFonts w:ascii="Times New Roman" w:hAnsi="Times New Roman" w:cs="Times New Roman"/>
          <w:sz w:val="24"/>
          <w:szCs w:val="24"/>
        </w:rPr>
        <w:t xml:space="preserve"> prema Figueroa i Rotarou, 2018). Iako </w:t>
      </w:r>
      <w:r w:rsidR="00FB203F">
        <w:rPr>
          <w:rFonts w:ascii="Times New Roman" w:hAnsi="Times New Roman" w:cs="Times New Roman"/>
          <w:sz w:val="24"/>
          <w:szCs w:val="24"/>
        </w:rPr>
        <w:t xml:space="preserve">je </w:t>
      </w:r>
      <w:r w:rsidRPr="00E70774">
        <w:rPr>
          <w:rFonts w:ascii="Times New Roman" w:hAnsi="Times New Roman" w:cs="Times New Roman"/>
          <w:sz w:val="24"/>
          <w:szCs w:val="24"/>
        </w:rPr>
        <w:t>vinski turizam u znanstvenoj i stručnoj zajednici često odvojen kao posebni oblik turizma (Johnson, 1997; Hall i dr., 2000; Tomljenović i Getz, 2009; Meler, 2015; Santos i dr., 2019;) neodvojiv je od gastroturizma jer su vinski doživljaji integrativni dio doživljaja gastronomije (Rachao i dr.,</w:t>
      </w:r>
      <w:r w:rsidR="004A1F89" w:rsidRPr="00E70774">
        <w:rPr>
          <w:rFonts w:ascii="Times New Roman" w:hAnsi="Times New Roman" w:cs="Times New Roman"/>
          <w:sz w:val="24"/>
          <w:szCs w:val="24"/>
        </w:rPr>
        <w:t xml:space="preserve"> </w:t>
      </w:r>
      <w:r w:rsidRPr="00E70774">
        <w:rPr>
          <w:rFonts w:ascii="Times New Roman" w:hAnsi="Times New Roman" w:cs="Times New Roman"/>
          <w:sz w:val="24"/>
          <w:szCs w:val="24"/>
        </w:rPr>
        <w:t>2021, prema OECD, 2012). Tema hrane, vina i turizma doživljaja privukla je pozornost nositelja politika destinacijskog razvoja, a ispitivanje međuodnosa hrane, vina, turizma te ekonomskog, društvenog, kulturnog i fizičkog međuodnosa turista i destinacijskog okruženja pokazalo se važno u kreiranju doživljaja enogastronomije. Nedavne studije sagledavaju povezivanje doživljaja gastronomskog i vinskog turizma u kombinaciji s kulturnim aktivnostima u kontekstu sukreacije i aktivnog sudjelovanj</w:t>
      </w:r>
      <w:r w:rsidR="00FB203F">
        <w:rPr>
          <w:rFonts w:ascii="Times New Roman" w:hAnsi="Times New Roman" w:cs="Times New Roman"/>
          <w:sz w:val="24"/>
          <w:szCs w:val="24"/>
        </w:rPr>
        <w:t>a</w:t>
      </w:r>
      <w:r w:rsidRPr="00E70774">
        <w:rPr>
          <w:rFonts w:ascii="Times New Roman" w:hAnsi="Times New Roman" w:cs="Times New Roman"/>
          <w:sz w:val="24"/>
          <w:szCs w:val="24"/>
        </w:rPr>
        <w:t>, mada još uvijek ne u onoj mjeri u kojoj bi se trebalo (</w:t>
      </w:r>
      <w:r w:rsidR="00347348" w:rsidRPr="00E70774">
        <w:rPr>
          <w:rFonts w:ascii="Times New Roman" w:hAnsi="Times New Roman" w:cs="Times New Roman"/>
          <w:bCs/>
          <w:sz w:val="24"/>
          <w:szCs w:val="24"/>
        </w:rPr>
        <w:t>Rachão</w:t>
      </w:r>
      <w:r w:rsidRPr="00E70774">
        <w:rPr>
          <w:rFonts w:ascii="Times New Roman" w:hAnsi="Times New Roman" w:cs="Times New Roman"/>
          <w:sz w:val="24"/>
          <w:szCs w:val="24"/>
        </w:rPr>
        <w:t xml:space="preserve"> i dr.,</w:t>
      </w:r>
      <w:r w:rsidR="004A1F89" w:rsidRPr="00E70774">
        <w:rPr>
          <w:rFonts w:ascii="Times New Roman" w:hAnsi="Times New Roman" w:cs="Times New Roman"/>
          <w:sz w:val="24"/>
          <w:szCs w:val="24"/>
        </w:rPr>
        <w:t xml:space="preserve"> </w:t>
      </w:r>
      <w:r w:rsidRPr="00E70774">
        <w:rPr>
          <w:rFonts w:ascii="Times New Roman" w:hAnsi="Times New Roman" w:cs="Times New Roman"/>
          <w:sz w:val="24"/>
          <w:szCs w:val="24"/>
        </w:rPr>
        <w:t>2019, 2021). Ipak, provedene studije su pokazale kako je za pružatelje usluga u gastro i eno turizmu koji žele privući i zadržati pažnju gostiju, iskustveno istraživanje kulture destinacije putem zajedničkog</w:t>
      </w:r>
      <w:r w:rsidR="006E3AA0" w:rsidRPr="00E70774">
        <w:rPr>
          <w:rFonts w:ascii="Times New Roman" w:hAnsi="Times New Roman" w:cs="Times New Roman"/>
          <w:sz w:val="24"/>
          <w:szCs w:val="24"/>
        </w:rPr>
        <w:t xml:space="preserve"> </w:t>
      </w:r>
      <w:r w:rsidRPr="00E70774">
        <w:rPr>
          <w:rFonts w:ascii="Times New Roman" w:hAnsi="Times New Roman" w:cs="Times New Roman"/>
          <w:sz w:val="24"/>
          <w:szCs w:val="24"/>
        </w:rPr>
        <w:t>sukreiranja doživljaja temeljenog na hrani i vinu nezaobilazan način razvojnog promišljanja (</w:t>
      </w:r>
      <w:r w:rsidR="00347348" w:rsidRPr="00E70774">
        <w:rPr>
          <w:rFonts w:ascii="Times New Roman" w:hAnsi="Times New Roman" w:cs="Times New Roman"/>
          <w:bCs/>
          <w:sz w:val="24"/>
          <w:szCs w:val="24"/>
        </w:rPr>
        <w:t>Rachão</w:t>
      </w:r>
      <w:r w:rsidRPr="00E70774">
        <w:rPr>
          <w:rFonts w:ascii="Times New Roman" w:hAnsi="Times New Roman" w:cs="Times New Roman"/>
          <w:sz w:val="24"/>
          <w:szCs w:val="24"/>
        </w:rPr>
        <w:t xml:space="preserve"> i </w:t>
      </w:r>
      <w:r w:rsidR="004A1F89" w:rsidRPr="00E70774">
        <w:rPr>
          <w:rFonts w:ascii="Times New Roman" w:hAnsi="Times New Roman" w:cs="Times New Roman"/>
          <w:sz w:val="24"/>
          <w:szCs w:val="24"/>
        </w:rPr>
        <w:t>dr</w:t>
      </w:r>
      <w:r w:rsidRPr="00E70774">
        <w:rPr>
          <w:rFonts w:ascii="Times New Roman" w:hAnsi="Times New Roman" w:cs="Times New Roman"/>
          <w:sz w:val="24"/>
          <w:szCs w:val="24"/>
        </w:rPr>
        <w:t xml:space="preserve">., 2020). Poticanje društvene interakcije s lokalnim pružateljima usluga te poticanje sudjelovanja gostiju u oblikovanju vlastitog iskustva može dodatno unaprijediti atraktivnost ponude destinacije. Bitno je da svi dionici u destinaciji uzmu u obzir ove čimbenike prilikom oblikovanja gastro i eno ponude kako bi stvorili povezane i iskustveno bogate doživljaje. Isto tako, iz teorijske perspektive, bilo bi dobro ponuditi šire razumijevanje konstrukta sukreacije. Rezultati istraživanja </w:t>
      </w:r>
      <w:r w:rsidR="00347348" w:rsidRPr="00E70774">
        <w:rPr>
          <w:rFonts w:ascii="Times New Roman" w:hAnsi="Times New Roman" w:cs="Times New Roman"/>
          <w:bCs/>
          <w:sz w:val="24"/>
          <w:szCs w:val="24"/>
        </w:rPr>
        <w:t>Rachão</w:t>
      </w:r>
      <w:r w:rsidRPr="00E70774">
        <w:rPr>
          <w:rFonts w:ascii="Times New Roman" w:hAnsi="Times New Roman" w:cs="Times New Roman"/>
          <w:sz w:val="24"/>
          <w:szCs w:val="24"/>
        </w:rPr>
        <w:t xml:space="preserve"> i dr. (</w:t>
      </w:r>
      <w:r w:rsidR="00777A42">
        <w:rPr>
          <w:rFonts w:ascii="Times New Roman" w:hAnsi="Times New Roman" w:cs="Times New Roman"/>
          <w:sz w:val="24"/>
          <w:szCs w:val="24"/>
        </w:rPr>
        <w:t>2020)</w:t>
      </w:r>
      <w:r w:rsidRPr="00E70774">
        <w:rPr>
          <w:rFonts w:ascii="Times New Roman" w:hAnsi="Times New Roman" w:cs="Times New Roman"/>
          <w:sz w:val="24"/>
          <w:szCs w:val="24"/>
        </w:rPr>
        <w:t xml:space="preserve"> ne samo da naglašavaju značaj razumijevanja konceptualizacije sukreacije turista, već i ukazuju na važnost integracija dimenzija kreativnosti i svijesti o okolišu. Osim toga,  njihovo istraživanje potvrđuje voljnost turista da se uključe u kreiranje vlastita iskustva kojom samo turističko putovanje dobiva dodatnu, personaliziranu dimenziju.</w:t>
      </w:r>
    </w:p>
    <w:p w14:paraId="3C6B3351" w14:textId="133A2601" w:rsidR="005468D7" w:rsidRPr="00E70774" w:rsidRDefault="00CE51D7" w:rsidP="00AE2C9A">
      <w:pPr>
        <w:pStyle w:val="Heading2"/>
        <w:spacing w:line="360" w:lineRule="auto"/>
      </w:pPr>
      <w:bookmarkStart w:id="148" w:name="_Toc153148800"/>
      <w:bookmarkStart w:id="149" w:name="_Toc166444356"/>
      <w:r w:rsidRPr="00E70774">
        <w:t>3</w:t>
      </w:r>
      <w:r w:rsidR="645E1B0D" w:rsidRPr="00E70774">
        <w:t>.6. Izvornost kao temelj konkurentnog gastroturističkog doživljaja</w:t>
      </w:r>
      <w:bookmarkEnd w:id="148"/>
      <w:bookmarkEnd w:id="149"/>
    </w:p>
    <w:p w14:paraId="1D39D053" w14:textId="500C880E" w:rsidR="00ED69FF" w:rsidRDefault="005468D7" w:rsidP="00641AEF">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Turisti se uvelike razlikuju u pogledu ukusa hrane i zahtjeva za doživljajima hrane. Kako bi se odvijao učinkovit</w:t>
      </w:r>
      <w:r w:rsidR="00916760" w:rsidRPr="00E70774">
        <w:rPr>
          <w:rFonts w:ascii="Times New Roman" w:hAnsi="Times New Roman" w:cs="Times New Roman"/>
          <w:sz w:val="24"/>
          <w:szCs w:val="24"/>
        </w:rPr>
        <w:t xml:space="preserve"> proces</w:t>
      </w:r>
      <w:r w:rsidRPr="00E70774">
        <w:rPr>
          <w:rFonts w:ascii="Times New Roman" w:hAnsi="Times New Roman" w:cs="Times New Roman"/>
          <w:sz w:val="24"/>
          <w:szCs w:val="24"/>
        </w:rPr>
        <w:t xml:space="preserve"> razvoj</w:t>
      </w:r>
      <w:r w:rsidR="00916760" w:rsidRPr="00E70774">
        <w:rPr>
          <w:rFonts w:ascii="Times New Roman" w:hAnsi="Times New Roman" w:cs="Times New Roman"/>
          <w:sz w:val="24"/>
          <w:szCs w:val="24"/>
        </w:rPr>
        <w:t>a gastroturističkih</w:t>
      </w:r>
      <w:r w:rsidRPr="00E70774">
        <w:rPr>
          <w:rFonts w:ascii="Times New Roman" w:hAnsi="Times New Roman" w:cs="Times New Roman"/>
          <w:sz w:val="24"/>
          <w:szCs w:val="24"/>
        </w:rPr>
        <w:t xml:space="preserve"> iskustva, oni moraju biti usklađeni s potrebama potrošača. Autentičnost, </w:t>
      </w:r>
      <w:r w:rsidR="00916760" w:rsidRPr="00E70774">
        <w:rPr>
          <w:rFonts w:ascii="Times New Roman" w:hAnsi="Times New Roman" w:cs="Times New Roman"/>
          <w:sz w:val="24"/>
          <w:szCs w:val="24"/>
        </w:rPr>
        <w:t>originalnost</w:t>
      </w:r>
      <w:r w:rsidRPr="00E70774">
        <w:rPr>
          <w:rFonts w:ascii="Times New Roman" w:hAnsi="Times New Roman" w:cs="Times New Roman"/>
          <w:sz w:val="24"/>
          <w:szCs w:val="24"/>
        </w:rPr>
        <w:t xml:space="preserve"> i </w:t>
      </w:r>
      <w:r w:rsidR="00916760" w:rsidRPr="00E70774">
        <w:rPr>
          <w:rFonts w:ascii="Times New Roman" w:hAnsi="Times New Roman" w:cs="Times New Roman"/>
          <w:sz w:val="24"/>
          <w:szCs w:val="24"/>
        </w:rPr>
        <w:t>usredotočenost na lokalne značajke gastronomije</w:t>
      </w:r>
      <w:r w:rsidRPr="00E70774">
        <w:rPr>
          <w:rFonts w:ascii="Times New Roman" w:hAnsi="Times New Roman" w:cs="Times New Roman"/>
          <w:sz w:val="24"/>
          <w:szCs w:val="24"/>
        </w:rPr>
        <w:t xml:space="preserve"> ključni su temeljni elementi doživljaja hrane za turiste (Anton </w:t>
      </w:r>
      <w:r w:rsidR="007C0283" w:rsidRPr="00E70774">
        <w:rPr>
          <w:rFonts w:ascii="Times New Roman" w:hAnsi="Times New Roman" w:cs="Times New Roman"/>
          <w:sz w:val="24"/>
          <w:szCs w:val="24"/>
        </w:rPr>
        <w:t>i dr.</w:t>
      </w:r>
      <w:r w:rsidRPr="00E70774">
        <w:rPr>
          <w:rFonts w:ascii="Times New Roman" w:hAnsi="Times New Roman" w:cs="Times New Roman"/>
          <w:sz w:val="24"/>
          <w:szCs w:val="24"/>
        </w:rPr>
        <w:t>,</w:t>
      </w:r>
      <w:r w:rsidR="009863B7"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2019). </w:t>
      </w:r>
      <w:r w:rsidR="00BC0A84" w:rsidRPr="00E70774">
        <w:rPr>
          <w:rFonts w:ascii="Times New Roman" w:hAnsi="Times New Roman" w:cs="Times New Roman"/>
          <w:sz w:val="24"/>
          <w:szCs w:val="24"/>
        </w:rPr>
        <w:t xml:space="preserve">U svijetu koji je obuhvaćen globalizacijom, čini se da su ove </w:t>
      </w:r>
      <w:r w:rsidR="7CAD6061" w:rsidRPr="00E70774">
        <w:rPr>
          <w:rFonts w:ascii="Times New Roman" w:hAnsi="Times New Roman" w:cs="Times New Roman"/>
          <w:sz w:val="24"/>
          <w:szCs w:val="24"/>
        </w:rPr>
        <w:t xml:space="preserve">kvalitativne značajke </w:t>
      </w:r>
      <w:r w:rsidR="00BC0A84" w:rsidRPr="00E70774">
        <w:rPr>
          <w:rFonts w:ascii="Times New Roman" w:hAnsi="Times New Roman" w:cs="Times New Roman"/>
          <w:sz w:val="24"/>
          <w:szCs w:val="24"/>
        </w:rPr>
        <w:t xml:space="preserve">doživljaja hrane pod prijetnjom, posebno s obzirom na sveprisutnost velikih lanaca brze hrane. Ipak, rast globalnih turističkih kretanja otvorio je nove mogućnosti za slavljenje izvornih okusa i plasman lokalnih proizvoda kao sastavnog dijela jedinstvene kulturne baštine. Unatoč pokušajima da se </w:t>
      </w:r>
      <w:r w:rsidR="00BC0A84" w:rsidRPr="00E70774">
        <w:rPr>
          <w:rFonts w:ascii="Times New Roman" w:hAnsi="Times New Roman" w:cs="Times New Roman"/>
          <w:sz w:val="24"/>
          <w:szCs w:val="24"/>
        </w:rPr>
        <w:lastRenderedPageBreak/>
        <w:t>lokalna i tradicionalna gastronomija globalizira, doživljaj povezan s lokalnom hranom na autentičnim lokacija</w:t>
      </w:r>
      <w:r w:rsidR="420CD0BA" w:rsidRPr="00E70774">
        <w:rPr>
          <w:rFonts w:ascii="Times New Roman" w:hAnsi="Times New Roman" w:cs="Times New Roman"/>
          <w:sz w:val="24"/>
          <w:szCs w:val="24"/>
        </w:rPr>
        <w:t>ma</w:t>
      </w:r>
      <w:r w:rsidR="00BC0A84" w:rsidRPr="00E70774">
        <w:rPr>
          <w:rFonts w:ascii="Times New Roman" w:hAnsi="Times New Roman" w:cs="Times New Roman"/>
          <w:sz w:val="24"/>
          <w:szCs w:val="24"/>
        </w:rPr>
        <w:t xml:space="preserve"> njena nastanka prerastao je u svojevrsni pokret pod nazivom glokalozacija</w:t>
      </w:r>
      <w:r w:rsidR="00A70180" w:rsidRPr="00E70774">
        <w:rPr>
          <w:rStyle w:val="FootnoteReference"/>
          <w:rFonts w:ascii="Times New Roman" w:hAnsi="Times New Roman" w:cs="Times New Roman"/>
          <w:sz w:val="24"/>
          <w:szCs w:val="24"/>
        </w:rPr>
        <w:footnoteReference w:id="16"/>
      </w:r>
      <w:r w:rsidR="00BC0A84" w:rsidRPr="00E70774">
        <w:rPr>
          <w:rFonts w:ascii="Times New Roman" w:hAnsi="Times New Roman" w:cs="Times New Roman"/>
          <w:sz w:val="24"/>
          <w:szCs w:val="24"/>
        </w:rPr>
        <w:t xml:space="preserve">. Choe i Kim (2018) naglašavaju da su turistička iskustva vezana uz hranu postala glokalizirana jer turisti, proizvođači hrane i pružatelji usluga u turizmu reagiraju na rastuće trendove vezane uz potragu za autentičnim gastronomskim iskustvima što dovodi do raznovrsnije ponude gastroturističkih doživljaja koja nastaje inovativnim spojem lokalnih i globalnih gastronomskih značajki kojima turisti pridonose vlastitim kulturnim perspektivama lokalnom gastronomskom iskustvu, stvarajući time bogatiju i raznovrsniju gastronomsku scenu. </w:t>
      </w:r>
      <w:r w:rsidRPr="00E70774">
        <w:rPr>
          <w:rFonts w:ascii="Times New Roman" w:hAnsi="Times New Roman" w:cs="Times New Roman"/>
          <w:sz w:val="24"/>
          <w:szCs w:val="24"/>
        </w:rPr>
        <w:t xml:space="preserve">Postoji odnos između ovih dimenzija u turizmu, jer se lokalno često poistovjećuje s autentičnim. U teoriji, dakle, ono što mnogi turisti traže su lokalni, autentični i novi doživljaji hrane. </w:t>
      </w:r>
      <w:r w:rsidR="00ED69FF" w:rsidRPr="00AE2C9A">
        <w:rPr>
          <w:rFonts w:ascii="Times New Roman" w:hAnsi="Times New Roman" w:cs="Times New Roman"/>
          <w:bCs/>
          <w:sz w:val="24"/>
          <w:szCs w:val="24"/>
        </w:rPr>
        <w:t>Linnes i dr. (2022) napominju kako spoznaja da se lokalno uzgojene namirnice  koriste u ugostiteljskoj ponudi uvelike utječe na spremnost plaćanja više cijene za ugostiteljsku uslugu. Ova činjenica povezana je s porastom svijesti turista o tome kako vlastitom potrošnjom podupiru lokalne poljoprivrednike i lokalnu zajednicu u cjelini. Ukoliko se pak destinacija pozicionira na način da promiče lokalne specijalitete, recepture i doživljaj utemeljen na tradicionalnoj gastronomiji to će rezultirati većom lojalno</w:t>
      </w:r>
      <w:r w:rsidR="00F4733D">
        <w:rPr>
          <w:rFonts w:ascii="Times New Roman" w:hAnsi="Times New Roman" w:cs="Times New Roman"/>
          <w:bCs/>
          <w:sz w:val="24"/>
          <w:szCs w:val="24"/>
        </w:rPr>
        <w:t>šću</w:t>
      </w:r>
      <w:r w:rsidR="00ED69FF" w:rsidRPr="00AE2C9A">
        <w:rPr>
          <w:rFonts w:ascii="Times New Roman" w:hAnsi="Times New Roman" w:cs="Times New Roman"/>
          <w:bCs/>
          <w:sz w:val="24"/>
          <w:szCs w:val="24"/>
        </w:rPr>
        <w:t xml:space="preserve"> gostiju, povećati turističku potrošnju i opetovane dolaske u turističku destinaciju ( Folgado-Fernandez i dr.</w:t>
      </w:r>
      <w:r w:rsidR="00347348">
        <w:rPr>
          <w:rFonts w:ascii="Times New Roman" w:hAnsi="Times New Roman" w:cs="Times New Roman"/>
          <w:bCs/>
          <w:sz w:val="24"/>
          <w:szCs w:val="24"/>
        </w:rPr>
        <w:t>,</w:t>
      </w:r>
      <w:r w:rsidR="00ED69FF" w:rsidRPr="00AE2C9A">
        <w:rPr>
          <w:rFonts w:ascii="Times New Roman" w:hAnsi="Times New Roman" w:cs="Times New Roman"/>
          <w:bCs/>
          <w:sz w:val="24"/>
          <w:szCs w:val="24"/>
        </w:rPr>
        <w:t xml:space="preserve"> 2017; Choe i Kim, 2018).</w:t>
      </w:r>
    </w:p>
    <w:p w14:paraId="1D66C5BD" w14:textId="77777777" w:rsidR="00FF3814" w:rsidRDefault="00FF3814" w:rsidP="2BB80D47">
      <w:pPr>
        <w:spacing w:after="0" w:line="360" w:lineRule="auto"/>
        <w:jc w:val="both"/>
        <w:rPr>
          <w:rFonts w:ascii="Times New Roman" w:hAnsi="Times New Roman" w:cs="Times New Roman"/>
          <w:sz w:val="24"/>
          <w:szCs w:val="24"/>
        </w:rPr>
      </w:pPr>
    </w:p>
    <w:p w14:paraId="75293EFC" w14:textId="6010C934" w:rsidR="005468D7" w:rsidRPr="00E70774" w:rsidRDefault="005468D7" w:rsidP="2BB80D47">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Novi </w:t>
      </w:r>
      <w:r w:rsidR="00BB3C68" w:rsidRPr="00E70774">
        <w:rPr>
          <w:rFonts w:ascii="Times New Roman" w:hAnsi="Times New Roman" w:cs="Times New Roman"/>
          <w:sz w:val="24"/>
          <w:szCs w:val="24"/>
        </w:rPr>
        <w:t>gastro</w:t>
      </w:r>
      <w:r w:rsidR="00F4733D">
        <w:rPr>
          <w:rFonts w:ascii="Times New Roman" w:hAnsi="Times New Roman" w:cs="Times New Roman"/>
          <w:sz w:val="24"/>
          <w:szCs w:val="24"/>
        </w:rPr>
        <w:t>-</w:t>
      </w:r>
      <w:r w:rsidRPr="00E70774">
        <w:rPr>
          <w:rFonts w:ascii="Times New Roman" w:hAnsi="Times New Roman" w:cs="Times New Roman"/>
          <w:sz w:val="24"/>
          <w:szCs w:val="24"/>
        </w:rPr>
        <w:t>turisti</w:t>
      </w:r>
      <w:r w:rsidR="00BB3C68" w:rsidRPr="00E70774">
        <w:rPr>
          <w:rFonts w:ascii="Times New Roman" w:hAnsi="Times New Roman" w:cs="Times New Roman"/>
          <w:sz w:val="24"/>
          <w:szCs w:val="24"/>
        </w:rPr>
        <w:t xml:space="preserve"> </w:t>
      </w:r>
      <w:r w:rsidRPr="00E70774">
        <w:rPr>
          <w:rFonts w:ascii="Times New Roman" w:hAnsi="Times New Roman" w:cs="Times New Roman"/>
          <w:sz w:val="24"/>
          <w:szCs w:val="24"/>
        </w:rPr>
        <w:t>ili</w:t>
      </w:r>
      <w:r w:rsidR="009D56A7"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gurmani željni su traženja osebujnih iskustava </w:t>
      </w:r>
      <w:r w:rsidR="00BB3C68" w:rsidRPr="00E70774">
        <w:rPr>
          <w:rFonts w:ascii="Times New Roman" w:hAnsi="Times New Roman" w:cs="Times New Roman"/>
          <w:sz w:val="24"/>
          <w:szCs w:val="24"/>
        </w:rPr>
        <w:t xml:space="preserve">povezanih s </w:t>
      </w:r>
      <w:r w:rsidRPr="00E70774">
        <w:rPr>
          <w:rFonts w:ascii="Times New Roman" w:hAnsi="Times New Roman" w:cs="Times New Roman"/>
          <w:sz w:val="24"/>
          <w:szCs w:val="24"/>
        </w:rPr>
        <w:t>hranom i isprobavanja novih i zanimljivih kulinarskih ponuda</w:t>
      </w:r>
      <w:r w:rsidR="00303E5B">
        <w:rPr>
          <w:rFonts w:ascii="Times New Roman" w:hAnsi="Times New Roman" w:cs="Times New Roman"/>
          <w:sz w:val="24"/>
          <w:szCs w:val="24"/>
        </w:rPr>
        <w:t xml:space="preserve"> (Ko i dr., 2018). </w:t>
      </w:r>
      <w:r w:rsidRPr="00E70774">
        <w:rPr>
          <w:rFonts w:ascii="Times New Roman" w:hAnsi="Times New Roman" w:cs="Times New Roman"/>
          <w:sz w:val="24"/>
          <w:szCs w:val="24"/>
        </w:rPr>
        <w:t xml:space="preserve">Hrana stoga može pružiti osnovu za razvoj turističkih iskustava na više načina: </w:t>
      </w:r>
      <w:r w:rsidR="00A70180" w:rsidRPr="00E70774">
        <w:rPr>
          <w:rFonts w:ascii="Times New Roman" w:hAnsi="Times New Roman" w:cs="Times New Roman"/>
          <w:sz w:val="24"/>
          <w:szCs w:val="24"/>
        </w:rPr>
        <w:t>kroz p</w:t>
      </w:r>
      <w:r w:rsidRPr="00E70774">
        <w:rPr>
          <w:rFonts w:ascii="Times New Roman" w:hAnsi="Times New Roman" w:cs="Times New Roman"/>
          <w:sz w:val="24"/>
          <w:szCs w:val="24"/>
        </w:rPr>
        <w:t xml:space="preserve">ovezivanje kulture i turizma </w:t>
      </w:r>
      <w:r w:rsidR="00A70180" w:rsidRPr="00E70774">
        <w:rPr>
          <w:rFonts w:ascii="Times New Roman" w:hAnsi="Times New Roman" w:cs="Times New Roman"/>
          <w:sz w:val="24"/>
          <w:szCs w:val="24"/>
        </w:rPr>
        <w:t>(h</w:t>
      </w:r>
      <w:r w:rsidRPr="00E70774">
        <w:rPr>
          <w:rFonts w:ascii="Times New Roman" w:hAnsi="Times New Roman" w:cs="Times New Roman"/>
          <w:sz w:val="24"/>
          <w:szCs w:val="24"/>
        </w:rPr>
        <w:t xml:space="preserve">rana je često </w:t>
      </w:r>
      <w:r w:rsidR="00A70180" w:rsidRPr="00E70774">
        <w:rPr>
          <w:rFonts w:ascii="Times New Roman" w:hAnsi="Times New Roman" w:cs="Times New Roman"/>
          <w:sz w:val="24"/>
          <w:szCs w:val="24"/>
        </w:rPr>
        <w:t xml:space="preserve">prozor </w:t>
      </w:r>
      <w:r w:rsidRPr="00E70774">
        <w:rPr>
          <w:rFonts w:ascii="Times New Roman" w:hAnsi="Times New Roman" w:cs="Times New Roman"/>
          <w:sz w:val="24"/>
          <w:szCs w:val="24"/>
        </w:rPr>
        <w:t xml:space="preserve">u lokalnu kulturu i može okupiti turiste i lokalno stanovništvo u </w:t>
      </w:r>
      <w:r w:rsidR="009158E8" w:rsidRPr="00E70774">
        <w:rPr>
          <w:rFonts w:ascii="Times New Roman" w:hAnsi="Times New Roman" w:cs="Times New Roman"/>
          <w:sz w:val="24"/>
          <w:szCs w:val="24"/>
        </w:rPr>
        <w:t>stvaranju zajedničkog kulturnog iskustva);</w:t>
      </w:r>
      <w:r w:rsidRPr="00E70774">
        <w:rPr>
          <w:rFonts w:ascii="Times New Roman" w:hAnsi="Times New Roman" w:cs="Times New Roman"/>
          <w:sz w:val="24"/>
          <w:szCs w:val="24"/>
        </w:rPr>
        <w:t xml:space="preserve"> </w:t>
      </w:r>
      <w:r w:rsidR="009158E8" w:rsidRPr="00E70774">
        <w:rPr>
          <w:rFonts w:ascii="Times New Roman" w:hAnsi="Times New Roman" w:cs="Times New Roman"/>
          <w:sz w:val="24"/>
          <w:szCs w:val="24"/>
        </w:rPr>
        <w:t>h</w:t>
      </w:r>
      <w:r w:rsidRPr="00E70774">
        <w:rPr>
          <w:rFonts w:ascii="Times New Roman" w:hAnsi="Times New Roman" w:cs="Times New Roman"/>
          <w:sz w:val="24"/>
          <w:szCs w:val="24"/>
        </w:rPr>
        <w:t>rana se može povezati s lokalnim običajima, tradicijom, krajolikom i sustavima proizvodnje hrane kako bi se turistima pružil</w:t>
      </w:r>
      <w:r w:rsidR="009158E8" w:rsidRPr="00E70774">
        <w:rPr>
          <w:rFonts w:ascii="Times New Roman" w:hAnsi="Times New Roman" w:cs="Times New Roman"/>
          <w:sz w:val="24"/>
          <w:szCs w:val="24"/>
        </w:rPr>
        <w:t>i</w:t>
      </w:r>
      <w:r w:rsidRPr="00E70774">
        <w:rPr>
          <w:rFonts w:ascii="Times New Roman" w:hAnsi="Times New Roman" w:cs="Times New Roman"/>
          <w:sz w:val="24"/>
          <w:szCs w:val="24"/>
        </w:rPr>
        <w:t xml:space="preserve"> zanimljiv</w:t>
      </w:r>
      <w:r w:rsidR="009158E8" w:rsidRPr="00E70774">
        <w:rPr>
          <w:rFonts w:ascii="Times New Roman" w:hAnsi="Times New Roman" w:cs="Times New Roman"/>
          <w:sz w:val="24"/>
          <w:szCs w:val="24"/>
        </w:rPr>
        <w:t>i i</w:t>
      </w:r>
      <w:r w:rsidRPr="00E70774">
        <w:rPr>
          <w:rFonts w:ascii="Times New Roman" w:hAnsi="Times New Roman" w:cs="Times New Roman"/>
          <w:sz w:val="24"/>
          <w:szCs w:val="24"/>
        </w:rPr>
        <w:t xml:space="preserve"> autentičn</w:t>
      </w:r>
      <w:r w:rsidR="009158E8" w:rsidRPr="00E70774">
        <w:rPr>
          <w:rFonts w:ascii="Times New Roman" w:hAnsi="Times New Roman" w:cs="Times New Roman"/>
          <w:sz w:val="24"/>
          <w:szCs w:val="24"/>
        </w:rPr>
        <w:t>i</w:t>
      </w:r>
      <w:r w:rsidRPr="00E70774">
        <w:rPr>
          <w:rFonts w:ascii="Times New Roman" w:hAnsi="Times New Roman" w:cs="Times New Roman"/>
          <w:sz w:val="24"/>
          <w:szCs w:val="24"/>
        </w:rPr>
        <w:t xml:space="preserve"> </w:t>
      </w:r>
      <w:r w:rsidR="009158E8" w:rsidRPr="00E70774">
        <w:rPr>
          <w:rFonts w:ascii="Times New Roman" w:hAnsi="Times New Roman" w:cs="Times New Roman"/>
          <w:sz w:val="24"/>
          <w:szCs w:val="24"/>
        </w:rPr>
        <w:t>doživljaji</w:t>
      </w:r>
      <w:r w:rsidRPr="00E70774">
        <w:rPr>
          <w:rFonts w:ascii="Times New Roman" w:hAnsi="Times New Roman" w:cs="Times New Roman"/>
          <w:sz w:val="24"/>
          <w:szCs w:val="24"/>
        </w:rPr>
        <w:t>.</w:t>
      </w:r>
      <w:r w:rsidR="0097474A" w:rsidRPr="00E70774">
        <w:rPr>
          <w:rFonts w:ascii="Times New Roman" w:hAnsi="Times New Roman" w:cs="Times New Roman"/>
          <w:sz w:val="24"/>
          <w:szCs w:val="24"/>
        </w:rPr>
        <w:t xml:space="preserve"> </w:t>
      </w:r>
      <w:r w:rsidRPr="00E70774">
        <w:rPr>
          <w:rFonts w:ascii="Times New Roman" w:hAnsi="Times New Roman" w:cs="Times New Roman"/>
          <w:sz w:val="24"/>
          <w:szCs w:val="24"/>
        </w:rPr>
        <w:t>Da bi doživljaj koji gost osjeća prilikom svog gastro</w:t>
      </w:r>
      <w:r w:rsidR="00F4733D">
        <w:rPr>
          <w:rFonts w:ascii="Times New Roman" w:hAnsi="Times New Roman" w:cs="Times New Roman"/>
          <w:sz w:val="24"/>
          <w:szCs w:val="24"/>
        </w:rPr>
        <w:t>-</w:t>
      </w:r>
      <w:r w:rsidRPr="00E70774">
        <w:rPr>
          <w:rFonts w:ascii="Times New Roman" w:hAnsi="Times New Roman" w:cs="Times New Roman"/>
          <w:sz w:val="24"/>
          <w:szCs w:val="24"/>
        </w:rPr>
        <w:t xml:space="preserve">putovanja bio pozitivan i kao takav pridonio konkurentnosti gastroturističkog </w:t>
      </w:r>
      <w:r w:rsidR="009158E8" w:rsidRPr="00E70774">
        <w:rPr>
          <w:rFonts w:ascii="Times New Roman" w:hAnsi="Times New Roman" w:cs="Times New Roman"/>
          <w:sz w:val="24"/>
          <w:szCs w:val="24"/>
        </w:rPr>
        <w:t>proizvoda</w:t>
      </w:r>
      <w:r w:rsidRPr="00E70774">
        <w:rPr>
          <w:rFonts w:ascii="Times New Roman" w:hAnsi="Times New Roman" w:cs="Times New Roman"/>
          <w:sz w:val="24"/>
          <w:szCs w:val="24"/>
        </w:rPr>
        <w:t xml:space="preserve"> važno je, prema Richards (2015) uočiti važnost:</w:t>
      </w:r>
    </w:p>
    <w:p w14:paraId="4A623764" w14:textId="1C962713" w:rsidR="005468D7" w:rsidRPr="00E70774" w:rsidRDefault="645E1B0D">
      <w:pPr>
        <w:pStyle w:val="ListParagraph"/>
        <w:numPr>
          <w:ilvl w:val="0"/>
          <w:numId w:val="24"/>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Razvijanja doživljaja obroka - obroci su središnji dio turističkog iskustva i pružaju idealno okruženje za stvaranje i uprizorenje nezaboravnih i jedinstvenih doživljaja.</w:t>
      </w:r>
    </w:p>
    <w:p w14:paraId="34F3DC42" w14:textId="405D20AA" w:rsidR="005468D7" w:rsidRPr="00E70774" w:rsidRDefault="005468D7">
      <w:pPr>
        <w:pStyle w:val="ListParagraph"/>
        <w:numPr>
          <w:ilvl w:val="0"/>
          <w:numId w:val="24"/>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lastRenderedPageBreak/>
        <w:t>Proizvodnje karakteristične hrane - hrana može postati karakteristični element imidža</w:t>
      </w:r>
      <w:r w:rsidR="009158E8" w:rsidRPr="00E70774">
        <w:rPr>
          <w:rFonts w:ascii="Times New Roman" w:hAnsi="Times New Roman" w:cs="Times New Roman"/>
          <w:bCs/>
          <w:sz w:val="24"/>
          <w:szCs w:val="24"/>
        </w:rPr>
        <w:t xml:space="preserve"> i</w:t>
      </w:r>
      <w:r w:rsidRPr="00E70774">
        <w:rPr>
          <w:rFonts w:ascii="Times New Roman" w:hAnsi="Times New Roman" w:cs="Times New Roman"/>
          <w:bCs/>
          <w:sz w:val="24"/>
          <w:szCs w:val="24"/>
        </w:rPr>
        <w:t xml:space="preserve"> robne marke </w:t>
      </w:r>
      <w:r w:rsidR="009158E8" w:rsidRPr="00E70774">
        <w:rPr>
          <w:rFonts w:ascii="Times New Roman" w:hAnsi="Times New Roman" w:cs="Times New Roman"/>
          <w:bCs/>
          <w:sz w:val="24"/>
          <w:szCs w:val="24"/>
        </w:rPr>
        <w:t>destinacije</w:t>
      </w:r>
      <w:r w:rsidRPr="00E70774">
        <w:rPr>
          <w:rFonts w:ascii="Times New Roman" w:hAnsi="Times New Roman" w:cs="Times New Roman"/>
          <w:bCs/>
          <w:sz w:val="24"/>
          <w:szCs w:val="24"/>
        </w:rPr>
        <w:t xml:space="preserve"> </w:t>
      </w:r>
      <w:r w:rsidR="009158E8" w:rsidRPr="00E70774">
        <w:rPr>
          <w:rFonts w:ascii="Times New Roman" w:hAnsi="Times New Roman" w:cs="Times New Roman"/>
          <w:bCs/>
          <w:sz w:val="24"/>
          <w:szCs w:val="24"/>
        </w:rPr>
        <w:t>te</w:t>
      </w:r>
      <w:r w:rsidRPr="00E70774">
        <w:rPr>
          <w:rFonts w:ascii="Times New Roman" w:hAnsi="Times New Roman" w:cs="Times New Roman"/>
          <w:bCs/>
          <w:sz w:val="24"/>
          <w:szCs w:val="24"/>
        </w:rPr>
        <w:t xml:space="preserve"> pomoć u </w:t>
      </w:r>
      <w:r w:rsidR="009158E8" w:rsidRPr="00E70774">
        <w:rPr>
          <w:rFonts w:ascii="Times New Roman" w:hAnsi="Times New Roman" w:cs="Times New Roman"/>
          <w:bCs/>
          <w:sz w:val="24"/>
          <w:szCs w:val="24"/>
        </w:rPr>
        <w:t>pozicioniranju</w:t>
      </w:r>
      <w:r w:rsidRPr="00E70774">
        <w:rPr>
          <w:rFonts w:ascii="Times New Roman" w:hAnsi="Times New Roman" w:cs="Times New Roman"/>
          <w:bCs/>
          <w:sz w:val="24"/>
          <w:szCs w:val="24"/>
        </w:rPr>
        <w:t xml:space="preserve"> na vrlo konkurentnom turističkom tržištu.</w:t>
      </w:r>
    </w:p>
    <w:p w14:paraId="28668EF9" w14:textId="7F03CAC5" w:rsidR="00C81EB4" w:rsidRDefault="645E1B0D">
      <w:pPr>
        <w:pStyle w:val="ListParagraph"/>
        <w:numPr>
          <w:ilvl w:val="0"/>
          <w:numId w:val="24"/>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Razvoja kritične infrastrukture za proizvodnju i potrošnju hrane – što uključuje stvaranje lokalnog lanca gastroturističkih vrijednosti okupljajući proizvođače hrane, kuhare, gastro</w:t>
      </w:r>
      <w:r w:rsidR="00F4733D">
        <w:rPr>
          <w:rFonts w:ascii="Times New Roman" w:hAnsi="Times New Roman" w:cs="Times New Roman"/>
          <w:sz w:val="24"/>
          <w:szCs w:val="24"/>
        </w:rPr>
        <w:t>-</w:t>
      </w:r>
      <w:r w:rsidRPr="00E70774">
        <w:rPr>
          <w:rFonts w:ascii="Times New Roman" w:hAnsi="Times New Roman" w:cs="Times New Roman"/>
          <w:sz w:val="24"/>
          <w:szCs w:val="24"/>
        </w:rPr>
        <w:t xml:space="preserve">kritičare, promicatelje novih kulinarskih trendova, novinare, blogere  te </w:t>
      </w:r>
    </w:p>
    <w:p w14:paraId="0A559D28" w14:textId="26E488F3" w:rsidR="005468D7" w:rsidRPr="00E70774" w:rsidRDefault="645E1B0D" w:rsidP="00394255">
      <w:pPr>
        <w:pStyle w:val="ListParagraph"/>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lokalno stanovništvo.</w:t>
      </w:r>
    </w:p>
    <w:p w14:paraId="117ABE75" w14:textId="311AE0F3" w:rsidR="005468D7" w:rsidRPr="00E70774" w:rsidRDefault="005468D7">
      <w:pPr>
        <w:pStyle w:val="ListParagraph"/>
        <w:numPr>
          <w:ilvl w:val="0"/>
          <w:numId w:val="24"/>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Potpore lokalnoj </w:t>
      </w:r>
      <w:r w:rsidR="009158E8" w:rsidRPr="00E70774">
        <w:rPr>
          <w:rFonts w:ascii="Times New Roman" w:hAnsi="Times New Roman" w:cs="Times New Roman"/>
          <w:bCs/>
          <w:sz w:val="24"/>
          <w:szCs w:val="24"/>
        </w:rPr>
        <w:t xml:space="preserve">gastronomskoj </w:t>
      </w:r>
      <w:r w:rsidRPr="00E70774">
        <w:rPr>
          <w:rFonts w:ascii="Times New Roman" w:hAnsi="Times New Roman" w:cs="Times New Roman"/>
          <w:bCs/>
          <w:sz w:val="24"/>
          <w:szCs w:val="24"/>
        </w:rPr>
        <w:t xml:space="preserve">kulturi - iskustva s hranom mogu izravno </w:t>
      </w:r>
      <w:r w:rsidR="009158E8" w:rsidRPr="00E70774">
        <w:rPr>
          <w:rFonts w:ascii="Times New Roman" w:hAnsi="Times New Roman" w:cs="Times New Roman"/>
          <w:bCs/>
          <w:sz w:val="24"/>
          <w:szCs w:val="24"/>
        </w:rPr>
        <w:t>doprinijeti očuvanju i unaprjeđenju lokalne gastronomske kulture</w:t>
      </w:r>
    </w:p>
    <w:p w14:paraId="59B11BD4" w14:textId="77777777" w:rsidR="003A1E1C" w:rsidRDefault="003A1E1C" w:rsidP="2BB80D47">
      <w:pPr>
        <w:spacing w:after="0" w:line="360" w:lineRule="auto"/>
        <w:jc w:val="both"/>
        <w:rPr>
          <w:rFonts w:ascii="Times New Roman" w:hAnsi="Times New Roman" w:cs="Times New Roman"/>
          <w:sz w:val="24"/>
          <w:szCs w:val="24"/>
        </w:rPr>
      </w:pPr>
    </w:p>
    <w:p w14:paraId="1D8F1752" w14:textId="1BF2A7F4" w:rsidR="00AF78A4" w:rsidRPr="00E70774" w:rsidRDefault="645E1B0D" w:rsidP="2BB80D47">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Gastro turisti u potrazi za novim iskustvima (jedan od segmenata </w:t>
      </w:r>
      <w:r w:rsidRPr="00AE2C9A">
        <w:rPr>
          <w:rFonts w:ascii="Times New Roman" w:hAnsi="Times New Roman" w:cs="Times New Roman"/>
          <w:i/>
          <w:iCs/>
          <w:sz w:val="24"/>
          <w:szCs w:val="24"/>
        </w:rPr>
        <w:t>experience seekers</w:t>
      </w:r>
      <w:r w:rsidRPr="00E70774">
        <w:rPr>
          <w:rFonts w:ascii="Times New Roman" w:hAnsi="Times New Roman" w:cs="Times New Roman"/>
          <w:sz w:val="24"/>
          <w:szCs w:val="24"/>
        </w:rPr>
        <w:t xml:space="preserve"> koje su identificirali Ko i dr.</w:t>
      </w:r>
      <w:r w:rsidR="009863B7" w:rsidRPr="00E70774">
        <w:rPr>
          <w:rFonts w:ascii="Times New Roman" w:hAnsi="Times New Roman" w:cs="Times New Roman"/>
          <w:sz w:val="24"/>
          <w:szCs w:val="24"/>
        </w:rPr>
        <w:t xml:space="preserve">, </w:t>
      </w:r>
      <w:r w:rsidRPr="00E70774">
        <w:rPr>
          <w:rFonts w:ascii="Times New Roman" w:hAnsi="Times New Roman" w:cs="Times New Roman"/>
          <w:sz w:val="24"/>
          <w:szCs w:val="24"/>
        </w:rPr>
        <w:t>2018), napravili su pomak u turističkoj potražnji kod koje se interes od standardizirane ponude hrane i pića pomaknuo prema traženju autentičnih iskustava. Navedena iskustva predstavljaju različite forme  gastronomske ponude usko vezane  uz gastronomsko i nematerijalno nasljeđe destinacije (</w:t>
      </w:r>
      <w:r w:rsidR="00347348" w:rsidRPr="00E70774">
        <w:rPr>
          <w:rFonts w:ascii="Times New Roman" w:hAnsi="Times New Roman" w:cs="Times New Roman"/>
          <w:bCs/>
          <w:sz w:val="24"/>
          <w:szCs w:val="24"/>
        </w:rPr>
        <w:t>Rachão</w:t>
      </w:r>
      <w:r w:rsidRPr="00E70774">
        <w:rPr>
          <w:rFonts w:ascii="Times New Roman" w:hAnsi="Times New Roman" w:cs="Times New Roman"/>
          <w:sz w:val="24"/>
          <w:szCs w:val="24"/>
        </w:rPr>
        <w:t xml:space="preserve"> i dr., 2021), a takva iskustva povećavaju volju turista za aktivnim uključivanjem u doživljaj, produbljuju prisjećanje, lojalnost i namjeru za </w:t>
      </w:r>
      <w:r w:rsidR="003A1E1C">
        <w:rPr>
          <w:rFonts w:ascii="Times New Roman" w:hAnsi="Times New Roman" w:cs="Times New Roman"/>
          <w:sz w:val="24"/>
          <w:szCs w:val="24"/>
        </w:rPr>
        <w:t xml:space="preserve">povećanim plaćanjem i </w:t>
      </w:r>
      <w:r w:rsidRPr="00E70774">
        <w:rPr>
          <w:rFonts w:ascii="Times New Roman" w:hAnsi="Times New Roman" w:cs="Times New Roman"/>
          <w:sz w:val="24"/>
          <w:szCs w:val="24"/>
        </w:rPr>
        <w:t>ponovnim posjetom destinaciji (Seyitoğlu, 2021).</w:t>
      </w:r>
      <w:r w:rsidR="003A1E1C">
        <w:rPr>
          <w:rFonts w:ascii="Times New Roman" w:hAnsi="Times New Roman" w:cs="Times New Roman"/>
          <w:sz w:val="24"/>
          <w:szCs w:val="24"/>
        </w:rPr>
        <w:t xml:space="preserve"> </w:t>
      </w:r>
      <w:r w:rsidR="003A1E1C" w:rsidRPr="00AE2C9A">
        <w:rPr>
          <w:rFonts w:ascii="Times New Roman" w:hAnsi="Times New Roman" w:cs="Times New Roman"/>
          <w:bCs/>
          <w:sz w:val="24"/>
          <w:szCs w:val="24"/>
        </w:rPr>
        <w:t xml:space="preserve">Na spremnost za povećanim plaćanjem isto tako može utjecati reputacija, standardizacija i oznake kvalitete ugostiteljskih objekata (Kiatkawsin i Han, 2019), mogućnost sukreacije različitih ponuđenih elemenata gastronomskog doživljaja (Williams i Omar 2014), stvaranje takozvanog </w:t>
      </w:r>
      <w:r w:rsidR="003A1E1C" w:rsidRPr="00394255">
        <w:rPr>
          <w:rFonts w:ascii="Times New Roman" w:hAnsi="Times New Roman" w:cs="Times New Roman"/>
          <w:bCs/>
          <w:i/>
          <w:sz w:val="24"/>
          <w:szCs w:val="24"/>
        </w:rPr>
        <w:t>experiencescape</w:t>
      </w:r>
      <w:r w:rsidR="00F4733D" w:rsidRPr="00394255">
        <w:rPr>
          <w:rFonts w:ascii="Times New Roman" w:hAnsi="Times New Roman" w:cs="Times New Roman"/>
          <w:bCs/>
          <w:i/>
          <w:sz w:val="24"/>
          <w:szCs w:val="24"/>
        </w:rPr>
        <w:t>a</w:t>
      </w:r>
      <w:r w:rsidR="003A1E1C" w:rsidRPr="00AE2C9A">
        <w:rPr>
          <w:rFonts w:ascii="Times New Roman" w:hAnsi="Times New Roman" w:cs="Times New Roman"/>
          <w:bCs/>
          <w:sz w:val="24"/>
          <w:szCs w:val="24"/>
        </w:rPr>
        <w:t>,  poticajnog okruženja svih dionika u turističkom lancu vrijednosti (Piramanayagam i dr., 2021) dok Carvalho i dr. (2023) napominju važnost obogaćivanja klasične gastronomske ponude doživljajnim elementima poput atmosfere i drugih podražaja vezanih uz estetiku i osjetila, edukativnih elemenata i personaliziranog pristupa gostu. Zaključuje se stoga da sadržajno i iskustveno obogaćen gastroturistički proizvod rezultira većim zadovoljstvom, lojalnošću i većom turističkom potrošnjom gastroturista (Widjaja i dr., 2020</w:t>
      </w:r>
      <w:r w:rsidR="003A1E1C" w:rsidRPr="003A1E1C">
        <w:rPr>
          <w:rFonts w:ascii="Times New Roman" w:hAnsi="Times New Roman" w:cs="Times New Roman"/>
          <w:bCs/>
          <w:sz w:val="24"/>
          <w:szCs w:val="24"/>
        </w:rPr>
        <w:t>)</w:t>
      </w:r>
      <w:r w:rsidR="003A1E1C">
        <w:rPr>
          <w:rFonts w:ascii="Times New Roman" w:hAnsi="Times New Roman" w:cs="Times New Roman"/>
          <w:bCs/>
          <w:sz w:val="24"/>
          <w:szCs w:val="24"/>
        </w:rPr>
        <w:t>.</w:t>
      </w:r>
    </w:p>
    <w:p w14:paraId="1FB857EC" w14:textId="04135B89" w:rsidR="00D073BB" w:rsidRPr="00E70774" w:rsidRDefault="00CE51D7" w:rsidP="00AE2C9A">
      <w:pPr>
        <w:pStyle w:val="Heading2"/>
        <w:spacing w:line="360" w:lineRule="auto"/>
      </w:pPr>
      <w:bookmarkStart w:id="150" w:name="_Toc153148801"/>
      <w:bookmarkStart w:id="151" w:name="_Toc166444357"/>
      <w:r w:rsidRPr="00E70774">
        <w:t>3.</w:t>
      </w:r>
      <w:r w:rsidR="645E1B0D" w:rsidRPr="00E70774">
        <w:t>7. Povezanost gastronomije i nematerijalne kulturne baštine u stvaranju autentičnih gastroturističkih iskustava</w:t>
      </w:r>
      <w:bookmarkEnd w:id="150"/>
      <w:bookmarkEnd w:id="151"/>
    </w:p>
    <w:p w14:paraId="747F358F" w14:textId="72319CCC" w:rsidR="00AF78A4" w:rsidRPr="00E70774" w:rsidRDefault="645E1B0D" w:rsidP="00641AEF">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Budući da ne ovisi u potpunosti o prirodnim atributima destinacije kao što su sunce, more i pijesak, gastroturizam može biti važan segment ponude kako za turističke destinacije u cjelini</w:t>
      </w:r>
      <w:r w:rsidR="00303E5B">
        <w:rPr>
          <w:rFonts w:ascii="Times New Roman" w:hAnsi="Times New Roman" w:cs="Times New Roman"/>
          <w:sz w:val="24"/>
          <w:szCs w:val="24"/>
        </w:rPr>
        <w:t>,</w:t>
      </w:r>
      <w:r w:rsidRPr="00E70774">
        <w:rPr>
          <w:rFonts w:ascii="Times New Roman" w:hAnsi="Times New Roman" w:cs="Times New Roman"/>
          <w:sz w:val="24"/>
          <w:szCs w:val="24"/>
        </w:rPr>
        <w:t xml:space="preserve"> tako i za ugostiteljske i turističke tvrtke, omogućujući im da privuku turiste tijekom cijele </w:t>
      </w:r>
      <w:r w:rsidRPr="00E70774">
        <w:rPr>
          <w:rFonts w:ascii="Times New Roman" w:hAnsi="Times New Roman" w:cs="Times New Roman"/>
          <w:sz w:val="24"/>
          <w:szCs w:val="24"/>
        </w:rPr>
        <w:lastRenderedPageBreak/>
        <w:t>godine te na taj način imati značajan utjecaj na smanjenje sezonalnosti koja je karakteristična za sve destinacije pretežito maritimnoga karaktera kakva je i Hrvatska.</w:t>
      </w:r>
    </w:p>
    <w:p w14:paraId="727B2144" w14:textId="77777777" w:rsidR="00641AEF" w:rsidRDefault="00641AEF" w:rsidP="63A2C146">
      <w:pPr>
        <w:spacing w:after="0" w:line="360" w:lineRule="auto"/>
        <w:jc w:val="both"/>
        <w:rPr>
          <w:rFonts w:ascii="Times New Roman" w:hAnsi="Times New Roman" w:cs="Times New Roman"/>
          <w:sz w:val="24"/>
          <w:szCs w:val="24"/>
        </w:rPr>
      </w:pPr>
    </w:p>
    <w:p w14:paraId="3C413EF1" w14:textId="4D84F4BD" w:rsidR="00641AEF" w:rsidRDefault="645E1B0D" w:rsidP="63A2C146">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Dvije su glavne kategorije motivacije za putovanje, tzv. </w:t>
      </w:r>
      <w:r w:rsidRPr="00AE2C9A">
        <w:rPr>
          <w:rFonts w:ascii="Times New Roman" w:hAnsi="Times New Roman" w:cs="Times New Roman"/>
          <w:i/>
          <w:iCs/>
          <w:sz w:val="24"/>
          <w:szCs w:val="24"/>
        </w:rPr>
        <w:t>push i pull</w:t>
      </w:r>
      <w:r w:rsidRPr="00E70774">
        <w:rPr>
          <w:rFonts w:ascii="Times New Roman" w:hAnsi="Times New Roman" w:cs="Times New Roman"/>
          <w:sz w:val="24"/>
          <w:szCs w:val="24"/>
        </w:rPr>
        <w:t xml:space="preserve"> faktori. </w:t>
      </w:r>
      <w:r w:rsidRPr="00AE2C9A">
        <w:rPr>
          <w:rFonts w:ascii="Times New Roman" w:hAnsi="Times New Roman" w:cs="Times New Roman"/>
          <w:i/>
          <w:iCs/>
          <w:sz w:val="24"/>
          <w:szCs w:val="24"/>
        </w:rPr>
        <w:t xml:space="preserve">Push </w:t>
      </w:r>
      <w:r w:rsidRPr="00E70774">
        <w:rPr>
          <w:rFonts w:ascii="Times New Roman" w:hAnsi="Times New Roman" w:cs="Times New Roman"/>
          <w:sz w:val="24"/>
          <w:szCs w:val="24"/>
        </w:rPr>
        <w:t xml:space="preserve">faktori, odnosno poticajni faktori putovanja odnose se na mnogobrojne unutarnje motive potencijalnih turista kao što su npr. bijeg od rutine, istraživanje novih mjesta, opuštanje, briga za zdravlje ili pak unaprjeđenje vještina i znanja. </w:t>
      </w:r>
      <w:r w:rsidRPr="00AE2C9A">
        <w:rPr>
          <w:rFonts w:ascii="Times New Roman" w:hAnsi="Times New Roman" w:cs="Times New Roman"/>
          <w:i/>
          <w:iCs/>
          <w:sz w:val="24"/>
          <w:szCs w:val="24"/>
        </w:rPr>
        <w:t>Pull</w:t>
      </w:r>
      <w:r w:rsidRPr="00E70774">
        <w:rPr>
          <w:rFonts w:ascii="Times New Roman" w:hAnsi="Times New Roman" w:cs="Times New Roman"/>
          <w:sz w:val="24"/>
          <w:szCs w:val="24"/>
        </w:rPr>
        <w:t xml:space="preserve"> faktori ili čimbenici privlačenja su atributi destinacije koji privlače turiste i utječu na krajnji izbor destinacije. O`Mahony</w:t>
      </w:r>
      <w:r w:rsidR="00303E5B">
        <w:rPr>
          <w:rFonts w:ascii="Times New Roman" w:hAnsi="Times New Roman" w:cs="Times New Roman"/>
          <w:sz w:val="24"/>
          <w:szCs w:val="24"/>
        </w:rPr>
        <w:t xml:space="preserve"> </w:t>
      </w:r>
      <w:r w:rsidRPr="00E70774">
        <w:rPr>
          <w:rFonts w:ascii="Times New Roman" w:hAnsi="Times New Roman" w:cs="Times New Roman"/>
          <w:sz w:val="24"/>
          <w:szCs w:val="24"/>
        </w:rPr>
        <w:t xml:space="preserve">(2007) </w:t>
      </w:r>
      <w:r w:rsidR="00303E5B">
        <w:rPr>
          <w:rFonts w:ascii="Times New Roman" w:hAnsi="Times New Roman" w:cs="Times New Roman"/>
          <w:sz w:val="24"/>
          <w:szCs w:val="24"/>
        </w:rPr>
        <w:t xml:space="preserve">je </w:t>
      </w:r>
      <w:r w:rsidRPr="00E70774">
        <w:rPr>
          <w:rFonts w:ascii="Times New Roman" w:hAnsi="Times New Roman" w:cs="Times New Roman"/>
          <w:sz w:val="24"/>
          <w:szCs w:val="24"/>
        </w:rPr>
        <w:t xml:space="preserve">utvrdio šest glavnih motivacijskih faktora gastroturista. Tri od njih </w:t>
      </w:r>
      <w:r w:rsidR="00F4733D">
        <w:rPr>
          <w:rFonts w:ascii="Times New Roman" w:hAnsi="Times New Roman" w:cs="Times New Roman"/>
          <w:sz w:val="24"/>
          <w:szCs w:val="24"/>
        </w:rPr>
        <w:t xml:space="preserve">pripadaju </w:t>
      </w:r>
      <w:r w:rsidRPr="00E70774">
        <w:rPr>
          <w:rFonts w:ascii="Times New Roman" w:hAnsi="Times New Roman" w:cs="Times New Roman"/>
          <w:sz w:val="24"/>
          <w:szCs w:val="24"/>
        </w:rPr>
        <w:t xml:space="preserve"> u faktore poticaja na putovanje: novi okusi, upoznavanje lokalne kulture kroz gastronomiju te društvenu interakciju. Preostala tri  čine čimbenici privlačenja: bogatstvo gastroturističke ponude kao zaokruženog turističkog iskustva, privlačnost tradicionalne hrane i pića te atraktivnost destinacije. Upoznavanje novih okusa najvažniji je motivator za gastro</w:t>
      </w:r>
      <w:r w:rsidR="00F4733D">
        <w:rPr>
          <w:rFonts w:ascii="Times New Roman" w:hAnsi="Times New Roman" w:cs="Times New Roman"/>
          <w:sz w:val="24"/>
          <w:szCs w:val="24"/>
        </w:rPr>
        <w:t>-</w:t>
      </w:r>
      <w:r w:rsidRPr="00E70774">
        <w:rPr>
          <w:rFonts w:ascii="Times New Roman" w:hAnsi="Times New Roman" w:cs="Times New Roman"/>
          <w:sz w:val="24"/>
          <w:szCs w:val="24"/>
        </w:rPr>
        <w:t xml:space="preserve">turiste te odmah iza motivatori koji se povezuju sa sintagmom </w:t>
      </w:r>
      <w:r w:rsidRPr="00AE2C9A">
        <w:rPr>
          <w:rFonts w:ascii="Times New Roman" w:hAnsi="Times New Roman" w:cs="Times New Roman"/>
          <w:i/>
          <w:iCs/>
          <w:sz w:val="24"/>
          <w:szCs w:val="24"/>
        </w:rPr>
        <w:t>live like locals</w:t>
      </w:r>
      <w:r w:rsidRPr="00E70774">
        <w:rPr>
          <w:rFonts w:ascii="Times New Roman" w:hAnsi="Times New Roman" w:cs="Times New Roman"/>
          <w:sz w:val="24"/>
          <w:szCs w:val="24"/>
        </w:rPr>
        <w:t>, odnosno želje turista za stapanjem s lokalnom zajednicom u kojoj borave. Gastro</w:t>
      </w:r>
      <w:r w:rsidR="00F4733D">
        <w:rPr>
          <w:rFonts w:ascii="Times New Roman" w:hAnsi="Times New Roman" w:cs="Times New Roman"/>
          <w:sz w:val="24"/>
          <w:szCs w:val="24"/>
        </w:rPr>
        <w:t>-</w:t>
      </w:r>
      <w:r w:rsidRPr="00E70774">
        <w:rPr>
          <w:rFonts w:ascii="Times New Roman" w:hAnsi="Times New Roman" w:cs="Times New Roman"/>
          <w:sz w:val="24"/>
          <w:szCs w:val="24"/>
        </w:rPr>
        <w:t>turisti  traže odredišta s obiljem kulturnih i baštinskih obilježja, jedinstvenim specijaliziranim trgovinama, tržnicama s lokalnim poljoprivrednim proizvodima, kulturnim događanjima, ruralnim okruženjem i poljoprivrednim tržnicama. Privlačnost gastronomskog turizma kao iskustveno bogatog oblika turističke ponude, vrlo je važan motivacijski faktor koji uključuje tradicionalnu proizvodnju hrane i posjet mjestima na kojima se ona proizvodi, lokalne tržnice, gastro</w:t>
      </w:r>
      <w:r w:rsidR="00F4733D">
        <w:rPr>
          <w:rFonts w:ascii="Times New Roman" w:hAnsi="Times New Roman" w:cs="Times New Roman"/>
          <w:sz w:val="24"/>
          <w:szCs w:val="24"/>
        </w:rPr>
        <w:t>-</w:t>
      </w:r>
      <w:r w:rsidRPr="00E70774">
        <w:rPr>
          <w:rFonts w:ascii="Times New Roman" w:hAnsi="Times New Roman" w:cs="Times New Roman"/>
          <w:sz w:val="24"/>
          <w:szCs w:val="24"/>
        </w:rPr>
        <w:t>muzeje, gastro</w:t>
      </w:r>
      <w:r w:rsidR="00F4733D">
        <w:rPr>
          <w:rFonts w:ascii="Times New Roman" w:hAnsi="Times New Roman" w:cs="Times New Roman"/>
          <w:sz w:val="24"/>
          <w:szCs w:val="24"/>
        </w:rPr>
        <w:t>-</w:t>
      </w:r>
      <w:r w:rsidRPr="00E70774">
        <w:rPr>
          <w:rFonts w:ascii="Times New Roman" w:hAnsi="Times New Roman" w:cs="Times New Roman"/>
          <w:sz w:val="24"/>
          <w:szCs w:val="24"/>
        </w:rPr>
        <w:t xml:space="preserve">radionice te festivale gastronomije.  </w:t>
      </w:r>
    </w:p>
    <w:p w14:paraId="4FF9EA9A" w14:textId="77777777" w:rsidR="00641AEF" w:rsidRDefault="00641AEF" w:rsidP="63A2C146">
      <w:pPr>
        <w:spacing w:after="0" w:line="360" w:lineRule="auto"/>
        <w:jc w:val="both"/>
        <w:rPr>
          <w:rFonts w:ascii="Times New Roman" w:hAnsi="Times New Roman" w:cs="Times New Roman"/>
          <w:sz w:val="24"/>
          <w:szCs w:val="24"/>
        </w:rPr>
      </w:pPr>
    </w:p>
    <w:p w14:paraId="1E4AB955" w14:textId="0319A30C" w:rsidR="00AF78A4" w:rsidRPr="00E70774" w:rsidRDefault="645E1B0D" w:rsidP="63A2C146">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Privlačnost lokalne destinacije povezana je s mogućnostima uključivanja u različite kulturne aktivnosti. Mnogo je više doživljaja vezanih uz hranu koji mogu privući gastro</w:t>
      </w:r>
      <w:r w:rsidR="00F4733D">
        <w:rPr>
          <w:rFonts w:ascii="Times New Roman" w:hAnsi="Times New Roman" w:cs="Times New Roman"/>
          <w:sz w:val="24"/>
          <w:szCs w:val="24"/>
        </w:rPr>
        <w:t>-</w:t>
      </w:r>
      <w:r w:rsidRPr="00E70774">
        <w:rPr>
          <w:rFonts w:ascii="Times New Roman" w:hAnsi="Times New Roman" w:cs="Times New Roman"/>
          <w:sz w:val="24"/>
          <w:szCs w:val="24"/>
        </w:rPr>
        <w:t>turiste, npr. večera s lokalnim stanovništvom može biti iznimno turističko iskustvo, omogućujući turistima da kušaju domaću hranu i dožive lokalnu kulturu. Tečajevi kuhanja, tržnice hrane prilagođene posjetiteljima i tematizirani gastro ili eno itinerari mogu pomoći turistima koji dolaze zbog hrane povezati se s ostalim gastro</w:t>
      </w:r>
      <w:r w:rsidR="00F4733D">
        <w:rPr>
          <w:rFonts w:ascii="Times New Roman" w:hAnsi="Times New Roman" w:cs="Times New Roman"/>
          <w:sz w:val="24"/>
          <w:szCs w:val="24"/>
        </w:rPr>
        <w:t>-</w:t>
      </w:r>
      <w:r w:rsidRPr="00E70774">
        <w:rPr>
          <w:rFonts w:ascii="Times New Roman" w:hAnsi="Times New Roman" w:cs="Times New Roman"/>
          <w:sz w:val="24"/>
          <w:szCs w:val="24"/>
        </w:rPr>
        <w:t>turistima koji posjećuju destinaciju</w:t>
      </w:r>
      <w:r w:rsidR="00F4733D">
        <w:rPr>
          <w:rFonts w:ascii="Times New Roman" w:hAnsi="Times New Roman" w:cs="Times New Roman"/>
          <w:sz w:val="24"/>
          <w:szCs w:val="24"/>
        </w:rPr>
        <w:t>,</w:t>
      </w:r>
      <w:r w:rsidRPr="00E70774">
        <w:rPr>
          <w:rFonts w:ascii="Times New Roman" w:hAnsi="Times New Roman" w:cs="Times New Roman"/>
          <w:sz w:val="24"/>
          <w:szCs w:val="24"/>
        </w:rPr>
        <w:t xml:space="preserve"> ali što je još važnije  s poljoprivrednicima, kuharima i proizvođačima lokalnih gastronomskih proizvoda. Gastronomski festivali ili događanja također mogu pružiti gastro</w:t>
      </w:r>
      <w:r w:rsidR="00F4733D">
        <w:rPr>
          <w:rFonts w:ascii="Times New Roman" w:hAnsi="Times New Roman" w:cs="Times New Roman"/>
          <w:sz w:val="24"/>
          <w:szCs w:val="24"/>
        </w:rPr>
        <w:t>-</w:t>
      </w:r>
      <w:r w:rsidRPr="00E70774">
        <w:rPr>
          <w:rFonts w:ascii="Times New Roman" w:hAnsi="Times New Roman" w:cs="Times New Roman"/>
          <w:sz w:val="24"/>
          <w:szCs w:val="24"/>
        </w:rPr>
        <w:t xml:space="preserve">turistima poticajna iskustva gastronomskog turizma (O`Mahony, 2007). S obzirom na bogatstvo lokalne hrane, koje obuhvaća široki spektar vrijednosti, uključujući lokalne, etničke i nacionalne tradicije, povijest, običaje, kulturu te prehrambene navike, važno je naglasiti da se njezina važnost proteže izvan čisto gastronomskih i prehrambenih aspekata (Choe i Kim, 2018; Hall i dr., </w:t>
      </w:r>
      <w:r w:rsidR="00303E5B">
        <w:rPr>
          <w:rFonts w:ascii="Times New Roman" w:hAnsi="Times New Roman" w:cs="Times New Roman"/>
          <w:sz w:val="24"/>
          <w:szCs w:val="24"/>
        </w:rPr>
        <w:t>2004)</w:t>
      </w:r>
      <w:r w:rsidRPr="00E70774">
        <w:rPr>
          <w:rFonts w:ascii="Times New Roman" w:hAnsi="Times New Roman" w:cs="Times New Roman"/>
          <w:sz w:val="24"/>
          <w:szCs w:val="24"/>
        </w:rPr>
        <w:t xml:space="preserve">. </w:t>
      </w:r>
      <w:r w:rsidR="79EA8E27" w:rsidRPr="00E70774">
        <w:rPr>
          <w:rFonts w:ascii="Times New Roman" w:hAnsi="Times New Roman" w:cs="Times New Roman"/>
          <w:sz w:val="24"/>
          <w:szCs w:val="24"/>
        </w:rPr>
        <w:t>Z</w:t>
      </w:r>
      <w:r w:rsidRPr="00E70774">
        <w:rPr>
          <w:rFonts w:ascii="Times New Roman" w:hAnsi="Times New Roman" w:cs="Times New Roman"/>
          <w:sz w:val="24"/>
          <w:szCs w:val="24"/>
        </w:rPr>
        <w:t xml:space="preserve">bog toga </w:t>
      </w:r>
      <w:r w:rsidRPr="00E70774">
        <w:rPr>
          <w:rFonts w:ascii="Times New Roman" w:hAnsi="Times New Roman" w:cs="Times New Roman"/>
          <w:sz w:val="24"/>
          <w:szCs w:val="24"/>
        </w:rPr>
        <w:lastRenderedPageBreak/>
        <w:t>se u obzir treba uzeti doživljajna komponenta gastronomije te holistički pristup gastroturističkim iskustvima kao i snagu gastronomije u povezivanju cjelokupnog doživljaja destinacije. Različiti elementi nematerijalne baštine danas predstavljaju značajan predmet interesa novih generacija turista, poglavito generacije tzv. milenijalaca (Stone i dr., 2020). Kao što je već i ranije naglašeno, gastronomija sama po sebi segment je nematerijalne kulturne baštine te predstavlja njen nedjeljiv dio. Stoga</w:t>
      </w:r>
      <w:r w:rsidR="00F4733D">
        <w:rPr>
          <w:rFonts w:ascii="Times New Roman" w:hAnsi="Times New Roman" w:cs="Times New Roman"/>
          <w:sz w:val="24"/>
          <w:szCs w:val="24"/>
        </w:rPr>
        <w:t>,</w:t>
      </w:r>
      <w:r w:rsidRPr="00E70774">
        <w:rPr>
          <w:rFonts w:ascii="Times New Roman" w:hAnsi="Times New Roman" w:cs="Times New Roman"/>
          <w:sz w:val="24"/>
          <w:szCs w:val="24"/>
        </w:rPr>
        <w:t xml:space="preserve"> ponuda hrane i pića ukomponirana u zaokruženi turistički doživljaj, obogaćen drugim jedinstvenim elementima nematerijalne baštine (običajima, tradicijom poljoprivredne proizvodnje, legendama i autentičnim pričama, glazbom, tradicijskim rukotvorinama, tradicionalnim slavljima i manifestacijama) ima za rezultat stvaranje sveobuhvatnijeg, kulturološki bogatijeg i turistu prilagođenog doživljaja gastronomije, koji ne samo da zadovoljava mnogobrojne motive suvremenog turista povezane s povećanim interesom za hranu, već i održiv i obostrano koristan odnos između turizma i lokalnih zajednica (Lee, 2023).</w:t>
      </w:r>
    </w:p>
    <w:p w14:paraId="3EA36C9C" w14:textId="28C789E2" w:rsidR="00D073BB" w:rsidRPr="00E70774" w:rsidRDefault="00CE51D7" w:rsidP="00AE2C9A">
      <w:pPr>
        <w:pStyle w:val="Heading2"/>
        <w:spacing w:line="360" w:lineRule="auto"/>
      </w:pPr>
      <w:bookmarkStart w:id="152" w:name="_Toc153148802"/>
      <w:bookmarkStart w:id="153" w:name="_Toc166444358"/>
      <w:r w:rsidRPr="00E70774">
        <w:t>3.</w:t>
      </w:r>
      <w:r w:rsidR="645E1B0D" w:rsidRPr="00E70774">
        <w:t>8. Kreativni turizam temeljen na gastronomiji</w:t>
      </w:r>
      <w:bookmarkEnd w:id="152"/>
      <w:bookmarkEnd w:id="153"/>
    </w:p>
    <w:p w14:paraId="48C2B0D6" w14:textId="4721FBA1" w:rsidR="00641AEF" w:rsidRDefault="00AF78A4" w:rsidP="00641AEF">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Oxford L</w:t>
      </w:r>
      <w:r w:rsidR="00D63A25" w:rsidRPr="00E70774">
        <w:rPr>
          <w:rFonts w:ascii="Times New Roman" w:hAnsi="Times New Roman" w:cs="Times New Roman"/>
          <w:sz w:val="24"/>
          <w:szCs w:val="24"/>
        </w:rPr>
        <w:t>earner's</w:t>
      </w:r>
      <w:r w:rsidRPr="00E70774">
        <w:rPr>
          <w:rFonts w:ascii="Times New Roman" w:hAnsi="Times New Roman" w:cs="Times New Roman"/>
          <w:sz w:val="24"/>
          <w:szCs w:val="24"/>
        </w:rPr>
        <w:t xml:space="preserve"> Dictionar</w:t>
      </w:r>
      <w:r w:rsidR="00D63A25" w:rsidRPr="00E70774">
        <w:rPr>
          <w:rFonts w:ascii="Times New Roman" w:hAnsi="Times New Roman" w:cs="Times New Roman"/>
          <w:sz w:val="24"/>
          <w:szCs w:val="24"/>
        </w:rPr>
        <w:t>y</w:t>
      </w:r>
      <w:r w:rsidR="00D63A25" w:rsidRPr="00E70774">
        <w:rPr>
          <w:rStyle w:val="FootnoteReference"/>
          <w:rFonts w:ascii="Times New Roman" w:hAnsi="Times New Roman" w:cs="Times New Roman"/>
          <w:sz w:val="24"/>
          <w:szCs w:val="24"/>
        </w:rPr>
        <w:footnoteReference w:id="17"/>
      </w:r>
      <w:r w:rsidRPr="00E70774">
        <w:rPr>
          <w:rFonts w:ascii="Times New Roman" w:hAnsi="Times New Roman" w:cs="Times New Roman"/>
          <w:sz w:val="24"/>
          <w:szCs w:val="24"/>
        </w:rPr>
        <w:t xml:space="preserve"> definira kreativnost kao upotrebu </w:t>
      </w:r>
      <w:r w:rsidR="00723665" w:rsidRPr="00E70774">
        <w:rPr>
          <w:rFonts w:ascii="Times New Roman" w:hAnsi="Times New Roman" w:cs="Times New Roman"/>
          <w:sz w:val="24"/>
          <w:szCs w:val="24"/>
        </w:rPr>
        <w:t>ljudsk</w:t>
      </w:r>
      <w:r w:rsidR="003944AF" w:rsidRPr="00E70774">
        <w:rPr>
          <w:rFonts w:ascii="Times New Roman" w:hAnsi="Times New Roman" w:cs="Times New Roman"/>
          <w:sz w:val="24"/>
          <w:szCs w:val="24"/>
        </w:rPr>
        <w:t>ih vještina,</w:t>
      </w:r>
      <w:r w:rsidR="00723665"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mašte ili originalnih ideja za stvaranje </w:t>
      </w:r>
      <w:r w:rsidR="003944AF" w:rsidRPr="00E70774">
        <w:rPr>
          <w:rFonts w:ascii="Times New Roman" w:hAnsi="Times New Roman" w:cs="Times New Roman"/>
          <w:sz w:val="24"/>
          <w:szCs w:val="24"/>
        </w:rPr>
        <w:t>nečega novog, inovativnog ili pak umjetničkog djela</w:t>
      </w:r>
      <w:r w:rsidRPr="00E70774">
        <w:rPr>
          <w:rFonts w:ascii="Times New Roman" w:hAnsi="Times New Roman" w:cs="Times New Roman"/>
          <w:sz w:val="24"/>
          <w:szCs w:val="24"/>
        </w:rPr>
        <w:t xml:space="preserve">. Martins (2016) </w:t>
      </w:r>
      <w:r w:rsidR="003944AF" w:rsidRPr="00E70774">
        <w:rPr>
          <w:rFonts w:ascii="Times New Roman" w:hAnsi="Times New Roman" w:cs="Times New Roman"/>
          <w:sz w:val="24"/>
          <w:szCs w:val="24"/>
        </w:rPr>
        <w:t>govori</w:t>
      </w:r>
      <w:r w:rsidRPr="00E70774">
        <w:rPr>
          <w:rFonts w:ascii="Times New Roman" w:hAnsi="Times New Roman" w:cs="Times New Roman"/>
          <w:sz w:val="24"/>
          <w:szCs w:val="24"/>
        </w:rPr>
        <w:t xml:space="preserve"> da se na kreativnost gleda kao na nešto „mistično“ i višedimenzionalno te </w:t>
      </w:r>
      <w:r w:rsidR="003944AF" w:rsidRPr="00E70774">
        <w:rPr>
          <w:rFonts w:ascii="Times New Roman" w:hAnsi="Times New Roman" w:cs="Times New Roman"/>
          <w:sz w:val="24"/>
          <w:szCs w:val="24"/>
        </w:rPr>
        <w:t xml:space="preserve">je </w:t>
      </w:r>
      <w:r w:rsidRPr="00E70774">
        <w:rPr>
          <w:rFonts w:ascii="Times New Roman" w:hAnsi="Times New Roman" w:cs="Times New Roman"/>
          <w:sz w:val="24"/>
          <w:szCs w:val="24"/>
        </w:rPr>
        <w:t>stoga teško odrediti granice kreativnog. Ove</w:t>
      </w:r>
      <w:r w:rsidR="003944AF" w:rsidRPr="00E70774">
        <w:rPr>
          <w:rFonts w:ascii="Times New Roman" w:hAnsi="Times New Roman" w:cs="Times New Roman"/>
          <w:sz w:val="24"/>
          <w:szCs w:val="24"/>
        </w:rPr>
        <w:t xml:space="preserve"> činjenice</w:t>
      </w:r>
      <w:r w:rsidRPr="00E70774">
        <w:rPr>
          <w:rFonts w:ascii="Times New Roman" w:hAnsi="Times New Roman" w:cs="Times New Roman"/>
          <w:sz w:val="24"/>
          <w:szCs w:val="24"/>
        </w:rPr>
        <w:t xml:space="preserve"> upućuju na to da se kreativnost prije svega odnosi na razvijanje novih načina razmišljanja i djelovanja, što objašnjava blisku vezu koja se često uspostavlja između kreativnosti i inovacije. Martins, (2016 prema Richards, 1999</w:t>
      </w:r>
      <w:r w:rsidR="00045304">
        <w:rPr>
          <w:rFonts w:ascii="Times New Roman" w:hAnsi="Times New Roman" w:cs="Times New Roman"/>
          <w:sz w:val="24"/>
          <w:szCs w:val="24"/>
        </w:rPr>
        <w:t>)</w:t>
      </w:r>
      <w:r w:rsidRPr="00E70774">
        <w:rPr>
          <w:rFonts w:ascii="Times New Roman" w:hAnsi="Times New Roman" w:cs="Times New Roman"/>
          <w:sz w:val="24"/>
          <w:szCs w:val="24"/>
        </w:rPr>
        <w:t xml:space="preserve"> utvrdio je da želja za više slobodnog vremena i turističk</w:t>
      </w:r>
      <w:r w:rsidR="005430F1" w:rsidRPr="00E70774">
        <w:rPr>
          <w:rFonts w:ascii="Times New Roman" w:hAnsi="Times New Roman" w:cs="Times New Roman"/>
          <w:sz w:val="24"/>
          <w:szCs w:val="24"/>
        </w:rPr>
        <w:t xml:space="preserve">im putovanjima </w:t>
      </w:r>
      <w:r w:rsidRPr="00E70774">
        <w:rPr>
          <w:rFonts w:ascii="Times New Roman" w:hAnsi="Times New Roman" w:cs="Times New Roman"/>
          <w:sz w:val="24"/>
          <w:szCs w:val="24"/>
        </w:rPr>
        <w:t>odražava pomak u fokusu potrošnje od fizičke robe prema uslugama i iskustvima,</w:t>
      </w:r>
      <w:r w:rsidR="005430F1" w:rsidRPr="00E70774">
        <w:rPr>
          <w:rFonts w:ascii="Times New Roman" w:hAnsi="Times New Roman" w:cs="Times New Roman"/>
          <w:sz w:val="24"/>
          <w:szCs w:val="24"/>
        </w:rPr>
        <w:t xml:space="preserve"> te unaprjeđenju osobnosti, znanja i vještina kroz turistička putovanja</w:t>
      </w:r>
      <w:r w:rsidRPr="00E70774">
        <w:rPr>
          <w:rFonts w:ascii="Times New Roman" w:hAnsi="Times New Roman" w:cs="Times New Roman"/>
          <w:sz w:val="24"/>
          <w:szCs w:val="24"/>
        </w:rPr>
        <w:t xml:space="preserve">. U tom smislu, </w:t>
      </w:r>
      <w:r w:rsidR="005430F1" w:rsidRPr="00E70774">
        <w:rPr>
          <w:rFonts w:ascii="Times New Roman" w:hAnsi="Times New Roman" w:cs="Times New Roman"/>
          <w:sz w:val="24"/>
          <w:szCs w:val="24"/>
        </w:rPr>
        <w:t>dodavanje raznih oblika kreativnih aktivnosti</w:t>
      </w:r>
      <w:r w:rsidRPr="00E70774">
        <w:rPr>
          <w:rFonts w:ascii="Times New Roman" w:hAnsi="Times New Roman" w:cs="Times New Roman"/>
          <w:sz w:val="24"/>
          <w:szCs w:val="24"/>
        </w:rPr>
        <w:t xml:space="preserve"> </w:t>
      </w:r>
      <w:r w:rsidR="005430F1" w:rsidRPr="00E70774">
        <w:rPr>
          <w:rFonts w:ascii="Times New Roman" w:hAnsi="Times New Roman" w:cs="Times New Roman"/>
          <w:sz w:val="24"/>
          <w:szCs w:val="24"/>
        </w:rPr>
        <w:t>u sklopu turističkih doživljaja pomaže dos</w:t>
      </w:r>
      <w:r w:rsidR="00F36E91" w:rsidRPr="00E70774">
        <w:rPr>
          <w:rFonts w:ascii="Times New Roman" w:hAnsi="Times New Roman" w:cs="Times New Roman"/>
          <w:sz w:val="24"/>
          <w:szCs w:val="24"/>
        </w:rPr>
        <w:t>t</w:t>
      </w:r>
      <w:r w:rsidR="005430F1" w:rsidRPr="00E70774">
        <w:rPr>
          <w:rFonts w:ascii="Times New Roman" w:hAnsi="Times New Roman" w:cs="Times New Roman"/>
          <w:sz w:val="24"/>
          <w:szCs w:val="24"/>
        </w:rPr>
        <w:t>izanj</w:t>
      </w:r>
      <w:r w:rsidR="00F36E91" w:rsidRPr="00E70774">
        <w:rPr>
          <w:rFonts w:ascii="Times New Roman" w:hAnsi="Times New Roman" w:cs="Times New Roman"/>
          <w:sz w:val="24"/>
          <w:szCs w:val="24"/>
        </w:rPr>
        <w:t>u</w:t>
      </w:r>
      <w:r w:rsidR="005430F1" w:rsidRPr="00E70774">
        <w:rPr>
          <w:rFonts w:ascii="Times New Roman" w:hAnsi="Times New Roman" w:cs="Times New Roman"/>
          <w:sz w:val="24"/>
          <w:szCs w:val="24"/>
        </w:rPr>
        <w:t xml:space="preserve"> novonastalih turističkih motiva i prilagodbu preferencijama turista. </w:t>
      </w:r>
    </w:p>
    <w:p w14:paraId="2F6BA5C3" w14:textId="77777777" w:rsidR="00641AEF" w:rsidRDefault="00641AEF" w:rsidP="00641AEF">
      <w:pPr>
        <w:spacing w:after="0" w:line="360" w:lineRule="auto"/>
        <w:jc w:val="both"/>
        <w:rPr>
          <w:rFonts w:ascii="Times New Roman" w:hAnsi="Times New Roman" w:cs="Times New Roman"/>
          <w:sz w:val="24"/>
          <w:szCs w:val="24"/>
        </w:rPr>
      </w:pPr>
    </w:p>
    <w:p w14:paraId="57A78598" w14:textId="77777777" w:rsidR="00B3584B" w:rsidRDefault="00D63A25" w:rsidP="00641AEF">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Kreativna ekonomija </w:t>
      </w:r>
      <w:r w:rsidR="003944AF" w:rsidRPr="00E70774">
        <w:rPr>
          <w:rFonts w:ascii="Times New Roman" w:hAnsi="Times New Roman" w:cs="Times New Roman"/>
          <w:sz w:val="24"/>
          <w:szCs w:val="24"/>
        </w:rPr>
        <w:t>kao koncept</w:t>
      </w:r>
      <w:r w:rsidRPr="00E70774">
        <w:rPr>
          <w:rFonts w:ascii="Times New Roman" w:hAnsi="Times New Roman" w:cs="Times New Roman"/>
          <w:sz w:val="24"/>
          <w:szCs w:val="24"/>
        </w:rPr>
        <w:t xml:space="preserve"> istražuje povezanost između kreativnosti, kulture, ekonomije i tehnologije u suvremenom društvu</w:t>
      </w:r>
      <w:r w:rsidR="005430F1" w:rsidRPr="00E70774">
        <w:rPr>
          <w:rFonts w:ascii="Times New Roman" w:hAnsi="Times New Roman" w:cs="Times New Roman"/>
          <w:sz w:val="24"/>
          <w:szCs w:val="24"/>
        </w:rPr>
        <w:t xml:space="preserve"> (UNCTAD, 2015).</w:t>
      </w:r>
      <w:r w:rsidRPr="00E70774">
        <w:rPr>
          <w:rFonts w:ascii="Times New Roman" w:hAnsi="Times New Roman" w:cs="Times New Roman"/>
          <w:sz w:val="24"/>
          <w:szCs w:val="24"/>
        </w:rPr>
        <w:t xml:space="preserve"> Većina turističkih destinacija još uvijek  nudi slične turističke proizvode, stvarajući tako homogenu i ne pretjerano diferenciranu turističku ponudu. Primjena kreativnog promišljanja i kreativne ekonomije u oblikovanju destinacijske ponude može dovesti do proširivanja turističke ponude koja značajno mijenja </w:t>
      </w:r>
      <w:r w:rsidRPr="00E70774">
        <w:rPr>
          <w:rFonts w:ascii="Times New Roman" w:hAnsi="Times New Roman" w:cs="Times New Roman"/>
          <w:sz w:val="24"/>
          <w:szCs w:val="24"/>
        </w:rPr>
        <w:lastRenderedPageBreak/>
        <w:t>imidž destinacije, pridonoseći tako njezinoj autentičnosti i atraktivnosti</w:t>
      </w:r>
      <w:r w:rsidR="00F36E91" w:rsidRPr="00E70774">
        <w:rPr>
          <w:rFonts w:ascii="Times New Roman" w:hAnsi="Times New Roman" w:cs="Times New Roman"/>
          <w:sz w:val="24"/>
          <w:szCs w:val="24"/>
        </w:rPr>
        <w:t>,</w:t>
      </w:r>
      <w:r w:rsidRPr="00E70774">
        <w:rPr>
          <w:rFonts w:ascii="Times New Roman" w:hAnsi="Times New Roman" w:cs="Times New Roman"/>
          <w:sz w:val="24"/>
          <w:szCs w:val="24"/>
        </w:rPr>
        <w:t xml:space="preserve"> a samim time i konkurentnosti na turističkom tržištu (UNESCO, 2017)</w:t>
      </w:r>
      <w:r w:rsidR="003944AF" w:rsidRPr="00E70774">
        <w:rPr>
          <w:rFonts w:ascii="Times New Roman" w:hAnsi="Times New Roman" w:cs="Times New Roman"/>
          <w:sz w:val="24"/>
          <w:szCs w:val="24"/>
        </w:rPr>
        <w:t>.</w:t>
      </w:r>
      <w:r w:rsidR="00E30F53" w:rsidRPr="00E70774">
        <w:rPr>
          <w:rFonts w:ascii="Times New Roman" w:hAnsi="Times New Roman" w:cs="Times New Roman"/>
          <w:sz w:val="24"/>
          <w:szCs w:val="24"/>
        </w:rPr>
        <w:t xml:space="preserve"> Kreativni turizam kao pojam i podoblik kulturnog turizma, znanstvenoj i stručnoj zajednici predstavljen je od strane autora Richardsa i Raymonda 2000. godine </w:t>
      </w:r>
      <w:r w:rsidR="00303E5B">
        <w:rPr>
          <w:rFonts w:ascii="Times New Roman" w:hAnsi="Times New Roman" w:cs="Times New Roman"/>
          <w:sz w:val="24"/>
          <w:szCs w:val="24"/>
        </w:rPr>
        <w:t>pri čemu</w:t>
      </w:r>
      <w:r w:rsidR="00E30F53" w:rsidRPr="00E70774">
        <w:rPr>
          <w:rFonts w:ascii="Times New Roman" w:hAnsi="Times New Roman" w:cs="Times New Roman"/>
          <w:sz w:val="24"/>
          <w:szCs w:val="24"/>
        </w:rPr>
        <w:t xml:space="preserve"> govore kako je to oblik turizma koji turistima nudi prigodu da kroz aktivno sudjelovanje u turističkim aktivnostima karakterističnima za destinaciju i/ili objekt  u kojemu borave, kroz kreativno angažiranje unaprijede svoja znanja ili vještine (Richards i Raymond, 2000).</w:t>
      </w:r>
      <w:r w:rsidR="005B0E6A" w:rsidRPr="00E70774">
        <w:rPr>
          <w:rFonts w:ascii="Times New Roman" w:hAnsi="Times New Roman" w:cs="Times New Roman"/>
          <w:sz w:val="24"/>
          <w:szCs w:val="24"/>
        </w:rPr>
        <w:t xml:space="preserve"> Korištenje kulturnih resursa kao temelja za razvoj turističke ponude i povećanje atraktivnosti destinacije te veza između kulturnih atrakcija i turizma imalo je snažan utjecaj na razvoj turističke industrije. Različite atrakcije poput muzeja, interpretacijskih centara, galerija i tematiziranih manifestacija privlače veliki broj turista </w:t>
      </w:r>
      <w:r w:rsidR="000567AF" w:rsidRPr="00E70774">
        <w:rPr>
          <w:rFonts w:ascii="Times New Roman" w:hAnsi="Times New Roman" w:cs="Times New Roman"/>
          <w:sz w:val="24"/>
          <w:szCs w:val="24"/>
        </w:rPr>
        <w:t xml:space="preserve">i pridonose atraktivnosti destinacije. </w:t>
      </w:r>
    </w:p>
    <w:p w14:paraId="7DE960BC" w14:textId="77777777" w:rsidR="00B3584B" w:rsidRDefault="00B3584B" w:rsidP="00641AEF">
      <w:pPr>
        <w:spacing w:after="0" w:line="360" w:lineRule="auto"/>
        <w:jc w:val="both"/>
        <w:rPr>
          <w:rFonts w:ascii="Times New Roman" w:hAnsi="Times New Roman" w:cs="Times New Roman"/>
          <w:sz w:val="24"/>
          <w:szCs w:val="24"/>
        </w:rPr>
      </w:pPr>
    </w:p>
    <w:p w14:paraId="11FAA3B5" w14:textId="56C0EBAA" w:rsidR="00641AEF" w:rsidRDefault="000567AF" w:rsidP="00641AEF">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Povećani interes turista za destinacije koje nude različite doživljaje vezane uz kulturu i nasljeđe imaju niz pozitivnih učinaka na lokalnu kulturu i gospodarstvo, no krajem 20. stoljeća (a u nekim destinacij</w:t>
      </w:r>
      <w:r w:rsidR="00E17034" w:rsidRPr="00E70774">
        <w:rPr>
          <w:rFonts w:ascii="Times New Roman" w:hAnsi="Times New Roman" w:cs="Times New Roman"/>
          <w:sz w:val="24"/>
          <w:szCs w:val="24"/>
        </w:rPr>
        <w:t>a</w:t>
      </w:r>
      <w:r w:rsidRPr="00E70774">
        <w:rPr>
          <w:rFonts w:ascii="Times New Roman" w:hAnsi="Times New Roman" w:cs="Times New Roman"/>
          <w:sz w:val="24"/>
          <w:szCs w:val="24"/>
        </w:rPr>
        <w:t xml:space="preserve">ma još i danas) uočene su i mnoge negativnosti, prvenstveno kroz </w:t>
      </w:r>
      <w:r w:rsidRPr="00AE2C9A">
        <w:rPr>
          <w:rFonts w:ascii="Times New Roman" w:hAnsi="Times New Roman" w:cs="Times New Roman"/>
          <w:i/>
          <w:iCs/>
          <w:sz w:val="24"/>
          <w:szCs w:val="24"/>
        </w:rPr>
        <w:t xml:space="preserve">overtourism </w:t>
      </w:r>
      <w:r w:rsidRPr="00E70774">
        <w:rPr>
          <w:rFonts w:ascii="Times New Roman" w:hAnsi="Times New Roman" w:cs="Times New Roman"/>
          <w:sz w:val="24"/>
          <w:szCs w:val="24"/>
        </w:rPr>
        <w:t>odnosno pretjerani pritisak turista na pojedine kulturne turističke atrakcije što je narušavalo kvalitetu života lokalnih stanovnika</w:t>
      </w:r>
      <w:r w:rsidR="00F4733D">
        <w:rPr>
          <w:rFonts w:ascii="Times New Roman" w:hAnsi="Times New Roman" w:cs="Times New Roman"/>
          <w:sz w:val="24"/>
          <w:szCs w:val="24"/>
        </w:rPr>
        <w:t>,</w:t>
      </w:r>
      <w:r w:rsidRPr="00E70774">
        <w:rPr>
          <w:rFonts w:ascii="Times New Roman" w:hAnsi="Times New Roman" w:cs="Times New Roman"/>
          <w:sz w:val="24"/>
          <w:szCs w:val="24"/>
        </w:rPr>
        <w:t xml:space="preserve"> ali i doživljaj turista (OECD, 2014).</w:t>
      </w:r>
      <w:r w:rsidR="00E17034" w:rsidRPr="00E70774">
        <w:rPr>
          <w:rFonts w:ascii="Times New Roman" w:hAnsi="Times New Roman" w:cs="Times New Roman"/>
          <w:sz w:val="24"/>
          <w:szCs w:val="24"/>
        </w:rPr>
        <w:t xml:space="preserve"> Te okolnosti dovele su do toga da su nositelji razvoja turizma u pojedinim destinacijama počeli promišljati o nužnim strukturnim promjenama u ponudi kulturnoga turizma, a i promjene koje su zabilježene na strani potražnje uvjetovale su nužnost prelaska s klasične turističke ponude ka doživljajno obogaćenim turističkim proizvodima. Naime</w:t>
      </w:r>
      <w:r w:rsidR="00874DBC" w:rsidRPr="00E70774">
        <w:rPr>
          <w:rFonts w:ascii="Times New Roman" w:hAnsi="Times New Roman" w:cs="Times New Roman"/>
          <w:sz w:val="24"/>
          <w:szCs w:val="24"/>
        </w:rPr>
        <w:t>,</w:t>
      </w:r>
      <w:r w:rsidR="00E17034" w:rsidRPr="00E70774">
        <w:rPr>
          <w:rFonts w:ascii="Times New Roman" w:hAnsi="Times New Roman" w:cs="Times New Roman"/>
          <w:sz w:val="24"/>
          <w:szCs w:val="24"/>
        </w:rPr>
        <w:t xml:space="preserve"> brojna istraživanja promjena trendova i preferencija turista pokazala su da turisti više ne žele biti pasivni promatrači već traže iskustva u kojima i sami mogu sudjelovati  te žele biti aktivni sudionici u svakodnevnom  životu lokalnih stanovnika u destinacijama u kojima borave</w:t>
      </w:r>
      <w:r w:rsidR="00F36E91" w:rsidRPr="00E70774">
        <w:rPr>
          <w:rFonts w:ascii="Times New Roman" w:hAnsi="Times New Roman" w:cs="Times New Roman"/>
          <w:sz w:val="24"/>
          <w:szCs w:val="24"/>
        </w:rPr>
        <w:t xml:space="preserve"> (Richards i Wilson, 2007;  Carvalho </w:t>
      </w:r>
      <w:r w:rsidR="007C0283" w:rsidRPr="00E70774">
        <w:rPr>
          <w:rFonts w:ascii="Times New Roman" w:hAnsi="Times New Roman" w:cs="Times New Roman"/>
          <w:sz w:val="24"/>
          <w:szCs w:val="24"/>
        </w:rPr>
        <w:t>i dr.</w:t>
      </w:r>
      <w:r w:rsidR="00F36E91" w:rsidRPr="00E70774">
        <w:rPr>
          <w:rFonts w:ascii="Times New Roman" w:hAnsi="Times New Roman" w:cs="Times New Roman"/>
          <w:sz w:val="24"/>
          <w:szCs w:val="24"/>
        </w:rPr>
        <w:t>, 2016</w:t>
      </w:r>
      <w:r w:rsidR="00045304">
        <w:rPr>
          <w:rFonts w:ascii="Times New Roman" w:hAnsi="Times New Roman" w:cs="Times New Roman"/>
          <w:sz w:val="24"/>
          <w:szCs w:val="24"/>
        </w:rPr>
        <w:t>;</w:t>
      </w:r>
      <w:r w:rsidR="00F36E91" w:rsidRPr="00E70774">
        <w:rPr>
          <w:rFonts w:ascii="Times New Roman" w:hAnsi="Times New Roman" w:cs="Times New Roman"/>
          <w:sz w:val="24"/>
          <w:szCs w:val="24"/>
        </w:rPr>
        <w:t xml:space="preserve"> Zhang i Yu, 2018)</w:t>
      </w:r>
      <w:r w:rsidR="112B8654" w:rsidRPr="00E70774">
        <w:rPr>
          <w:rFonts w:ascii="Times New Roman" w:hAnsi="Times New Roman" w:cs="Times New Roman"/>
          <w:sz w:val="24"/>
          <w:szCs w:val="24"/>
        </w:rPr>
        <w:t>.</w:t>
      </w:r>
      <w:r w:rsidR="00F36E91" w:rsidRPr="00E70774">
        <w:rPr>
          <w:rFonts w:ascii="Times New Roman" w:hAnsi="Times New Roman" w:cs="Times New Roman"/>
          <w:sz w:val="24"/>
          <w:szCs w:val="24"/>
        </w:rPr>
        <w:t xml:space="preserve"> </w:t>
      </w:r>
      <w:r w:rsidR="001C2F69" w:rsidRPr="00E70774">
        <w:rPr>
          <w:rFonts w:ascii="Times New Roman" w:hAnsi="Times New Roman" w:cs="Times New Roman"/>
          <w:sz w:val="24"/>
          <w:szCs w:val="24"/>
        </w:rPr>
        <w:t>Kastenholz</w:t>
      </w:r>
      <w:r w:rsidR="00F36E91" w:rsidRPr="00E70774">
        <w:rPr>
          <w:rFonts w:ascii="Times New Roman" w:hAnsi="Times New Roman" w:cs="Times New Roman"/>
          <w:sz w:val="24"/>
          <w:szCs w:val="24"/>
        </w:rPr>
        <w:t xml:space="preserve"> </w:t>
      </w:r>
      <w:r w:rsidR="007C0283" w:rsidRPr="00E70774">
        <w:rPr>
          <w:rFonts w:ascii="Times New Roman" w:hAnsi="Times New Roman" w:cs="Times New Roman"/>
          <w:sz w:val="24"/>
          <w:szCs w:val="24"/>
        </w:rPr>
        <w:t>i dr.</w:t>
      </w:r>
      <w:r w:rsidR="00F36E91" w:rsidRPr="00E70774">
        <w:rPr>
          <w:rFonts w:ascii="Times New Roman" w:hAnsi="Times New Roman" w:cs="Times New Roman"/>
          <w:sz w:val="24"/>
          <w:szCs w:val="24"/>
        </w:rPr>
        <w:t xml:space="preserve"> (20</w:t>
      </w:r>
      <w:r w:rsidR="001C2F69" w:rsidRPr="00E70774">
        <w:rPr>
          <w:rFonts w:ascii="Times New Roman" w:hAnsi="Times New Roman" w:cs="Times New Roman"/>
          <w:sz w:val="24"/>
          <w:szCs w:val="24"/>
        </w:rPr>
        <w:t>22</w:t>
      </w:r>
      <w:r w:rsidR="00F36E91" w:rsidRPr="00E70774">
        <w:rPr>
          <w:rFonts w:ascii="Times New Roman" w:hAnsi="Times New Roman" w:cs="Times New Roman"/>
          <w:sz w:val="24"/>
          <w:szCs w:val="24"/>
        </w:rPr>
        <w:t>) dodatno ističu i važnost turističkog iskustva kreativnih turista vezanog uz nematerijalne komponente doživljaja kao što su različiti edukativni programi koji obogaćuju njih same kao osobe te povećavaju njihovu razinu znanja o lokalnoj kulturi i načinu života.</w:t>
      </w:r>
      <w:r w:rsidR="00D96EA2" w:rsidRPr="00E70774">
        <w:rPr>
          <w:rFonts w:ascii="Times New Roman" w:hAnsi="Times New Roman" w:cs="Times New Roman"/>
          <w:sz w:val="24"/>
          <w:szCs w:val="24"/>
        </w:rPr>
        <w:t xml:space="preserve"> </w:t>
      </w:r>
    </w:p>
    <w:p w14:paraId="01AB74AC" w14:textId="77777777" w:rsidR="00641AEF" w:rsidRDefault="00641AEF" w:rsidP="00641AEF">
      <w:pPr>
        <w:spacing w:after="0" w:line="360" w:lineRule="auto"/>
        <w:jc w:val="both"/>
        <w:rPr>
          <w:rFonts w:ascii="Times New Roman" w:hAnsi="Times New Roman" w:cs="Times New Roman"/>
          <w:sz w:val="24"/>
          <w:szCs w:val="24"/>
        </w:rPr>
      </w:pPr>
    </w:p>
    <w:p w14:paraId="0FF8D21B" w14:textId="421DCD59" w:rsidR="007A1164" w:rsidRPr="00E70774" w:rsidRDefault="00D96EA2" w:rsidP="00641AEF">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Kreativni turisti žele izravniji kontakt i naučiti što je više moguće o specifičnim značajkama kulture i nasljeđa kroz aktivno sudjelovanje u kreativnim radionicama i drugim aktivnostima zajedno s domaćinima ili drugim dionicima iz lokalne zajednice. Oni preuzimaju ulogu sukreatora</w:t>
      </w:r>
      <w:r w:rsidR="00F4733D">
        <w:rPr>
          <w:rFonts w:ascii="Times New Roman" w:hAnsi="Times New Roman" w:cs="Times New Roman"/>
          <w:sz w:val="24"/>
          <w:szCs w:val="24"/>
        </w:rPr>
        <w:t>,</w:t>
      </w:r>
      <w:r w:rsidRPr="00E70774">
        <w:rPr>
          <w:rFonts w:ascii="Times New Roman" w:hAnsi="Times New Roman" w:cs="Times New Roman"/>
          <w:sz w:val="24"/>
          <w:szCs w:val="24"/>
        </w:rPr>
        <w:t xml:space="preserve"> ali i promotora specifičnih znanja i vještina koje su uz pomoć lokalnih eksperata usvojili za vrijeme boravka u destinaciji (Tan </w:t>
      </w:r>
      <w:r w:rsidR="007C0283" w:rsidRPr="00E70774">
        <w:rPr>
          <w:rFonts w:ascii="Times New Roman" w:hAnsi="Times New Roman" w:cs="Times New Roman"/>
          <w:sz w:val="24"/>
          <w:szCs w:val="24"/>
        </w:rPr>
        <w:t>i dr.</w:t>
      </w:r>
      <w:r w:rsidRPr="00E70774">
        <w:rPr>
          <w:rFonts w:ascii="Times New Roman" w:hAnsi="Times New Roman" w:cs="Times New Roman"/>
          <w:sz w:val="24"/>
          <w:szCs w:val="24"/>
        </w:rPr>
        <w:t xml:space="preserve">, 2013; Dixit i Prayag, 2022). </w:t>
      </w:r>
      <w:r w:rsidR="001E1B2D" w:rsidRPr="00E70774">
        <w:rPr>
          <w:rFonts w:ascii="Times New Roman" w:hAnsi="Times New Roman" w:cs="Times New Roman"/>
          <w:sz w:val="24"/>
          <w:szCs w:val="24"/>
        </w:rPr>
        <w:t xml:space="preserve">Proučavajući </w:t>
      </w:r>
      <w:r w:rsidR="001E1B2D" w:rsidRPr="00E70774">
        <w:rPr>
          <w:rFonts w:ascii="Times New Roman" w:hAnsi="Times New Roman" w:cs="Times New Roman"/>
          <w:sz w:val="24"/>
          <w:szCs w:val="24"/>
        </w:rPr>
        <w:lastRenderedPageBreak/>
        <w:t xml:space="preserve">segment kreativnih turista Remoaldo </w:t>
      </w:r>
      <w:r w:rsidR="007C0283" w:rsidRPr="00E70774">
        <w:rPr>
          <w:rFonts w:ascii="Times New Roman" w:hAnsi="Times New Roman" w:cs="Times New Roman"/>
          <w:sz w:val="24"/>
          <w:szCs w:val="24"/>
        </w:rPr>
        <w:t>i dr.</w:t>
      </w:r>
      <w:r w:rsidR="001E1B2D" w:rsidRPr="00E70774">
        <w:rPr>
          <w:rFonts w:ascii="Times New Roman" w:hAnsi="Times New Roman" w:cs="Times New Roman"/>
          <w:sz w:val="24"/>
          <w:szCs w:val="24"/>
        </w:rPr>
        <w:t xml:space="preserve"> (2020) utvrdile su kako je jedan od najznačajnijih motivatora za aktivno i kreativno angažiranje turista u turistički doživljaj</w:t>
      </w:r>
      <w:r w:rsidR="007A1164" w:rsidRPr="00E70774">
        <w:rPr>
          <w:rFonts w:ascii="Times New Roman" w:hAnsi="Times New Roman" w:cs="Times New Roman"/>
          <w:sz w:val="24"/>
          <w:szCs w:val="24"/>
        </w:rPr>
        <w:t>, duboko</w:t>
      </w:r>
      <w:r w:rsidR="001E1B2D" w:rsidRPr="00E70774">
        <w:rPr>
          <w:rFonts w:ascii="Times New Roman" w:hAnsi="Times New Roman" w:cs="Times New Roman"/>
          <w:sz w:val="24"/>
          <w:szCs w:val="24"/>
        </w:rPr>
        <w:t xml:space="preserve"> povezan </w:t>
      </w:r>
      <w:r w:rsidR="007A1164" w:rsidRPr="00E70774">
        <w:rPr>
          <w:rFonts w:ascii="Times New Roman" w:hAnsi="Times New Roman" w:cs="Times New Roman"/>
          <w:sz w:val="24"/>
          <w:szCs w:val="24"/>
        </w:rPr>
        <w:t>s pojačanom željom za interakcijom</w:t>
      </w:r>
      <w:r w:rsidR="001E1B2D" w:rsidRPr="00E70774">
        <w:rPr>
          <w:rFonts w:ascii="Times New Roman" w:hAnsi="Times New Roman" w:cs="Times New Roman"/>
          <w:sz w:val="24"/>
          <w:szCs w:val="24"/>
        </w:rPr>
        <w:t xml:space="preserve"> u smislu zajedničkog sudjelovanja u kreativnim radionicama s lokalnim dionicima </w:t>
      </w:r>
      <w:r w:rsidR="55B2CFC7" w:rsidRPr="00E70774">
        <w:rPr>
          <w:rFonts w:ascii="Times New Roman" w:hAnsi="Times New Roman" w:cs="Times New Roman"/>
          <w:sz w:val="24"/>
          <w:szCs w:val="24"/>
        </w:rPr>
        <w:t xml:space="preserve"> i drugim</w:t>
      </w:r>
      <w:r w:rsidR="001E1B2D" w:rsidRPr="00E70774">
        <w:rPr>
          <w:rFonts w:ascii="Times New Roman" w:hAnsi="Times New Roman" w:cs="Times New Roman"/>
          <w:sz w:val="24"/>
          <w:szCs w:val="24"/>
        </w:rPr>
        <w:t xml:space="preserve"> turistima. Kreativne turiste s obzirom na njihovu motivaciju svrstale su u </w:t>
      </w:r>
      <w:r w:rsidR="00983077" w:rsidRPr="00E70774">
        <w:rPr>
          <w:rFonts w:ascii="Times New Roman" w:hAnsi="Times New Roman" w:cs="Times New Roman"/>
          <w:sz w:val="24"/>
          <w:szCs w:val="24"/>
        </w:rPr>
        <w:t>tri</w:t>
      </w:r>
      <w:r w:rsidR="001E1B2D" w:rsidRPr="00E70774">
        <w:rPr>
          <w:rFonts w:ascii="Times New Roman" w:hAnsi="Times New Roman" w:cs="Times New Roman"/>
          <w:sz w:val="24"/>
          <w:szCs w:val="24"/>
        </w:rPr>
        <w:t xml:space="preserve"> skupine</w:t>
      </w:r>
      <w:r w:rsidR="007A1164" w:rsidRPr="00E70774">
        <w:rPr>
          <w:rFonts w:ascii="Times New Roman" w:hAnsi="Times New Roman" w:cs="Times New Roman"/>
          <w:sz w:val="24"/>
          <w:szCs w:val="24"/>
        </w:rPr>
        <w:t>:</w:t>
      </w:r>
    </w:p>
    <w:p w14:paraId="102FEE5A" w14:textId="0990B946" w:rsidR="001E1B2D" w:rsidRPr="00E70774" w:rsidRDefault="007A1164">
      <w:pPr>
        <w:pStyle w:val="ListParagraph"/>
        <w:numPr>
          <w:ilvl w:val="0"/>
          <w:numId w:val="40"/>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Turisti u potrazi za jedinstvenim i novim doživljajima – u destinacijama u kojima borave </w:t>
      </w:r>
      <w:r w:rsidR="00983077" w:rsidRPr="00E70774">
        <w:rPr>
          <w:rFonts w:ascii="Times New Roman" w:hAnsi="Times New Roman" w:cs="Times New Roman"/>
          <w:sz w:val="24"/>
          <w:szCs w:val="24"/>
        </w:rPr>
        <w:t>(ne nužno onima koje unaprijed nude kreativna iskustva) imaju vrlo izraženu želju za</w:t>
      </w:r>
      <w:r w:rsidRPr="00E70774">
        <w:rPr>
          <w:rFonts w:ascii="Times New Roman" w:hAnsi="Times New Roman" w:cs="Times New Roman"/>
          <w:sz w:val="24"/>
          <w:szCs w:val="24"/>
        </w:rPr>
        <w:t xml:space="preserve"> socijalizaci</w:t>
      </w:r>
      <w:r w:rsidR="00983077" w:rsidRPr="00E70774">
        <w:rPr>
          <w:rFonts w:ascii="Times New Roman" w:hAnsi="Times New Roman" w:cs="Times New Roman"/>
          <w:sz w:val="24"/>
          <w:szCs w:val="24"/>
        </w:rPr>
        <w:t>jom</w:t>
      </w:r>
      <w:r w:rsidRPr="00E70774">
        <w:rPr>
          <w:rFonts w:ascii="Times New Roman" w:hAnsi="Times New Roman" w:cs="Times New Roman"/>
          <w:sz w:val="24"/>
          <w:szCs w:val="24"/>
        </w:rPr>
        <w:t xml:space="preserve"> s lokalnim stanovništvom i  ostalim sudionicima</w:t>
      </w:r>
      <w:r w:rsidR="00983077" w:rsidRPr="00E70774">
        <w:rPr>
          <w:rFonts w:ascii="Times New Roman" w:hAnsi="Times New Roman" w:cs="Times New Roman"/>
          <w:sz w:val="24"/>
          <w:szCs w:val="24"/>
        </w:rPr>
        <w:t xml:space="preserve"> (turistima)</w:t>
      </w:r>
      <w:r w:rsidRPr="00E70774">
        <w:rPr>
          <w:rFonts w:ascii="Times New Roman" w:hAnsi="Times New Roman" w:cs="Times New Roman"/>
          <w:sz w:val="24"/>
          <w:szCs w:val="24"/>
        </w:rPr>
        <w:t xml:space="preserve"> s </w:t>
      </w:r>
      <w:r w:rsidR="00983077" w:rsidRPr="00E70774">
        <w:rPr>
          <w:rFonts w:ascii="Times New Roman" w:hAnsi="Times New Roman" w:cs="Times New Roman"/>
          <w:sz w:val="24"/>
          <w:szCs w:val="24"/>
        </w:rPr>
        <w:t>ciljem da na neposredniji način</w:t>
      </w:r>
      <w:r w:rsidRPr="00E70774">
        <w:rPr>
          <w:rFonts w:ascii="Times New Roman" w:hAnsi="Times New Roman" w:cs="Times New Roman"/>
          <w:sz w:val="24"/>
          <w:szCs w:val="24"/>
        </w:rPr>
        <w:t xml:space="preserve"> nauče što više o kulturi destinacije u kojoj borave</w:t>
      </w:r>
      <w:r w:rsidR="00EA2012">
        <w:rPr>
          <w:rFonts w:ascii="Times New Roman" w:hAnsi="Times New Roman" w:cs="Times New Roman"/>
          <w:sz w:val="24"/>
          <w:szCs w:val="24"/>
        </w:rPr>
        <w:t>.</w:t>
      </w:r>
    </w:p>
    <w:p w14:paraId="53208E1B" w14:textId="10206D37" w:rsidR="001E1B2D" w:rsidRPr="00E70774" w:rsidRDefault="007A1164">
      <w:pPr>
        <w:pStyle w:val="ListParagraph"/>
        <w:numPr>
          <w:ilvl w:val="0"/>
          <w:numId w:val="40"/>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Turisti sa željom usvajanja novih znanja i vještina – najvišu vrijednost turističkog iskustva pronalaze u činjenici da zajedno s lokalnim dionicima otkrivaju jedinstvene komponente nematerijalnog kulturnog nasljeđa te kroz kreativne doživljaje same sebe obogat</w:t>
      </w:r>
      <w:r w:rsidR="00983077" w:rsidRPr="00E70774">
        <w:rPr>
          <w:rFonts w:ascii="Times New Roman" w:hAnsi="Times New Roman" w:cs="Times New Roman"/>
          <w:sz w:val="24"/>
          <w:szCs w:val="24"/>
        </w:rPr>
        <w:t>e</w:t>
      </w:r>
      <w:r w:rsidRPr="00E70774">
        <w:rPr>
          <w:rFonts w:ascii="Times New Roman" w:hAnsi="Times New Roman" w:cs="Times New Roman"/>
          <w:sz w:val="24"/>
          <w:szCs w:val="24"/>
        </w:rPr>
        <w:t xml:space="preserve"> novim znanjima i vještinama</w:t>
      </w:r>
      <w:r w:rsidR="00EA2012">
        <w:rPr>
          <w:rFonts w:ascii="Times New Roman" w:hAnsi="Times New Roman" w:cs="Times New Roman"/>
          <w:sz w:val="24"/>
          <w:szCs w:val="24"/>
        </w:rPr>
        <w:t>.</w:t>
      </w:r>
      <w:r w:rsidRPr="00E70774">
        <w:rPr>
          <w:rFonts w:ascii="Times New Roman" w:hAnsi="Times New Roman" w:cs="Times New Roman"/>
          <w:sz w:val="24"/>
          <w:szCs w:val="24"/>
        </w:rPr>
        <w:t xml:space="preserve">  </w:t>
      </w:r>
    </w:p>
    <w:p w14:paraId="27D74D39" w14:textId="51D3414A" w:rsidR="007A1164" w:rsidRPr="00E70774" w:rsidRDefault="007A1164">
      <w:pPr>
        <w:pStyle w:val="ListParagraph"/>
        <w:numPr>
          <w:ilvl w:val="0"/>
          <w:numId w:val="40"/>
        </w:num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Turisti koji temeljem već postojeće ponude turističkih proizvoda kreativnoga turizma ciljano biraju destinacije u kojima mogu ispuniti svoje, ponekad vrlo specifične turističke motive</w:t>
      </w:r>
      <w:r w:rsidR="00983077" w:rsidRPr="00E70774">
        <w:rPr>
          <w:rFonts w:ascii="Times New Roman" w:hAnsi="Times New Roman" w:cs="Times New Roman"/>
          <w:sz w:val="24"/>
          <w:szCs w:val="24"/>
        </w:rPr>
        <w:t>.</w:t>
      </w:r>
      <w:r w:rsidRPr="00E70774">
        <w:rPr>
          <w:rFonts w:ascii="Times New Roman" w:hAnsi="Times New Roman" w:cs="Times New Roman"/>
          <w:sz w:val="24"/>
          <w:szCs w:val="24"/>
        </w:rPr>
        <w:t xml:space="preserve"> </w:t>
      </w:r>
    </w:p>
    <w:p w14:paraId="145B7D79" w14:textId="77777777" w:rsidR="00641AEF" w:rsidRDefault="00641AEF" w:rsidP="00AF78A4">
      <w:pPr>
        <w:spacing w:after="0" w:line="360" w:lineRule="auto"/>
        <w:jc w:val="both"/>
        <w:rPr>
          <w:rFonts w:ascii="Times New Roman" w:hAnsi="Times New Roman" w:cs="Times New Roman"/>
          <w:sz w:val="24"/>
          <w:szCs w:val="24"/>
        </w:rPr>
      </w:pPr>
    </w:p>
    <w:p w14:paraId="58A89265" w14:textId="470AA156" w:rsidR="00AF78A4" w:rsidRPr="00E70774" w:rsidRDefault="645E1B0D" w:rsidP="00AF78A4">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Već je ranije naglašeno kako gastronomija čini dio nematerijalne baštine te da se kroz gastroturistička iskustva turisti nekako najlakše stapaju s okolinom u kojoj provode svoj odmor. Porast interesa za aktivnim uključivanjem u gastroturistička iskustva doveo je do toga da su upravo aktivnosti vezane uz gastronomiju i gastronomsko nasljeđe postale resurs za razvoj različitih proizvoda kreativnoga turizma kao načina na koji turisti dublje upoznaju autentičnost i specifičnost nasljeđa destinacija (Richards, 2007; Martins, 2016). Tako je zamjetan rast ponude različitih proizvoda kreativnoga turizma koji svoje ishodište imaju upravo u gastronomiji: radionice i škole tradicijske gastronomije, radionice proizvodnje prepoznatljivih tradicionalnih proizvoda (tjestenine, maslinova ulja, suhomesnatih proizvoda, vina, rakija</w:t>
      </w:r>
      <w:r w:rsidR="00303E5B">
        <w:rPr>
          <w:rFonts w:ascii="Times New Roman" w:hAnsi="Times New Roman" w:cs="Times New Roman"/>
          <w:sz w:val="24"/>
          <w:szCs w:val="24"/>
        </w:rPr>
        <w:t>)</w:t>
      </w:r>
      <w:r w:rsidRPr="00E70774">
        <w:rPr>
          <w:rFonts w:ascii="Times New Roman" w:hAnsi="Times New Roman" w:cs="Times New Roman"/>
          <w:sz w:val="24"/>
          <w:szCs w:val="24"/>
        </w:rPr>
        <w:t>, kušanja, kupaže, buteljiranja i etiketiranja vina, slikanja vinom. Ovakvo aktivno i kreativno uključivanje gastro</w:t>
      </w:r>
      <w:r w:rsidR="00EA2012">
        <w:rPr>
          <w:rFonts w:ascii="Times New Roman" w:hAnsi="Times New Roman" w:cs="Times New Roman"/>
          <w:sz w:val="24"/>
          <w:szCs w:val="24"/>
        </w:rPr>
        <w:t>-</w:t>
      </w:r>
      <w:r w:rsidRPr="00E70774">
        <w:rPr>
          <w:rFonts w:ascii="Times New Roman" w:hAnsi="Times New Roman" w:cs="Times New Roman"/>
          <w:sz w:val="24"/>
          <w:szCs w:val="24"/>
        </w:rPr>
        <w:t>turista u doživljaj pridonosi ostvarivanju njihovih motiva i potreba na najvišim razinama, samoispunjenja i samoaktualizacije, što rezultira povećanim zadovoljstvom, memorabilnošću i namjerom za ponovnim posjetom (Campos i dr., 2018).</w:t>
      </w:r>
    </w:p>
    <w:p w14:paraId="64C2854E" w14:textId="304AD28A" w:rsidR="00D073BB" w:rsidRPr="00E70774" w:rsidRDefault="00CE51D7" w:rsidP="00AE2C9A">
      <w:pPr>
        <w:pStyle w:val="Heading2"/>
        <w:spacing w:line="360" w:lineRule="auto"/>
      </w:pPr>
      <w:bookmarkStart w:id="154" w:name="_Toc153148803"/>
      <w:bookmarkStart w:id="155" w:name="_Toc166444359"/>
      <w:r w:rsidRPr="00E70774">
        <w:lastRenderedPageBreak/>
        <w:t>3.</w:t>
      </w:r>
      <w:r w:rsidR="645E1B0D" w:rsidRPr="00E70774">
        <w:t xml:space="preserve">9. </w:t>
      </w:r>
      <w:r w:rsidR="645E1B0D" w:rsidRPr="00AE2C9A">
        <w:rPr>
          <w:i/>
          <w:iCs/>
        </w:rPr>
        <w:t xml:space="preserve">Experiencescape </w:t>
      </w:r>
      <w:r w:rsidR="645E1B0D" w:rsidRPr="00E70774">
        <w:t>– stvaranje iskustvenih zajednica gostiju, domaćina i dionika u destinaciji u svrhu stvaranja autentičnih gastroturističkih doživljaja</w:t>
      </w:r>
      <w:bookmarkEnd w:id="154"/>
      <w:bookmarkEnd w:id="155"/>
    </w:p>
    <w:p w14:paraId="36917BE1" w14:textId="3E7EF76A" w:rsidR="00641AEF" w:rsidRDefault="645E1B0D" w:rsidP="00641AEF">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Kroz društvenu interakciju, mnogi turisti s drugim sudionicima sudjeluju u stvaranju iskustva svog putovanja prije, tijekom i nakon putovanja na odredište ili mjesto. Dok su znanstvenici uglavnom svoju pozornost usmjeravali na ulogu potrošača ili korisnika usluge u okruženju (npr. Williams i dr., 2015; Syrjälä, 2016), postoji nedostatak istraživanja o tome kako potrošači zajedno s drugima stvaraju iskustvo turističke usluge kao članovi zajednice i/ili pružatelji usluga (McLeay i dr., 2019 prema Frochot i Batat, 2013; Mei i dr.,</w:t>
      </w:r>
      <w:r w:rsidR="00DE4694"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2020). Stvaranje konkurentnog okruženja i poticajne zajednice u pružanju usluga, </w:t>
      </w:r>
      <w:r w:rsidRPr="00AE2C9A">
        <w:rPr>
          <w:rFonts w:ascii="Times New Roman" w:hAnsi="Times New Roman" w:cs="Times New Roman"/>
          <w:i/>
          <w:iCs/>
          <w:sz w:val="24"/>
          <w:szCs w:val="24"/>
        </w:rPr>
        <w:t>servicescape</w:t>
      </w:r>
      <w:r w:rsidRPr="00E70774">
        <w:rPr>
          <w:rFonts w:ascii="Times New Roman" w:hAnsi="Times New Roman" w:cs="Times New Roman"/>
          <w:sz w:val="24"/>
          <w:szCs w:val="24"/>
        </w:rPr>
        <w:t xml:space="preserve"> bio je u fokusu ponajprije pružatelja usluga turističkog smještaja te bio usredotočen na fizičke atribute u prostoru pružanja usluge i načina na koji oni utječu na percepciju usluge, zadovoljstvo i ponašanje korisnika (Rosenbaum i Massiah, 2011; Ariffin i dr., 2013, Lockwood i Pyun, 2019). </w:t>
      </w:r>
    </w:p>
    <w:p w14:paraId="2100384D" w14:textId="77777777" w:rsidR="00641AEF" w:rsidRDefault="00641AEF" w:rsidP="00641AEF">
      <w:pPr>
        <w:spacing w:after="0" w:line="360" w:lineRule="auto"/>
        <w:jc w:val="both"/>
        <w:rPr>
          <w:rFonts w:ascii="Times New Roman" w:hAnsi="Times New Roman" w:cs="Times New Roman"/>
          <w:sz w:val="24"/>
          <w:szCs w:val="24"/>
        </w:rPr>
      </w:pPr>
    </w:p>
    <w:p w14:paraId="0DD391D8" w14:textId="027A0128" w:rsidR="00641AEF" w:rsidRDefault="645E1B0D" w:rsidP="00641AEF">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Rastom interesa za primjenu zakonitosti ekonomije doživljaja, sukreacije i aktivnog pristupa turističkom doživljaju, pojavila se potreba promišljanja za nadogradnjom koncepta uslužnog okruženja (</w:t>
      </w:r>
      <w:r w:rsidRPr="00AE2C9A">
        <w:rPr>
          <w:rFonts w:ascii="Times New Roman" w:hAnsi="Times New Roman" w:cs="Times New Roman"/>
          <w:i/>
          <w:iCs/>
          <w:sz w:val="24"/>
          <w:szCs w:val="24"/>
        </w:rPr>
        <w:t>servicescape</w:t>
      </w:r>
      <w:r w:rsidRPr="00E70774">
        <w:rPr>
          <w:rFonts w:ascii="Times New Roman" w:hAnsi="Times New Roman" w:cs="Times New Roman"/>
          <w:sz w:val="24"/>
          <w:szCs w:val="24"/>
        </w:rPr>
        <w:t>), prema doživljajnom okruženju (</w:t>
      </w:r>
      <w:r w:rsidRPr="00AE2C9A">
        <w:rPr>
          <w:rFonts w:ascii="Times New Roman" w:hAnsi="Times New Roman" w:cs="Times New Roman"/>
          <w:i/>
          <w:iCs/>
          <w:sz w:val="24"/>
          <w:szCs w:val="24"/>
        </w:rPr>
        <w:t>experiencescape</w:t>
      </w:r>
      <w:r w:rsidRPr="00E70774">
        <w:rPr>
          <w:rFonts w:ascii="Times New Roman" w:hAnsi="Times New Roman" w:cs="Times New Roman"/>
          <w:sz w:val="24"/>
          <w:szCs w:val="24"/>
        </w:rPr>
        <w:t>). Kako to navode Chen i dr. (2020), pojam</w:t>
      </w:r>
      <w:r w:rsidRPr="00AE2C9A">
        <w:rPr>
          <w:rFonts w:ascii="Times New Roman" w:hAnsi="Times New Roman" w:cs="Times New Roman"/>
          <w:i/>
          <w:iCs/>
          <w:sz w:val="24"/>
          <w:szCs w:val="24"/>
        </w:rPr>
        <w:t xml:space="preserve"> expereiencescape</w:t>
      </w:r>
      <w:r w:rsidRPr="00E70774">
        <w:rPr>
          <w:rFonts w:ascii="Times New Roman" w:hAnsi="Times New Roman" w:cs="Times New Roman"/>
          <w:sz w:val="24"/>
          <w:szCs w:val="24"/>
        </w:rPr>
        <w:t xml:space="preserve"> prvi je u znanstvenu zajednicu uveo O'Dell 2005. godine koji ga opisuje kao funkcionalni prostor koji omogućuje interakciju između različitih dionika (pružatelja usluga, korisnika i drugih dionika u mjestu pružanja usluge) i obuhvaća suštinu načina na koji se usluge pružaju. Piramanayagam i dr. (2020 prema Cooper i Hall</w:t>
      </w:r>
      <w:r w:rsidR="00347348">
        <w:rPr>
          <w:rFonts w:ascii="Times New Roman" w:hAnsi="Times New Roman" w:cs="Times New Roman"/>
          <w:sz w:val="24"/>
          <w:szCs w:val="24"/>
        </w:rPr>
        <w:t xml:space="preserve">, </w:t>
      </w:r>
      <w:r w:rsidRPr="00E70774">
        <w:rPr>
          <w:rFonts w:ascii="Times New Roman" w:hAnsi="Times New Roman" w:cs="Times New Roman"/>
          <w:sz w:val="24"/>
          <w:szCs w:val="24"/>
        </w:rPr>
        <w:t>2008) navode kako doživljajna okruženja predstavljaju prostor u kojim proizvođači i pružatelji usluga dizajniraju originalna mjesta jedinstvenih korisničkih iskustava. Oni rade razliku između iskustvenih okruženja (</w:t>
      </w:r>
      <w:r w:rsidRPr="00AE2C9A">
        <w:rPr>
          <w:rFonts w:ascii="Times New Roman" w:hAnsi="Times New Roman" w:cs="Times New Roman"/>
          <w:i/>
          <w:iCs/>
          <w:sz w:val="24"/>
          <w:szCs w:val="24"/>
        </w:rPr>
        <w:t>experiencescape)</w:t>
      </w:r>
      <w:r w:rsidRPr="00E70774">
        <w:rPr>
          <w:rFonts w:ascii="Times New Roman" w:hAnsi="Times New Roman" w:cs="Times New Roman"/>
          <w:sz w:val="24"/>
          <w:szCs w:val="24"/>
        </w:rPr>
        <w:t xml:space="preserve"> i uslužnih okruženja (</w:t>
      </w:r>
      <w:r w:rsidRPr="00AE2C9A">
        <w:rPr>
          <w:rFonts w:ascii="Times New Roman" w:hAnsi="Times New Roman" w:cs="Times New Roman"/>
          <w:i/>
          <w:iCs/>
          <w:sz w:val="24"/>
          <w:szCs w:val="24"/>
        </w:rPr>
        <w:t>servicescape</w:t>
      </w:r>
      <w:r w:rsidRPr="00E70774">
        <w:rPr>
          <w:rFonts w:ascii="Times New Roman" w:hAnsi="Times New Roman" w:cs="Times New Roman"/>
          <w:sz w:val="24"/>
          <w:szCs w:val="24"/>
        </w:rPr>
        <w:t>), gdje govore da iskustvena okruženja predstavljaju puno širi koncept zbog same suštine doživljaja, jer oni sami po sebi zbog dimenzija personaliziranosti i interaktivnosti za korisnike predstavljaju puno više od same usluge ili proizvoda. Stoga i okruženja u kojima se isporučuju doživljaji trebaju biti puno šire dimenzionirana te uključiti sve dionike koji dizajniraju doživljaj tj. lokalno okruženje sa svima onima koji bi mogli doprinijeti kvalitetnijem i sadržajnijem iskustvu za turista te turiste same i njihov međusobni odnos s ostalim turistima. Tako npr. Mossberg (2007) predlaže nekoliko komponenti od kojih se sastoji doživljajno okruženje i koje utječu na to kako turisti percipiraju destinaciju</w:t>
      </w:r>
      <w:r w:rsidRPr="00303E5B">
        <w:rPr>
          <w:rFonts w:ascii="Times New Roman" w:hAnsi="Times New Roman" w:cs="Times New Roman"/>
          <w:sz w:val="24"/>
          <w:szCs w:val="24"/>
        </w:rPr>
        <w:t xml:space="preserve">: </w:t>
      </w:r>
      <w:r w:rsidRPr="00AE2C9A">
        <w:rPr>
          <w:rFonts w:ascii="Times New Roman" w:hAnsi="Times New Roman" w:cs="Times New Roman"/>
          <w:sz w:val="24"/>
          <w:szCs w:val="24"/>
        </w:rPr>
        <w:t>okoliš, lokalni proizvodi i suveniri, društveno i kulturno okruženje, lokalno stanovništvo i ostali turisti</w:t>
      </w:r>
      <w:r w:rsidRPr="00303E5B">
        <w:rPr>
          <w:rFonts w:ascii="Times New Roman" w:hAnsi="Times New Roman" w:cs="Times New Roman"/>
          <w:sz w:val="24"/>
          <w:szCs w:val="24"/>
        </w:rPr>
        <w:t>.</w:t>
      </w:r>
      <w:r w:rsidRPr="00E70774">
        <w:rPr>
          <w:rFonts w:ascii="Times New Roman" w:hAnsi="Times New Roman" w:cs="Times New Roman"/>
          <w:sz w:val="24"/>
          <w:szCs w:val="24"/>
        </w:rPr>
        <w:t xml:space="preserve"> </w:t>
      </w:r>
    </w:p>
    <w:p w14:paraId="0A963F9A" w14:textId="77777777" w:rsidR="00641AEF" w:rsidRDefault="00641AEF" w:rsidP="00641AEF">
      <w:pPr>
        <w:spacing w:after="0" w:line="360" w:lineRule="auto"/>
        <w:jc w:val="both"/>
        <w:rPr>
          <w:rFonts w:ascii="Times New Roman" w:hAnsi="Times New Roman" w:cs="Times New Roman"/>
          <w:sz w:val="24"/>
          <w:szCs w:val="24"/>
        </w:rPr>
      </w:pPr>
    </w:p>
    <w:p w14:paraId="15148676" w14:textId="2EB0B099" w:rsidR="00766547" w:rsidRDefault="645E1B0D" w:rsidP="00641AEF">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lastRenderedPageBreak/>
        <w:t>Iskustveno povezivanje turista s lokalnom zajednicom, proizvođačima i pružateljima usluga u gastroturizmu doprinosi osjećaju pripadnosti zajednici te dodaje dodatnu dimenziju sukreaciji turističkog iskustva. Naime, u ovome slučaju lokalna zajednica uključuje se kao glavni prenositelj autentičnih gastro</w:t>
      </w:r>
      <w:r w:rsidR="00EA2012">
        <w:rPr>
          <w:rFonts w:ascii="Times New Roman" w:hAnsi="Times New Roman" w:cs="Times New Roman"/>
          <w:sz w:val="24"/>
          <w:szCs w:val="24"/>
        </w:rPr>
        <w:t>-</w:t>
      </w:r>
      <w:r w:rsidRPr="00E70774">
        <w:rPr>
          <w:rFonts w:ascii="Times New Roman" w:hAnsi="Times New Roman" w:cs="Times New Roman"/>
          <w:sz w:val="24"/>
          <w:szCs w:val="24"/>
        </w:rPr>
        <w:t>iskustava, omogućujući turistima da tako iskuse tradicijsku hranu, recepture i način pripreme, odnosno da iskuse način života kojim žive lokalni stanovnici, učvršćujući na taj način veze između turista i domaćina na puno snažniji način nego je to slučaj kod klasičnog pružanja ugostiteljskih usluga (Vrontis i dr.</w:t>
      </w:r>
      <w:r w:rsidR="00045304">
        <w:rPr>
          <w:rFonts w:ascii="Times New Roman" w:hAnsi="Times New Roman" w:cs="Times New Roman"/>
          <w:sz w:val="24"/>
          <w:szCs w:val="24"/>
        </w:rPr>
        <w:t>,</w:t>
      </w:r>
      <w:r w:rsidRPr="00E70774">
        <w:rPr>
          <w:rFonts w:ascii="Times New Roman" w:hAnsi="Times New Roman" w:cs="Times New Roman"/>
          <w:sz w:val="24"/>
          <w:szCs w:val="24"/>
        </w:rPr>
        <w:t xml:space="preserve"> 2021), što se podudara s mikrotrendom u razvoju ekonomije doživljaja koji su Yeoman i McMahon-Beattie (2019) nazvali </w:t>
      </w:r>
      <w:r w:rsidRPr="00AE2C9A">
        <w:rPr>
          <w:rFonts w:ascii="Times New Roman" w:hAnsi="Times New Roman" w:cs="Times New Roman"/>
          <w:sz w:val="24"/>
          <w:szCs w:val="24"/>
        </w:rPr>
        <w:t>bijeg od suvremenog načina života i potraga za izvornošću</w:t>
      </w:r>
      <w:r w:rsidR="00303E5B">
        <w:rPr>
          <w:rFonts w:ascii="Times New Roman" w:hAnsi="Times New Roman" w:cs="Times New Roman"/>
          <w:sz w:val="24"/>
          <w:szCs w:val="24"/>
        </w:rPr>
        <w:t xml:space="preserve"> </w:t>
      </w:r>
      <w:r w:rsidRPr="00E70774">
        <w:rPr>
          <w:rFonts w:ascii="Times New Roman" w:hAnsi="Times New Roman" w:cs="Times New Roman"/>
          <w:sz w:val="24"/>
          <w:szCs w:val="24"/>
        </w:rPr>
        <w:t xml:space="preserve">o čemu je više rečeno u podpoglavlju </w:t>
      </w:r>
      <w:r w:rsidR="004A1F89" w:rsidRPr="00E70774">
        <w:rPr>
          <w:rFonts w:ascii="Times New Roman" w:hAnsi="Times New Roman" w:cs="Times New Roman"/>
          <w:sz w:val="24"/>
          <w:szCs w:val="24"/>
        </w:rPr>
        <w:t>3</w:t>
      </w:r>
      <w:r w:rsidRPr="00E70774">
        <w:rPr>
          <w:rFonts w:ascii="Times New Roman" w:hAnsi="Times New Roman" w:cs="Times New Roman"/>
          <w:sz w:val="24"/>
          <w:szCs w:val="24"/>
        </w:rPr>
        <w:t>.3.</w:t>
      </w:r>
      <w:r w:rsidRPr="00E70774">
        <w:rPr>
          <w:rFonts w:ascii="Times New Roman" w:hAnsi="Times New Roman" w:cs="Times New Roman"/>
          <w:b/>
          <w:bCs/>
          <w:sz w:val="24"/>
          <w:szCs w:val="24"/>
        </w:rPr>
        <w:t xml:space="preserve"> </w:t>
      </w:r>
      <w:r w:rsidRPr="00E70774">
        <w:rPr>
          <w:rFonts w:ascii="Times New Roman" w:hAnsi="Times New Roman" w:cs="Times New Roman"/>
          <w:sz w:val="24"/>
          <w:szCs w:val="24"/>
        </w:rPr>
        <w:t xml:space="preserve">Proučavajući percepcije turista glede gastroturističkog doživljaja u okviru „Taste of Lisaboa Food Tours“ i percepcije organizatora </w:t>
      </w:r>
      <w:r w:rsidR="00303E5B">
        <w:rPr>
          <w:rFonts w:ascii="Times New Roman" w:hAnsi="Times New Roman" w:cs="Times New Roman"/>
          <w:sz w:val="24"/>
          <w:szCs w:val="24"/>
        </w:rPr>
        <w:t>(</w:t>
      </w:r>
      <w:r w:rsidRPr="00E70774">
        <w:rPr>
          <w:rFonts w:ascii="Times New Roman" w:hAnsi="Times New Roman" w:cs="Times New Roman"/>
          <w:sz w:val="24"/>
          <w:szCs w:val="24"/>
        </w:rPr>
        <w:t>destinacijske menadžment kompanije</w:t>
      </w:r>
      <w:r w:rsidR="00303E5B">
        <w:rPr>
          <w:rFonts w:ascii="Times New Roman" w:hAnsi="Times New Roman" w:cs="Times New Roman"/>
          <w:sz w:val="24"/>
          <w:szCs w:val="24"/>
        </w:rPr>
        <w:t>)</w:t>
      </w:r>
      <w:r w:rsidRPr="00E70774">
        <w:rPr>
          <w:rFonts w:ascii="Times New Roman" w:hAnsi="Times New Roman" w:cs="Times New Roman"/>
          <w:sz w:val="24"/>
          <w:szCs w:val="24"/>
        </w:rPr>
        <w:t xml:space="preserve"> te ostalih lokalnih dionika u okviru sukreacije spomenutog turističkog proizvoda, Carval</w:t>
      </w:r>
      <w:r w:rsidR="00E10DAF" w:rsidRPr="00E70774">
        <w:rPr>
          <w:rFonts w:ascii="Times New Roman" w:hAnsi="Times New Roman" w:cs="Times New Roman"/>
          <w:sz w:val="24"/>
          <w:szCs w:val="24"/>
        </w:rPr>
        <w:t>h</w:t>
      </w:r>
      <w:r w:rsidRPr="00E70774">
        <w:rPr>
          <w:rFonts w:ascii="Times New Roman" w:hAnsi="Times New Roman" w:cs="Times New Roman"/>
          <w:sz w:val="24"/>
          <w:szCs w:val="24"/>
        </w:rPr>
        <w:t>o i dr. (2023) utvrdili su kako su zajednički elementi sukreacije i participacija svih dionika u procesu kreacije i dizajniranja doživljaja glavni faktori koji pridonose zadovoljstvu, memorabilnosti i lojalnosti turista. Kod</w:t>
      </w:r>
      <w:r w:rsidR="04C499D5" w:rsidRPr="00E70774">
        <w:rPr>
          <w:rFonts w:ascii="Times New Roman" w:hAnsi="Times New Roman" w:cs="Times New Roman"/>
          <w:sz w:val="24"/>
          <w:szCs w:val="24"/>
        </w:rPr>
        <w:t xml:space="preserve"> </w:t>
      </w:r>
      <w:r w:rsidRPr="00E70774">
        <w:rPr>
          <w:rFonts w:ascii="Times New Roman" w:hAnsi="Times New Roman" w:cs="Times New Roman"/>
          <w:sz w:val="24"/>
          <w:szCs w:val="24"/>
        </w:rPr>
        <w:t>gastroturističkih itinerera</w:t>
      </w:r>
      <w:r w:rsidR="38D86EB8" w:rsidRPr="00E70774">
        <w:rPr>
          <w:rFonts w:ascii="Times New Roman" w:hAnsi="Times New Roman" w:cs="Times New Roman"/>
          <w:sz w:val="24"/>
          <w:szCs w:val="24"/>
        </w:rPr>
        <w:t xml:space="preserve"> koji nastaju sukreativnim procesom</w:t>
      </w:r>
      <w:r w:rsidR="0745BB76" w:rsidRPr="00E70774">
        <w:rPr>
          <w:rFonts w:ascii="Times New Roman" w:hAnsi="Times New Roman" w:cs="Times New Roman"/>
          <w:sz w:val="24"/>
          <w:szCs w:val="24"/>
        </w:rPr>
        <w:t xml:space="preserve"> i</w:t>
      </w:r>
      <w:r w:rsidRPr="00E70774">
        <w:rPr>
          <w:rFonts w:ascii="Times New Roman" w:hAnsi="Times New Roman" w:cs="Times New Roman"/>
          <w:sz w:val="24"/>
          <w:szCs w:val="24"/>
        </w:rPr>
        <w:t xml:space="preserve"> kombiniraju razne elemente destinacije (hranu, kulturno nasljeđe, ljude i fizičko okruženje) vrlo su važne doživljajne komponente kao što su personalizacija, angažiranje osjetila te emocionalno i kognitivno povezivanje turista s okruženjem u kojemu se gastroturističko iskustvo događa. Autori su predložili i model ključnih elemenata sukreacije u okviru iskustvenog okruženja gastroturizma koji je prikazan na </w:t>
      </w:r>
      <w:r w:rsidR="00825B86">
        <w:rPr>
          <w:rFonts w:ascii="Times New Roman" w:hAnsi="Times New Roman" w:cs="Times New Roman"/>
          <w:sz w:val="24"/>
          <w:szCs w:val="24"/>
        </w:rPr>
        <w:t>S</w:t>
      </w:r>
      <w:r w:rsidRPr="00E70774">
        <w:rPr>
          <w:rFonts w:ascii="Times New Roman" w:hAnsi="Times New Roman" w:cs="Times New Roman"/>
          <w:sz w:val="24"/>
          <w:szCs w:val="24"/>
        </w:rPr>
        <w:t xml:space="preserve">lici </w:t>
      </w:r>
      <w:r w:rsidR="00EA30F4" w:rsidRPr="00E70774">
        <w:rPr>
          <w:rFonts w:ascii="Times New Roman" w:hAnsi="Times New Roman" w:cs="Times New Roman"/>
          <w:sz w:val="24"/>
          <w:szCs w:val="24"/>
        </w:rPr>
        <w:t>4</w:t>
      </w:r>
      <w:r w:rsidRPr="00E70774">
        <w:rPr>
          <w:rFonts w:ascii="Times New Roman" w:hAnsi="Times New Roman" w:cs="Times New Roman"/>
          <w:sz w:val="24"/>
          <w:szCs w:val="24"/>
        </w:rPr>
        <w:t xml:space="preserve">. </w:t>
      </w:r>
      <w:r w:rsidR="00DB3473" w:rsidRPr="00E70774">
        <w:rPr>
          <w:rFonts w:ascii="Times New Roman" w:hAnsi="Times New Roman" w:cs="Times New Roman"/>
          <w:sz w:val="24"/>
          <w:szCs w:val="24"/>
        </w:rPr>
        <w:t>Uspješna doživljajna okruženja (</w:t>
      </w:r>
      <w:r w:rsidR="00DB3473" w:rsidRPr="00AE2C9A">
        <w:rPr>
          <w:rFonts w:ascii="Times New Roman" w:hAnsi="Times New Roman" w:cs="Times New Roman"/>
          <w:i/>
          <w:iCs/>
          <w:sz w:val="24"/>
          <w:szCs w:val="24"/>
        </w:rPr>
        <w:t>experiencespace</w:t>
      </w:r>
      <w:r w:rsidR="00DB3473" w:rsidRPr="00E70774">
        <w:rPr>
          <w:rFonts w:ascii="Times New Roman" w:hAnsi="Times New Roman" w:cs="Times New Roman"/>
          <w:sz w:val="24"/>
          <w:szCs w:val="24"/>
        </w:rPr>
        <w:t>) karakterizira način na koji kombiniraju jedinstvene destinacijske atribute (prostor, ljude, lokalnu kulturu i atrakcije) oko motiva odnosno tema koji omogućuju iznimna iskustva za turiste.</w:t>
      </w:r>
      <w:r w:rsidR="00B3584B">
        <w:rPr>
          <w:rFonts w:ascii="Times New Roman" w:hAnsi="Times New Roman" w:cs="Times New Roman"/>
          <w:sz w:val="24"/>
          <w:szCs w:val="24"/>
        </w:rPr>
        <w:t xml:space="preserve"> </w:t>
      </w:r>
      <w:r w:rsidR="00B3584B" w:rsidRPr="00B3584B">
        <w:rPr>
          <w:rFonts w:ascii="Times New Roman" w:hAnsi="Times New Roman" w:cs="Times New Roman"/>
          <w:sz w:val="24"/>
          <w:szCs w:val="24"/>
        </w:rPr>
        <w:t>Primjeri takvih okruženja u turizmu koje Chen i dr. (2020) navode su tematski parkovi, tematski turistički itinereri, manifestacije ili u ovome slučaju objekti ili destinacije sa zaokruženim gastroturističkim iskustvima. Ovakva doživljajna okruženja gastroturizma djeluju pozitivno na turistov osjećaj kako im je doživljeno iskustvo unaprijedilo kvalitetu života što se odražava na dugotrajno prisjećanje i namjeru ponovnog dolaska u destinaciju.</w:t>
      </w:r>
      <w:r w:rsidR="00B3584B">
        <w:rPr>
          <w:rFonts w:ascii="Times New Roman" w:hAnsi="Times New Roman" w:cs="Times New Roman"/>
          <w:sz w:val="24"/>
          <w:szCs w:val="24"/>
        </w:rPr>
        <w:t xml:space="preserve"> </w:t>
      </w:r>
      <w:r w:rsidR="00B3584B" w:rsidRPr="00B3584B">
        <w:rPr>
          <w:rFonts w:ascii="Times New Roman" w:hAnsi="Times New Roman" w:cs="Times New Roman"/>
          <w:sz w:val="24"/>
          <w:szCs w:val="24"/>
        </w:rPr>
        <w:t>Isto tako, povrh ostvarene turističke potrošnje u destinaciji, zabilježeni su i drugi pozitivni efekti, na primjer činjenica da gastro</w:t>
      </w:r>
      <w:r w:rsidR="00EA2012">
        <w:rPr>
          <w:rFonts w:ascii="Times New Roman" w:hAnsi="Times New Roman" w:cs="Times New Roman"/>
          <w:sz w:val="24"/>
          <w:szCs w:val="24"/>
        </w:rPr>
        <w:t>-</w:t>
      </w:r>
      <w:r w:rsidR="00B3584B" w:rsidRPr="00B3584B">
        <w:rPr>
          <w:rFonts w:ascii="Times New Roman" w:hAnsi="Times New Roman" w:cs="Times New Roman"/>
          <w:sz w:val="24"/>
          <w:szCs w:val="24"/>
        </w:rPr>
        <w:t xml:space="preserve">turisti vrlo često kupuju hranu, vina i ostale </w:t>
      </w:r>
      <w:r w:rsidR="00B3584B" w:rsidRPr="00734B4A">
        <w:rPr>
          <w:rFonts w:ascii="Times New Roman" w:hAnsi="Times New Roman" w:cs="Times New Roman"/>
          <w:sz w:val="24"/>
          <w:szCs w:val="24"/>
        </w:rPr>
        <w:t>autohtone prehrambene proizvode koji se proizvode u destinaciji i u zemljama i mjestima stalnoga boravka (</w:t>
      </w:r>
      <w:r w:rsidR="00734B4A" w:rsidRPr="003442DE">
        <w:rPr>
          <w:rFonts w:ascii="Times New Roman" w:hAnsi="Times New Roman" w:cs="Times New Roman"/>
          <w:bCs/>
          <w:sz w:val="24"/>
          <w:szCs w:val="24"/>
        </w:rPr>
        <w:t>Hernández-Mogollón</w:t>
      </w:r>
      <w:r w:rsidR="00734B4A" w:rsidRPr="003442DE" w:rsidDel="003442DE">
        <w:rPr>
          <w:rFonts w:ascii="Times New Roman" w:hAnsi="Times New Roman" w:cs="Times New Roman"/>
          <w:sz w:val="24"/>
          <w:szCs w:val="24"/>
        </w:rPr>
        <w:t xml:space="preserve"> </w:t>
      </w:r>
      <w:r w:rsidR="00B3584B" w:rsidRPr="00734B4A">
        <w:rPr>
          <w:rFonts w:ascii="Times New Roman" w:hAnsi="Times New Roman" w:cs="Times New Roman"/>
          <w:sz w:val="24"/>
          <w:szCs w:val="24"/>
        </w:rPr>
        <w:t>i dr., 2020).</w:t>
      </w:r>
    </w:p>
    <w:p w14:paraId="454F8DD5" w14:textId="77777777" w:rsidR="00734B4A" w:rsidRDefault="00734B4A" w:rsidP="00641AEF">
      <w:pPr>
        <w:spacing w:after="0" w:line="360" w:lineRule="auto"/>
        <w:jc w:val="both"/>
        <w:rPr>
          <w:rFonts w:ascii="Times New Roman" w:hAnsi="Times New Roman" w:cs="Times New Roman"/>
          <w:sz w:val="24"/>
          <w:szCs w:val="24"/>
        </w:rPr>
      </w:pPr>
    </w:p>
    <w:p w14:paraId="79D7B3FF" w14:textId="77777777" w:rsidR="00734B4A" w:rsidRPr="00734B4A" w:rsidRDefault="00734B4A" w:rsidP="00641AEF">
      <w:pPr>
        <w:spacing w:after="0" w:line="360" w:lineRule="auto"/>
        <w:jc w:val="both"/>
        <w:rPr>
          <w:rFonts w:ascii="Times New Roman" w:hAnsi="Times New Roman" w:cs="Times New Roman"/>
          <w:sz w:val="24"/>
          <w:szCs w:val="24"/>
        </w:rPr>
      </w:pPr>
    </w:p>
    <w:p w14:paraId="48DE2A52" w14:textId="77777777" w:rsidR="00B3584B" w:rsidRPr="00E70774" w:rsidRDefault="00B3584B" w:rsidP="00AF78A4">
      <w:pPr>
        <w:spacing w:after="0" w:line="360" w:lineRule="auto"/>
        <w:jc w:val="both"/>
        <w:rPr>
          <w:rFonts w:ascii="Times New Roman" w:hAnsi="Times New Roman" w:cs="Times New Roman"/>
          <w:bCs/>
          <w:sz w:val="24"/>
          <w:szCs w:val="24"/>
        </w:rPr>
      </w:pPr>
    </w:p>
    <w:p w14:paraId="088C90F0" w14:textId="4AA432F3" w:rsidR="00766547" w:rsidRPr="006E09C7" w:rsidRDefault="006E09C7" w:rsidP="006E09C7">
      <w:pPr>
        <w:pStyle w:val="Caption"/>
        <w:spacing w:line="360" w:lineRule="auto"/>
        <w:jc w:val="center"/>
      </w:pPr>
      <w:bookmarkStart w:id="156" w:name="_Toc166408038"/>
      <w:r w:rsidRPr="006E09C7">
        <w:lastRenderedPageBreak/>
        <w:t xml:space="preserve">Slika </w:t>
      </w:r>
      <w:r w:rsidRPr="006E09C7">
        <w:fldChar w:fldCharType="begin"/>
      </w:r>
      <w:r w:rsidRPr="006E09C7">
        <w:instrText xml:space="preserve"> SEQ Slika \* ARABIC </w:instrText>
      </w:r>
      <w:r w:rsidRPr="006E09C7">
        <w:fldChar w:fldCharType="separate"/>
      </w:r>
      <w:r w:rsidR="007D5D25">
        <w:rPr>
          <w:noProof/>
        </w:rPr>
        <w:t>4</w:t>
      </w:r>
      <w:r w:rsidRPr="006E09C7">
        <w:fldChar w:fldCharType="end"/>
      </w:r>
      <w:r w:rsidRPr="006E09C7">
        <w:t xml:space="preserve">. </w:t>
      </w:r>
      <w:r w:rsidR="00766547" w:rsidRPr="006E09C7">
        <w:t>Ključni elementi sukreacije u iskustvenom okruženju gastroturizma</w:t>
      </w:r>
      <w:bookmarkEnd w:id="156"/>
    </w:p>
    <w:p w14:paraId="222988E9" w14:textId="70B13EF0" w:rsidR="007B597D" w:rsidRPr="00E70774" w:rsidRDefault="33A5EF5E" w:rsidP="00D073BB">
      <w:pPr>
        <w:spacing w:after="0" w:line="360" w:lineRule="auto"/>
        <w:jc w:val="center"/>
        <w:rPr>
          <w:rFonts w:ascii="Times New Roman" w:hAnsi="Times New Roman" w:cs="Times New Roman"/>
          <w:sz w:val="24"/>
          <w:szCs w:val="24"/>
        </w:rPr>
      </w:pPr>
      <w:r w:rsidRPr="00E70774">
        <w:rPr>
          <w:noProof/>
          <w:lang w:eastAsia="hr-HR"/>
        </w:rPr>
        <w:drawing>
          <wp:inline distT="0" distB="0" distL="0" distR="0" wp14:anchorId="15AEF43A" wp14:editId="6D28FC11">
            <wp:extent cx="4585970" cy="2682211"/>
            <wp:effectExtent l="0" t="0" r="5080" b="4445"/>
            <wp:docPr id="947367587" name="Picture 94736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367587"/>
                    <pic:cNvPicPr/>
                  </pic:nvPicPr>
                  <pic:blipFill>
                    <a:blip r:embed="rId28">
                      <a:extLst>
                        <a:ext uri="{28A0092B-C50C-407E-A947-70E740481C1C}">
                          <a14:useLocalDpi xmlns:a14="http://schemas.microsoft.com/office/drawing/2010/main" val="0"/>
                        </a:ext>
                      </a:extLst>
                    </a:blip>
                    <a:stretch>
                      <a:fillRect/>
                    </a:stretch>
                  </pic:blipFill>
                  <pic:spPr>
                    <a:xfrm>
                      <a:off x="0" y="0"/>
                      <a:ext cx="4596491" cy="2688364"/>
                    </a:xfrm>
                    <a:prstGeom prst="rect">
                      <a:avLst/>
                    </a:prstGeom>
                  </pic:spPr>
                </pic:pic>
              </a:graphicData>
            </a:graphic>
          </wp:inline>
        </w:drawing>
      </w:r>
    </w:p>
    <w:p w14:paraId="355C45AF" w14:textId="77777777" w:rsidR="0063369A" w:rsidRDefault="0063369A" w:rsidP="0063369A">
      <w:pPr>
        <w:spacing w:after="0" w:line="276" w:lineRule="auto"/>
        <w:jc w:val="center"/>
        <w:rPr>
          <w:rFonts w:ascii="Times New Roman" w:hAnsi="Times New Roman" w:cs="Times New Roman"/>
          <w:bCs/>
          <w:sz w:val="24"/>
          <w:szCs w:val="24"/>
        </w:rPr>
      </w:pPr>
    </w:p>
    <w:p w14:paraId="75E21D9D" w14:textId="2A18D83B" w:rsidR="009C235D" w:rsidRPr="00E70774" w:rsidRDefault="009C235D" w:rsidP="0063369A">
      <w:pPr>
        <w:spacing w:after="0" w:line="276" w:lineRule="auto"/>
        <w:jc w:val="center"/>
        <w:rPr>
          <w:rFonts w:ascii="Times New Roman" w:hAnsi="Times New Roman" w:cs="Times New Roman"/>
          <w:bCs/>
          <w:sz w:val="24"/>
          <w:szCs w:val="24"/>
        </w:rPr>
      </w:pPr>
      <w:r w:rsidRPr="00E70774">
        <w:rPr>
          <w:rFonts w:ascii="Times New Roman" w:hAnsi="Times New Roman" w:cs="Times New Roman"/>
          <w:bCs/>
          <w:sz w:val="24"/>
          <w:szCs w:val="24"/>
        </w:rPr>
        <w:t xml:space="preserve">Izvor: Prilagodio autor prema </w:t>
      </w:r>
      <w:r w:rsidR="003609FD" w:rsidRPr="00E70774">
        <w:rPr>
          <w:rFonts w:ascii="Times New Roman" w:hAnsi="Times New Roman" w:cs="Times New Roman"/>
          <w:bCs/>
          <w:sz w:val="24"/>
          <w:szCs w:val="24"/>
        </w:rPr>
        <w:t xml:space="preserve">Carvalho, M., Kastenholz, E., Carneiro, M. J., </w:t>
      </w:r>
      <w:r w:rsidR="00DE4694" w:rsidRPr="00E70774">
        <w:rPr>
          <w:rFonts w:ascii="Times New Roman" w:hAnsi="Times New Roman" w:cs="Times New Roman"/>
          <w:bCs/>
          <w:sz w:val="24"/>
          <w:szCs w:val="24"/>
        </w:rPr>
        <w:t xml:space="preserve">i </w:t>
      </w:r>
      <w:r w:rsidR="003609FD" w:rsidRPr="00E70774">
        <w:rPr>
          <w:rFonts w:ascii="Times New Roman" w:hAnsi="Times New Roman" w:cs="Times New Roman"/>
          <w:bCs/>
          <w:sz w:val="24"/>
          <w:szCs w:val="24"/>
        </w:rPr>
        <w:t>Souza, L. (2023)</w:t>
      </w:r>
      <w:r w:rsidR="00303E5B" w:rsidRPr="00E70774" w:rsidDel="00303E5B">
        <w:rPr>
          <w:rFonts w:ascii="Times New Roman" w:hAnsi="Times New Roman" w:cs="Times New Roman"/>
          <w:bCs/>
          <w:sz w:val="24"/>
          <w:szCs w:val="24"/>
        </w:rPr>
        <w:t xml:space="preserve"> </w:t>
      </w:r>
    </w:p>
    <w:p w14:paraId="25A8CDAA" w14:textId="7E970093" w:rsidR="00C8648F" w:rsidRPr="00E70774" w:rsidRDefault="00C8648F" w:rsidP="00AE2C9A">
      <w:pPr>
        <w:spacing w:after="0" w:line="276" w:lineRule="auto"/>
        <w:jc w:val="center"/>
        <w:rPr>
          <w:rFonts w:ascii="Times New Roman" w:hAnsi="Times New Roman" w:cs="Times New Roman"/>
          <w:bCs/>
          <w:sz w:val="24"/>
          <w:szCs w:val="24"/>
        </w:rPr>
      </w:pPr>
    </w:p>
    <w:p w14:paraId="37F54FD0" w14:textId="7CBFBAE5" w:rsidR="00CE51D7" w:rsidRDefault="645E1B0D" w:rsidP="15DF9E3C">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Ne treba zanemariti niti činjenicu da je razvoj novih komunikacijskih tehnologija vrlo važan u procesu sukreacije doživljaja te stvaranju suradničkih okruženja turista i pružatelja usluga koje povezuju zajednički interesi. Upotreba informacijskih i komunikacijskih tehnologija sve više oblikuje virtualne zajednice, potičući međuljudsku komunikaciju i olakšavajući pristup informacijama u stvarnom vremenu (</w:t>
      </w:r>
      <w:r w:rsidR="00347348" w:rsidRPr="00E70774">
        <w:rPr>
          <w:rFonts w:ascii="Times New Roman" w:hAnsi="Times New Roman" w:cs="Times New Roman"/>
          <w:bCs/>
          <w:sz w:val="24"/>
          <w:szCs w:val="24"/>
        </w:rPr>
        <w:t>Rachão</w:t>
      </w:r>
      <w:r w:rsidRPr="00E70774">
        <w:rPr>
          <w:rFonts w:ascii="Times New Roman" w:hAnsi="Times New Roman" w:cs="Times New Roman"/>
          <w:sz w:val="24"/>
          <w:szCs w:val="24"/>
        </w:rPr>
        <w:t xml:space="preserve"> i dr., 2020 prema Kim, Yu i Lee, 2003</w:t>
      </w:r>
      <w:r w:rsidR="00045304">
        <w:rPr>
          <w:rFonts w:ascii="Times New Roman" w:hAnsi="Times New Roman" w:cs="Times New Roman"/>
          <w:sz w:val="24"/>
          <w:szCs w:val="24"/>
        </w:rPr>
        <w:t>;</w:t>
      </w:r>
      <w:r w:rsidRPr="00E70774">
        <w:rPr>
          <w:rFonts w:ascii="Times New Roman" w:hAnsi="Times New Roman" w:cs="Times New Roman"/>
          <w:sz w:val="24"/>
          <w:szCs w:val="24"/>
        </w:rPr>
        <w:t xml:space="preserve"> McLeay i dr. 2019). Članovi raznih društvenih mreža i</w:t>
      </w:r>
      <w:r w:rsidR="00077127">
        <w:rPr>
          <w:rFonts w:ascii="Times New Roman" w:hAnsi="Times New Roman" w:cs="Times New Roman"/>
          <w:sz w:val="24"/>
          <w:szCs w:val="24"/>
        </w:rPr>
        <w:t xml:space="preserve"> platformi</w:t>
      </w:r>
      <w:r w:rsidRPr="00E70774">
        <w:rPr>
          <w:rFonts w:ascii="Times New Roman" w:hAnsi="Times New Roman" w:cs="Times New Roman"/>
          <w:sz w:val="24"/>
          <w:szCs w:val="24"/>
        </w:rPr>
        <w:t xml:space="preserve"> s korisnički generiranim sadržajima aktivno izražavaju svoja mišljenja putem</w:t>
      </w:r>
      <w:r w:rsidR="00077127">
        <w:rPr>
          <w:rFonts w:ascii="Times New Roman" w:hAnsi="Times New Roman" w:cs="Times New Roman"/>
          <w:sz w:val="24"/>
          <w:szCs w:val="24"/>
        </w:rPr>
        <w:t xml:space="preserve"> digitalno iskazanih</w:t>
      </w:r>
      <w:r w:rsidRPr="00E70774">
        <w:rPr>
          <w:rFonts w:ascii="Times New Roman" w:hAnsi="Times New Roman" w:cs="Times New Roman"/>
          <w:sz w:val="24"/>
          <w:szCs w:val="24"/>
        </w:rPr>
        <w:t xml:space="preserve"> ocjena, recenzija te sudjelovanjem na forumima (Buonincontri i dr., 2017). Za znanstvenu i poslovnu zajednicu u turizmu, neizbježna je spoznaja o transformaciji potaknutoj I</w:t>
      </w:r>
      <w:r w:rsidR="00077127">
        <w:rPr>
          <w:rFonts w:ascii="Times New Roman" w:hAnsi="Times New Roman" w:cs="Times New Roman"/>
          <w:sz w:val="24"/>
          <w:szCs w:val="24"/>
        </w:rPr>
        <w:t>KT</w:t>
      </w:r>
      <w:r w:rsidRPr="00E70774">
        <w:rPr>
          <w:rFonts w:ascii="Times New Roman" w:hAnsi="Times New Roman" w:cs="Times New Roman"/>
          <w:sz w:val="24"/>
          <w:szCs w:val="24"/>
        </w:rPr>
        <w:t xml:space="preserve">-em, posebice u kontekstu sukreacije koja proizlazi iz povezivanja </w:t>
      </w:r>
      <w:r w:rsidR="00077127">
        <w:rPr>
          <w:rFonts w:ascii="Times New Roman" w:hAnsi="Times New Roman" w:cs="Times New Roman"/>
          <w:sz w:val="24"/>
          <w:szCs w:val="24"/>
        </w:rPr>
        <w:t>mrežnih i izvanmrežnih</w:t>
      </w:r>
      <w:r w:rsidRPr="00E70774">
        <w:rPr>
          <w:rFonts w:ascii="Times New Roman" w:hAnsi="Times New Roman" w:cs="Times New Roman"/>
          <w:sz w:val="24"/>
          <w:szCs w:val="24"/>
        </w:rPr>
        <w:t xml:space="preserve"> zajednica. U ovom spoju, turisti doprinose stvaranju vrijednih, originalnih i kreativnih ideja koje mogu potaknuti inovacije proizvoda i usluga, posebice u kontekstu novih doživljaja. Bitno je naglasiti da turistička usluga danas uključuje ne samo fizički posjet odredištu, već i aktivno sudjelovanje u iskustvu potrošnje.</w:t>
      </w:r>
    </w:p>
    <w:p w14:paraId="1F96E168" w14:textId="77777777" w:rsidR="00077127" w:rsidRPr="00E70774" w:rsidRDefault="00077127" w:rsidP="15DF9E3C">
      <w:pPr>
        <w:spacing w:after="0" w:line="360" w:lineRule="auto"/>
        <w:jc w:val="both"/>
        <w:rPr>
          <w:rFonts w:ascii="Times New Roman" w:hAnsi="Times New Roman" w:cs="Times New Roman"/>
          <w:sz w:val="24"/>
          <w:szCs w:val="24"/>
        </w:rPr>
      </w:pPr>
    </w:p>
    <w:p w14:paraId="34220F04" w14:textId="7389482B" w:rsidR="00A6368D" w:rsidRPr="00E70774" w:rsidRDefault="00A6368D" w:rsidP="00AE2C9A">
      <w:pPr>
        <w:pStyle w:val="Heading1"/>
        <w:spacing w:line="360" w:lineRule="auto"/>
      </w:pPr>
      <w:bookmarkStart w:id="157" w:name="_Toc166444360"/>
      <w:r w:rsidRPr="00E70774">
        <w:lastRenderedPageBreak/>
        <w:t>4. Obilježja Slavonije kao turističke regije</w:t>
      </w:r>
      <w:bookmarkEnd w:id="157"/>
    </w:p>
    <w:p w14:paraId="345542E9" w14:textId="76466F64" w:rsidR="00A6368D" w:rsidRPr="00E70774" w:rsidRDefault="00A6368D" w:rsidP="00AE2C9A">
      <w:pPr>
        <w:pStyle w:val="Heading2"/>
        <w:spacing w:line="360" w:lineRule="auto"/>
      </w:pPr>
      <w:bookmarkStart w:id="158" w:name="_Toc166444361"/>
      <w:r w:rsidRPr="00E70774">
        <w:t>4.1. Obilježja prostora i turistička resursna osnova</w:t>
      </w:r>
      <w:bookmarkEnd w:id="158"/>
    </w:p>
    <w:p w14:paraId="097C885C" w14:textId="6459D1FF" w:rsidR="0068235C" w:rsidRPr="00E70774" w:rsidRDefault="00A6368D" w:rsidP="00641AEF">
      <w:pPr>
        <w:spacing w:after="0" w:line="360" w:lineRule="auto"/>
        <w:jc w:val="both"/>
        <w:rPr>
          <w:rFonts w:ascii="Times New Roman" w:hAnsi="Times New Roman" w:cs="Times New Roman"/>
          <w:sz w:val="24"/>
          <w:szCs w:val="24"/>
        </w:rPr>
      </w:pPr>
      <w:bookmarkStart w:id="159" w:name="_Hlk165018272"/>
      <w:r w:rsidRPr="00C37640">
        <w:rPr>
          <w:rFonts w:ascii="Times New Roman" w:hAnsi="Times New Roman" w:cs="Times New Roman"/>
          <w:sz w:val="24"/>
          <w:szCs w:val="24"/>
        </w:rPr>
        <w:t>U kontekstu</w:t>
      </w:r>
      <w:r w:rsidRPr="00E70774">
        <w:rPr>
          <w:rFonts w:ascii="Times New Roman" w:hAnsi="Times New Roman" w:cs="Times New Roman"/>
          <w:sz w:val="24"/>
          <w:szCs w:val="24"/>
        </w:rPr>
        <w:t xml:space="preserve"> regije koja je predmetom istraživanja </w:t>
      </w:r>
      <w:r w:rsidR="00077127">
        <w:rPr>
          <w:rFonts w:ascii="Times New Roman" w:hAnsi="Times New Roman" w:cs="Times New Roman"/>
          <w:sz w:val="24"/>
          <w:szCs w:val="24"/>
        </w:rPr>
        <w:t>ovog doktorskog rada</w:t>
      </w:r>
      <w:r w:rsidRPr="00E70774">
        <w:rPr>
          <w:rFonts w:ascii="Times New Roman" w:hAnsi="Times New Roman" w:cs="Times New Roman"/>
          <w:sz w:val="24"/>
          <w:szCs w:val="24"/>
        </w:rPr>
        <w:t xml:space="preserve"> promatra se teritorijalni obuhvat pet hrvatskih županija koje čine Slavoniju</w:t>
      </w:r>
      <w:r w:rsidR="00045304">
        <w:rPr>
          <w:rFonts w:ascii="Times New Roman" w:hAnsi="Times New Roman" w:cs="Times New Roman"/>
          <w:sz w:val="24"/>
          <w:szCs w:val="24"/>
        </w:rPr>
        <w:t xml:space="preserve"> i</w:t>
      </w:r>
      <w:r w:rsidRPr="00E70774">
        <w:rPr>
          <w:rFonts w:ascii="Times New Roman" w:hAnsi="Times New Roman" w:cs="Times New Roman"/>
          <w:sz w:val="24"/>
          <w:szCs w:val="24"/>
        </w:rPr>
        <w:t xml:space="preserve"> ona se poklapa s turističkim klasterom, odnosno turističkom regijom Slavonija kako je to i definirano prema teritorijalnoj organizaciji Hrvatske turističke zajednice</w:t>
      </w:r>
      <w:bookmarkEnd w:id="159"/>
      <w:r w:rsidR="005A31BD">
        <w:rPr>
          <w:rFonts w:ascii="Times New Roman" w:hAnsi="Times New Roman" w:cs="Times New Roman"/>
          <w:sz w:val="24"/>
          <w:szCs w:val="24"/>
        </w:rPr>
        <w:t xml:space="preserve">. </w:t>
      </w:r>
      <w:r w:rsidRPr="00E70774">
        <w:rPr>
          <w:rFonts w:ascii="Times New Roman" w:hAnsi="Times New Roman" w:cs="Times New Roman"/>
          <w:sz w:val="24"/>
          <w:szCs w:val="24"/>
        </w:rPr>
        <w:t xml:space="preserve">Ipak, povijesno gledano Slavonija ima nešto širi obuhvat. Dijelovi današnje Bjelovarsko-bilogorske i Sisačko-moslavačke županije tj. područja grada Daruvara, odnosno Novske i Jasenovca kulturološki i tradicijom pripadaju Slavoniji (Boranić-Živoder i dr., 2020a) no oni u ovome slučaju nisu bili obuhvaćeni istraživanjem. Isto tako valja naglasiti kako prema istim autorima, područje općine Pitomača koja iako je u sastavu Virovitičko-podravske županije, kulturološki i povijesno pripada regiji Središnje Podravine, ipak ona u ovome slučaju ulazi u područje spomenute regije i samim time u područje istraživanja. Kada se pogleda reljefni sastav, odnosno prevladavajuća slika krajobraza, može se kazati da je ovo regija pretežito ravničarska, širokih i otvorenih vizura ali u središnjem zapadnome dijelu prevladavaju brdski i gorski dijelovi Papuka, Krndije, Psunja, Požeške i Dilj gore. Tri velike rijeke koje omeđuju ovu regiju Drava, Sava i Dunav te plodna i široka slavonska ravnica zajedno sa stanovništvom koje je na ovome području obitavalo, kroz povijest su definirali identitet ovoga prostora prema kome je ovo područje i danas prepoznatljivo. Boranić-Živoder i dr. (2020a) u dokumentu Strateški marketing plan Slavonije s planom brediranja za razdoblje 2019 – 2025 temeljem istraživanja na uzorku od 600 ispitanika na domaćem i 200 ispitanika na 4 strana tržišta (Slovenije, Italije, Njemačke i Mađarske) navode ključne asocijacije, pojmove i motive vezane uz Slavoniju koji su prikazani u </w:t>
      </w:r>
      <w:r w:rsidR="00F74C4B">
        <w:rPr>
          <w:rFonts w:ascii="Times New Roman" w:hAnsi="Times New Roman" w:cs="Times New Roman"/>
          <w:sz w:val="24"/>
          <w:szCs w:val="24"/>
        </w:rPr>
        <w:t>T</w:t>
      </w:r>
      <w:r w:rsidRPr="00E70774">
        <w:rPr>
          <w:rFonts w:ascii="Times New Roman" w:hAnsi="Times New Roman" w:cs="Times New Roman"/>
          <w:sz w:val="24"/>
          <w:szCs w:val="24"/>
        </w:rPr>
        <w:t xml:space="preserve">ablicama </w:t>
      </w:r>
      <w:r w:rsidR="0068235C" w:rsidRPr="00E70774">
        <w:rPr>
          <w:rFonts w:ascii="Times New Roman" w:hAnsi="Times New Roman" w:cs="Times New Roman"/>
          <w:sz w:val="24"/>
          <w:szCs w:val="24"/>
        </w:rPr>
        <w:t>1</w:t>
      </w:r>
      <w:r w:rsidR="00F74C4B">
        <w:rPr>
          <w:rFonts w:ascii="Times New Roman" w:hAnsi="Times New Roman" w:cs="Times New Roman"/>
          <w:sz w:val="24"/>
          <w:szCs w:val="24"/>
        </w:rPr>
        <w:t>3</w:t>
      </w:r>
      <w:r w:rsidR="0068235C" w:rsidRPr="00E70774">
        <w:rPr>
          <w:rFonts w:ascii="Times New Roman" w:hAnsi="Times New Roman" w:cs="Times New Roman"/>
          <w:sz w:val="24"/>
          <w:szCs w:val="24"/>
        </w:rPr>
        <w:t>. i 1</w:t>
      </w:r>
      <w:r w:rsidR="00F74C4B">
        <w:rPr>
          <w:rFonts w:ascii="Times New Roman" w:hAnsi="Times New Roman" w:cs="Times New Roman"/>
          <w:sz w:val="24"/>
          <w:szCs w:val="24"/>
        </w:rPr>
        <w:t>4</w:t>
      </w:r>
      <w:r w:rsidRPr="00E70774">
        <w:rPr>
          <w:rFonts w:ascii="Times New Roman" w:hAnsi="Times New Roman" w:cs="Times New Roman"/>
          <w:sz w:val="24"/>
          <w:szCs w:val="24"/>
        </w:rPr>
        <w:t>. u nastavku.</w:t>
      </w:r>
    </w:p>
    <w:p w14:paraId="5300E0CE" w14:textId="77777777" w:rsidR="00B3584B" w:rsidRDefault="00B3584B" w:rsidP="00B3584B">
      <w:pPr>
        <w:spacing w:after="0" w:line="360" w:lineRule="auto"/>
        <w:jc w:val="both"/>
        <w:rPr>
          <w:rFonts w:ascii="Times New Roman" w:hAnsi="Times New Roman" w:cs="Times New Roman"/>
          <w:sz w:val="24"/>
          <w:szCs w:val="24"/>
        </w:rPr>
      </w:pPr>
    </w:p>
    <w:p w14:paraId="2E25568F" w14:textId="298E4BDB" w:rsidR="00B3584B" w:rsidRPr="00B3584B" w:rsidRDefault="00B3584B" w:rsidP="00B3584B">
      <w:pPr>
        <w:spacing w:after="0" w:line="360" w:lineRule="auto"/>
        <w:jc w:val="both"/>
        <w:rPr>
          <w:rFonts w:ascii="Times New Roman" w:hAnsi="Times New Roman" w:cs="Times New Roman"/>
          <w:sz w:val="24"/>
          <w:szCs w:val="24"/>
        </w:rPr>
      </w:pPr>
      <w:r w:rsidRPr="00B3584B">
        <w:rPr>
          <w:rFonts w:ascii="Times New Roman" w:hAnsi="Times New Roman" w:cs="Times New Roman"/>
          <w:sz w:val="24"/>
          <w:szCs w:val="24"/>
        </w:rPr>
        <w:t xml:space="preserve">Isto tako, autorice Leko Šimić i Štimac (2012)  u svome istraživanju Image ruralnog turizma Osječko-baranjske županije navode ključne odrednice prepoznatljivosti spomenute županije koji su podijeljeni u dva aspekta - kognitivni i afektivni aspekti imidža. </w:t>
      </w:r>
    </w:p>
    <w:p w14:paraId="69768137" w14:textId="77777777" w:rsidR="00B3584B" w:rsidRPr="00B3584B" w:rsidRDefault="00B3584B" w:rsidP="00B3584B">
      <w:pPr>
        <w:numPr>
          <w:ilvl w:val="0"/>
          <w:numId w:val="42"/>
        </w:numPr>
        <w:spacing w:after="0" w:line="360" w:lineRule="auto"/>
        <w:jc w:val="both"/>
        <w:rPr>
          <w:rFonts w:ascii="Times New Roman" w:hAnsi="Times New Roman" w:cs="Times New Roman"/>
          <w:sz w:val="24"/>
          <w:szCs w:val="24"/>
        </w:rPr>
      </w:pPr>
      <w:r w:rsidRPr="00B3584B">
        <w:rPr>
          <w:rFonts w:ascii="Times New Roman" w:hAnsi="Times New Roman" w:cs="Times New Roman"/>
          <w:sz w:val="24"/>
          <w:szCs w:val="24"/>
        </w:rPr>
        <w:t>Kognitivni aspekti: opuštajuća atmosfera, mir, svježi zrak, tišina, sigurnost te gostoljubivi i prijateljski domaćini,</w:t>
      </w:r>
    </w:p>
    <w:p w14:paraId="02480FF3" w14:textId="77777777" w:rsidR="00B3584B" w:rsidRPr="00B3584B" w:rsidRDefault="00B3584B" w:rsidP="00B3584B">
      <w:pPr>
        <w:numPr>
          <w:ilvl w:val="0"/>
          <w:numId w:val="42"/>
        </w:numPr>
        <w:spacing w:after="0" w:line="360" w:lineRule="auto"/>
        <w:jc w:val="both"/>
        <w:rPr>
          <w:rFonts w:ascii="Times New Roman" w:hAnsi="Times New Roman" w:cs="Times New Roman"/>
          <w:sz w:val="24"/>
          <w:szCs w:val="24"/>
        </w:rPr>
      </w:pPr>
      <w:r w:rsidRPr="00B3584B">
        <w:rPr>
          <w:rFonts w:ascii="Times New Roman" w:hAnsi="Times New Roman" w:cs="Times New Roman"/>
          <w:sz w:val="24"/>
          <w:szCs w:val="24"/>
        </w:rPr>
        <w:t xml:space="preserve">  Afektivni aspekti: relaksacija, mir i ugoda koji su vezani uz glavne motive boravka u seoskom turizmu - bijeg od svakodnevice i opuštanje.</w:t>
      </w:r>
    </w:p>
    <w:p w14:paraId="3F5FDA93" w14:textId="77777777" w:rsidR="0068235C" w:rsidRPr="00E70774" w:rsidRDefault="0068235C" w:rsidP="00A6368D">
      <w:pPr>
        <w:spacing w:after="0" w:line="360" w:lineRule="auto"/>
        <w:jc w:val="both"/>
        <w:rPr>
          <w:rFonts w:ascii="Times New Roman" w:hAnsi="Times New Roman" w:cs="Times New Roman"/>
          <w:sz w:val="24"/>
          <w:szCs w:val="24"/>
        </w:rPr>
      </w:pPr>
    </w:p>
    <w:p w14:paraId="5722B6E5" w14:textId="51E94BFB" w:rsidR="00A6368D" w:rsidRPr="0063369A" w:rsidRDefault="0063369A" w:rsidP="0063369A">
      <w:pPr>
        <w:pStyle w:val="Caption"/>
        <w:spacing w:line="360" w:lineRule="auto"/>
        <w:jc w:val="center"/>
      </w:pPr>
      <w:bookmarkStart w:id="160" w:name="_Toc166408065"/>
      <w:r w:rsidRPr="0063369A">
        <w:lastRenderedPageBreak/>
        <w:t xml:space="preserve">Tablica </w:t>
      </w:r>
      <w:r w:rsidRPr="0063369A">
        <w:fldChar w:fldCharType="begin"/>
      </w:r>
      <w:r w:rsidRPr="0063369A">
        <w:instrText xml:space="preserve"> SEQ Tablica \* ARABIC </w:instrText>
      </w:r>
      <w:r w:rsidRPr="0063369A">
        <w:fldChar w:fldCharType="separate"/>
      </w:r>
      <w:r w:rsidR="007D5D25">
        <w:rPr>
          <w:noProof/>
        </w:rPr>
        <w:t>13</w:t>
      </w:r>
      <w:r w:rsidRPr="0063369A">
        <w:fldChar w:fldCharType="end"/>
      </w:r>
      <w:r w:rsidRPr="0063369A">
        <w:t xml:space="preserve">. </w:t>
      </w:r>
      <w:r w:rsidR="00A6368D" w:rsidRPr="0063369A">
        <w:t>Ključne asocijacije, atributi prepoznatljivosti, pojmovi i motivi vezani uz Slavoniju – domaće tržište</w:t>
      </w:r>
      <w:bookmarkEnd w:id="160"/>
    </w:p>
    <w:tbl>
      <w:tblPr>
        <w:tblStyle w:val="TableGrid"/>
        <w:tblW w:w="0" w:type="auto"/>
        <w:tblLook w:val="04A0" w:firstRow="1" w:lastRow="0" w:firstColumn="1" w:lastColumn="0" w:noHBand="0" w:noVBand="1"/>
      </w:tblPr>
      <w:tblGrid>
        <w:gridCol w:w="2254"/>
        <w:gridCol w:w="2254"/>
        <w:gridCol w:w="2254"/>
        <w:gridCol w:w="2254"/>
      </w:tblGrid>
      <w:tr w:rsidR="00A6368D" w:rsidRPr="00E70774" w14:paraId="147D8CEB" w14:textId="77777777" w:rsidTr="00FF566E">
        <w:tc>
          <w:tcPr>
            <w:tcW w:w="2254" w:type="dxa"/>
            <w:shd w:val="clear" w:color="auto" w:fill="9CC2E5" w:themeFill="accent5" w:themeFillTint="99"/>
          </w:tcPr>
          <w:p w14:paraId="69CF5E15" w14:textId="77777777" w:rsidR="00A6368D" w:rsidRPr="00AE2C9A" w:rsidRDefault="00A6368D" w:rsidP="00641AEF">
            <w:pPr>
              <w:spacing w:line="360" w:lineRule="auto"/>
              <w:jc w:val="both"/>
              <w:rPr>
                <w:rFonts w:ascii="Times New Roman" w:hAnsi="Times New Roman" w:cs="Times New Roman"/>
                <w:b/>
                <w:sz w:val="20"/>
                <w:szCs w:val="20"/>
              </w:rPr>
            </w:pPr>
            <w:r w:rsidRPr="00AE2C9A">
              <w:rPr>
                <w:rFonts w:ascii="Times New Roman" w:hAnsi="Times New Roman" w:cs="Times New Roman"/>
                <w:b/>
                <w:sz w:val="20"/>
                <w:szCs w:val="20"/>
              </w:rPr>
              <w:t>Prve asocijacije</w:t>
            </w:r>
          </w:p>
        </w:tc>
        <w:tc>
          <w:tcPr>
            <w:tcW w:w="2254" w:type="dxa"/>
            <w:shd w:val="clear" w:color="auto" w:fill="9CC2E5" w:themeFill="accent5" w:themeFillTint="99"/>
          </w:tcPr>
          <w:p w14:paraId="5359453D" w14:textId="77777777" w:rsidR="00A6368D" w:rsidRPr="00AE2C9A" w:rsidRDefault="00A6368D" w:rsidP="00641AEF">
            <w:pPr>
              <w:spacing w:line="360" w:lineRule="auto"/>
              <w:jc w:val="both"/>
              <w:rPr>
                <w:rFonts w:ascii="Times New Roman" w:hAnsi="Times New Roman" w:cs="Times New Roman"/>
                <w:b/>
                <w:sz w:val="20"/>
                <w:szCs w:val="20"/>
              </w:rPr>
            </w:pPr>
            <w:r w:rsidRPr="00AE2C9A">
              <w:rPr>
                <w:rFonts w:ascii="Times New Roman" w:hAnsi="Times New Roman" w:cs="Times New Roman"/>
                <w:b/>
                <w:sz w:val="20"/>
                <w:szCs w:val="20"/>
              </w:rPr>
              <w:t>Ključni atributi percepcije</w:t>
            </w:r>
          </w:p>
        </w:tc>
        <w:tc>
          <w:tcPr>
            <w:tcW w:w="2254" w:type="dxa"/>
            <w:shd w:val="clear" w:color="auto" w:fill="9CC2E5" w:themeFill="accent5" w:themeFillTint="99"/>
          </w:tcPr>
          <w:p w14:paraId="22C2076F" w14:textId="77777777" w:rsidR="00A6368D" w:rsidRPr="00AE2C9A" w:rsidRDefault="00A6368D" w:rsidP="00641AEF">
            <w:pPr>
              <w:spacing w:line="360" w:lineRule="auto"/>
              <w:jc w:val="both"/>
              <w:rPr>
                <w:rFonts w:ascii="Times New Roman" w:hAnsi="Times New Roman" w:cs="Times New Roman"/>
                <w:b/>
                <w:sz w:val="20"/>
                <w:szCs w:val="20"/>
              </w:rPr>
            </w:pPr>
            <w:r w:rsidRPr="00AE2C9A">
              <w:rPr>
                <w:rFonts w:ascii="Times New Roman" w:hAnsi="Times New Roman" w:cs="Times New Roman"/>
                <w:b/>
                <w:sz w:val="20"/>
                <w:szCs w:val="20"/>
              </w:rPr>
              <w:t>Pojmovi koji se vežu uz Slavoniju</w:t>
            </w:r>
          </w:p>
        </w:tc>
        <w:tc>
          <w:tcPr>
            <w:tcW w:w="2254" w:type="dxa"/>
            <w:shd w:val="clear" w:color="auto" w:fill="9CC2E5" w:themeFill="accent5" w:themeFillTint="99"/>
          </w:tcPr>
          <w:p w14:paraId="08A3F1BD" w14:textId="7CED511D" w:rsidR="00A6368D" w:rsidRPr="00AE2C9A" w:rsidRDefault="00A6368D" w:rsidP="00641AEF">
            <w:pPr>
              <w:spacing w:line="360" w:lineRule="auto"/>
              <w:jc w:val="both"/>
              <w:rPr>
                <w:rFonts w:ascii="Times New Roman" w:hAnsi="Times New Roman" w:cs="Times New Roman"/>
                <w:b/>
                <w:sz w:val="20"/>
                <w:szCs w:val="20"/>
              </w:rPr>
            </w:pPr>
            <w:r w:rsidRPr="00AE2C9A">
              <w:rPr>
                <w:rFonts w:ascii="Times New Roman" w:hAnsi="Times New Roman" w:cs="Times New Roman"/>
                <w:b/>
                <w:sz w:val="20"/>
                <w:szCs w:val="20"/>
              </w:rPr>
              <w:t>Motivi za posjet Slavoniji</w:t>
            </w:r>
          </w:p>
        </w:tc>
      </w:tr>
      <w:tr w:rsidR="00A6368D" w:rsidRPr="00E70774" w14:paraId="49934A00" w14:textId="77777777" w:rsidTr="00FF566E">
        <w:tc>
          <w:tcPr>
            <w:tcW w:w="2254" w:type="dxa"/>
          </w:tcPr>
          <w:p w14:paraId="2F93E21F" w14:textId="374DBD6C"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Ravnica</w:t>
            </w:r>
          </w:p>
          <w:p w14:paraId="5756956E" w14:textId="3C68A3B0"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Hrana</w:t>
            </w:r>
          </w:p>
          <w:p w14:paraId="2FAF7275"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Žito, žitarica, pšenica</w:t>
            </w:r>
          </w:p>
        </w:tc>
        <w:tc>
          <w:tcPr>
            <w:tcW w:w="2254" w:type="dxa"/>
          </w:tcPr>
          <w:p w14:paraId="78C6AFA4" w14:textId="155C6D68"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Dobra hrana</w:t>
            </w:r>
          </w:p>
          <w:p w14:paraId="794D2F2B" w14:textId="15DDF9CA"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Očuvani običaj</w:t>
            </w:r>
          </w:p>
          <w:p w14:paraId="211789EC"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Lijepa priroda</w:t>
            </w:r>
          </w:p>
        </w:tc>
        <w:tc>
          <w:tcPr>
            <w:tcW w:w="2254" w:type="dxa"/>
          </w:tcPr>
          <w:p w14:paraId="1F12DB9B" w14:textId="7FC46709"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Ravno</w:t>
            </w:r>
          </w:p>
          <w:p w14:paraId="317F9DFB" w14:textId="2CB1CE5D"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Tradicionalno</w:t>
            </w:r>
          </w:p>
          <w:p w14:paraId="07DC6367" w14:textId="3C4696A2"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Prijateljsko</w:t>
            </w:r>
          </w:p>
          <w:p w14:paraId="2CDE2941" w14:textId="7B0D9E50"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Mirno</w:t>
            </w:r>
          </w:p>
          <w:p w14:paraId="61E17D5A"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Lijepo</w:t>
            </w:r>
          </w:p>
        </w:tc>
        <w:tc>
          <w:tcPr>
            <w:tcW w:w="2254" w:type="dxa"/>
          </w:tcPr>
          <w:p w14:paraId="2292BE43" w14:textId="547F5E9E"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Boravak u tipičnoj slavonskoj kući s rekreacijom u okruženju</w:t>
            </w:r>
          </w:p>
          <w:p w14:paraId="7299DEA3" w14:textId="355DC178"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Gastronomske i vinske ture</w:t>
            </w:r>
          </w:p>
          <w:p w14:paraId="13FF0C4D" w14:textId="68D3EBE9"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Obilazak gradova</w:t>
            </w:r>
          </w:p>
          <w:p w14:paraId="3A87ADD4" w14:textId="250E4940"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Posjet manifestacijama i događanjima</w:t>
            </w:r>
            <w:r w:rsidR="002D63C3">
              <w:rPr>
                <w:rFonts w:ascii="Times New Roman" w:hAnsi="Times New Roman" w:cs="Times New Roman"/>
                <w:bCs/>
                <w:sz w:val="20"/>
                <w:szCs w:val="20"/>
              </w:rPr>
              <w:t>.</w:t>
            </w:r>
          </w:p>
          <w:p w14:paraId="02247F47"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Vožnja</w:t>
            </w:r>
          </w:p>
          <w:p w14:paraId="4D33716D"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turističkom brodom po rijekama</w:t>
            </w:r>
          </w:p>
        </w:tc>
      </w:tr>
    </w:tbl>
    <w:p w14:paraId="04FB9631" w14:textId="77777777" w:rsidR="00641AEF" w:rsidRDefault="00641AEF">
      <w:pPr>
        <w:spacing w:after="0" w:line="360" w:lineRule="auto"/>
        <w:jc w:val="center"/>
        <w:rPr>
          <w:rFonts w:ascii="Times New Roman" w:hAnsi="Times New Roman" w:cs="Times New Roman"/>
          <w:sz w:val="24"/>
          <w:szCs w:val="24"/>
        </w:rPr>
      </w:pPr>
    </w:p>
    <w:p w14:paraId="328AC5F5" w14:textId="000B53CA" w:rsidR="00A6368D" w:rsidRPr="00E70774" w:rsidRDefault="00A6368D" w:rsidP="00AE2C9A">
      <w:pPr>
        <w:spacing w:after="0" w:line="360" w:lineRule="auto"/>
        <w:jc w:val="center"/>
        <w:rPr>
          <w:rFonts w:ascii="Times New Roman" w:hAnsi="Times New Roman" w:cs="Times New Roman"/>
          <w:sz w:val="24"/>
          <w:szCs w:val="24"/>
        </w:rPr>
      </w:pPr>
      <w:r w:rsidRPr="00E70774">
        <w:rPr>
          <w:rFonts w:ascii="Times New Roman" w:hAnsi="Times New Roman" w:cs="Times New Roman"/>
          <w:sz w:val="24"/>
          <w:szCs w:val="24"/>
        </w:rPr>
        <w:t>Izvor: obrada autora prema Boranić-Živoder i dr. (2020a)</w:t>
      </w:r>
    </w:p>
    <w:p w14:paraId="55C75910" w14:textId="77777777" w:rsidR="00DB3473" w:rsidRPr="00E70774" w:rsidRDefault="00DB3473" w:rsidP="00A6368D">
      <w:pPr>
        <w:spacing w:after="0" w:line="360" w:lineRule="auto"/>
        <w:jc w:val="both"/>
        <w:rPr>
          <w:rFonts w:ascii="Times New Roman" w:hAnsi="Times New Roman" w:cs="Times New Roman"/>
          <w:sz w:val="24"/>
          <w:szCs w:val="24"/>
        </w:rPr>
      </w:pPr>
    </w:p>
    <w:p w14:paraId="10D90752" w14:textId="388FF9DD" w:rsidR="00A6368D" w:rsidRPr="00E70774" w:rsidRDefault="0063369A" w:rsidP="0063369A">
      <w:pPr>
        <w:pStyle w:val="Caption"/>
        <w:spacing w:line="360" w:lineRule="auto"/>
        <w:jc w:val="center"/>
      </w:pPr>
      <w:bookmarkStart w:id="161" w:name="_Toc166408066"/>
      <w:r>
        <w:t xml:space="preserve">Tablica </w:t>
      </w:r>
      <w:r>
        <w:fldChar w:fldCharType="begin"/>
      </w:r>
      <w:r>
        <w:instrText xml:space="preserve"> SEQ Tablica \* ARABIC </w:instrText>
      </w:r>
      <w:r>
        <w:fldChar w:fldCharType="separate"/>
      </w:r>
      <w:r w:rsidR="007D5D25">
        <w:rPr>
          <w:noProof/>
        </w:rPr>
        <w:t>14</w:t>
      </w:r>
      <w:r>
        <w:fldChar w:fldCharType="end"/>
      </w:r>
      <w:r>
        <w:t>.</w:t>
      </w:r>
      <w:r w:rsidR="008E3513" w:rsidRPr="00E70774">
        <w:t xml:space="preserve"> </w:t>
      </w:r>
      <w:r w:rsidR="00A6368D" w:rsidRPr="00E70774">
        <w:t>Ključne asocijacije, atributi percepcije, pojmovi i motivi vezani uz Slavoniju – strano tržište</w:t>
      </w:r>
      <w:bookmarkEnd w:id="161"/>
    </w:p>
    <w:tbl>
      <w:tblPr>
        <w:tblStyle w:val="TableGrid"/>
        <w:tblW w:w="0" w:type="auto"/>
        <w:tblLook w:val="04A0" w:firstRow="1" w:lastRow="0" w:firstColumn="1" w:lastColumn="0" w:noHBand="0" w:noVBand="1"/>
      </w:tblPr>
      <w:tblGrid>
        <w:gridCol w:w="2254"/>
        <w:gridCol w:w="2254"/>
        <w:gridCol w:w="2254"/>
        <w:gridCol w:w="2254"/>
      </w:tblGrid>
      <w:tr w:rsidR="00A6368D" w:rsidRPr="00E70774" w14:paraId="14E8CEFD" w14:textId="77777777" w:rsidTr="00FF566E">
        <w:tc>
          <w:tcPr>
            <w:tcW w:w="2254" w:type="dxa"/>
            <w:shd w:val="clear" w:color="auto" w:fill="9CC2E5" w:themeFill="accent5" w:themeFillTint="99"/>
          </w:tcPr>
          <w:p w14:paraId="70FA9AEB" w14:textId="77777777" w:rsidR="00A6368D" w:rsidRPr="00AE2C9A" w:rsidRDefault="00A6368D" w:rsidP="00641AEF">
            <w:pPr>
              <w:spacing w:line="360" w:lineRule="auto"/>
              <w:jc w:val="both"/>
              <w:rPr>
                <w:rFonts w:ascii="Times New Roman" w:hAnsi="Times New Roman" w:cs="Times New Roman"/>
                <w:b/>
                <w:sz w:val="20"/>
                <w:szCs w:val="20"/>
              </w:rPr>
            </w:pPr>
            <w:r w:rsidRPr="00AE2C9A">
              <w:rPr>
                <w:rFonts w:ascii="Times New Roman" w:hAnsi="Times New Roman" w:cs="Times New Roman"/>
                <w:b/>
                <w:sz w:val="20"/>
                <w:szCs w:val="20"/>
              </w:rPr>
              <w:t>Prve asocijacije</w:t>
            </w:r>
          </w:p>
        </w:tc>
        <w:tc>
          <w:tcPr>
            <w:tcW w:w="2254" w:type="dxa"/>
            <w:shd w:val="clear" w:color="auto" w:fill="9CC2E5" w:themeFill="accent5" w:themeFillTint="99"/>
          </w:tcPr>
          <w:p w14:paraId="59162A2C" w14:textId="77777777" w:rsidR="00A6368D" w:rsidRPr="00AE2C9A" w:rsidRDefault="00A6368D" w:rsidP="00641AEF">
            <w:pPr>
              <w:spacing w:line="360" w:lineRule="auto"/>
              <w:jc w:val="both"/>
              <w:rPr>
                <w:rFonts w:ascii="Times New Roman" w:hAnsi="Times New Roman" w:cs="Times New Roman"/>
                <w:b/>
                <w:sz w:val="20"/>
                <w:szCs w:val="20"/>
              </w:rPr>
            </w:pPr>
            <w:r w:rsidRPr="00AE2C9A">
              <w:rPr>
                <w:rFonts w:ascii="Times New Roman" w:hAnsi="Times New Roman" w:cs="Times New Roman"/>
                <w:b/>
                <w:sz w:val="20"/>
                <w:szCs w:val="20"/>
              </w:rPr>
              <w:t>Ključni atributi percepcije</w:t>
            </w:r>
          </w:p>
        </w:tc>
        <w:tc>
          <w:tcPr>
            <w:tcW w:w="2254" w:type="dxa"/>
            <w:shd w:val="clear" w:color="auto" w:fill="9CC2E5" w:themeFill="accent5" w:themeFillTint="99"/>
          </w:tcPr>
          <w:p w14:paraId="425CBD1D" w14:textId="77777777" w:rsidR="00A6368D" w:rsidRPr="00AE2C9A" w:rsidRDefault="00A6368D" w:rsidP="00641AEF">
            <w:pPr>
              <w:spacing w:line="360" w:lineRule="auto"/>
              <w:jc w:val="both"/>
              <w:rPr>
                <w:rFonts w:ascii="Times New Roman" w:hAnsi="Times New Roman" w:cs="Times New Roman"/>
                <w:b/>
                <w:sz w:val="20"/>
                <w:szCs w:val="20"/>
              </w:rPr>
            </w:pPr>
            <w:r w:rsidRPr="00AE2C9A">
              <w:rPr>
                <w:rFonts w:ascii="Times New Roman" w:hAnsi="Times New Roman" w:cs="Times New Roman"/>
                <w:b/>
                <w:sz w:val="20"/>
                <w:szCs w:val="20"/>
              </w:rPr>
              <w:t>Pojmovi koji se vežu uz Slavoniju</w:t>
            </w:r>
          </w:p>
        </w:tc>
        <w:tc>
          <w:tcPr>
            <w:tcW w:w="2254" w:type="dxa"/>
            <w:shd w:val="clear" w:color="auto" w:fill="9CC2E5" w:themeFill="accent5" w:themeFillTint="99"/>
          </w:tcPr>
          <w:p w14:paraId="7ACFE749" w14:textId="301CDC8A" w:rsidR="00A6368D" w:rsidRPr="00AE2C9A" w:rsidRDefault="00A6368D" w:rsidP="00641AEF">
            <w:pPr>
              <w:spacing w:line="360" w:lineRule="auto"/>
              <w:jc w:val="both"/>
              <w:rPr>
                <w:rFonts w:ascii="Times New Roman" w:hAnsi="Times New Roman" w:cs="Times New Roman"/>
                <w:b/>
                <w:sz w:val="20"/>
                <w:szCs w:val="20"/>
              </w:rPr>
            </w:pPr>
            <w:r w:rsidRPr="00AE2C9A">
              <w:rPr>
                <w:rFonts w:ascii="Times New Roman" w:hAnsi="Times New Roman" w:cs="Times New Roman"/>
                <w:b/>
                <w:sz w:val="20"/>
                <w:szCs w:val="20"/>
              </w:rPr>
              <w:t>Motivi za posjet Slavoniji</w:t>
            </w:r>
          </w:p>
        </w:tc>
      </w:tr>
      <w:tr w:rsidR="00A6368D" w:rsidRPr="00E70774" w14:paraId="532F6004" w14:textId="77777777" w:rsidTr="00FF566E">
        <w:tc>
          <w:tcPr>
            <w:tcW w:w="2254" w:type="dxa"/>
          </w:tcPr>
          <w:p w14:paraId="42596FF0"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 xml:space="preserve">Pojam Slavonija slabo je poznat </w:t>
            </w:r>
          </w:p>
        </w:tc>
        <w:tc>
          <w:tcPr>
            <w:tcW w:w="2254" w:type="dxa"/>
          </w:tcPr>
          <w:p w14:paraId="7C283495" w14:textId="5E456E20"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Planine i gore</w:t>
            </w:r>
          </w:p>
          <w:p w14:paraId="2D7635A3" w14:textId="289EB338"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Mali gradovi</w:t>
            </w:r>
          </w:p>
          <w:p w14:paraId="2AF46B48" w14:textId="6B4E2CE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Ruralna naselja</w:t>
            </w:r>
          </w:p>
          <w:p w14:paraId="7DC4846A" w14:textId="311D97A6"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Brežuljkasta područja</w:t>
            </w:r>
          </w:p>
          <w:p w14:paraId="7718DFD9"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Slikovite rijeke kroz pitom krajolik</w:t>
            </w:r>
          </w:p>
        </w:tc>
        <w:tc>
          <w:tcPr>
            <w:tcW w:w="2254" w:type="dxa"/>
          </w:tcPr>
          <w:p w14:paraId="10508617" w14:textId="574F8D5A"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Mir i opuštenost</w:t>
            </w:r>
          </w:p>
          <w:p w14:paraId="7C34D660" w14:textId="21EE8B91"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Slikoviti krajolik</w:t>
            </w:r>
          </w:p>
          <w:p w14:paraId="12111FA8"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Zeleno okruženje</w:t>
            </w:r>
          </w:p>
        </w:tc>
        <w:tc>
          <w:tcPr>
            <w:tcW w:w="2254" w:type="dxa"/>
          </w:tcPr>
          <w:p w14:paraId="757B0550" w14:textId="09BE783D" w:rsidR="002D63C3"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Obilazak gradova Gastronomske i vinske ture</w:t>
            </w:r>
          </w:p>
          <w:p w14:paraId="35F83065" w14:textId="6B17768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Pješačenje</w:t>
            </w:r>
          </w:p>
          <w:p w14:paraId="0D656DA8" w14:textId="7E2B05FC"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Planinarenje i jahanje</w:t>
            </w:r>
          </w:p>
          <w:p w14:paraId="072C8D24"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Vožnja turističkim brodom po rijekama</w:t>
            </w:r>
          </w:p>
        </w:tc>
      </w:tr>
    </w:tbl>
    <w:p w14:paraId="4813665B" w14:textId="77777777" w:rsidR="00641AEF" w:rsidRDefault="00641AEF" w:rsidP="00641AEF">
      <w:pPr>
        <w:spacing w:after="0" w:line="360" w:lineRule="auto"/>
        <w:jc w:val="center"/>
        <w:rPr>
          <w:rFonts w:ascii="Times New Roman" w:hAnsi="Times New Roman" w:cs="Times New Roman"/>
          <w:bCs/>
          <w:sz w:val="24"/>
          <w:szCs w:val="24"/>
        </w:rPr>
      </w:pPr>
    </w:p>
    <w:p w14:paraId="5B834D4C" w14:textId="074C78AA" w:rsidR="00A6368D" w:rsidRPr="00E70774" w:rsidRDefault="00A6368D" w:rsidP="00AE2C9A">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 prema Boranić-Živoder i dr. (2020a)</w:t>
      </w:r>
      <w:r w:rsidR="00077127" w:rsidRPr="00E70774" w:rsidDel="00077127">
        <w:rPr>
          <w:rFonts w:ascii="Times New Roman" w:hAnsi="Times New Roman" w:cs="Times New Roman"/>
          <w:bCs/>
          <w:sz w:val="24"/>
          <w:szCs w:val="24"/>
        </w:rPr>
        <w:t xml:space="preserve"> </w:t>
      </w:r>
    </w:p>
    <w:p w14:paraId="57394043" w14:textId="77777777" w:rsidR="00A6368D" w:rsidRPr="00E70774" w:rsidRDefault="00A6368D" w:rsidP="00A6368D">
      <w:pPr>
        <w:spacing w:after="0" w:line="360" w:lineRule="auto"/>
        <w:jc w:val="both"/>
        <w:rPr>
          <w:rFonts w:ascii="Times New Roman" w:hAnsi="Times New Roman" w:cs="Times New Roman"/>
          <w:sz w:val="24"/>
          <w:szCs w:val="24"/>
        </w:rPr>
      </w:pPr>
    </w:p>
    <w:p w14:paraId="0F203CED" w14:textId="52D3DDCD" w:rsidR="00A6368D" w:rsidRPr="00E70774" w:rsidRDefault="00A6368D" w:rsidP="00A6368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Može se zaključiti kako ispitanici s domaćeg tržišta Slavoniju percipiraju kao mirno i prijateljsko okruženje široke ravnice prepoznatljive po lijepoj prirodi, dobroj hrani, očuvanim običajima i tradiciji</w:t>
      </w:r>
      <w:r w:rsidR="00077127">
        <w:rPr>
          <w:rFonts w:ascii="Times New Roman" w:hAnsi="Times New Roman" w:cs="Times New Roman"/>
          <w:bCs/>
          <w:sz w:val="24"/>
          <w:szCs w:val="24"/>
        </w:rPr>
        <w:t>,</w:t>
      </w:r>
      <w:r w:rsidRPr="00E70774">
        <w:rPr>
          <w:rFonts w:ascii="Times New Roman" w:hAnsi="Times New Roman" w:cs="Times New Roman"/>
          <w:bCs/>
          <w:sz w:val="24"/>
          <w:szCs w:val="24"/>
        </w:rPr>
        <w:t xml:space="preserve"> a istu bi posjetili radi boravka u tipičnim slavonskim kućama, gastronomije i enologije, obilaska gradova, posjeta manifestacijama i krstarenja rijekama.</w:t>
      </w:r>
    </w:p>
    <w:p w14:paraId="62CE0E36" w14:textId="539198F2" w:rsidR="00A6368D" w:rsidRDefault="00A6368D" w:rsidP="00A6368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lastRenderedPageBreak/>
        <w:t xml:space="preserve">Ispitanici sa stranih tržišta slabo poznaju pojam </w:t>
      </w:r>
      <w:r w:rsidR="00077127">
        <w:rPr>
          <w:rFonts w:ascii="Times New Roman" w:hAnsi="Times New Roman" w:cs="Times New Roman"/>
          <w:bCs/>
          <w:sz w:val="24"/>
          <w:szCs w:val="24"/>
        </w:rPr>
        <w:t>Slavonija</w:t>
      </w:r>
      <w:r w:rsidRPr="00E70774">
        <w:rPr>
          <w:rFonts w:ascii="Times New Roman" w:hAnsi="Times New Roman" w:cs="Times New Roman"/>
          <w:bCs/>
          <w:sz w:val="24"/>
          <w:szCs w:val="24"/>
        </w:rPr>
        <w:t xml:space="preserve"> (najviše ga poznaju u Sloveniji), a s obzirom na ono što znaju, Slavoniju percipiraju kao regiju planina, gora i brežuljkastih područja, s malim gradovima i ruralnim naseljima i slikovitim rijekama te kao destinaciju u kojoj mogu doživjeti mir i opuštenost, uživati u slikovitom i zelenom krajoliku uz aktivnosti kao što su obilazak gradova, gastronomske i vinske ture, pješačenje, planinarenje i jahanje te plovidbu rijekama</w:t>
      </w:r>
      <w:r w:rsidR="00077127">
        <w:rPr>
          <w:rFonts w:ascii="Times New Roman" w:hAnsi="Times New Roman" w:cs="Times New Roman"/>
          <w:bCs/>
          <w:sz w:val="24"/>
          <w:szCs w:val="24"/>
        </w:rPr>
        <w:t xml:space="preserve"> (Boranić-Živoder i dr. 2020a)</w:t>
      </w:r>
      <w:r w:rsidRPr="00E70774">
        <w:rPr>
          <w:rFonts w:ascii="Times New Roman" w:hAnsi="Times New Roman" w:cs="Times New Roman"/>
          <w:bCs/>
          <w:sz w:val="24"/>
          <w:szCs w:val="24"/>
        </w:rPr>
        <w:t xml:space="preserve">. </w:t>
      </w:r>
    </w:p>
    <w:p w14:paraId="3B02FFC7" w14:textId="77777777" w:rsidR="005A31BD" w:rsidRPr="00E70774" w:rsidRDefault="005A31BD" w:rsidP="00A6368D">
      <w:pPr>
        <w:spacing w:after="0" w:line="360" w:lineRule="auto"/>
        <w:jc w:val="both"/>
        <w:rPr>
          <w:rFonts w:ascii="Times New Roman" w:hAnsi="Times New Roman" w:cs="Times New Roman"/>
          <w:bCs/>
          <w:sz w:val="24"/>
          <w:szCs w:val="24"/>
        </w:rPr>
      </w:pPr>
    </w:p>
    <w:p w14:paraId="16041DB6" w14:textId="2D028CAC" w:rsidR="00A6368D" w:rsidRPr="00E70774" w:rsidRDefault="00A6368D" w:rsidP="00A6368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Analiza turističke atrakcijske osnove te njeno razvojno i marketinško vrednovanje temelj je strateškog planiranja razvoja turizma i unaprjeđenja turističke ponude u svakoj turističkoj destinaciji (Kušen, 2002). S obzirom na veliki obuhvat područja koje je predmet istraživanja, za potrebe ove disertacije nije rađena detaljna klasifikacija turističkih atrakcija već su izdvojene ključne naznake turističko-atrakcijske osnove kako je to i navedeno u radu Boranić-Živoder i dr. </w:t>
      </w:r>
      <w:r w:rsidR="00077127">
        <w:rPr>
          <w:rFonts w:ascii="Times New Roman" w:hAnsi="Times New Roman" w:cs="Times New Roman"/>
          <w:bCs/>
          <w:sz w:val="24"/>
          <w:szCs w:val="24"/>
        </w:rPr>
        <w:t>(</w:t>
      </w:r>
      <w:r w:rsidRPr="00E70774">
        <w:rPr>
          <w:rFonts w:ascii="Times New Roman" w:hAnsi="Times New Roman" w:cs="Times New Roman"/>
          <w:bCs/>
          <w:sz w:val="24"/>
          <w:szCs w:val="24"/>
        </w:rPr>
        <w:t>2022</w:t>
      </w:r>
      <w:r w:rsidR="00077127">
        <w:rPr>
          <w:rFonts w:ascii="Times New Roman" w:hAnsi="Times New Roman" w:cs="Times New Roman"/>
          <w:bCs/>
          <w:sz w:val="24"/>
          <w:szCs w:val="24"/>
        </w:rPr>
        <w:t>)</w:t>
      </w:r>
      <w:r w:rsidRPr="00E70774">
        <w:rPr>
          <w:rFonts w:ascii="Times New Roman" w:hAnsi="Times New Roman" w:cs="Times New Roman"/>
          <w:bCs/>
          <w:sz w:val="24"/>
          <w:szCs w:val="24"/>
        </w:rPr>
        <w:t>.</w:t>
      </w:r>
      <w:r w:rsidR="00077127">
        <w:rPr>
          <w:rFonts w:ascii="Times New Roman" w:hAnsi="Times New Roman" w:cs="Times New Roman"/>
          <w:bCs/>
          <w:sz w:val="24"/>
          <w:szCs w:val="24"/>
        </w:rPr>
        <w:t xml:space="preserve"> </w:t>
      </w:r>
      <w:r w:rsidRPr="00E70774">
        <w:rPr>
          <w:rFonts w:ascii="Times New Roman" w:hAnsi="Times New Roman" w:cs="Times New Roman"/>
          <w:bCs/>
          <w:sz w:val="24"/>
          <w:szCs w:val="24"/>
        </w:rPr>
        <w:t>Na</w:t>
      </w:r>
      <w:r w:rsidR="00077127">
        <w:rPr>
          <w:rFonts w:ascii="Times New Roman" w:hAnsi="Times New Roman" w:cs="Times New Roman"/>
          <w:bCs/>
          <w:sz w:val="24"/>
          <w:szCs w:val="24"/>
        </w:rPr>
        <w:t>i</w:t>
      </w:r>
      <w:r w:rsidRPr="00E70774">
        <w:rPr>
          <w:rFonts w:ascii="Times New Roman" w:hAnsi="Times New Roman" w:cs="Times New Roman"/>
          <w:bCs/>
          <w:sz w:val="24"/>
          <w:szCs w:val="24"/>
        </w:rPr>
        <w:t xml:space="preserve">me, spomenuti autori izdvojili su, odnosno naglasili atrakcije koje imaju međunarodnu i nacionalnu važnost te one atrakcije regionalnoga značaja koje imaju perspektivu da razvojnim i marketinškim vrednovanjem mogu prerasti u atrakcije nacionalnog i/ili međunarodnog značaja. Posebno su izdvojene one atrakcije koje se odnose na cijelu regiju i posebno ističu zbog svoje privlačne snage a to su: </w:t>
      </w:r>
      <w:r w:rsidRPr="00AE2C9A">
        <w:rPr>
          <w:rFonts w:ascii="Times New Roman" w:hAnsi="Times New Roman" w:cs="Times New Roman"/>
          <w:bCs/>
          <w:sz w:val="24"/>
          <w:szCs w:val="24"/>
        </w:rPr>
        <w:t>gastronomija i enologija zajedno s tradicijskom narodnom kulturom, slavonska ruralna arhitektura, ugođaj iskonske slavonske ravnice te tradicionalna slavonska gostoljubivost</w:t>
      </w:r>
      <w:r w:rsidRPr="00077127">
        <w:rPr>
          <w:rFonts w:ascii="Times New Roman" w:hAnsi="Times New Roman" w:cs="Times New Roman"/>
          <w:bCs/>
          <w:sz w:val="24"/>
          <w:szCs w:val="24"/>
        </w:rPr>
        <w:t>.</w:t>
      </w:r>
      <w:r w:rsidRPr="00E70774">
        <w:rPr>
          <w:rFonts w:ascii="Times New Roman" w:hAnsi="Times New Roman" w:cs="Times New Roman"/>
          <w:bCs/>
          <w:sz w:val="24"/>
          <w:szCs w:val="24"/>
        </w:rPr>
        <w:t xml:space="preserve"> </w:t>
      </w:r>
    </w:p>
    <w:p w14:paraId="51BCCE0C" w14:textId="77777777" w:rsidR="008E3513" w:rsidRDefault="008E3513" w:rsidP="00A6368D">
      <w:pPr>
        <w:spacing w:after="0" w:line="360" w:lineRule="auto"/>
        <w:jc w:val="both"/>
        <w:rPr>
          <w:rFonts w:ascii="Times New Roman" w:hAnsi="Times New Roman" w:cs="Times New Roman"/>
          <w:bCs/>
          <w:sz w:val="24"/>
          <w:szCs w:val="24"/>
        </w:rPr>
      </w:pPr>
    </w:p>
    <w:p w14:paraId="163FF713" w14:textId="13A55442" w:rsidR="00B3584B" w:rsidRPr="00B3584B" w:rsidRDefault="00B3584B" w:rsidP="00B3584B">
      <w:pPr>
        <w:spacing w:after="0" w:line="360" w:lineRule="auto"/>
        <w:jc w:val="both"/>
        <w:rPr>
          <w:rFonts w:ascii="Times New Roman" w:hAnsi="Times New Roman" w:cs="Times New Roman"/>
          <w:bCs/>
          <w:sz w:val="24"/>
          <w:szCs w:val="24"/>
        </w:rPr>
      </w:pPr>
      <w:r w:rsidRPr="00B3584B">
        <w:rPr>
          <w:rFonts w:ascii="Times New Roman" w:hAnsi="Times New Roman" w:cs="Times New Roman"/>
          <w:bCs/>
          <w:sz w:val="24"/>
          <w:szCs w:val="24"/>
        </w:rPr>
        <w:t>Iako to turistički pokazatelji o kojima će biti riječ u sljedećem podpoglavlju još uvijek ne pokazuju, može se zaključiti da promatrano područje predstavlja regiju iznimno bogate turističko-resursne osnove, poglavito u antropogenim atrakcijama nastalim kroz povijest djelovanjem čovjeka. Posebno se to može iščitati iz strateških razvojnih dokumenta županijskih turističkih zajednica u kojima su detaljnije pobrojane sve prirodne i antropogene turističke atrakcije na područjima njihovog destinacijskog djelovanja. Navedeni dokumenti s najvažnijim  naznakama bit će navedeni u podpoglavlju 4.3. Ono što se može naglasiti s obzirom na obilježja prostora i turističko-atrakcijsku osnovu jest da promatrana regija predstavlja područje koje se  može uspješno pozicionirati i brendirati na turističkom tržištu zahvaljujući zajedničkim ključnim atributima prepoznatljivosti: širokom, mirnom i gostoljubivom prostoru očuvane prirode, iznimne gastronomije i enologije te bogatog materijalnog i nematerijalnog nasljeđa.</w:t>
      </w:r>
    </w:p>
    <w:p w14:paraId="09457692" w14:textId="6271DF6C" w:rsidR="00B3584B" w:rsidRPr="00E70774" w:rsidRDefault="00B3584B" w:rsidP="00A6368D">
      <w:pPr>
        <w:spacing w:after="0" w:line="360" w:lineRule="auto"/>
        <w:jc w:val="both"/>
        <w:rPr>
          <w:rFonts w:ascii="Times New Roman" w:hAnsi="Times New Roman" w:cs="Times New Roman"/>
          <w:bCs/>
          <w:sz w:val="24"/>
          <w:szCs w:val="24"/>
        </w:rPr>
      </w:pPr>
      <w:r w:rsidRPr="00B3584B">
        <w:rPr>
          <w:rFonts w:ascii="Times New Roman" w:hAnsi="Times New Roman" w:cs="Times New Roman"/>
          <w:bCs/>
          <w:sz w:val="24"/>
          <w:szCs w:val="24"/>
        </w:rPr>
        <w:t xml:space="preserve">Ključne turističke atrakcije međunarodnog i nacionalnog značaja posebno su izdvojene i prikazane su u Tablici 15., dok je prostorni raspored, odnosno atlas ključnih turističkih atrakcija prikazan na Slici 5. </w:t>
      </w:r>
    </w:p>
    <w:p w14:paraId="617BA243" w14:textId="399E953B" w:rsidR="00A6368D" w:rsidRPr="00E70774" w:rsidRDefault="0063369A" w:rsidP="0063369A">
      <w:pPr>
        <w:pStyle w:val="Caption"/>
        <w:spacing w:line="360" w:lineRule="auto"/>
        <w:jc w:val="center"/>
      </w:pPr>
      <w:bookmarkStart w:id="162" w:name="_Toc166408067"/>
      <w:r>
        <w:lastRenderedPageBreak/>
        <w:t xml:space="preserve">Tablica </w:t>
      </w:r>
      <w:r>
        <w:fldChar w:fldCharType="begin"/>
      </w:r>
      <w:r>
        <w:instrText xml:space="preserve"> SEQ Tablica \* ARABIC </w:instrText>
      </w:r>
      <w:r>
        <w:fldChar w:fldCharType="separate"/>
      </w:r>
      <w:r w:rsidR="007D5D25">
        <w:rPr>
          <w:noProof/>
        </w:rPr>
        <w:t>15</w:t>
      </w:r>
      <w:r>
        <w:fldChar w:fldCharType="end"/>
      </w:r>
      <w:r>
        <w:t xml:space="preserve">. </w:t>
      </w:r>
      <w:r w:rsidR="00A6368D" w:rsidRPr="00E70774">
        <w:t>Izdvojene ključne atrakcije međunarodnog i nacionalnog značenja u regiji Slavonija</w:t>
      </w:r>
      <w:bookmarkEnd w:id="162"/>
    </w:p>
    <w:tbl>
      <w:tblPr>
        <w:tblStyle w:val="TableGrid"/>
        <w:tblW w:w="0" w:type="auto"/>
        <w:tblLook w:val="04A0" w:firstRow="1" w:lastRow="0" w:firstColumn="1" w:lastColumn="0" w:noHBand="0" w:noVBand="1"/>
      </w:tblPr>
      <w:tblGrid>
        <w:gridCol w:w="4508"/>
        <w:gridCol w:w="4508"/>
      </w:tblGrid>
      <w:tr w:rsidR="00A6368D" w:rsidRPr="00E70774" w14:paraId="79BA6788" w14:textId="77777777" w:rsidTr="00FF566E">
        <w:tc>
          <w:tcPr>
            <w:tcW w:w="4508" w:type="dxa"/>
            <w:shd w:val="clear" w:color="auto" w:fill="9CC2E5" w:themeFill="accent5" w:themeFillTint="99"/>
          </w:tcPr>
          <w:p w14:paraId="5F0CD51B" w14:textId="77777777" w:rsidR="00A6368D" w:rsidRPr="00AE2C9A" w:rsidRDefault="00A6368D" w:rsidP="00641AEF">
            <w:pPr>
              <w:spacing w:line="360" w:lineRule="auto"/>
              <w:jc w:val="both"/>
              <w:rPr>
                <w:rFonts w:ascii="Times New Roman" w:hAnsi="Times New Roman" w:cs="Times New Roman"/>
                <w:b/>
                <w:sz w:val="20"/>
                <w:szCs w:val="20"/>
              </w:rPr>
            </w:pPr>
            <w:r w:rsidRPr="00AE2C9A">
              <w:rPr>
                <w:rFonts w:ascii="Times New Roman" w:hAnsi="Times New Roman" w:cs="Times New Roman"/>
                <w:b/>
                <w:sz w:val="20"/>
                <w:szCs w:val="20"/>
              </w:rPr>
              <w:t>Naziv atrakcije</w:t>
            </w:r>
          </w:p>
        </w:tc>
        <w:tc>
          <w:tcPr>
            <w:tcW w:w="4508" w:type="dxa"/>
            <w:shd w:val="clear" w:color="auto" w:fill="9CC2E5" w:themeFill="accent5" w:themeFillTint="99"/>
          </w:tcPr>
          <w:p w14:paraId="0A5854D0" w14:textId="77777777" w:rsidR="00A6368D" w:rsidRPr="00AE2C9A" w:rsidRDefault="00A6368D" w:rsidP="00641AEF">
            <w:pPr>
              <w:spacing w:line="360" w:lineRule="auto"/>
              <w:jc w:val="both"/>
              <w:rPr>
                <w:rFonts w:ascii="Times New Roman" w:hAnsi="Times New Roman" w:cs="Times New Roman"/>
                <w:b/>
                <w:sz w:val="20"/>
                <w:szCs w:val="20"/>
              </w:rPr>
            </w:pPr>
            <w:r w:rsidRPr="00AE2C9A">
              <w:rPr>
                <w:rFonts w:ascii="Times New Roman" w:hAnsi="Times New Roman" w:cs="Times New Roman"/>
                <w:b/>
                <w:sz w:val="20"/>
                <w:szCs w:val="20"/>
              </w:rPr>
              <w:t>Tip atrakcije</w:t>
            </w:r>
          </w:p>
        </w:tc>
      </w:tr>
      <w:tr w:rsidR="00A6368D" w:rsidRPr="00E70774" w14:paraId="335786C7" w14:textId="77777777" w:rsidTr="00FF566E">
        <w:tc>
          <w:tcPr>
            <w:tcW w:w="4508" w:type="dxa"/>
            <w:shd w:val="clear" w:color="auto" w:fill="DEEAF6" w:themeFill="accent5" w:themeFillTint="33"/>
          </w:tcPr>
          <w:p w14:paraId="7F22C08B"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Rijeka Dunav</w:t>
            </w:r>
          </w:p>
        </w:tc>
        <w:tc>
          <w:tcPr>
            <w:tcW w:w="4508" w:type="dxa"/>
          </w:tcPr>
          <w:p w14:paraId="73418350"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Rijeka</w:t>
            </w:r>
          </w:p>
        </w:tc>
      </w:tr>
      <w:tr w:rsidR="00A6368D" w:rsidRPr="00E70774" w14:paraId="43624652" w14:textId="77777777" w:rsidTr="00FF566E">
        <w:tc>
          <w:tcPr>
            <w:tcW w:w="4508" w:type="dxa"/>
            <w:shd w:val="clear" w:color="auto" w:fill="DEEAF6" w:themeFill="accent5" w:themeFillTint="33"/>
          </w:tcPr>
          <w:p w14:paraId="3FDA5DBB"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Rijeka Drava i Regionalni park Mura-Drava (Križnica i Noskovačka Dubrava)</w:t>
            </w:r>
          </w:p>
        </w:tc>
        <w:tc>
          <w:tcPr>
            <w:tcW w:w="4508" w:type="dxa"/>
          </w:tcPr>
          <w:p w14:paraId="374A95D1"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Rijeka</w:t>
            </w:r>
          </w:p>
        </w:tc>
      </w:tr>
      <w:tr w:rsidR="00A6368D" w:rsidRPr="00E70774" w14:paraId="4CFAE9FD" w14:textId="77777777" w:rsidTr="00FF566E">
        <w:tc>
          <w:tcPr>
            <w:tcW w:w="4508" w:type="dxa"/>
            <w:shd w:val="clear" w:color="auto" w:fill="DEEAF6" w:themeFill="accent5" w:themeFillTint="33"/>
          </w:tcPr>
          <w:p w14:paraId="2C309800"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Rijeka Sava</w:t>
            </w:r>
          </w:p>
        </w:tc>
        <w:tc>
          <w:tcPr>
            <w:tcW w:w="4508" w:type="dxa"/>
          </w:tcPr>
          <w:p w14:paraId="5F43F42A"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Rijeka</w:t>
            </w:r>
          </w:p>
        </w:tc>
      </w:tr>
      <w:tr w:rsidR="00A6368D" w:rsidRPr="00E70774" w14:paraId="57A73A1A" w14:textId="77777777" w:rsidTr="00FF566E">
        <w:tc>
          <w:tcPr>
            <w:tcW w:w="4508" w:type="dxa"/>
            <w:shd w:val="clear" w:color="auto" w:fill="DEEAF6" w:themeFill="accent5" w:themeFillTint="33"/>
          </w:tcPr>
          <w:p w14:paraId="50EF7CFB"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Park prirode Kopački rit</w:t>
            </w:r>
          </w:p>
        </w:tc>
        <w:tc>
          <w:tcPr>
            <w:tcW w:w="4508" w:type="dxa"/>
          </w:tcPr>
          <w:p w14:paraId="0E9A7C82"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Močvarno područje</w:t>
            </w:r>
          </w:p>
        </w:tc>
      </w:tr>
      <w:tr w:rsidR="00A6368D" w:rsidRPr="00E70774" w14:paraId="6A477F7E" w14:textId="77777777" w:rsidTr="00FF566E">
        <w:tc>
          <w:tcPr>
            <w:tcW w:w="4508" w:type="dxa"/>
            <w:shd w:val="clear" w:color="auto" w:fill="DEEAF6" w:themeFill="accent5" w:themeFillTint="33"/>
          </w:tcPr>
          <w:p w14:paraId="456CDE19"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Spačvanske šume s rijekom Bosut</w:t>
            </w:r>
          </w:p>
        </w:tc>
        <w:tc>
          <w:tcPr>
            <w:tcW w:w="4508" w:type="dxa"/>
          </w:tcPr>
          <w:p w14:paraId="7C913913"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Močvarno područje</w:t>
            </w:r>
          </w:p>
        </w:tc>
      </w:tr>
      <w:tr w:rsidR="00A6368D" w:rsidRPr="00E70774" w14:paraId="31B80297" w14:textId="77777777" w:rsidTr="00FF566E">
        <w:tc>
          <w:tcPr>
            <w:tcW w:w="4508" w:type="dxa"/>
            <w:shd w:val="clear" w:color="auto" w:fill="DEEAF6" w:themeFill="accent5" w:themeFillTint="33"/>
          </w:tcPr>
          <w:p w14:paraId="53F2ECB3"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Park prirode i geopark Papuk (Rupnica, Jankovac)</w:t>
            </w:r>
          </w:p>
        </w:tc>
        <w:tc>
          <w:tcPr>
            <w:tcW w:w="4508" w:type="dxa"/>
          </w:tcPr>
          <w:p w14:paraId="296F6665"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Gora</w:t>
            </w:r>
          </w:p>
        </w:tc>
      </w:tr>
      <w:tr w:rsidR="00A6368D" w:rsidRPr="00E70774" w14:paraId="477E7AD7" w14:textId="77777777" w:rsidTr="00FF566E">
        <w:tc>
          <w:tcPr>
            <w:tcW w:w="4508" w:type="dxa"/>
            <w:shd w:val="clear" w:color="auto" w:fill="DEEAF6" w:themeFill="accent5" w:themeFillTint="33"/>
          </w:tcPr>
          <w:p w14:paraId="7B4822C9"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Vinogorja: Kutjevo, Baranja (Kneževi vinogradi, Zmajevac, Suza), Erdut, Srijem (Ilok)</w:t>
            </w:r>
          </w:p>
        </w:tc>
        <w:tc>
          <w:tcPr>
            <w:tcW w:w="4508" w:type="dxa"/>
          </w:tcPr>
          <w:p w14:paraId="196B613F"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Vinogorje/vinski podrum</w:t>
            </w:r>
          </w:p>
        </w:tc>
      </w:tr>
      <w:tr w:rsidR="00A6368D" w:rsidRPr="00E70774" w14:paraId="74B74F5B" w14:textId="77777777" w:rsidTr="00FF566E">
        <w:tc>
          <w:tcPr>
            <w:tcW w:w="4508" w:type="dxa"/>
            <w:shd w:val="clear" w:color="auto" w:fill="DEEAF6" w:themeFill="accent5" w:themeFillTint="33"/>
          </w:tcPr>
          <w:p w14:paraId="5A3B527C"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Osječka „Tvrđa“ s muzejom Slavonije</w:t>
            </w:r>
          </w:p>
        </w:tc>
        <w:tc>
          <w:tcPr>
            <w:tcW w:w="4508" w:type="dxa"/>
          </w:tcPr>
          <w:p w14:paraId="30D84AB8"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Povijesno-urbanistička cjelina i muzej</w:t>
            </w:r>
          </w:p>
        </w:tc>
      </w:tr>
      <w:tr w:rsidR="00A6368D" w:rsidRPr="00E70774" w14:paraId="7F292EB6" w14:textId="77777777" w:rsidTr="00FF566E">
        <w:tc>
          <w:tcPr>
            <w:tcW w:w="4508" w:type="dxa"/>
            <w:shd w:val="clear" w:color="auto" w:fill="DEEAF6" w:themeFill="accent5" w:themeFillTint="33"/>
          </w:tcPr>
          <w:p w14:paraId="376C4015"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Tvrđava u Slavonskom Brodu s muzejom tambure i galerijom Ružić</w:t>
            </w:r>
          </w:p>
        </w:tc>
        <w:tc>
          <w:tcPr>
            <w:tcW w:w="4508" w:type="dxa"/>
          </w:tcPr>
          <w:p w14:paraId="4EE3405E"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Tvrđava i muzej/galerija</w:t>
            </w:r>
          </w:p>
        </w:tc>
      </w:tr>
      <w:tr w:rsidR="00A6368D" w:rsidRPr="00E70774" w14:paraId="30F15FF7" w14:textId="77777777" w:rsidTr="00FF566E">
        <w:tc>
          <w:tcPr>
            <w:tcW w:w="4508" w:type="dxa"/>
            <w:shd w:val="clear" w:color="auto" w:fill="DEEAF6" w:themeFill="accent5" w:themeFillTint="33"/>
          </w:tcPr>
          <w:p w14:paraId="69F1F0C7"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Muzej Vučedolske kulture i Arheološki park Vučedol</w:t>
            </w:r>
          </w:p>
        </w:tc>
        <w:tc>
          <w:tcPr>
            <w:tcW w:w="4508" w:type="dxa"/>
          </w:tcPr>
          <w:p w14:paraId="01AEFB75"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Arheološki lokalitet i muzej</w:t>
            </w:r>
          </w:p>
        </w:tc>
      </w:tr>
      <w:tr w:rsidR="00A6368D" w:rsidRPr="00E70774" w14:paraId="75F9D4FD" w14:textId="77777777" w:rsidTr="00FF566E">
        <w:tc>
          <w:tcPr>
            <w:tcW w:w="4508" w:type="dxa"/>
            <w:shd w:val="clear" w:color="auto" w:fill="DEEAF6" w:themeFill="accent5" w:themeFillTint="33"/>
          </w:tcPr>
          <w:p w14:paraId="36FB63DF"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Galerija Meštrović u Vrpolju</w:t>
            </w:r>
          </w:p>
        </w:tc>
        <w:tc>
          <w:tcPr>
            <w:tcW w:w="4508" w:type="dxa"/>
          </w:tcPr>
          <w:p w14:paraId="65332406"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Muzej/galerija</w:t>
            </w:r>
          </w:p>
        </w:tc>
      </w:tr>
      <w:tr w:rsidR="00A6368D" w:rsidRPr="00E70774" w14:paraId="78B43A34" w14:textId="77777777" w:rsidTr="00FF566E">
        <w:tc>
          <w:tcPr>
            <w:tcW w:w="4508" w:type="dxa"/>
            <w:shd w:val="clear" w:color="auto" w:fill="DEEAF6" w:themeFill="accent5" w:themeFillTint="33"/>
          </w:tcPr>
          <w:p w14:paraId="0C6CF3CF" w14:textId="5B4FCE23"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Đakovačka</w:t>
            </w:r>
            <w:r w:rsidR="005A31BD">
              <w:rPr>
                <w:rFonts w:ascii="Times New Roman" w:hAnsi="Times New Roman" w:cs="Times New Roman"/>
                <w:bCs/>
                <w:sz w:val="20"/>
                <w:szCs w:val="20"/>
              </w:rPr>
              <w:t xml:space="preserve"> katedrala</w:t>
            </w:r>
            <w:r w:rsidRPr="00AE2C9A">
              <w:rPr>
                <w:rFonts w:ascii="Times New Roman" w:hAnsi="Times New Roman" w:cs="Times New Roman"/>
                <w:bCs/>
                <w:sz w:val="20"/>
                <w:szCs w:val="20"/>
              </w:rPr>
              <w:t xml:space="preserve">  i Osječka </w:t>
            </w:r>
            <w:r w:rsidR="00077127" w:rsidRPr="00AE2C9A">
              <w:rPr>
                <w:rFonts w:ascii="Times New Roman" w:hAnsi="Times New Roman" w:cs="Times New Roman"/>
                <w:bCs/>
                <w:sz w:val="20"/>
                <w:szCs w:val="20"/>
              </w:rPr>
              <w:t>kon</w:t>
            </w:r>
            <w:r w:rsidRPr="00AE2C9A">
              <w:rPr>
                <w:rFonts w:ascii="Times New Roman" w:hAnsi="Times New Roman" w:cs="Times New Roman"/>
                <w:bCs/>
                <w:sz w:val="20"/>
                <w:szCs w:val="20"/>
              </w:rPr>
              <w:t>katedrala</w:t>
            </w:r>
          </w:p>
        </w:tc>
        <w:tc>
          <w:tcPr>
            <w:tcW w:w="4508" w:type="dxa"/>
          </w:tcPr>
          <w:p w14:paraId="4AD21674"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Sakralni objekti</w:t>
            </w:r>
          </w:p>
        </w:tc>
      </w:tr>
      <w:tr w:rsidR="00A6368D" w:rsidRPr="00E70774" w14:paraId="16C745FC" w14:textId="77777777" w:rsidTr="00FF566E">
        <w:tc>
          <w:tcPr>
            <w:tcW w:w="4508" w:type="dxa"/>
            <w:shd w:val="clear" w:color="auto" w:fill="DEEAF6" w:themeFill="accent5" w:themeFillTint="33"/>
          </w:tcPr>
          <w:p w14:paraId="3529C378"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Trg Sv. Trojstva i katedrala u Požegi</w:t>
            </w:r>
          </w:p>
        </w:tc>
        <w:tc>
          <w:tcPr>
            <w:tcW w:w="4508" w:type="dxa"/>
          </w:tcPr>
          <w:p w14:paraId="1E3C9FB3"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Sakralni objekt</w:t>
            </w:r>
          </w:p>
        </w:tc>
      </w:tr>
      <w:tr w:rsidR="00A6368D" w:rsidRPr="00E70774" w14:paraId="38B86D7D" w14:textId="77777777" w:rsidTr="00FF566E">
        <w:tc>
          <w:tcPr>
            <w:tcW w:w="4508" w:type="dxa"/>
            <w:shd w:val="clear" w:color="auto" w:fill="DEEAF6" w:themeFill="accent5" w:themeFillTint="33"/>
          </w:tcPr>
          <w:p w14:paraId="75D4919C"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Pastuharna lipicanaca u Đakovu s ergelom u</w:t>
            </w:r>
          </w:p>
          <w:p w14:paraId="76E30F4B"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Ivandvoru</w:t>
            </w:r>
          </w:p>
        </w:tc>
        <w:tc>
          <w:tcPr>
            <w:tcW w:w="4508" w:type="dxa"/>
          </w:tcPr>
          <w:p w14:paraId="7FCEB9BC"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Konjički turizam</w:t>
            </w:r>
          </w:p>
        </w:tc>
      </w:tr>
      <w:tr w:rsidR="00A6368D" w:rsidRPr="00E70774" w14:paraId="586BAD6F" w14:textId="77777777" w:rsidTr="00FF566E">
        <w:tc>
          <w:tcPr>
            <w:tcW w:w="4508" w:type="dxa"/>
            <w:shd w:val="clear" w:color="auto" w:fill="DEEAF6" w:themeFill="accent5" w:themeFillTint="33"/>
          </w:tcPr>
          <w:p w14:paraId="164D288F"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Smotra folklora Slavonije i Baranje Đakovački vezovi</w:t>
            </w:r>
          </w:p>
        </w:tc>
        <w:tc>
          <w:tcPr>
            <w:tcW w:w="4508" w:type="dxa"/>
          </w:tcPr>
          <w:p w14:paraId="2919A8C1"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Folklorna manifestacija</w:t>
            </w:r>
          </w:p>
        </w:tc>
      </w:tr>
      <w:tr w:rsidR="00A6368D" w:rsidRPr="00E70774" w14:paraId="61EAE95D" w14:textId="77777777" w:rsidTr="00FF566E">
        <w:tc>
          <w:tcPr>
            <w:tcW w:w="4508" w:type="dxa"/>
            <w:shd w:val="clear" w:color="auto" w:fill="DEEAF6" w:themeFill="accent5" w:themeFillTint="33"/>
          </w:tcPr>
          <w:p w14:paraId="35E95371"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Vinkovačke jeseni</w:t>
            </w:r>
          </w:p>
        </w:tc>
        <w:tc>
          <w:tcPr>
            <w:tcW w:w="4508" w:type="dxa"/>
          </w:tcPr>
          <w:p w14:paraId="5332E0E7"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Folklorna manifestacija</w:t>
            </w:r>
          </w:p>
        </w:tc>
      </w:tr>
      <w:tr w:rsidR="00A6368D" w:rsidRPr="00E70774" w14:paraId="2C46A20A" w14:textId="77777777" w:rsidTr="00FF566E">
        <w:tc>
          <w:tcPr>
            <w:tcW w:w="4508" w:type="dxa"/>
            <w:shd w:val="clear" w:color="auto" w:fill="DEEAF6" w:themeFill="accent5" w:themeFillTint="33"/>
          </w:tcPr>
          <w:p w14:paraId="0C0780C3" w14:textId="5842C10D"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 xml:space="preserve">Pannonian challenge </w:t>
            </w:r>
            <w:r w:rsidR="00BD725B">
              <w:rPr>
                <w:rFonts w:ascii="Times New Roman" w:hAnsi="Times New Roman" w:cs="Times New Roman"/>
                <w:bCs/>
                <w:sz w:val="20"/>
                <w:szCs w:val="20"/>
              </w:rPr>
              <w:t>–</w:t>
            </w:r>
            <w:r w:rsidRPr="00AE2C9A">
              <w:rPr>
                <w:rFonts w:ascii="Times New Roman" w:hAnsi="Times New Roman" w:cs="Times New Roman"/>
                <w:bCs/>
                <w:sz w:val="20"/>
                <w:szCs w:val="20"/>
              </w:rPr>
              <w:t xml:space="preserve"> </w:t>
            </w:r>
            <w:r w:rsidR="00BD725B">
              <w:rPr>
                <w:rFonts w:ascii="Times New Roman" w:hAnsi="Times New Roman" w:cs="Times New Roman"/>
                <w:bCs/>
                <w:sz w:val="20"/>
                <w:szCs w:val="20"/>
              </w:rPr>
              <w:t xml:space="preserve">međunarodno poznati festival urbanih ekstremnih sportova i glazbe </w:t>
            </w:r>
          </w:p>
        </w:tc>
        <w:tc>
          <w:tcPr>
            <w:tcW w:w="4508" w:type="dxa"/>
          </w:tcPr>
          <w:p w14:paraId="16E36281"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Sportsko-glazbena manifestacija</w:t>
            </w:r>
          </w:p>
        </w:tc>
      </w:tr>
      <w:tr w:rsidR="00A6368D" w:rsidRPr="00E70774" w14:paraId="36E61E7D" w14:textId="77777777" w:rsidTr="00FF566E">
        <w:tc>
          <w:tcPr>
            <w:tcW w:w="4508" w:type="dxa"/>
            <w:shd w:val="clear" w:color="auto" w:fill="DEEAF6" w:themeFill="accent5" w:themeFillTint="33"/>
          </w:tcPr>
          <w:p w14:paraId="2CC335CC"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Lipik 3x3 Challenger</w:t>
            </w:r>
          </w:p>
        </w:tc>
        <w:tc>
          <w:tcPr>
            <w:tcW w:w="4508" w:type="dxa"/>
          </w:tcPr>
          <w:p w14:paraId="57F3969E"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Sportska manifestacija</w:t>
            </w:r>
          </w:p>
        </w:tc>
      </w:tr>
      <w:tr w:rsidR="00A6368D" w:rsidRPr="00E70774" w14:paraId="217F9220" w14:textId="77777777" w:rsidTr="00FF566E">
        <w:tc>
          <w:tcPr>
            <w:tcW w:w="4508" w:type="dxa"/>
            <w:shd w:val="clear" w:color="auto" w:fill="DEEAF6" w:themeFill="accent5" w:themeFillTint="33"/>
          </w:tcPr>
          <w:p w14:paraId="352C7B40"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ViroExpo</w:t>
            </w:r>
          </w:p>
        </w:tc>
        <w:tc>
          <w:tcPr>
            <w:tcW w:w="4508" w:type="dxa"/>
          </w:tcPr>
          <w:p w14:paraId="068117ED"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Gospodarska manifestacija</w:t>
            </w:r>
          </w:p>
        </w:tc>
      </w:tr>
      <w:tr w:rsidR="00A6368D" w:rsidRPr="00E70774" w14:paraId="478D0F41" w14:textId="77777777" w:rsidTr="00FF566E">
        <w:tc>
          <w:tcPr>
            <w:tcW w:w="4508" w:type="dxa"/>
            <w:shd w:val="clear" w:color="auto" w:fill="DEEAF6" w:themeFill="accent5" w:themeFillTint="33"/>
          </w:tcPr>
          <w:p w14:paraId="3615A3DA"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Marijansko svetište Aljmaš</w:t>
            </w:r>
          </w:p>
        </w:tc>
        <w:tc>
          <w:tcPr>
            <w:tcW w:w="4508" w:type="dxa"/>
          </w:tcPr>
          <w:p w14:paraId="773BADF2"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Hodočasnički lokalitet</w:t>
            </w:r>
          </w:p>
        </w:tc>
      </w:tr>
      <w:tr w:rsidR="00A6368D" w:rsidRPr="00E70774" w14:paraId="5CCF1B74" w14:textId="77777777" w:rsidTr="00FF566E">
        <w:tc>
          <w:tcPr>
            <w:tcW w:w="4508" w:type="dxa"/>
            <w:shd w:val="clear" w:color="auto" w:fill="DEEAF6" w:themeFill="accent5" w:themeFillTint="33"/>
          </w:tcPr>
          <w:p w14:paraId="098F11A6"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Memorijalni lokaliteti u Vukovaru sa sustavom obilaska Vukovarski Nokturno</w:t>
            </w:r>
          </w:p>
        </w:tc>
        <w:tc>
          <w:tcPr>
            <w:tcW w:w="4508" w:type="dxa"/>
          </w:tcPr>
          <w:p w14:paraId="50A4C966"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Memorijalni lokalitet/turistički put</w:t>
            </w:r>
          </w:p>
        </w:tc>
      </w:tr>
      <w:tr w:rsidR="00A6368D" w:rsidRPr="00E70774" w14:paraId="77A6E969" w14:textId="77777777" w:rsidTr="00FF566E">
        <w:tc>
          <w:tcPr>
            <w:tcW w:w="4508" w:type="dxa"/>
            <w:shd w:val="clear" w:color="auto" w:fill="DEEAF6" w:themeFill="accent5" w:themeFillTint="33"/>
          </w:tcPr>
          <w:p w14:paraId="105D2356"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Lipik</w:t>
            </w:r>
          </w:p>
        </w:tc>
        <w:tc>
          <w:tcPr>
            <w:tcW w:w="4508" w:type="dxa"/>
          </w:tcPr>
          <w:p w14:paraId="602146D3"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Lječilište</w:t>
            </w:r>
          </w:p>
        </w:tc>
      </w:tr>
      <w:tr w:rsidR="00A6368D" w:rsidRPr="00E70774" w14:paraId="72FF43D6" w14:textId="77777777" w:rsidTr="00FF566E">
        <w:tc>
          <w:tcPr>
            <w:tcW w:w="4508" w:type="dxa"/>
            <w:shd w:val="clear" w:color="auto" w:fill="DEEAF6" w:themeFill="accent5" w:themeFillTint="33"/>
          </w:tcPr>
          <w:p w14:paraId="59555C66"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Biciklističke rute: Dunavska - EuroVelo 6, Dravska – Eurovelo 13; Savska</w:t>
            </w:r>
          </w:p>
        </w:tc>
        <w:tc>
          <w:tcPr>
            <w:tcW w:w="4508" w:type="dxa"/>
          </w:tcPr>
          <w:p w14:paraId="3AC6AD9D" w14:textId="77777777" w:rsidR="00A6368D" w:rsidRPr="00AE2C9A" w:rsidRDefault="00A6368D" w:rsidP="00A6368D">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Biciklističke rute</w:t>
            </w:r>
          </w:p>
        </w:tc>
      </w:tr>
    </w:tbl>
    <w:p w14:paraId="075614CA" w14:textId="77777777" w:rsidR="00641AEF" w:rsidRDefault="00641AEF" w:rsidP="009863B7">
      <w:pPr>
        <w:spacing w:after="0" w:line="360" w:lineRule="auto"/>
        <w:jc w:val="center"/>
        <w:rPr>
          <w:rFonts w:ascii="Times New Roman" w:hAnsi="Times New Roman" w:cs="Times New Roman"/>
          <w:bCs/>
          <w:sz w:val="24"/>
          <w:szCs w:val="24"/>
        </w:rPr>
      </w:pPr>
    </w:p>
    <w:p w14:paraId="0329D305" w14:textId="3657C37C" w:rsidR="00A6368D" w:rsidRPr="00E70774" w:rsidRDefault="00A6368D" w:rsidP="009863B7">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 prema Boranić-Živoder i dr. (2020a)</w:t>
      </w:r>
    </w:p>
    <w:p w14:paraId="0D337E11" w14:textId="77777777" w:rsidR="00A6368D" w:rsidRPr="00E70774" w:rsidRDefault="00A6368D" w:rsidP="00A6368D">
      <w:pPr>
        <w:spacing w:after="0" w:line="360" w:lineRule="auto"/>
        <w:jc w:val="both"/>
        <w:rPr>
          <w:rFonts w:ascii="Times New Roman" w:hAnsi="Times New Roman" w:cs="Times New Roman"/>
          <w:bCs/>
          <w:sz w:val="24"/>
          <w:szCs w:val="24"/>
        </w:rPr>
      </w:pPr>
    </w:p>
    <w:p w14:paraId="34E101E5" w14:textId="77777777" w:rsidR="0063369A" w:rsidRDefault="0063369A" w:rsidP="00B3584B">
      <w:pPr>
        <w:pStyle w:val="Caption"/>
      </w:pPr>
    </w:p>
    <w:p w14:paraId="66A86148" w14:textId="45AFADAB" w:rsidR="00A6368D" w:rsidRPr="00E70774" w:rsidRDefault="0063369A" w:rsidP="0063369A">
      <w:pPr>
        <w:pStyle w:val="Caption"/>
        <w:spacing w:line="360" w:lineRule="auto"/>
        <w:jc w:val="center"/>
      </w:pPr>
      <w:bookmarkStart w:id="163" w:name="_Toc166408039"/>
      <w:r>
        <w:lastRenderedPageBreak/>
        <w:t xml:space="preserve">Slika </w:t>
      </w:r>
      <w:r>
        <w:fldChar w:fldCharType="begin"/>
      </w:r>
      <w:r>
        <w:instrText xml:space="preserve"> SEQ Slika \* ARABIC </w:instrText>
      </w:r>
      <w:r>
        <w:fldChar w:fldCharType="separate"/>
      </w:r>
      <w:r w:rsidR="007D5D25">
        <w:rPr>
          <w:noProof/>
        </w:rPr>
        <w:t>5</w:t>
      </w:r>
      <w:r>
        <w:fldChar w:fldCharType="end"/>
      </w:r>
      <w:r>
        <w:t>.</w:t>
      </w:r>
      <w:r w:rsidR="008E3513" w:rsidRPr="00E70774">
        <w:t xml:space="preserve"> </w:t>
      </w:r>
      <w:r w:rsidR="00A6368D" w:rsidRPr="00E70774">
        <w:t xml:space="preserve">Ključne turističke atrakcije u </w:t>
      </w:r>
      <w:r w:rsidR="00BD725B">
        <w:t xml:space="preserve">regiji </w:t>
      </w:r>
      <w:r w:rsidR="00A6368D" w:rsidRPr="00E70774">
        <w:t>Slavonij</w:t>
      </w:r>
      <w:r w:rsidR="00BD725B">
        <w:t>a</w:t>
      </w:r>
      <w:bookmarkEnd w:id="163"/>
    </w:p>
    <w:p w14:paraId="64A8E7D0" w14:textId="77777777" w:rsidR="00A6368D" w:rsidRPr="00E70774" w:rsidRDefault="00A6368D" w:rsidP="00A6368D">
      <w:pPr>
        <w:spacing w:after="0" w:line="360" w:lineRule="auto"/>
        <w:jc w:val="both"/>
        <w:rPr>
          <w:rFonts w:ascii="Times New Roman" w:hAnsi="Times New Roman" w:cs="Times New Roman"/>
          <w:bCs/>
          <w:sz w:val="24"/>
          <w:szCs w:val="24"/>
        </w:rPr>
      </w:pPr>
      <w:r w:rsidRPr="00E70774">
        <w:rPr>
          <w:rFonts w:ascii="Times New Roman" w:hAnsi="Times New Roman" w:cs="Times New Roman"/>
          <w:bCs/>
          <w:noProof/>
          <w:sz w:val="24"/>
          <w:szCs w:val="24"/>
          <w:lang w:eastAsia="hr-HR"/>
        </w:rPr>
        <w:drawing>
          <wp:inline distT="0" distB="0" distL="0" distR="0" wp14:anchorId="23472676" wp14:editId="7B9B4D90">
            <wp:extent cx="5257800" cy="3552190"/>
            <wp:effectExtent l="0" t="0" r="0" b="0"/>
            <wp:docPr id="56095479" name="Picture 5609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2257" cy="3568713"/>
                    </a:xfrm>
                    <a:prstGeom prst="rect">
                      <a:avLst/>
                    </a:prstGeom>
                    <a:noFill/>
                    <a:ln>
                      <a:noFill/>
                    </a:ln>
                  </pic:spPr>
                </pic:pic>
              </a:graphicData>
            </a:graphic>
          </wp:inline>
        </w:drawing>
      </w:r>
    </w:p>
    <w:p w14:paraId="6D8C0F7B" w14:textId="77777777" w:rsidR="00641AEF" w:rsidRDefault="00641AEF" w:rsidP="009863B7">
      <w:pPr>
        <w:spacing w:after="0" w:line="360" w:lineRule="auto"/>
        <w:jc w:val="center"/>
        <w:rPr>
          <w:rFonts w:ascii="Times New Roman" w:hAnsi="Times New Roman" w:cs="Times New Roman"/>
          <w:sz w:val="24"/>
          <w:szCs w:val="24"/>
        </w:rPr>
      </w:pPr>
    </w:p>
    <w:p w14:paraId="239EFC67" w14:textId="174F091B" w:rsidR="00A6368D" w:rsidRPr="00E70774" w:rsidRDefault="00A6368D" w:rsidP="00B3584B">
      <w:pPr>
        <w:spacing w:after="0" w:line="360" w:lineRule="auto"/>
        <w:jc w:val="center"/>
        <w:rPr>
          <w:rFonts w:ascii="Times New Roman" w:hAnsi="Times New Roman" w:cs="Times New Roman"/>
          <w:sz w:val="24"/>
          <w:szCs w:val="24"/>
        </w:rPr>
      </w:pPr>
      <w:r w:rsidRPr="00E70774">
        <w:rPr>
          <w:rFonts w:ascii="Times New Roman" w:hAnsi="Times New Roman" w:cs="Times New Roman"/>
          <w:sz w:val="24"/>
          <w:szCs w:val="24"/>
        </w:rPr>
        <w:t>Izvor: Klarić, Z  u Boranić-Živoder i dr. (2020a )</w:t>
      </w:r>
    </w:p>
    <w:p w14:paraId="55B8682E" w14:textId="3C5E3390" w:rsidR="00574B32" w:rsidRPr="00E70774" w:rsidRDefault="00574B32" w:rsidP="00AE2C9A">
      <w:pPr>
        <w:pStyle w:val="Heading2"/>
        <w:spacing w:line="360" w:lineRule="auto"/>
      </w:pPr>
      <w:bookmarkStart w:id="164" w:name="_Toc166444362"/>
      <w:r w:rsidRPr="00E70774">
        <w:t>4.2.Turistička kretanja u Slavoniji u posljednjih pet godina</w:t>
      </w:r>
      <w:bookmarkEnd w:id="164"/>
    </w:p>
    <w:p w14:paraId="1E818AD3" w14:textId="5B836C50" w:rsidR="00574B32" w:rsidRPr="00E70774" w:rsidRDefault="00A67B2D" w:rsidP="00641AEF">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Kako se navodi u</w:t>
      </w:r>
      <w:r w:rsidR="00574B32" w:rsidRPr="00E70774">
        <w:rPr>
          <w:rFonts w:ascii="Times New Roman" w:hAnsi="Times New Roman" w:cs="Times New Roman"/>
          <w:bCs/>
          <w:sz w:val="24"/>
          <w:szCs w:val="24"/>
        </w:rPr>
        <w:t xml:space="preserve"> podacima Ministarstva turizma i sporta (2023) udio ove regije u ukupnim turističkim dolascima i noćenjima u Republici Hrvatskoj u 2022. godini </w:t>
      </w:r>
      <w:r w:rsidR="007C61DF">
        <w:rPr>
          <w:rFonts w:ascii="Times New Roman" w:hAnsi="Times New Roman" w:cs="Times New Roman"/>
          <w:bCs/>
          <w:sz w:val="24"/>
          <w:szCs w:val="24"/>
        </w:rPr>
        <w:t xml:space="preserve">je </w:t>
      </w:r>
      <w:r w:rsidR="00574B32" w:rsidRPr="00E70774">
        <w:rPr>
          <w:rFonts w:ascii="Times New Roman" w:hAnsi="Times New Roman" w:cs="Times New Roman"/>
          <w:bCs/>
          <w:sz w:val="24"/>
          <w:szCs w:val="24"/>
        </w:rPr>
        <w:t>još uvijek relativno mal</w:t>
      </w:r>
      <w:r w:rsidR="007C61DF">
        <w:rPr>
          <w:rFonts w:ascii="Times New Roman" w:hAnsi="Times New Roman" w:cs="Times New Roman"/>
          <w:bCs/>
          <w:sz w:val="24"/>
          <w:szCs w:val="24"/>
        </w:rPr>
        <w:t>i</w:t>
      </w:r>
      <w:r w:rsidR="00574B32" w:rsidRPr="00E70774">
        <w:rPr>
          <w:rFonts w:ascii="Times New Roman" w:hAnsi="Times New Roman" w:cs="Times New Roman"/>
          <w:bCs/>
          <w:sz w:val="24"/>
          <w:szCs w:val="24"/>
        </w:rPr>
        <w:t xml:space="preserve"> (udio u ukupnim dolascima je 1,5%, a u noćenjima tek 0,6%)</w:t>
      </w:r>
      <w:r>
        <w:rPr>
          <w:rFonts w:ascii="Times New Roman" w:hAnsi="Times New Roman" w:cs="Times New Roman"/>
          <w:bCs/>
          <w:sz w:val="24"/>
          <w:szCs w:val="24"/>
        </w:rPr>
        <w:t>. No</w:t>
      </w:r>
      <w:r w:rsidR="007C61DF">
        <w:rPr>
          <w:rFonts w:ascii="Times New Roman" w:hAnsi="Times New Roman" w:cs="Times New Roman"/>
          <w:bCs/>
          <w:sz w:val="24"/>
          <w:szCs w:val="24"/>
        </w:rPr>
        <w:t>,</w:t>
      </w:r>
      <w:r>
        <w:rPr>
          <w:rFonts w:ascii="Times New Roman" w:hAnsi="Times New Roman" w:cs="Times New Roman"/>
          <w:bCs/>
          <w:sz w:val="24"/>
          <w:szCs w:val="24"/>
        </w:rPr>
        <w:t xml:space="preserve"> valja naglasiti da je</w:t>
      </w:r>
      <w:r w:rsidR="00574B32" w:rsidRPr="00E70774">
        <w:rPr>
          <w:rFonts w:ascii="Times New Roman" w:hAnsi="Times New Roman" w:cs="Times New Roman"/>
          <w:bCs/>
          <w:sz w:val="24"/>
          <w:szCs w:val="24"/>
        </w:rPr>
        <w:t xml:space="preserve"> u</w:t>
      </w:r>
      <w:r>
        <w:rPr>
          <w:rFonts w:ascii="Times New Roman" w:hAnsi="Times New Roman" w:cs="Times New Roman"/>
          <w:bCs/>
          <w:sz w:val="24"/>
          <w:szCs w:val="24"/>
        </w:rPr>
        <w:t xml:space="preserve"> promatranoj regiji</w:t>
      </w:r>
      <w:r w:rsidR="00574B32" w:rsidRPr="00E70774">
        <w:rPr>
          <w:rFonts w:ascii="Times New Roman" w:hAnsi="Times New Roman" w:cs="Times New Roman"/>
          <w:bCs/>
          <w:sz w:val="24"/>
          <w:szCs w:val="24"/>
        </w:rPr>
        <w:t xml:space="preserve"> proteklih pet godina (od 2018. do 2022. godine), izuzev 2020. </w:t>
      </w:r>
      <w:r w:rsidR="007C61DF">
        <w:rPr>
          <w:rFonts w:ascii="Times New Roman" w:hAnsi="Times New Roman" w:cs="Times New Roman"/>
          <w:bCs/>
          <w:sz w:val="24"/>
          <w:szCs w:val="24"/>
        </w:rPr>
        <w:t xml:space="preserve">godine </w:t>
      </w:r>
      <w:r w:rsidR="00574B32" w:rsidRPr="00E70774">
        <w:rPr>
          <w:rFonts w:ascii="Times New Roman" w:hAnsi="Times New Roman" w:cs="Times New Roman"/>
          <w:bCs/>
          <w:sz w:val="24"/>
          <w:szCs w:val="24"/>
        </w:rPr>
        <w:t>kada su se turistička kretanja uslijed pandemije Covid-19 virusa na nacionalnoj</w:t>
      </w:r>
      <w:r w:rsidR="007C61DF">
        <w:rPr>
          <w:rFonts w:ascii="Times New Roman" w:hAnsi="Times New Roman" w:cs="Times New Roman"/>
          <w:bCs/>
          <w:sz w:val="24"/>
          <w:szCs w:val="24"/>
        </w:rPr>
        <w:t>,</w:t>
      </w:r>
      <w:r w:rsidR="00574B32" w:rsidRPr="00E70774">
        <w:rPr>
          <w:rFonts w:ascii="Times New Roman" w:hAnsi="Times New Roman" w:cs="Times New Roman"/>
          <w:bCs/>
          <w:sz w:val="24"/>
          <w:szCs w:val="24"/>
        </w:rPr>
        <w:t xml:space="preserve"> ali i globalnoj razini drastično smanjila,  </w:t>
      </w:r>
      <w:r>
        <w:rPr>
          <w:rFonts w:ascii="Times New Roman" w:hAnsi="Times New Roman" w:cs="Times New Roman"/>
          <w:bCs/>
          <w:sz w:val="24"/>
          <w:szCs w:val="24"/>
        </w:rPr>
        <w:t>zamjećen</w:t>
      </w:r>
      <w:r w:rsidR="00574B32" w:rsidRPr="00E70774">
        <w:rPr>
          <w:rFonts w:ascii="Times New Roman" w:hAnsi="Times New Roman" w:cs="Times New Roman"/>
          <w:bCs/>
          <w:sz w:val="24"/>
          <w:szCs w:val="24"/>
        </w:rPr>
        <w:t xml:space="preserve"> stalan rast dolazaka i noćenja, kako domaćih tako i stranih turista. Prikaz turističkih dolazaka u posljednjih 5 godina prikazan je u </w:t>
      </w:r>
      <w:r w:rsidR="00F74C4B">
        <w:rPr>
          <w:rFonts w:ascii="Times New Roman" w:hAnsi="Times New Roman" w:cs="Times New Roman"/>
          <w:bCs/>
          <w:sz w:val="24"/>
          <w:szCs w:val="24"/>
        </w:rPr>
        <w:t>T</w:t>
      </w:r>
      <w:r w:rsidR="00574B32" w:rsidRPr="00E70774">
        <w:rPr>
          <w:rFonts w:ascii="Times New Roman" w:hAnsi="Times New Roman" w:cs="Times New Roman"/>
          <w:bCs/>
          <w:sz w:val="24"/>
          <w:szCs w:val="24"/>
        </w:rPr>
        <w:t xml:space="preserve">ablici </w:t>
      </w:r>
      <w:r w:rsidR="00051597" w:rsidRPr="00E70774">
        <w:rPr>
          <w:rFonts w:ascii="Times New Roman" w:hAnsi="Times New Roman" w:cs="Times New Roman"/>
          <w:bCs/>
          <w:sz w:val="24"/>
          <w:szCs w:val="24"/>
        </w:rPr>
        <w:t>1</w:t>
      </w:r>
      <w:r w:rsidR="00F74C4B">
        <w:rPr>
          <w:rFonts w:ascii="Times New Roman" w:hAnsi="Times New Roman" w:cs="Times New Roman"/>
          <w:bCs/>
          <w:sz w:val="24"/>
          <w:szCs w:val="24"/>
        </w:rPr>
        <w:t>6</w:t>
      </w:r>
      <w:r w:rsidR="00574B32" w:rsidRPr="00E70774">
        <w:rPr>
          <w:rFonts w:ascii="Times New Roman" w:hAnsi="Times New Roman" w:cs="Times New Roman"/>
          <w:bCs/>
          <w:sz w:val="24"/>
          <w:szCs w:val="24"/>
        </w:rPr>
        <w:t xml:space="preserve">. </w:t>
      </w:r>
    </w:p>
    <w:p w14:paraId="56BA0914" w14:textId="77777777" w:rsidR="00294F9F" w:rsidRPr="00E70774" w:rsidRDefault="00294F9F" w:rsidP="00574B32">
      <w:pPr>
        <w:spacing w:after="0" w:line="360" w:lineRule="auto"/>
        <w:jc w:val="both"/>
        <w:rPr>
          <w:rFonts w:ascii="Times New Roman" w:hAnsi="Times New Roman" w:cs="Times New Roman"/>
          <w:bCs/>
          <w:sz w:val="24"/>
          <w:szCs w:val="24"/>
        </w:rPr>
      </w:pPr>
    </w:p>
    <w:p w14:paraId="2D07BB7F" w14:textId="391407EC" w:rsidR="00051597" w:rsidRPr="00E70774" w:rsidRDefault="00051597" w:rsidP="00574B32">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Kada se usporede bazna 2018. godina i posljednja 2022. godina, vidljivo je kako je ukupan broj dolazaka porastao za 8%. Da nije bilo 2020. godine u kojoj je zabilježen pad dolazaka od 63% u odnosu na prethodnu godinu, ukupan indeks rasta bio bi i veći. Posebno velik rast turističkih dolazaka bio je 2021. i 2022. godine kada su zabilježeni indeksi rasta od 151 odnosno 153. U strukturi gostiju značajnije je rastao udio stranih (10%) dok je udio domaćih turista rastao za 7%. Kada pogledamo turističke dolaske po županijama koje čine spomenutu </w:t>
      </w:r>
      <w:r w:rsidRPr="00E70774">
        <w:rPr>
          <w:rFonts w:ascii="Times New Roman" w:hAnsi="Times New Roman" w:cs="Times New Roman"/>
          <w:bCs/>
          <w:sz w:val="24"/>
          <w:szCs w:val="24"/>
        </w:rPr>
        <w:lastRenderedPageBreak/>
        <w:t>regiju, u tri je zabilježen veći rast od prosječnog (Požeško-slavonska, indeks 145; Osječko-baranjska, indeks 112; te Brodsko-posavska, indeks 111). U apsolutnom broju dolazaka prednjači Osječko-baranjska županija u kojoj je posljednje 2022. godine zabilježeno ukupno 112.396 dolazaka turista, što čini 41% svih ostvarenih turističkih dolazaka u regiji.</w:t>
      </w:r>
    </w:p>
    <w:p w14:paraId="6CAE0CDA" w14:textId="77777777" w:rsidR="00051597" w:rsidRPr="00E70774" w:rsidRDefault="00051597" w:rsidP="00574B32">
      <w:pPr>
        <w:spacing w:after="0" w:line="360" w:lineRule="auto"/>
        <w:jc w:val="both"/>
        <w:rPr>
          <w:rFonts w:ascii="Times New Roman" w:hAnsi="Times New Roman" w:cs="Times New Roman"/>
          <w:bCs/>
          <w:sz w:val="24"/>
          <w:szCs w:val="24"/>
        </w:rPr>
      </w:pPr>
    </w:p>
    <w:p w14:paraId="6AB77985" w14:textId="24DA344C" w:rsidR="00574B32" w:rsidRPr="00E70774" w:rsidRDefault="0063369A" w:rsidP="0063369A">
      <w:pPr>
        <w:pStyle w:val="Caption"/>
        <w:spacing w:line="360" w:lineRule="auto"/>
        <w:jc w:val="center"/>
      </w:pPr>
      <w:bookmarkStart w:id="165" w:name="_Toc166408068"/>
      <w:r>
        <w:t xml:space="preserve">Tablica </w:t>
      </w:r>
      <w:r>
        <w:fldChar w:fldCharType="begin"/>
      </w:r>
      <w:r>
        <w:instrText xml:space="preserve"> SEQ Tablica \* ARABIC </w:instrText>
      </w:r>
      <w:r>
        <w:fldChar w:fldCharType="separate"/>
      </w:r>
      <w:r w:rsidR="007D5D25">
        <w:rPr>
          <w:noProof/>
        </w:rPr>
        <w:t>16</w:t>
      </w:r>
      <w:r>
        <w:fldChar w:fldCharType="end"/>
      </w:r>
      <w:r>
        <w:t xml:space="preserve">. </w:t>
      </w:r>
      <w:r w:rsidR="00574B32" w:rsidRPr="00E70774">
        <w:t>Turistički dolasci u Slavoniji od 2018. do 2022.</w:t>
      </w:r>
      <w:bookmarkEnd w:id="165"/>
    </w:p>
    <w:p w14:paraId="68D555F1" w14:textId="16A0AE6D" w:rsidR="00641AEF" w:rsidRDefault="00BC5764" w:rsidP="00641AEF">
      <w:pPr>
        <w:spacing w:after="0" w:line="360" w:lineRule="auto"/>
        <w:jc w:val="center"/>
        <w:rPr>
          <w:rFonts w:ascii="Times New Roman" w:hAnsi="Times New Roman" w:cs="Times New Roman"/>
          <w:bCs/>
          <w:sz w:val="24"/>
          <w:szCs w:val="24"/>
        </w:rPr>
      </w:pPr>
      <w:r w:rsidRPr="00BC5764">
        <w:rPr>
          <w:noProof/>
          <w:lang w:eastAsia="hr-HR"/>
        </w:rPr>
        <w:drawing>
          <wp:inline distT="0" distB="0" distL="0" distR="0" wp14:anchorId="7BBD6009" wp14:editId="494FD4BA">
            <wp:extent cx="5486400" cy="4200525"/>
            <wp:effectExtent l="0" t="0" r="0" b="9525"/>
            <wp:docPr id="2348556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4200525"/>
                    </a:xfrm>
                    <a:prstGeom prst="rect">
                      <a:avLst/>
                    </a:prstGeom>
                    <a:noFill/>
                    <a:ln>
                      <a:noFill/>
                    </a:ln>
                  </pic:spPr>
                </pic:pic>
              </a:graphicData>
            </a:graphic>
          </wp:inline>
        </w:drawing>
      </w:r>
    </w:p>
    <w:p w14:paraId="5E07DFE9" w14:textId="1A96DA8E" w:rsidR="00574B32" w:rsidRPr="00E70774" w:rsidRDefault="00574B32" w:rsidP="00641AEF">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 prema podacima županijskih TZ</w:t>
      </w:r>
      <w:r w:rsidR="007C61DF">
        <w:rPr>
          <w:rFonts w:ascii="Times New Roman" w:hAnsi="Times New Roman" w:cs="Times New Roman"/>
          <w:bCs/>
          <w:sz w:val="24"/>
          <w:szCs w:val="24"/>
        </w:rPr>
        <w:t>-a</w:t>
      </w:r>
      <w:r w:rsidRPr="00E70774">
        <w:rPr>
          <w:rFonts w:ascii="Times New Roman" w:hAnsi="Times New Roman" w:cs="Times New Roman"/>
          <w:bCs/>
          <w:sz w:val="24"/>
          <w:szCs w:val="24"/>
        </w:rPr>
        <w:t xml:space="preserve"> iz sustava </w:t>
      </w:r>
      <w:r w:rsidR="00906BE3">
        <w:rPr>
          <w:rFonts w:ascii="Times New Roman" w:hAnsi="Times New Roman" w:cs="Times New Roman"/>
          <w:bCs/>
          <w:sz w:val="24"/>
          <w:szCs w:val="24"/>
        </w:rPr>
        <w:t>e</w:t>
      </w:r>
      <w:r w:rsidRPr="00E70774">
        <w:rPr>
          <w:rFonts w:ascii="Times New Roman" w:hAnsi="Times New Roman" w:cs="Times New Roman"/>
          <w:bCs/>
          <w:sz w:val="24"/>
          <w:szCs w:val="24"/>
        </w:rPr>
        <w:t>Visitor</w:t>
      </w:r>
    </w:p>
    <w:p w14:paraId="6F25D6D7" w14:textId="77777777" w:rsidR="00574B32" w:rsidRPr="00E70774" w:rsidRDefault="00574B32" w:rsidP="00574B32">
      <w:pPr>
        <w:spacing w:after="0" w:line="360" w:lineRule="auto"/>
        <w:jc w:val="both"/>
        <w:rPr>
          <w:rFonts w:ascii="Times New Roman" w:hAnsi="Times New Roman" w:cs="Times New Roman"/>
          <w:bCs/>
          <w:sz w:val="24"/>
          <w:szCs w:val="24"/>
        </w:rPr>
      </w:pPr>
    </w:p>
    <w:p w14:paraId="30B9D13E" w14:textId="284B3501" w:rsidR="00422797" w:rsidRDefault="00422797" w:rsidP="00574B32">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Ako</w:t>
      </w:r>
      <w:r w:rsidRPr="00E70774">
        <w:rPr>
          <w:rFonts w:ascii="Times New Roman" w:hAnsi="Times New Roman" w:cs="Times New Roman"/>
          <w:bCs/>
          <w:sz w:val="24"/>
          <w:szCs w:val="24"/>
        </w:rPr>
        <w:t xml:space="preserve"> </w:t>
      </w:r>
      <w:r w:rsidR="00574B32" w:rsidRPr="00E70774">
        <w:rPr>
          <w:rFonts w:ascii="Times New Roman" w:hAnsi="Times New Roman" w:cs="Times New Roman"/>
          <w:bCs/>
          <w:sz w:val="24"/>
          <w:szCs w:val="24"/>
        </w:rPr>
        <w:t>se pak pogledaju noćenja, vidljivo je da su u promatranome razdoblju ona rasla nešto malo manje od turističkih dolazaka. Naime</w:t>
      </w:r>
      <w:r w:rsidR="007C61DF">
        <w:rPr>
          <w:rFonts w:ascii="Times New Roman" w:hAnsi="Times New Roman" w:cs="Times New Roman"/>
          <w:bCs/>
          <w:sz w:val="24"/>
          <w:szCs w:val="24"/>
        </w:rPr>
        <w:t>,</w:t>
      </w:r>
      <w:r w:rsidR="00574B32" w:rsidRPr="00E70774">
        <w:rPr>
          <w:rFonts w:ascii="Times New Roman" w:hAnsi="Times New Roman" w:cs="Times New Roman"/>
          <w:bCs/>
          <w:sz w:val="24"/>
          <w:szCs w:val="24"/>
        </w:rPr>
        <w:t xml:space="preserve"> s obzirom na baznu godinu, u posljednjoj promatranoj, ukupna noćenja su rasla za 9%. Od toga noćenja domaćih turista za 10%</w:t>
      </w:r>
      <w:r w:rsidR="007C61DF">
        <w:rPr>
          <w:rFonts w:ascii="Times New Roman" w:hAnsi="Times New Roman" w:cs="Times New Roman"/>
          <w:bCs/>
          <w:sz w:val="24"/>
          <w:szCs w:val="24"/>
        </w:rPr>
        <w:t xml:space="preserve">, </w:t>
      </w:r>
      <w:r w:rsidR="00574B32" w:rsidRPr="00E70774">
        <w:rPr>
          <w:rFonts w:ascii="Times New Roman" w:hAnsi="Times New Roman" w:cs="Times New Roman"/>
          <w:bCs/>
          <w:sz w:val="24"/>
          <w:szCs w:val="24"/>
        </w:rPr>
        <w:t xml:space="preserve">a stranih za 8%. Ponovo tri županije bilježe veći rast od prosjeka na razini regije i to: Požeško-slavonska, rast od 75%, Osječko-baranjska, rast od 19% te Brodsko-posavska županija s rastom od 13%. Pad noćenja u 2022. godini u odnosu na 2018. godinu zabilježen je jedino u Vukovarsko-srijemskoj županiji i to za 19%. Prikaz ostvarenih noćenja u promatranim županijama vidljiv je u sljedećoj </w:t>
      </w:r>
      <w:r w:rsidR="00F74C4B">
        <w:rPr>
          <w:rFonts w:ascii="Times New Roman" w:hAnsi="Times New Roman" w:cs="Times New Roman"/>
          <w:bCs/>
          <w:sz w:val="24"/>
          <w:szCs w:val="24"/>
        </w:rPr>
        <w:t>T</w:t>
      </w:r>
      <w:r w:rsidR="00574B32" w:rsidRPr="00E70774">
        <w:rPr>
          <w:rFonts w:ascii="Times New Roman" w:hAnsi="Times New Roman" w:cs="Times New Roman"/>
          <w:bCs/>
          <w:sz w:val="24"/>
          <w:szCs w:val="24"/>
        </w:rPr>
        <w:t xml:space="preserve">ablici </w:t>
      </w:r>
      <w:r w:rsidR="00051597" w:rsidRPr="00E70774">
        <w:rPr>
          <w:rFonts w:ascii="Times New Roman" w:hAnsi="Times New Roman" w:cs="Times New Roman"/>
          <w:bCs/>
          <w:sz w:val="24"/>
          <w:szCs w:val="24"/>
        </w:rPr>
        <w:t>1</w:t>
      </w:r>
      <w:r w:rsidR="00F74C4B">
        <w:rPr>
          <w:rFonts w:ascii="Times New Roman" w:hAnsi="Times New Roman" w:cs="Times New Roman"/>
          <w:bCs/>
          <w:sz w:val="24"/>
          <w:szCs w:val="24"/>
        </w:rPr>
        <w:t>7</w:t>
      </w:r>
      <w:r w:rsidR="00051597" w:rsidRPr="00E70774">
        <w:rPr>
          <w:rFonts w:ascii="Times New Roman" w:hAnsi="Times New Roman" w:cs="Times New Roman"/>
          <w:bCs/>
          <w:sz w:val="24"/>
          <w:szCs w:val="24"/>
        </w:rPr>
        <w:t>.</w:t>
      </w:r>
      <w:r w:rsidR="00574B32" w:rsidRPr="00E70774">
        <w:rPr>
          <w:rFonts w:ascii="Times New Roman" w:hAnsi="Times New Roman" w:cs="Times New Roman"/>
          <w:bCs/>
          <w:sz w:val="24"/>
          <w:szCs w:val="24"/>
        </w:rPr>
        <w:t xml:space="preserve"> </w:t>
      </w:r>
    </w:p>
    <w:p w14:paraId="38C06A2E" w14:textId="77777777" w:rsidR="00641AEF" w:rsidRPr="00E70774" w:rsidRDefault="00641AEF" w:rsidP="00574B32">
      <w:pPr>
        <w:spacing w:after="0" w:line="360" w:lineRule="auto"/>
        <w:jc w:val="both"/>
        <w:rPr>
          <w:rFonts w:ascii="Times New Roman" w:hAnsi="Times New Roman" w:cs="Times New Roman"/>
          <w:bCs/>
          <w:sz w:val="24"/>
          <w:szCs w:val="24"/>
        </w:rPr>
      </w:pPr>
    </w:p>
    <w:p w14:paraId="0EAB84E6" w14:textId="0EFE7DC2" w:rsidR="00574B32" w:rsidRPr="0063369A" w:rsidRDefault="0063369A" w:rsidP="0063369A">
      <w:pPr>
        <w:pStyle w:val="Caption"/>
        <w:spacing w:line="360" w:lineRule="auto"/>
        <w:jc w:val="center"/>
      </w:pPr>
      <w:bookmarkStart w:id="166" w:name="_Toc166408069"/>
      <w:r w:rsidRPr="0063369A">
        <w:lastRenderedPageBreak/>
        <w:t xml:space="preserve">Tablica </w:t>
      </w:r>
      <w:r w:rsidRPr="0063369A">
        <w:fldChar w:fldCharType="begin"/>
      </w:r>
      <w:r w:rsidRPr="0063369A">
        <w:instrText xml:space="preserve"> SEQ Tablica \* ARABIC </w:instrText>
      </w:r>
      <w:r w:rsidRPr="0063369A">
        <w:fldChar w:fldCharType="separate"/>
      </w:r>
      <w:r w:rsidR="007D5D25">
        <w:rPr>
          <w:noProof/>
        </w:rPr>
        <w:t>17</w:t>
      </w:r>
      <w:r w:rsidRPr="0063369A">
        <w:fldChar w:fldCharType="end"/>
      </w:r>
      <w:r w:rsidRPr="0063369A">
        <w:t xml:space="preserve">. </w:t>
      </w:r>
      <w:r w:rsidR="00574B32" w:rsidRPr="0063369A">
        <w:t>Ostvarena noćenja u Slavoniji od 2018. do 2022.</w:t>
      </w:r>
      <w:bookmarkEnd w:id="166"/>
      <w:r w:rsidR="007C61DF">
        <w:t xml:space="preserve"> godine</w:t>
      </w:r>
    </w:p>
    <w:tbl>
      <w:tblPr>
        <w:tblW w:w="9346" w:type="dxa"/>
        <w:tblLayout w:type="fixed"/>
        <w:tblLook w:val="04A0" w:firstRow="1" w:lastRow="0" w:firstColumn="1" w:lastColumn="0" w:noHBand="0" w:noVBand="1"/>
      </w:tblPr>
      <w:tblGrid>
        <w:gridCol w:w="459"/>
        <w:gridCol w:w="873"/>
        <w:gridCol w:w="926"/>
        <w:gridCol w:w="866"/>
        <w:gridCol w:w="694"/>
        <w:gridCol w:w="866"/>
        <w:gridCol w:w="693"/>
        <w:gridCol w:w="866"/>
        <w:gridCol w:w="672"/>
        <w:gridCol w:w="866"/>
        <w:gridCol w:w="714"/>
        <w:gridCol w:w="851"/>
      </w:tblGrid>
      <w:tr w:rsidR="00E13490" w:rsidRPr="00E13490" w14:paraId="0F61A80B" w14:textId="77777777" w:rsidTr="00AE2C9A">
        <w:trPr>
          <w:trHeight w:val="300"/>
        </w:trPr>
        <w:tc>
          <w:tcPr>
            <w:tcW w:w="1332" w:type="dxa"/>
            <w:gridSpan w:val="2"/>
            <w:vMerge w:val="restart"/>
            <w:tcBorders>
              <w:top w:val="single" w:sz="8" w:space="0" w:color="auto"/>
              <w:left w:val="single" w:sz="8" w:space="0" w:color="auto"/>
              <w:bottom w:val="nil"/>
              <w:right w:val="single" w:sz="4" w:space="0" w:color="000000"/>
            </w:tcBorders>
            <w:shd w:val="clear" w:color="000000" w:fill="9BC2E6"/>
            <w:noWrap/>
            <w:vAlign w:val="center"/>
            <w:hideMark/>
          </w:tcPr>
          <w:p w14:paraId="16ECBB8E" w14:textId="77777777" w:rsidR="00E13490" w:rsidRPr="00E13490" w:rsidRDefault="00E13490" w:rsidP="00AE2C9A">
            <w:pPr>
              <w:spacing w:after="0" w:line="36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 xml:space="preserve">Županija </w:t>
            </w:r>
          </w:p>
        </w:tc>
        <w:tc>
          <w:tcPr>
            <w:tcW w:w="7163" w:type="dxa"/>
            <w:gridSpan w:val="9"/>
            <w:tcBorders>
              <w:top w:val="single" w:sz="8" w:space="0" w:color="auto"/>
              <w:left w:val="nil"/>
              <w:bottom w:val="nil"/>
              <w:right w:val="nil"/>
            </w:tcBorders>
            <w:shd w:val="clear" w:color="000000" w:fill="9BC2E6"/>
            <w:noWrap/>
            <w:vAlign w:val="bottom"/>
            <w:hideMark/>
          </w:tcPr>
          <w:p w14:paraId="12E3FA19" w14:textId="77777777" w:rsidR="00E13490" w:rsidRPr="00E13490" w:rsidRDefault="00E13490" w:rsidP="00AE2C9A">
            <w:pPr>
              <w:spacing w:after="0" w:line="36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Noćenja</w:t>
            </w:r>
          </w:p>
        </w:tc>
        <w:tc>
          <w:tcPr>
            <w:tcW w:w="851" w:type="dxa"/>
            <w:tcBorders>
              <w:top w:val="single" w:sz="8" w:space="0" w:color="auto"/>
              <w:left w:val="nil"/>
              <w:bottom w:val="nil"/>
              <w:right w:val="single" w:sz="8" w:space="0" w:color="auto"/>
            </w:tcBorders>
            <w:shd w:val="clear" w:color="000000" w:fill="9BC2E6"/>
            <w:noWrap/>
            <w:vAlign w:val="bottom"/>
            <w:hideMark/>
          </w:tcPr>
          <w:p w14:paraId="4EFE5DCF" w14:textId="77777777" w:rsidR="00E13490" w:rsidRPr="00E13490" w:rsidRDefault="00E13490" w:rsidP="00AE2C9A">
            <w:pPr>
              <w:spacing w:after="0" w:line="36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 </w:t>
            </w:r>
          </w:p>
        </w:tc>
      </w:tr>
      <w:tr w:rsidR="00AE2C9A" w:rsidRPr="00E13490" w14:paraId="51F9F591" w14:textId="77777777" w:rsidTr="00AE2C9A">
        <w:trPr>
          <w:trHeight w:val="510"/>
        </w:trPr>
        <w:tc>
          <w:tcPr>
            <w:tcW w:w="1332" w:type="dxa"/>
            <w:gridSpan w:val="2"/>
            <w:vMerge/>
            <w:tcBorders>
              <w:top w:val="single" w:sz="8" w:space="0" w:color="auto"/>
              <w:left w:val="single" w:sz="8" w:space="0" w:color="auto"/>
              <w:bottom w:val="nil"/>
              <w:right w:val="single" w:sz="4" w:space="0" w:color="000000"/>
            </w:tcBorders>
            <w:vAlign w:val="center"/>
            <w:hideMark/>
          </w:tcPr>
          <w:p w14:paraId="3078594E" w14:textId="77777777" w:rsidR="00E13490" w:rsidRPr="00E13490" w:rsidRDefault="00E13490" w:rsidP="00E13490">
            <w:pPr>
              <w:spacing w:after="0" w:line="240" w:lineRule="auto"/>
              <w:rPr>
                <w:rFonts w:ascii="Times New Roman" w:eastAsia="Times New Roman" w:hAnsi="Times New Roman" w:cs="Times New Roman"/>
                <w:b/>
                <w:bCs/>
                <w:color w:val="000000"/>
                <w:sz w:val="20"/>
                <w:szCs w:val="20"/>
                <w:lang w:val="en-US"/>
              </w:rPr>
            </w:pPr>
          </w:p>
        </w:tc>
        <w:tc>
          <w:tcPr>
            <w:tcW w:w="926" w:type="dxa"/>
            <w:tcBorders>
              <w:top w:val="single" w:sz="4" w:space="0" w:color="auto"/>
              <w:left w:val="nil"/>
              <w:bottom w:val="nil"/>
              <w:right w:val="single" w:sz="4" w:space="0" w:color="auto"/>
            </w:tcBorders>
            <w:shd w:val="clear" w:color="000000" w:fill="DDEBF7"/>
            <w:noWrap/>
            <w:vAlign w:val="center"/>
            <w:hideMark/>
          </w:tcPr>
          <w:p w14:paraId="1406DEBA"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2018.</w:t>
            </w:r>
          </w:p>
        </w:tc>
        <w:tc>
          <w:tcPr>
            <w:tcW w:w="866" w:type="dxa"/>
            <w:tcBorders>
              <w:top w:val="single" w:sz="4" w:space="0" w:color="auto"/>
              <w:left w:val="nil"/>
              <w:bottom w:val="nil"/>
              <w:right w:val="single" w:sz="4" w:space="0" w:color="auto"/>
            </w:tcBorders>
            <w:shd w:val="clear" w:color="000000" w:fill="DDEBF7"/>
            <w:noWrap/>
            <w:vAlign w:val="center"/>
            <w:hideMark/>
          </w:tcPr>
          <w:p w14:paraId="669B53CB"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2019.</w:t>
            </w:r>
          </w:p>
        </w:tc>
        <w:tc>
          <w:tcPr>
            <w:tcW w:w="694" w:type="dxa"/>
            <w:tcBorders>
              <w:top w:val="single" w:sz="4" w:space="0" w:color="auto"/>
              <w:left w:val="nil"/>
              <w:bottom w:val="nil"/>
              <w:right w:val="single" w:sz="4" w:space="0" w:color="auto"/>
            </w:tcBorders>
            <w:shd w:val="clear" w:color="000000" w:fill="DDEBF7"/>
            <w:vAlign w:val="center"/>
            <w:hideMark/>
          </w:tcPr>
          <w:p w14:paraId="018903C5" w14:textId="77777777" w:rsid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2019/</w:t>
            </w:r>
          </w:p>
          <w:p w14:paraId="6FEA84DC" w14:textId="1F43A7CC"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18.</w:t>
            </w:r>
          </w:p>
        </w:tc>
        <w:tc>
          <w:tcPr>
            <w:tcW w:w="866" w:type="dxa"/>
            <w:tcBorders>
              <w:top w:val="single" w:sz="4" w:space="0" w:color="auto"/>
              <w:left w:val="nil"/>
              <w:bottom w:val="nil"/>
              <w:right w:val="single" w:sz="4" w:space="0" w:color="auto"/>
            </w:tcBorders>
            <w:shd w:val="clear" w:color="000000" w:fill="DDEBF7"/>
            <w:noWrap/>
            <w:vAlign w:val="center"/>
            <w:hideMark/>
          </w:tcPr>
          <w:p w14:paraId="12F7DE44"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2020.</w:t>
            </w:r>
          </w:p>
        </w:tc>
        <w:tc>
          <w:tcPr>
            <w:tcW w:w="693" w:type="dxa"/>
            <w:tcBorders>
              <w:top w:val="single" w:sz="4" w:space="0" w:color="auto"/>
              <w:left w:val="nil"/>
              <w:bottom w:val="nil"/>
              <w:right w:val="single" w:sz="4" w:space="0" w:color="auto"/>
            </w:tcBorders>
            <w:shd w:val="clear" w:color="000000" w:fill="DDEBF7"/>
            <w:vAlign w:val="center"/>
            <w:hideMark/>
          </w:tcPr>
          <w:p w14:paraId="3A60F7FA" w14:textId="77777777" w:rsid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2020/</w:t>
            </w:r>
          </w:p>
          <w:p w14:paraId="4A16915F" w14:textId="3FA50FEE"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19.</w:t>
            </w:r>
          </w:p>
        </w:tc>
        <w:tc>
          <w:tcPr>
            <w:tcW w:w="866" w:type="dxa"/>
            <w:tcBorders>
              <w:top w:val="single" w:sz="4" w:space="0" w:color="auto"/>
              <w:left w:val="nil"/>
              <w:bottom w:val="nil"/>
              <w:right w:val="single" w:sz="4" w:space="0" w:color="auto"/>
            </w:tcBorders>
            <w:shd w:val="clear" w:color="000000" w:fill="DDEBF7"/>
            <w:noWrap/>
            <w:vAlign w:val="center"/>
            <w:hideMark/>
          </w:tcPr>
          <w:p w14:paraId="5ED3CBF7"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2021.</w:t>
            </w:r>
          </w:p>
        </w:tc>
        <w:tc>
          <w:tcPr>
            <w:tcW w:w="672" w:type="dxa"/>
            <w:tcBorders>
              <w:top w:val="single" w:sz="4" w:space="0" w:color="auto"/>
              <w:left w:val="nil"/>
              <w:bottom w:val="nil"/>
              <w:right w:val="single" w:sz="4" w:space="0" w:color="auto"/>
            </w:tcBorders>
            <w:shd w:val="clear" w:color="000000" w:fill="DDEBF7"/>
            <w:vAlign w:val="center"/>
            <w:hideMark/>
          </w:tcPr>
          <w:p w14:paraId="33999CA5" w14:textId="77777777" w:rsid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2021/</w:t>
            </w:r>
          </w:p>
          <w:p w14:paraId="7E44B67E" w14:textId="7FC7EB44"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20.</w:t>
            </w:r>
          </w:p>
        </w:tc>
        <w:tc>
          <w:tcPr>
            <w:tcW w:w="866" w:type="dxa"/>
            <w:tcBorders>
              <w:top w:val="single" w:sz="4" w:space="0" w:color="auto"/>
              <w:left w:val="nil"/>
              <w:bottom w:val="nil"/>
              <w:right w:val="single" w:sz="4" w:space="0" w:color="auto"/>
            </w:tcBorders>
            <w:shd w:val="clear" w:color="000000" w:fill="DDEBF7"/>
            <w:noWrap/>
            <w:vAlign w:val="center"/>
            <w:hideMark/>
          </w:tcPr>
          <w:p w14:paraId="2D19F1F7"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2022.</w:t>
            </w:r>
          </w:p>
        </w:tc>
        <w:tc>
          <w:tcPr>
            <w:tcW w:w="714" w:type="dxa"/>
            <w:tcBorders>
              <w:top w:val="single" w:sz="4" w:space="0" w:color="auto"/>
              <w:left w:val="nil"/>
              <w:bottom w:val="nil"/>
              <w:right w:val="single" w:sz="4" w:space="0" w:color="auto"/>
            </w:tcBorders>
            <w:shd w:val="clear" w:color="000000" w:fill="DDEBF7"/>
            <w:vAlign w:val="center"/>
            <w:hideMark/>
          </w:tcPr>
          <w:p w14:paraId="46036717" w14:textId="77777777" w:rsid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2022/</w:t>
            </w:r>
          </w:p>
          <w:p w14:paraId="576463AD" w14:textId="3671C79B"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2021.</w:t>
            </w:r>
          </w:p>
        </w:tc>
        <w:tc>
          <w:tcPr>
            <w:tcW w:w="851" w:type="dxa"/>
            <w:tcBorders>
              <w:top w:val="single" w:sz="4" w:space="0" w:color="auto"/>
              <w:left w:val="nil"/>
              <w:bottom w:val="nil"/>
              <w:right w:val="single" w:sz="8" w:space="0" w:color="auto"/>
            </w:tcBorders>
            <w:shd w:val="clear" w:color="000000" w:fill="F8CBAD"/>
            <w:vAlign w:val="center"/>
            <w:hideMark/>
          </w:tcPr>
          <w:p w14:paraId="4150C09C"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2018/2022.</w:t>
            </w:r>
          </w:p>
        </w:tc>
      </w:tr>
      <w:tr w:rsidR="00E47A8A" w:rsidRPr="00E13490" w14:paraId="704CBE5F" w14:textId="77777777" w:rsidTr="00E13490">
        <w:trPr>
          <w:cantSplit/>
          <w:trHeight w:val="1515"/>
        </w:trPr>
        <w:tc>
          <w:tcPr>
            <w:tcW w:w="459" w:type="dxa"/>
            <w:tcBorders>
              <w:top w:val="nil"/>
              <w:left w:val="single" w:sz="8" w:space="0" w:color="auto"/>
              <w:bottom w:val="nil"/>
              <w:right w:val="nil"/>
            </w:tcBorders>
            <w:shd w:val="clear" w:color="000000" w:fill="9BC2E6"/>
            <w:noWrap/>
            <w:vAlign w:val="center"/>
            <w:hideMark/>
          </w:tcPr>
          <w:p w14:paraId="7D4E8DCB"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 </w:t>
            </w:r>
          </w:p>
        </w:tc>
        <w:tc>
          <w:tcPr>
            <w:tcW w:w="873" w:type="dxa"/>
            <w:tcBorders>
              <w:top w:val="nil"/>
              <w:left w:val="nil"/>
              <w:bottom w:val="nil"/>
              <w:right w:val="single" w:sz="4" w:space="0" w:color="auto"/>
            </w:tcBorders>
            <w:shd w:val="clear" w:color="000000" w:fill="9BC2E6"/>
            <w:noWrap/>
            <w:vAlign w:val="center"/>
            <w:hideMark/>
          </w:tcPr>
          <w:p w14:paraId="49A2A7F2"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 </w:t>
            </w:r>
          </w:p>
        </w:tc>
        <w:tc>
          <w:tcPr>
            <w:tcW w:w="926" w:type="dxa"/>
            <w:tcBorders>
              <w:top w:val="single" w:sz="4" w:space="0" w:color="auto"/>
              <w:left w:val="nil"/>
              <w:bottom w:val="nil"/>
              <w:right w:val="single" w:sz="4" w:space="0" w:color="auto"/>
            </w:tcBorders>
            <w:shd w:val="clear" w:color="000000" w:fill="DDEBF7"/>
            <w:noWrap/>
            <w:vAlign w:val="center"/>
            <w:hideMark/>
          </w:tcPr>
          <w:p w14:paraId="0011CADB"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 </w:t>
            </w:r>
          </w:p>
        </w:tc>
        <w:tc>
          <w:tcPr>
            <w:tcW w:w="866" w:type="dxa"/>
            <w:tcBorders>
              <w:top w:val="single" w:sz="4" w:space="0" w:color="auto"/>
              <w:left w:val="nil"/>
              <w:bottom w:val="nil"/>
              <w:right w:val="single" w:sz="4" w:space="0" w:color="auto"/>
            </w:tcBorders>
            <w:shd w:val="clear" w:color="000000" w:fill="DDEBF7"/>
            <w:noWrap/>
            <w:vAlign w:val="center"/>
            <w:hideMark/>
          </w:tcPr>
          <w:p w14:paraId="459FE22A"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 </w:t>
            </w:r>
          </w:p>
        </w:tc>
        <w:tc>
          <w:tcPr>
            <w:tcW w:w="694" w:type="dxa"/>
            <w:tcBorders>
              <w:top w:val="single" w:sz="4" w:space="0" w:color="auto"/>
              <w:left w:val="nil"/>
              <w:bottom w:val="nil"/>
              <w:right w:val="single" w:sz="4" w:space="0" w:color="auto"/>
            </w:tcBorders>
            <w:shd w:val="clear" w:color="000000" w:fill="DDEBF7"/>
            <w:textDirection w:val="tbLrV"/>
            <w:vAlign w:val="center"/>
            <w:hideMark/>
          </w:tcPr>
          <w:p w14:paraId="21B43E5A"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Indeks</w:t>
            </w:r>
          </w:p>
        </w:tc>
        <w:tc>
          <w:tcPr>
            <w:tcW w:w="866" w:type="dxa"/>
            <w:tcBorders>
              <w:top w:val="single" w:sz="4" w:space="0" w:color="auto"/>
              <w:left w:val="nil"/>
              <w:bottom w:val="nil"/>
              <w:right w:val="single" w:sz="4" w:space="0" w:color="auto"/>
            </w:tcBorders>
            <w:shd w:val="clear" w:color="000000" w:fill="DDEBF7"/>
            <w:noWrap/>
            <w:vAlign w:val="center"/>
            <w:hideMark/>
          </w:tcPr>
          <w:p w14:paraId="1AC8C2B0"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 </w:t>
            </w:r>
          </w:p>
        </w:tc>
        <w:tc>
          <w:tcPr>
            <w:tcW w:w="693" w:type="dxa"/>
            <w:tcBorders>
              <w:top w:val="single" w:sz="4" w:space="0" w:color="auto"/>
              <w:left w:val="nil"/>
              <w:bottom w:val="nil"/>
              <w:right w:val="single" w:sz="4" w:space="0" w:color="auto"/>
            </w:tcBorders>
            <w:shd w:val="clear" w:color="000000" w:fill="DDEBF7"/>
            <w:textDirection w:val="tbRl"/>
            <w:vAlign w:val="center"/>
            <w:hideMark/>
          </w:tcPr>
          <w:p w14:paraId="22E19210" w14:textId="77777777" w:rsidR="00E13490" w:rsidRPr="00E13490" w:rsidRDefault="00E13490" w:rsidP="00AE2C9A">
            <w:pPr>
              <w:spacing w:after="0" w:line="240" w:lineRule="auto"/>
              <w:ind w:left="113" w:right="113"/>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Indeks</w:t>
            </w:r>
          </w:p>
        </w:tc>
        <w:tc>
          <w:tcPr>
            <w:tcW w:w="866" w:type="dxa"/>
            <w:tcBorders>
              <w:top w:val="single" w:sz="4" w:space="0" w:color="auto"/>
              <w:left w:val="nil"/>
              <w:bottom w:val="nil"/>
              <w:right w:val="single" w:sz="4" w:space="0" w:color="auto"/>
            </w:tcBorders>
            <w:shd w:val="clear" w:color="000000" w:fill="DDEBF7"/>
            <w:noWrap/>
            <w:vAlign w:val="center"/>
            <w:hideMark/>
          </w:tcPr>
          <w:p w14:paraId="42AD2529"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 </w:t>
            </w:r>
          </w:p>
        </w:tc>
        <w:tc>
          <w:tcPr>
            <w:tcW w:w="672" w:type="dxa"/>
            <w:tcBorders>
              <w:top w:val="single" w:sz="4" w:space="0" w:color="auto"/>
              <w:left w:val="nil"/>
              <w:bottom w:val="nil"/>
              <w:right w:val="single" w:sz="4" w:space="0" w:color="auto"/>
            </w:tcBorders>
            <w:shd w:val="clear" w:color="000000" w:fill="DDEBF7"/>
            <w:textDirection w:val="tbRl"/>
            <w:vAlign w:val="center"/>
            <w:hideMark/>
          </w:tcPr>
          <w:p w14:paraId="07777C53" w14:textId="77777777" w:rsidR="00E13490" w:rsidRPr="00E13490" w:rsidRDefault="00E13490" w:rsidP="00AE2C9A">
            <w:pPr>
              <w:spacing w:after="0" w:line="240" w:lineRule="auto"/>
              <w:ind w:left="113" w:right="113"/>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Indeks</w:t>
            </w:r>
          </w:p>
        </w:tc>
        <w:tc>
          <w:tcPr>
            <w:tcW w:w="866" w:type="dxa"/>
            <w:tcBorders>
              <w:top w:val="single" w:sz="4" w:space="0" w:color="auto"/>
              <w:left w:val="nil"/>
              <w:bottom w:val="nil"/>
              <w:right w:val="single" w:sz="4" w:space="0" w:color="auto"/>
            </w:tcBorders>
            <w:shd w:val="clear" w:color="000000" w:fill="DDEBF7"/>
            <w:noWrap/>
            <w:vAlign w:val="center"/>
            <w:hideMark/>
          </w:tcPr>
          <w:p w14:paraId="0DE93B3F"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 </w:t>
            </w:r>
          </w:p>
        </w:tc>
        <w:tc>
          <w:tcPr>
            <w:tcW w:w="714" w:type="dxa"/>
            <w:tcBorders>
              <w:top w:val="single" w:sz="4" w:space="0" w:color="auto"/>
              <w:left w:val="nil"/>
              <w:bottom w:val="nil"/>
              <w:right w:val="single" w:sz="4" w:space="0" w:color="auto"/>
            </w:tcBorders>
            <w:shd w:val="clear" w:color="000000" w:fill="DDEBF7"/>
            <w:textDirection w:val="tbRl"/>
            <w:vAlign w:val="center"/>
            <w:hideMark/>
          </w:tcPr>
          <w:p w14:paraId="4792911D" w14:textId="77777777" w:rsidR="00E13490" w:rsidRPr="00E13490" w:rsidRDefault="00E13490" w:rsidP="00AE2C9A">
            <w:pPr>
              <w:spacing w:after="0" w:line="240" w:lineRule="auto"/>
              <w:ind w:left="113" w:right="113"/>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Indeks</w:t>
            </w:r>
          </w:p>
        </w:tc>
        <w:tc>
          <w:tcPr>
            <w:tcW w:w="851" w:type="dxa"/>
            <w:tcBorders>
              <w:top w:val="single" w:sz="4" w:space="0" w:color="auto"/>
              <w:left w:val="nil"/>
              <w:bottom w:val="nil"/>
              <w:right w:val="single" w:sz="8" w:space="0" w:color="auto"/>
            </w:tcBorders>
            <w:shd w:val="clear" w:color="000000" w:fill="F8CBAD"/>
            <w:textDirection w:val="tbRl"/>
            <w:vAlign w:val="center"/>
            <w:hideMark/>
          </w:tcPr>
          <w:p w14:paraId="5CD5EC56" w14:textId="77777777" w:rsidR="00E13490" w:rsidRPr="00E13490" w:rsidRDefault="00E13490" w:rsidP="00AE2C9A">
            <w:pPr>
              <w:spacing w:after="0" w:line="240" w:lineRule="auto"/>
              <w:ind w:left="113" w:right="113"/>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Indeks</w:t>
            </w:r>
          </w:p>
        </w:tc>
      </w:tr>
      <w:tr w:rsidR="00AE2C9A" w:rsidRPr="00E13490" w14:paraId="73E500AF" w14:textId="77777777" w:rsidTr="00AE2C9A">
        <w:trPr>
          <w:trHeight w:val="300"/>
        </w:trPr>
        <w:tc>
          <w:tcPr>
            <w:tcW w:w="459" w:type="dxa"/>
            <w:vMerge w:val="restart"/>
            <w:tcBorders>
              <w:top w:val="single" w:sz="4" w:space="0" w:color="auto"/>
              <w:left w:val="single" w:sz="8" w:space="0" w:color="auto"/>
              <w:bottom w:val="single" w:sz="8" w:space="0" w:color="000000"/>
              <w:right w:val="single" w:sz="4" w:space="0" w:color="auto"/>
            </w:tcBorders>
            <w:shd w:val="clear" w:color="auto" w:fill="auto"/>
            <w:noWrap/>
            <w:textDirection w:val="tbLrV"/>
            <w:vAlign w:val="center"/>
            <w:hideMark/>
          </w:tcPr>
          <w:p w14:paraId="2DE05E56"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VPŽ</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14:paraId="138FCB8F"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domaći</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14:paraId="0E80D6EA"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28.755</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7FC177B1"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27.065</w:t>
            </w:r>
          </w:p>
        </w:tc>
        <w:tc>
          <w:tcPr>
            <w:tcW w:w="694" w:type="dxa"/>
            <w:tcBorders>
              <w:top w:val="single" w:sz="4" w:space="0" w:color="auto"/>
              <w:left w:val="nil"/>
              <w:bottom w:val="single" w:sz="4" w:space="0" w:color="auto"/>
              <w:right w:val="single" w:sz="4" w:space="0" w:color="auto"/>
            </w:tcBorders>
            <w:shd w:val="clear" w:color="auto" w:fill="auto"/>
            <w:noWrap/>
            <w:vAlign w:val="bottom"/>
            <w:hideMark/>
          </w:tcPr>
          <w:p w14:paraId="3C19B358"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94</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4101FC21"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16.081</w:t>
            </w:r>
          </w:p>
        </w:tc>
        <w:tc>
          <w:tcPr>
            <w:tcW w:w="693" w:type="dxa"/>
            <w:tcBorders>
              <w:top w:val="single" w:sz="4" w:space="0" w:color="auto"/>
              <w:left w:val="nil"/>
              <w:bottom w:val="single" w:sz="4" w:space="0" w:color="auto"/>
              <w:right w:val="single" w:sz="4" w:space="0" w:color="auto"/>
            </w:tcBorders>
            <w:shd w:val="clear" w:color="auto" w:fill="auto"/>
            <w:noWrap/>
            <w:vAlign w:val="bottom"/>
            <w:hideMark/>
          </w:tcPr>
          <w:p w14:paraId="04324A92"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59</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18636895"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21.570</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38AFCFAE"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134</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4BBF1EDA"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26.519</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7E0F6676"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123</w:t>
            </w:r>
          </w:p>
        </w:tc>
        <w:tc>
          <w:tcPr>
            <w:tcW w:w="851" w:type="dxa"/>
            <w:tcBorders>
              <w:top w:val="single" w:sz="4" w:space="0" w:color="auto"/>
              <w:left w:val="nil"/>
              <w:bottom w:val="single" w:sz="4" w:space="0" w:color="auto"/>
              <w:right w:val="single" w:sz="8" w:space="0" w:color="auto"/>
            </w:tcBorders>
            <w:shd w:val="clear" w:color="000000" w:fill="F8CBAD"/>
            <w:noWrap/>
            <w:vAlign w:val="bottom"/>
            <w:hideMark/>
          </w:tcPr>
          <w:p w14:paraId="2FDAB1D5"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92</w:t>
            </w:r>
          </w:p>
        </w:tc>
      </w:tr>
      <w:tr w:rsidR="00E13490" w:rsidRPr="00E13490" w14:paraId="2588DDF6" w14:textId="77777777" w:rsidTr="00AE2C9A">
        <w:trPr>
          <w:trHeight w:val="300"/>
        </w:trPr>
        <w:tc>
          <w:tcPr>
            <w:tcW w:w="459" w:type="dxa"/>
            <w:vMerge/>
            <w:tcBorders>
              <w:top w:val="single" w:sz="4" w:space="0" w:color="auto"/>
              <w:left w:val="single" w:sz="8" w:space="0" w:color="auto"/>
              <w:bottom w:val="single" w:sz="8" w:space="0" w:color="000000"/>
              <w:right w:val="single" w:sz="4" w:space="0" w:color="auto"/>
            </w:tcBorders>
            <w:vAlign w:val="center"/>
            <w:hideMark/>
          </w:tcPr>
          <w:p w14:paraId="33581E47" w14:textId="77777777" w:rsidR="00E13490" w:rsidRPr="00E13490" w:rsidRDefault="00E13490" w:rsidP="00E13490">
            <w:pPr>
              <w:spacing w:after="0" w:line="240" w:lineRule="auto"/>
              <w:rPr>
                <w:rFonts w:ascii="Times New Roman" w:eastAsia="Times New Roman" w:hAnsi="Times New Roman" w:cs="Times New Roman"/>
                <w:b/>
                <w:bCs/>
                <w:color w:val="000000"/>
                <w:sz w:val="20"/>
                <w:szCs w:val="20"/>
                <w:lang w:val="en-US"/>
              </w:rPr>
            </w:pPr>
          </w:p>
        </w:tc>
        <w:tc>
          <w:tcPr>
            <w:tcW w:w="873" w:type="dxa"/>
            <w:tcBorders>
              <w:top w:val="nil"/>
              <w:left w:val="nil"/>
              <w:bottom w:val="single" w:sz="4" w:space="0" w:color="auto"/>
              <w:right w:val="single" w:sz="4" w:space="0" w:color="auto"/>
            </w:tcBorders>
            <w:shd w:val="clear" w:color="auto" w:fill="auto"/>
            <w:noWrap/>
            <w:vAlign w:val="bottom"/>
            <w:hideMark/>
          </w:tcPr>
          <w:p w14:paraId="568E686D"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strani</w:t>
            </w:r>
          </w:p>
        </w:tc>
        <w:tc>
          <w:tcPr>
            <w:tcW w:w="926" w:type="dxa"/>
            <w:tcBorders>
              <w:top w:val="nil"/>
              <w:left w:val="nil"/>
              <w:bottom w:val="single" w:sz="4" w:space="0" w:color="auto"/>
              <w:right w:val="single" w:sz="4" w:space="0" w:color="auto"/>
            </w:tcBorders>
            <w:shd w:val="clear" w:color="auto" w:fill="auto"/>
            <w:noWrap/>
            <w:vAlign w:val="bottom"/>
            <w:hideMark/>
          </w:tcPr>
          <w:p w14:paraId="3049073F"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14.842</w:t>
            </w:r>
          </w:p>
        </w:tc>
        <w:tc>
          <w:tcPr>
            <w:tcW w:w="866" w:type="dxa"/>
            <w:tcBorders>
              <w:top w:val="nil"/>
              <w:left w:val="nil"/>
              <w:bottom w:val="single" w:sz="4" w:space="0" w:color="auto"/>
              <w:right w:val="single" w:sz="4" w:space="0" w:color="auto"/>
            </w:tcBorders>
            <w:shd w:val="clear" w:color="auto" w:fill="auto"/>
            <w:noWrap/>
            <w:vAlign w:val="bottom"/>
            <w:hideMark/>
          </w:tcPr>
          <w:p w14:paraId="7CA7DA11"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13.717</w:t>
            </w:r>
          </w:p>
        </w:tc>
        <w:tc>
          <w:tcPr>
            <w:tcW w:w="694" w:type="dxa"/>
            <w:tcBorders>
              <w:top w:val="nil"/>
              <w:left w:val="nil"/>
              <w:bottom w:val="single" w:sz="4" w:space="0" w:color="auto"/>
              <w:right w:val="single" w:sz="4" w:space="0" w:color="auto"/>
            </w:tcBorders>
            <w:shd w:val="clear" w:color="auto" w:fill="auto"/>
            <w:noWrap/>
            <w:vAlign w:val="bottom"/>
            <w:hideMark/>
          </w:tcPr>
          <w:p w14:paraId="4E65CABE"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92</w:t>
            </w:r>
          </w:p>
        </w:tc>
        <w:tc>
          <w:tcPr>
            <w:tcW w:w="866" w:type="dxa"/>
            <w:tcBorders>
              <w:top w:val="nil"/>
              <w:left w:val="nil"/>
              <w:bottom w:val="single" w:sz="4" w:space="0" w:color="auto"/>
              <w:right w:val="single" w:sz="4" w:space="0" w:color="auto"/>
            </w:tcBorders>
            <w:shd w:val="clear" w:color="auto" w:fill="auto"/>
            <w:noWrap/>
            <w:vAlign w:val="bottom"/>
            <w:hideMark/>
          </w:tcPr>
          <w:p w14:paraId="321FAB93"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7.153</w:t>
            </w:r>
          </w:p>
        </w:tc>
        <w:tc>
          <w:tcPr>
            <w:tcW w:w="693" w:type="dxa"/>
            <w:tcBorders>
              <w:top w:val="nil"/>
              <w:left w:val="nil"/>
              <w:bottom w:val="single" w:sz="4" w:space="0" w:color="auto"/>
              <w:right w:val="single" w:sz="4" w:space="0" w:color="auto"/>
            </w:tcBorders>
            <w:shd w:val="clear" w:color="auto" w:fill="auto"/>
            <w:noWrap/>
            <w:vAlign w:val="bottom"/>
            <w:hideMark/>
          </w:tcPr>
          <w:p w14:paraId="0405E3FF"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52</w:t>
            </w:r>
          </w:p>
        </w:tc>
        <w:tc>
          <w:tcPr>
            <w:tcW w:w="866" w:type="dxa"/>
            <w:tcBorders>
              <w:top w:val="nil"/>
              <w:left w:val="nil"/>
              <w:bottom w:val="single" w:sz="4" w:space="0" w:color="auto"/>
              <w:right w:val="single" w:sz="4" w:space="0" w:color="auto"/>
            </w:tcBorders>
            <w:shd w:val="clear" w:color="auto" w:fill="auto"/>
            <w:noWrap/>
            <w:vAlign w:val="bottom"/>
            <w:hideMark/>
          </w:tcPr>
          <w:p w14:paraId="71086CF3"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15.780</w:t>
            </w:r>
          </w:p>
        </w:tc>
        <w:tc>
          <w:tcPr>
            <w:tcW w:w="672" w:type="dxa"/>
            <w:tcBorders>
              <w:top w:val="nil"/>
              <w:left w:val="nil"/>
              <w:bottom w:val="single" w:sz="4" w:space="0" w:color="auto"/>
              <w:right w:val="single" w:sz="4" w:space="0" w:color="auto"/>
            </w:tcBorders>
            <w:shd w:val="clear" w:color="auto" w:fill="auto"/>
            <w:noWrap/>
            <w:vAlign w:val="bottom"/>
            <w:hideMark/>
          </w:tcPr>
          <w:p w14:paraId="6B4892C5"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221</w:t>
            </w:r>
          </w:p>
        </w:tc>
        <w:tc>
          <w:tcPr>
            <w:tcW w:w="866" w:type="dxa"/>
            <w:tcBorders>
              <w:top w:val="nil"/>
              <w:left w:val="nil"/>
              <w:bottom w:val="single" w:sz="4" w:space="0" w:color="auto"/>
              <w:right w:val="single" w:sz="4" w:space="0" w:color="auto"/>
            </w:tcBorders>
            <w:shd w:val="clear" w:color="auto" w:fill="auto"/>
            <w:noWrap/>
            <w:vAlign w:val="bottom"/>
            <w:hideMark/>
          </w:tcPr>
          <w:p w14:paraId="5A33905E"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18.179</w:t>
            </w:r>
          </w:p>
        </w:tc>
        <w:tc>
          <w:tcPr>
            <w:tcW w:w="714" w:type="dxa"/>
            <w:tcBorders>
              <w:top w:val="nil"/>
              <w:left w:val="nil"/>
              <w:bottom w:val="single" w:sz="4" w:space="0" w:color="auto"/>
              <w:right w:val="single" w:sz="4" w:space="0" w:color="auto"/>
            </w:tcBorders>
            <w:shd w:val="clear" w:color="auto" w:fill="auto"/>
            <w:noWrap/>
            <w:vAlign w:val="bottom"/>
            <w:hideMark/>
          </w:tcPr>
          <w:p w14:paraId="07364948"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115</w:t>
            </w:r>
          </w:p>
        </w:tc>
        <w:tc>
          <w:tcPr>
            <w:tcW w:w="851" w:type="dxa"/>
            <w:tcBorders>
              <w:top w:val="nil"/>
              <w:left w:val="nil"/>
              <w:bottom w:val="single" w:sz="4" w:space="0" w:color="auto"/>
              <w:right w:val="single" w:sz="8" w:space="0" w:color="auto"/>
            </w:tcBorders>
            <w:shd w:val="clear" w:color="000000" w:fill="F8CBAD"/>
            <w:noWrap/>
            <w:vAlign w:val="bottom"/>
            <w:hideMark/>
          </w:tcPr>
          <w:p w14:paraId="48A60E8C"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122</w:t>
            </w:r>
          </w:p>
        </w:tc>
      </w:tr>
      <w:tr w:rsidR="00AE2C9A" w:rsidRPr="00E13490" w14:paraId="6F98B3FB" w14:textId="77777777" w:rsidTr="00AE2C9A">
        <w:trPr>
          <w:trHeight w:val="315"/>
        </w:trPr>
        <w:tc>
          <w:tcPr>
            <w:tcW w:w="459" w:type="dxa"/>
            <w:vMerge/>
            <w:tcBorders>
              <w:top w:val="single" w:sz="4" w:space="0" w:color="auto"/>
              <w:left w:val="single" w:sz="8" w:space="0" w:color="auto"/>
              <w:bottom w:val="single" w:sz="8" w:space="0" w:color="000000"/>
              <w:right w:val="single" w:sz="4" w:space="0" w:color="auto"/>
            </w:tcBorders>
            <w:vAlign w:val="center"/>
            <w:hideMark/>
          </w:tcPr>
          <w:p w14:paraId="0EB7FCB0" w14:textId="77777777" w:rsidR="00E13490" w:rsidRPr="00E13490" w:rsidRDefault="00E13490" w:rsidP="00E13490">
            <w:pPr>
              <w:spacing w:after="0" w:line="240" w:lineRule="auto"/>
              <w:rPr>
                <w:rFonts w:ascii="Times New Roman" w:eastAsia="Times New Roman" w:hAnsi="Times New Roman" w:cs="Times New Roman"/>
                <w:b/>
                <w:bCs/>
                <w:color w:val="000000"/>
                <w:sz w:val="20"/>
                <w:szCs w:val="20"/>
                <w:lang w:val="en-US"/>
              </w:rPr>
            </w:pPr>
          </w:p>
        </w:tc>
        <w:tc>
          <w:tcPr>
            <w:tcW w:w="873" w:type="dxa"/>
            <w:tcBorders>
              <w:top w:val="nil"/>
              <w:left w:val="nil"/>
              <w:bottom w:val="single" w:sz="8" w:space="0" w:color="auto"/>
              <w:right w:val="single" w:sz="4" w:space="0" w:color="auto"/>
            </w:tcBorders>
            <w:shd w:val="clear" w:color="auto" w:fill="auto"/>
            <w:noWrap/>
            <w:vAlign w:val="bottom"/>
            <w:hideMark/>
          </w:tcPr>
          <w:p w14:paraId="4365A901"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ukupno</w:t>
            </w:r>
          </w:p>
        </w:tc>
        <w:tc>
          <w:tcPr>
            <w:tcW w:w="926" w:type="dxa"/>
            <w:tcBorders>
              <w:top w:val="nil"/>
              <w:left w:val="nil"/>
              <w:bottom w:val="single" w:sz="8" w:space="0" w:color="auto"/>
              <w:right w:val="single" w:sz="4" w:space="0" w:color="auto"/>
            </w:tcBorders>
            <w:shd w:val="clear" w:color="000000" w:fill="DDEBF7"/>
            <w:noWrap/>
            <w:vAlign w:val="bottom"/>
            <w:hideMark/>
          </w:tcPr>
          <w:p w14:paraId="2E1166A1"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43.597</w:t>
            </w:r>
          </w:p>
        </w:tc>
        <w:tc>
          <w:tcPr>
            <w:tcW w:w="866" w:type="dxa"/>
            <w:tcBorders>
              <w:top w:val="nil"/>
              <w:left w:val="nil"/>
              <w:bottom w:val="single" w:sz="8" w:space="0" w:color="auto"/>
              <w:right w:val="single" w:sz="4" w:space="0" w:color="auto"/>
            </w:tcBorders>
            <w:shd w:val="clear" w:color="000000" w:fill="DDEBF7"/>
            <w:noWrap/>
            <w:vAlign w:val="bottom"/>
            <w:hideMark/>
          </w:tcPr>
          <w:p w14:paraId="6C9AEB1A"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40.782</w:t>
            </w:r>
          </w:p>
        </w:tc>
        <w:tc>
          <w:tcPr>
            <w:tcW w:w="694" w:type="dxa"/>
            <w:tcBorders>
              <w:top w:val="nil"/>
              <w:left w:val="nil"/>
              <w:bottom w:val="single" w:sz="8" w:space="0" w:color="auto"/>
              <w:right w:val="single" w:sz="4" w:space="0" w:color="auto"/>
            </w:tcBorders>
            <w:shd w:val="clear" w:color="000000" w:fill="DDEBF7"/>
            <w:noWrap/>
            <w:vAlign w:val="bottom"/>
            <w:hideMark/>
          </w:tcPr>
          <w:p w14:paraId="0E3A42A1"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94</w:t>
            </w:r>
          </w:p>
        </w:tc>
        <w:tc>
          <w:tcPr>
            <w:tcW w:w="866" w:type="dxa"/>
            <w:tcBorders>
              <w:top w:val="nil"/>
              <w:left w:val="nil"/>
              <w:bottom w:val="single" w:sz="8" w:space="0" w:color="auto"/>
              <w:right w:val="single" w:sz="4" w:space="0" w:color="auto"/>
            </w:tcBorders>
            <w:shd w:val="clear" w:color="000000" w:fill="DDEBF7"/>
            <w:noWrap/>
            <w:vAlign w:val="bottom"/>
            <w:hideMark/>
          </w:tcPr>
          <w:p w14:paraId="6C1AC977"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23.234</w:t>
            </w:r>
          </w:p>
        </w:tc>
        <w:tc>
          <w:tcPr>
            <w:tcW w:w="693" w:type="dxa"/>
            <w:tcBorders>
              <w:top w:val="nil"/>
              <w:left w:val="nil"/>
              <w:bottom w:val="single" w:sz="8" w:space="0" w:color="auto"/>
              <w:right w:val="single" w:sz="4" w:space="0" w:color="auto"/>
            </w:tcBorders>
            <w:shd w:val="clear" w:color="000000" w:fill="DDEBF7"/>
            <w:noWrap/>
            <w:vAlign w:val="bottom"/>
            <w:hideMark/>
          </w:tcPr>
          <w:p w14:paraId="5AAFD629"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57</w:t>
            </w:r>
          </w:p>
        </w:tc>
        <w:tc>
          <w:tcPr>
            <w:tcW w:w="866" w:type="dxa"/>
            <w:tcBorders>
              <w:top w:val="nil"/>
              <w:left w:val="nil"/>
              <w:bottom w:val="single" w:sz="8" w:space="0" w:color="auto"/>
              <w:right w:val="single" w:sz="4" w:space="0" w:color="auto"/>
            </w:tcBorders>
            <w:shd w:val="clear" w:color="000000" w:fill="DDEBF7"/>
            <w:noWrap/>
            <w:vAlign w:val="bottom"/>
            <w:hideMark/>
          </w:tcPr>
          <w:p w14:paraId="26B7CD85"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37.350</w:t>
            </w:r>
          </w:p>
        </w:tc>
        <w:tc>
          <w:tcPr>
            <w:tcW w:w="672" w:type="dxa"/>
            <w:tcBorders>
              <w:top w:val="nil"/>
              <w:left w:val="nil"/>
              <w:bottom w:val="single" w:sz="8" w:space="0" w:color="auto"/>
              <w:right w:val="single" w:sz="4" w:space="0" w:color="auto"/>
            </w:tcBorders>
            <w:shd w:val="clear" w:color="000000" w:fill="DDEBF7"/>
            <w:noWrap/>
            <w:vAlign w:val="bottom"/>
            <w:hideMark/>
          </w:tcPr>
          <w:p w14:paraId="74542CFF"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161</w:t>
            </w:r>
          </w:p>
        </w:tc>
        <w:tc>
          <w:tcPr>
            <w:tcW w:w="866" w:type="dxa"/>
            <w:tcBorders>
              <w:top w:val="nil"/>
              <w:left w:val="nil"/>
              <w:bottom w:val="single" w:sz="8" w:space="0" w:color="auto"/>
              <w:right w:val="single" w:sz="4" w:space="0" w:color="auto"/>
            </w:tcBorders>
            <w:shd w:val="clear" w:color="000000" w:fill="DDEBF7"/>
            <w:noWrap/>
            <w:vAlign w:val="bottom"/>
            <w:hideMark/>
          </w:tcPr>
          <w:p w14:paraId="5C4F2FFE"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44.698</w:t>
            </w:r>
          </w:p>
        </w:tc>
        <w:tc>
          <w:tcPr>
            <w:tcW w:w="714" w:type="dxa"/>
            <w:tcBorders>
              <w:top w:val="nil"/>
              <w:left w:val="nil"/>
              <w:bottom w:val="single" w:sz="8" w:space="0" w:color="auto"/>
              <w:right w:val="single" w:sz="4" w:space="0" w:color="auto"/>
            </w:tcBorders>
            <w:shd w:val="clear" w:color="000000" w:fill="DDEBF7"/>
            <w:noWrap/>
            <w:vAlign w:val="bottom"/>
            <w:hideMark/>
          </w:tcPr>
          <w:p w14:paraId="64F0F8C4"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120</w:t>
            </w:r>
          </w:p>
        </w:tc>
        <w:tc>
          <w:tcPr>
            <w:tcW w:w="851" w:type="dxa"/>
            <w:tcBorders>
              <w:top w:val="nil"/>
              <w:left w:val="nil"/>
              <w:bottom w:val="single" w:sz="8" w:space="0" w:color="auto"/>
              <w:right w:val="single" w:sz="8" w:space="0" w:color="auto"/>
            </w:tcBorders>
            <w:shd w:val="clear" w:color="000000" w:fill="F8CBAD"/>
            <w:noWrap/>
            <w:vAlign w:val="bottom"/>
            <w:hideMark/>
          </w:tcPr>
          <w:p w14:paraId="0B845AB6"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103</w:t>
            </w:r>
          </w:p>
        </w:tc>
      </w:tr>
      <w:tr w:rsidR="00AE2C9A" w:rsidRPr="00E13490" w14:paraId="5908BD12" w14:textId="77777777" w:rsidTr="00AE2C9A">
        <w:trPr>
          <w:trHeight w:val="300"/>
        </w:trPr>
        <w:tc>
          <w:tcPr>
            <w:tcW w:w="459" w:type="dxa"/>
            <w:vMerge w:val="restart"/>
            <w:tcBorders>
              <w:top w:val="nil"/>
              <w:left w:val="single" w:sz="8" w:space="0" w:color="auto"/>
              <w:bottom w:val="single" w:sz="8" w:space="0" w:color="000000"/>
              <w:right w:val="single" w:sz="4" w:space="0" w:color="auto"/>
            </w:tcBorders>
            <w:shd w:val="clear" w:color="auto" w:fill="auto"/>
            <w:noWrap/>
            <w:textDirection w:val="tbLrV"/>
            <w:vAlign w:val="center"/>
            <w:hideMark/>
          </w:tcPr>
          <w:p w14:paraId="503DA968"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VSŽ</w:t>
            </w:r>
          </w:p>
        </w:tc>
        <w:tc>
          <w:tcPr>
            <w:tcW w:w="873" w:type="dxa"/>
            <w:tcBorders>
              <w:top w:val="nil"/>
              <w:left w:val="nil"/>
              <w:bottom w:val="single" w:sz="4" w:space="0" w:color="auto"/>
              <w:right w:val="single" w:sz="4" w:space="0" w:color="auto"/>
            </w:tcBorders>
            <w:shd w:val="clear" w:color="auto" w:fill="auto"/>
            <w:noWrap/>
            <w:vAlign w:val="bottom"/>
            <w:hideMark/>
          </w:tcPr>
          <w:p w14:paraId="6898D31F"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domaći</w:t>
            </w:r>
          </w:p>
        </w:tc>
        <w:tc>
          <w:tcPr>
            <w:tcW w:w="926" w:type="dxa"/>
            <w:tcBorders>
              <w:top w:val="nil"/>
              <w:left w:val="nil"/>
              <w:bottom w:val="single" w:sz="4" w:space="0" w:color="auto"/>
              <w:right w:val="single" w:sz="4" w:space="0" w:color="auto"/>
            </w:tcBorders>
            <w:shd w:val="clear" w:color="auto" w:fill="auto"/>
            <w:noWrap/>
            <w:vAlign w:val="bottom"/>
            <w:hideMark/>
          </w:tcPr>
          <w:p w14:paraId="49E82C05"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117.802</w:t>
            </w:r>
          </w:p>
        </w:tc>
        <w:tc>
          <w:tcPr>
            <w:tcW w:w="866" w:type="dxa"/>
            <w:tcBorders>
              <w:top w:val="nil"/>
              <w:left w:val="nil"/>
              <w:bottom w:val="single" w:sz="4" w:space="0" w:color="auto"/>
              <w:right w:val="single" w:sz="4" w:space="0" w:color="auto"/>
            </w:tcBorders>
            <w:shd w:val="clear" w:color="auto" w:fill="auto"/>
            <w:noWrap/>
            <w:vAlign w:val="bottom"/>
            <w:hideMark/>
          </w:tcPr>
          <w:p w14:paraId="6AED9AE6"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110.945</w:t>
            </w:r>
          </w:p>
        </w:tc>
        <w:tc>
          <w:tcPr>
            <w:tcW w:w="694" w:type="dxa"/>
            <w:tcBorders>
              <w:top w:val="nil"/>
              <w:left w:val="nil"/>
              <w:bottom w:val="single" w:sz="4" w:space="0" w:color="auto"/>
              <w:right w:val="single" w:sz="4" w:space="0" w:color="auto"/>
            </w:tcBorders>
            <w:shd w:val="clear" w:color="auto" w:fill="auto"/>
            <w:noWrap/>
            <w:vAlign w:val="bottom"/>
            <w:hideMark/>
          </w:tcPr>
          <w:p w14:paraId="385C56A7"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94</w:t>
            </w:r>
          </w:p>
        </w:tc>
        <w:tc>
          <w:tcPr>
            <w:tcW w:w="866" w:type="dxa"/>
            <w:tcBorders>
              <w:top w:val="nil"/>
              <w:left w:val="nil"/>
              <w:bottom w:val="single" w:sz="4" w:space="0" w:color="auto"/>
              <w:right w:val="single" w:sz="4" w:space="0" w:color="auto"/>
            </w:tcBorders>
            <w:shd w:val="clear" w:color="auto" w:fill="auto"/>
            <w:noWrap/>
            <w:vAlign w:val="bottom"/>
            <w:hideMark/>
          </w:tcPr>
          <w:p w14:paraId="49750A20"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49.370</w:t>
            </w:r>
          </w:p>
        </w:tc>
        <w:tc>
          <w:tcPr>
            <w:tcW w:w="693" w:type="dxa"/>
            <w:tcBorders>
              <w:top w:val="nil"/>
              <w:left w:val="nil"/>
              <w:bottom w:val="single" w:sz="4" w:space="0" w:color="auto"/>
              <w:right w:val="single" w:sz="4" w:space="0" w:color="auto"/>
            </w:tcBorders>
            <w:shd w:val="clear" w:color="auto" w:fill="auto"/>
            <w:noWrap/>
            <w:vAlign w:val="bottom"/>
            <w:hideMark/>
          </w:tcPr>
          <w:p w14:paraId="2A125614"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44</w:t>
            </w:r>
          </w:p>
        </w:tc>
        <w:tc>
          <w:tcPr>
            <w:tcW w:w="866" w:type="dxa"/>
            <w:tcBorders>
              <w:top w:val="nil"/>
              <w:left w:val="nil"/>
              <w:bottom w:val="single" w:sz="4" w:space="0" w:color="auto"/>
              <w:right w:val="single" w:sz="4" w:space="0" w:color="auto"/>
            </w:tcBorders>
            <w:shd w:val="clear" w:color="auto" w:fill="auto"/>
            <w:noWrap/>
            <w:vAlign w:val="bottom"/>
            <w:hideMark/>
          </w:tcPr>
          <w:p w14:paraId="1C7CF8B0"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59.455</w:t>
            </w:r>
          </w:p>
        </w:tc>
        <w:tc>
          <w:tcPr>
            <w:tcW w:w="672" w:type="dxa"/>
            <w:tcBorders>
              <w:top w:val="nil"/>
              <w:left w:val="nil"/>
              <w:bottom w:val="single" w:sz="4" w:space="0" w:color="auto"/>
              <w:right w:val="single" w:sz="4" w:space="0" w:color="auto"/>
            </w:tcBorders>
            <w:shd w:val="clear" w:color="auto" w:fill="auto"/>
            <w:noWrap/>
            <w:vAlign w:val="bottom"/>
            <w:hideMark/>
          </w:tcPr>
          <w:p w14:paraId="015D2CFE"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120</w:t>
            </w:r>
          </w:p>
        </w:tc>
        <w:tc>
          <w:tcPr>
            <w:tcW w:w="866" w:type="dxa"/>
            <w:tcBorders>
              <w:top w:val="nil"/>
              <w:left w:val="nil"/>
              <w:bottom w:val="single" w:sz="4" w:space="0" w:color="auto"/>
              <w:right w:val="single" w:sz="4" w:space="0" w:color="auto"/>
            </w:tcBorders>
            <w:shd w:val="clear" w:color="auto" w:fill="auto"/>
            <w:noWrap/>
            <w:vAlign w:val="bottom"/>
            <w:hideMark/>
          </w:tcPr>
          <w:p w14:paraId="6E93B076"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103.281</w:t>
            </w:r>
          </w:p>
        </w:tc>
        <w:tc>
          <w:tcPr>
            <w:tcW w:w="714" w:type="dxa"/>
            <w:tcBorders>
              <w:top w:val="nil"/>
              <w:left w:val="nil"/>
              <w:bottom w:val="single" w:sz="4" w:space="0" w:color="auto"/>
              <w:right w:val="single" w:sz="4" w:space="0" w:color="auto"/>
            </w:tcBorders>
            <w:shd w:val="clear" w:color="auto" w:fill="auto"/>
            <w:noWrap/>
            <w:vAlign w:val="bottom"/>
            <w:hideMark/>
          </w:tcPr>
          <w:p w14:paraId="32E594CE"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174</w:t>
            </w:r>
          </w:p>
        </w:tc>
        <w:tc>
          <w:tcPr>
            <w:tcW w:w="851" w:type="dxa"/>
            <w:tcBorders>
              <w:top w:val="nil"/>
              <w:left w:val="nil"/>
              <w:bottom w:val="single" w:sz="4" w:space="0" w:color="auto"/>
              <w:right w:val="single" w:sz="8" w:space="0" w:color="auto"/>
            </w:tcBorders>
            <w:shd w:val="clear" w:color="000000" w:fill="F8CBAD"/>
            <w:noWrap/>
            <w:vAlign w:val="bottom"/>
            <w:hideMark/>
          </w:tcPr>
          <w:p w14:paraId="2C8A8478"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88</w:t>
            </w:r>
          </w:p>
        </w:tc>
      </w:tr>
      <w:tr w:rsidR="00E13490" w:rsidRPr="00E13490" w14:paraId="44E5F17C" w14:textId="77777777" w:rsidTr="00AE2C9A">
        <w:trPr>
          <w:trHeight w:val="300"/>
        </w:trPr>
        <w:tc>
          <w:tcPr>
            <w:tcW w:w="459" w:type="dxa"/>
            <w:vMerge/>
            <w:tcBorders>
              <w:top w:val="nil"/>
              <w:left w:val="single" w:sz="8" w:space="0" w:color="auto"/>
              <w:bottom w:val="single" w:sz="8" w:space="0" w:color="000000"/>
              <w:right w:val="single" w:sz="4" w:space="0" w:color="auto"/>
            </w:tcBorders>
            <w:vAlign w:val="center"/>
            <w:hideMark/>
          </w:tcPr>
          <w:p w14:paraId="3F4A2E56" w14:textId="77777777" w:rsidR="00E13490" w:rsidRPr="00E13490" w:rsidRDefault="00E13490" w:rsidP="00E13490">
            <w:pPr>
              <w:spacing w:after="0" w:line="240" w:lineRule="auto"/>
              <w:rPr>
                <w:rFonts w:ascii="Times New Roman" w:eastAsia="Times New Roman" w:hAnsi="Times New Roman" w:cs="Times New Roman"/>
                <w:b/>
                <w:bCs/>
                <w:color w:val="000000"/>
                <w:sz w:val="20"/>
                <w:szCs w:val="20"/>
                <w:lang w:val="en-US"/>
              </w:rPr>
            </w:pPr>
          </w:p>
        </w:tc>
        <w:tc>
          <w:tcPr>
            <w:tcW w:w="873" w:type="dxa"/>
            <w:tcBorders>
              <w:top w:val="nil"/>
              <w:left w:val="nil"/>
              <w:bottom w:val="single" w:sz="4" w:space="0" w:color="auto"/>
              <w:right w:val="single" w:sz="4" w:space="0" w:color="auto"/>
            </w:tcBorders>
            <w:shd w:val="clear" w:color="auto" w:fill="auto"/>
            <w:noWrap/>
            <w:vAlign w:val="bottom"/>
            <w:hideMark/>
          </w:tcPr>
          <w:p w14:paraId="1BE06812"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strani</w:t>
            </w:r>
          </w:p>
        </w:tc>
        <w:tc>
          <w:tcPr>
            <w:tcW w:w="926" w:type="dxa"/>
            <w:tcBorders>
              <w:top w:val="nil"/>
              <w:left w:val="nil"/>
              <w:bottom w:val="single" w:sz="4" w:space="0" w:color="auto"/>
              <w:right w:val="single" w:sz="4" w:space="0" w:color="auto"/>
            </w:tcBorders>
            <w:shd w:val="clear" w:color="auto" w:fill="auto"/>
            <w:noWrap/>
            <w:vAlign w:val="bottom"/>
            <w:hideMark/>
          </w:tcPr>
          <w:p w14:paraId="0B053151"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30.310</w:t>
            </w:r>
          </w:p>
        </w:tc>
        <w:tc>
          <w:tcPr>
            <w:tcW w:w="866" w:type="dxa"/>
            <w:tcBorders>
              <w:top w:val="nil"/>
              <w:left w:val="nil"/>
              <w:bottom w:val="single" w:sz="4" w:space="0" w:color="auto"/>
              <w:right w:val="single" w:sz="4" w:space="0" w:color="auto"/>
            </w:tcBorders>
            <w:shd w:val="clear" w:color="auto" w:fill="auto"/>
            <w:noWrap/>
            <w:vAlign w:val="bottom"/>
            <w:hideMark/>
          </w:tcPr>
          <w:p w14:paraId="61419B6F"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35.831</w:t>
            </w:r>
          </w:p>
        </w:tc>
        <w:tc>
          <w:tcPr>
            <w:tcW w:w="694" w:type="dxa"/>
            <w:tcBorders>
              <w:top w:val="nil"/>
              <w:left w:val="nil"/>
              <w:bottom w:val="single" w:sz="4" w:space="0" w:color="auto"/>
              <w:right w:val="single" w:sz="4" w:space="0" w:color="auto"/>
            </w:tcBorders>
            <w:shd w:val="clear" w:color="auto" w:fill="auto"/>
            <w:noWrap/>
            <w:vAlign w:val="bottom"/>
            <w:hideMark/>
          </w:tcPr>
          <w:p w14:paraId="2CF4D535"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118</w:t>
            </w:r>
          </w:p>
        </w:tc>
        <w:tc>
          <w:tcPr>
            <w:tcW w:w="866" w:type="dxa"/>
            <w:tcBorders>
              <w:top w:val="nil"/>
              <w:left w:val="nil"/>
              <w:bottom w:val="single" w:sz="4" w:space="0" w:color="auto"/>
              <w:right w:val="single" w:sz="4" w:space="0" w:color="auto"/>
            </w:tcBorders>
            <w:shd w:val="clear" w:color="auto" w:fill="auto"/>
            <w:noWrap/>
            <w:vAlign w:val="bottom"/>
            <w:hideMark/>
          </w:tcPr>
          <w:p w14:paraId="47A40A9A"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14.885</w:t>
            </w:r>
          </w:p>
        </w:tc>
        <w:tc>
          <w:tcPr>
            <w:tcW w:w="693" w:type="dxa"/>
            <w:tcBorders>
              <w:top w:val="nil"/>
              <w:left w:val="nil"/>
              <w:bottom w:val="single" w:sz="4" w:space="0" w:color="auto"/>
              <w:right w:val="single" w:sz="4" w:space="0" w:color="auto"/>
            </w:tcBorders>
            <w:shd w:val="clear" w:color="auto" w:fill="auto"/>
            <w:noWrap/>
            <w:vAlign w:val="bottom"/>
            <w:hideMark/>
          </w:tcPr>
          <w:p w14:paraId="7B378032"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42</w:t>
            </w:r>
          </w:p>
        </w:tc>
        <w:tc>
          <w:tcPr>
            <w:tcW w:w="866" w:type="dxa"/>
            <w:tcBorders>
              <w:top w:val="nil"/>
              <w:left w:val="nil"/>
              <w:bottom w:val="single" w:sz="4" w:space="0" w:color="auto"/>
              <w:right w:val="single" w:sz="4" w:space="0" w:color="auto"/>
            </w:tcBorders>
            <w:shd w:val="clear" w:color="auto" w:fill="auto"/>
            <w:noWrap/>
            <w:vAlign w:val="bottom"/>
            <w:hideMark/>
          </w:tcPr>
          <w:p w14:paraId="1B3DFE98"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33.067</w:t>
            </w:r>
          </w:p>
        </w:tc>
        <w:tc>
          <w:tcPr>
            <w:tcW w:w="672" w:type="dxa"/>
            <w:tcBorders>
              <w:top w:val="nil"/>
              <w:left w:val="nil"/>
              <w:bottom w:val="single" w:sz="4" w:space="0" w:color="auto"/>
              <w:right w:val="single" w:sz="4" w:space="0" w:color="auto"/>
            </w:tcBorders>
            <w:shd w:val="clear" w:color="auto" w:fill="auto"/>
            <w:noWrap/>
            <w:vAlign w:val="bottom"/>
            <w:hideMark/>
          </w:tcPr>
          <w:p w14:paraId="345CCD95"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222</w:t>
            </w:r>
          </w:p>
        </w:tc>
        <w:tc>
          <w:tcPr>
            <w:tcW w:w="866" w:type="dxa"/>
            <w:tcBorders>
              <w:top w:val="nil"/>
              <w:left w:val="nil"/>
              <w:bottom w:val="single" w:sz="4" w:space="0" w:color="auto"/>
              <w:right w:val="single" w:sz="4" w:space="0" w:color="auto"/>
            </w:tcBorders>
            <w:shd w:val="clear" w:color="auto" w:fill="auto"/>
            <w:noWrap/>
            <w:vAlign w:val="bottom"/>
            <w:hideMark/>
          </w:tcPr>
          <w:p w14:paraId="6747A817"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16.488</w:t>
            </w:r>
          </w:p>
        </w:tc>
        <w:tc>
          <w:tcPr>
            <w:tcW w:w="714" w:type="dxa"/>
            <w:tcBorders>
              <w:top w:val="nil"/>
              <w:left w:val="nil"/>
              <w:bottom w:val="single" w:sz="4" w:space="0" w:color="auto"/>
              <w:right w:val="single" w:sz="4" w:space="0" w:color="auto"/>
            </w:tcBorders>
            <w:shd w:val="clear" w:color="auto" w:fill="auto"/>
            <w:noWrap/>
            <w:vAlign w:val="bottom"/>
            <w:hideMark/>
          </w:tcPr>
          <w:p w14:paraId="430867D3"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50</w:t>
            </w:r>
          </w:p>
        </w:tc>
        <w:tc>
          <w:tcPr>
            <w:tcW w:w="851" w:type="dxa"/>
            <w:tcBorders>
              <w:top w:val="nil"/>
              <w:left w:val="nil"/>
              <w:bottom w:val="single" w:sz="4" w:space="0" w:color="auto"/>
              <w:right w:val="single" w:sz="8" w:space="0" w:color="auto"/>
            </w:tcBorders>
            <w:shd w:val="clear" w:color="000000" w:fill="F8CBAD"/>
            <w:noWrap/>
            <w:vAlign w:val="bottom"/>
            <w:hideMark/>
          </w:tcPr>
          <w:p w14:paraId="3483F1F4"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54</w:t>
            </w:r>
          </w:p>
        </w:tc>
      </w:tr>
      <w:tr w:rsidR="00AE2C9A" w:rsidRPr="00E13490" w14:paraId="27DF9E5A" w14:textId="77777777" w:rsidTr="00AE2C9A">
        <w:trPr>
          <w:trHeight w:val="315"/>
        </w:trPr>
        <w:tc>
          <w:tcPr>
            <w:tcW w:w="459" w:type="dxa"/>
            <w:vMerge/>
            <w:tcBorders>
              <w:top w:val="nil"/>
              <w:left w:val="single" w:sz="8" w:space="0" w:color="auto"/>
              <w:bottom w:val="single" w:sz="8" w:space="0" w:color="000000"/>
              <w:right w:val="single" w:sz="4" w:space="0" w:color="auto"/>
            </w:tcBorders>
            <w:vAlign w:val="center"/>
            <w:hideMark/>
          </w:tcPr>
          <w:p w14:paraId="446E05B4" w14:textId="77777777" w:rsidR="00E13490" w:rsidRPr="00E13490" w:rsidRDefault="00E13490" w:rsidP="00E13490">
            <w:pPr>
              <w:spacing w:after="0" w:line="240" w:lineRule="auto"/>
              <w:rPr>
                <w:rFonts w:ascii="Times New Roman" w:eastAsia="Times New Roman" w:hAnsi="Times New Roman" w:cs="Times New Roman"/>
                <w:b/>
                <w:bCs/>
                <w:color w:val="000000"/>
                <w:sz w:val="20"/>
                <w:szCs w:val="20"/>
                <w:lang w:val="en-US"/>
              </w:rPr>
            </w:pPr>
          </w:p>
        </w:tc>
        <w:tc>
          <w:tcPr>
            <w:tcW w:w="873" w:type="dxa"/>
            <w:tcBorders>
              <w:top w:val="nil"/>
              <w:left w:val="nil"/>
              <w:bottom w:val="single" w:sz="8" w:space="0" w:color="auto"/>
              <w:right w:val="single" w:sz="4" w:space="0" w:color="auto"/>
            </w:tcBorders>
            <w:shd w:val="clear" w:color="auto" w:fill="auto"/>
            <w:noWrap/>
            <w:vAlign w:val="bottom"/>
            <w:hideMark/>
          </w:tcPr>
          <w:p w14:paraId="4BDD9432"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ukupno</w:t>
            </w:r>
          </w:p>
        </w:tc>
        <w:tc>
          <w:tcPr>
            <w:tcW w:w="926" w:type="dxa"/>
            <w:tcBorders>
              <w:top w:val="nil"/>
              <w:left w:val="nil"/>
              <w:bottom w:val="single" w:sz="8" w:space="0" w:color="auto"/>
              <w:right w:val="single" w:sz="4" w:space="0" w:color="auto"/>
            </w:tcBorders>
            <w:shd w:val="clear" w:color="000000" w:fill="DDEBF7"/>
            <w:noWrap/>
            <w:vAlign w:val="bottom"/>
            <w:hideMark/>
          </w:tcPr>
          <w:p w14:paraId="0E8B18C9"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148.112</w:t>
            </w:r>
          </w:p>
        </w:tc>
        <w:tc>
          <w:tcPr>
            <w:tcW w:w="866" w:type="dxa"/>
            <w:tcBorders>
              <w:top w:val="nil"/>
              <w:left w:val="nil"/>
              <w:bottom w:val="single" w:sz="8" w:space="0" w:color="auto"/>
              <w:right w:val="single" w:sz="4" w:space="0" w:color="auto"/>
            </w:tcBorders>
            <w:shd w:val="clear" w:color="000000" w:fill="DDEBF7"/>
            <w:noWrap/>
            <w:vAlign w:val="bottom"/>
            <w:hideMark/>
          </w:tcPr>
          <w:p w14:paraId="0942899A"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146.776</w:t>
            </w:r>
          </w:p>
        </w:tc>
        <w:tc>
          <w:tcPr>
            <w:tcW w:w="694" w:type="dxa"/>
            <w:tcBorders>
              <w:top w:val="nil"/>
              <w:left w:val="nil"/>
              <w:bottom w:val="single" w:sz="8" w:space="0" w:color="auto"/>
              <w:right w:val="single" w:sz="4" w:space="0" w:color="auto"/>
            </w:tcBorders>
            <w:shd w:val="clear" w:color="000000" w:fill="DDEBF7"/>
            <w:noWrap/>
            <w:vAlign w:val="bottom"/>
            <w:hideMark/>
          </w:tcPr>
          <w:p w14:paraId="58A57D5C"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99</w:t>
            </w:r>
          </w:p>
        </w:tc>
        <w:tc>
          <w:tcPr>
            <w:tcW w:w="866" w:type="dxa"/>
            <w:tcBorders>
              <w:top w:val="nil"/>
              <w:left w:val="nil"/>
              <w:bottom w:val="single" w:sz="8" w:space="0" w:color="auto"/>
              <w:right w:val="single" w:sz="4" w:space="0" w:color="auto"/>
            </w:tcBorders>
            <w:shd w:val="clear" w:color="000000" w:fill="DDEBF7"/>
            <w:noWrap/>
            <w:vAlign w:val="bottom"/>
            <w:hideMark/>
          </w:tcPr>
          <w:p w14:paraId="5FC716E6"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64.255</w:t>
            </w:r>
          </w:p>
        </w:tc>
        <w:tc>
          <w:tcPr>
            <w:tcW w:w="693" w:type="dxa"/>
            <w:tcBorders>
              <w:top w:val="nil"/>
              <w:left w:val="nil"/>
              <w:bottom w:val="single" w:sz="8" w:space="0" w:color="auto"/>
              <w:right w:val="single" w:sz="4" w:space="0" w:color="auto"/>
            </w:tcBorders>
            <w:shd w:val="clear" w:color="000000" w:fill="DDEBF7"/>
            <w:noWrap/>
            <w:vAlign w:val="bottom"/>
            <w:hideMark/>
          </w:tcPr>
          <w:p w14:paraId="73C665A5"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44</w:t>
            </w:r>
          </w:p>
        </w:tc>
        <w:tc>
          <w:tcPr>
            <w:tcW w:w="866" w:type="dxa"/>
            <w:tcBorders>
              <w:top w:val="nil"/>
              <w:left w:val="nil"/>
              <w:bottom w:val="single" w:sz="8" w:space="0" w:color="auto"/>
              <w:right w:val="single" w:sz="4" w:space="0" w:color="auto"/>
            </w:tcBorders>
            <w:shd w:val="clear" w:color="000000" w:fill="DDEBF7"/>
            <w:noWrap/>
            <w:vAlign w:val="bottom"/>
            <w:hideMark/>
          </w:tcPr>
          <w:p w14:paraId="1D3660F5"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92.522</w:t>
            </w:r>
          </w:p>
        </w:tc>
        <w:tc>
          <w:tcPr>
            <w:tcW w:w="672" w:type="dxa"/>
            <w:tcBorders>
              <w:top w:val="nil"/>
              <w:left w:val="nil"/>
              <w:bottom w:val="single" w:sz="8" w:space="0" w:color="auto"/>
              <w:right w:val="single" w:sz="4" w:space="0" w:color="auto"/>
            </w:tcBorders>
            <w:shd w:val="clear" w:color="000000" w:fill="DDEBF7"/>
            <w:noWrap/>
            <w:vAlign w:val="bottom"/>
            <w:hideMark/>
          </w:tcPr>
          <w:p w14:paraId="4A324DC7"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144</w:t>
            </w:r>
          </w:p>
        </w:tc>
        <w:tc>
          <w:tcPr>
            <w:tcW w:w="866" w:type="dxa"/>
            <w:tcBorders>
              <w:top w:val="nil"/>
              <w:left w:val="nil"/>
              <w:bottom w:val="single" w:sz="8" w:space="0" w:color="auto"/>
              <w:right w:val="single" w:sz="4" w:space="0" w:color="auto"/>
            </w:tcBorders>
            <w:shd w:val="clear" w:color="000000" w:fill="DDEBF7"/>
            <w:noWrap/>
            <w:vAlign w:val="bottom"/>
            <w:hideMark/>
          </w:tcPr>
          <w:p w14:paraId="06DE9CAB"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119.769</w:t>
            </w:r>
          </w:p>
        </w:tc>
        <w:tc>
          <w:tcPr>
            <w:tcW w:w="714" w:type="dxa"/>
            <w:tcBorders>
              <w:top w:val="nil"/>
              <w:left w:val="nil"/>
              <w:bottom w:val="single" w:sz="8" w:space="0" w:color="auto"/>
              <w:right w:val="single" w:sz="4" w:space="0" w:color="auto"/>
            </w:tcBorders>
            <w:shd w:val="clear" w:color="000000" w:fill="DDEBF7"/>
            <w:noWrap/>
            <w:vAlign w:val="bottom"/>
            <w:hideMark/>
          </w:tcPr>
          <w:p w14:paraId="252D09A4"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129</w:t>
            </w:r>
          </w:p>
        </w:tc>
        <w:tc>
          <w:tcPr>
            <w:tcW w:w="851" w:type="dxa"/>
            <w:tcBorders>
              <w:top w:val="nil"/>
              <w:left w:val="nil"/>
              <w:bottom w:val="single" w:sz="8" w:space="0" w:color="auto"/>
              <w:right w:val="single" w:sz="8" w:space="0" w:color="auto"/>
            </w:tcBorders>
            <w:shd w:val="clear" w:color="000000" w:fill="F8CBAD"/>
            <w:noWrap/>
            <w:vAlign w:val="bottom"/>
            <w:hideMark/>
          </w:tcPr>
          <w:p w14:paraId="4BD790EC"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81</w:t>
            </w:r>
          </w:p>
        </w:tc>
      </w:tr>
      <w:tr w:rsidR="00AE2C9A" w:rsidRPr="00E13490" w14:paraId="6666E7DE" w14:textId="77777777" w:rsidTr="00AE2C9A">
        <w:trPr>
          <w:trHeight w:val="300"/>
        </w:trPr>
        <w:tc>
          <w:tcPr>
            <w:tcW w:w="459" w:type="dxa"/>
            <w:vMerge w:val="restart"/>
            <w:tcBorders>
              <w:top w:val="nil"/>
              <w:left w:val="single" w:sz="8" w:space="0" w:color="auto"/>
              <w:bottom w:val="single" w:sz="8" w:space="0" w:color="000000"/>
              <w:right w:val="single" w:sz="4" w:space="0" w:color="auto"/>
            </w:tcBorders>
            <w:shd w:val="clear" w:color="auto" w:fill="auto"/>
            <w:noWrap/>
            <w:textDirection w:val="tbLrV"/>
            <w:vAlign w:val="center"/>
            <w:hideMark/>
          </w:tcPr>
          <w:p w14:paraId="48CABCC2"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BPŽ</w:t>
            </w:r>
          </w:p>
        </w:tc>
        <w:tc>
          <w:tcPr>
            <w:tcW w:w="873" w:type="dxa"/>
            <w:tcBorders>
              <w:top w:val="nil"/>
              <w:left w:val="nil"/>
              <w:bottom w:val="single" w:sz="4" w:space="0" w:color="auto"/>
              <w:right w:val="single" w:sz="4" w:space="0" w:color="auto"/>
            </w:tcBorders>
            <w:shd w:val="clear" w:color="auto" w:fill="auto"/>
            <w:noWrap/>
            <w:vAlign w:val="bottom"/>
            <w:hideMark/>
          </w:tcPr>
          <w:p w14:paraId="24B8450E"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domaći</w:t>
            </w:r>
          </w:p>
        </w:tc>
        <w:tc>
          <w:tcPr>
            <w:tcW w:w="926" w:type="dxa"/>
            <w:tcBorders>
              <w:top w:val="nil"/>
              <w:left w:val="nil"/>
              <w:bottom w:val="single" w:sz="4" w:space="0" w:color="auto"/>
              <w:right w:val="single" w:sz="4" w:space="0" w:color="auto"/>
            </w:tcBorders>
            <w:shd w:val="clear" w:color="auto" w:fill="auto"/>
            <w:noWrap/>
            <w:vAlign w:val="bottom"/>
            <w:hideMark/>
          </w:tcPr>
          <w:p w14:paraId="4C3DF71D"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24.222</w:t>
            </w:r>
          </w:p>
        </w:tc>
        <w:tc>
          <w:tcPr>
            <w:tcW w:w="866" w:type="dxa"/>
            <w:tcBorders>
              <w:top w:val="nil"/>
              <w:left w:val="nil"/>
              <w:bottom w:val="single" w:sz="4" w:space="0" w:color="auto"/>
              <w:right w:val="single" w:sz="4" w:space="0" w:color="auto"/>
            </w:tcBorders>
            <w:shd w:val="clear" w:color="auto" w:fill="auto"/>
            <w:noWrap/>
            <w:vAlign w:val="bottom"/>
            <w:hideMark/>
          </w:tcPr>
          <w:p w14:paraId="003DE2E3"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28.514</w:t>
            </w:r>
          </w:p>
        </w:tc>
        <w:tc>
          <w:tcPr>
            <w:tcW w:w="694" w:type="dxa"/>
            <w:tcBorders>
              <w:top w:val="nil"/>
              <w:left w:val="nil"/>
              <w:bottom w:val="single" w:sz="4" w:space="0" w:color="auto"/>
              <w:right w:val="single" w:sz="4" w:space="0" w:color="auto"/>
            </w:tcBorders>
            <w:shd w:val="clear" w:color="auto" w:fill="auto"/>
            <w:noWrap/>
            <w:vAlign w:val="bottom"/>
            <w:hideMark/>
          </w:tcPr>
          <w:p w14:paraId="6135DFA7"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118</w:t>
            </w:r>
          </w:p>
        </w:tc>
        <w:tc>
          <w:tcPr>
            <w:tcW w:w="866" w:type="dxa"/>
            <w:tcBorders>
              <w:top w:val="nil"/>
              <w:left w:val="nil"/>
              <w:bottom w:val="single" w:sz="4" w:space="0" w:color="auto"/>
              <w:right w:val="single" w:sz="4" w:space="0" w:color="auto"/>
            </w:tcBorders>
            <w:shd w:val="clear" w:color="auto" w:fill="auto"/>
            <w:noWrap/>
            <w:vAlign w:val="bottom"/>
            <w:hideMark/>
          </w:tcPr>
          <w:p w14:paraId="6AD1E48E"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21.843</w:t>
            </w:r>
          </w:p>
        </w:tc>
        <w:tc>
          <w:tcPr>
            <w:tcW w:w="693" w:type="dxa"/>
            <w:tcBorders>
              <w:top w:val="nil"/>
              <w:left w:val="nil"/>
              <w:bottom w:val="single" w:sz="4" w:space="0" w:color="auto"/>
              <w:right w:val="single" w:sz="4" w:space="0" w:color="auto"/>
            </w:tcBorders>
            <w:shd w:val="clear" w:color="auto" w:fill="auto"/>
            <w:noWrap/>
            <w:vAlign w:val="bottom"/>
            <w:hideMark/>
          </w:tcPr>
          <w:p w14:paraId="113A107A"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77</w:t>
            </w:r>
          </w:p>
        </w:tc>
        <w:tc>
          <w:tcPr>
            <w:tcW w:w="866" w:type="dxa"/>
            <w:tcBorders>
              <w:top w:val="nil"/>
              <w:left w:val="nil"/>
              <w:bottom w:val="single" w:sz="4" w:space="0" w:color="auto"/>
              <w:right w:val="single" w:sz="4" w:space="0" w:color="auto"/>
            </w:tcBorders>
            <w:shd w:val="clear" w:color="auto" w:fill="auto"/>
            <w:noWrap/>
            <w:vAlign w:val="bottom"/>
            <w:hideMark/>
          </w:tcPr>
          <w:p w14:paraId="7B96D994"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27.298</w:t>
            </w:r>
          </w:p>
        </w:tc>
        <w:tc>
          <w:tcPr>
            <w:tcW w:w="672" w:type="dxa"/>
            <w:tcBorders>
              <w:top w:val="nil"/>
              <w:left w:val="nil"/>
              <w:bottom w:val="single" w:sz="4" w:space="0" w:color="auto"/>
              <w:right w:val="single" w:sz="4" w:space="0" w:color="auto"/>
            </w:tcBorders>
            <w:shd w:val="clear" w:color="auto" w:fill="auto"/>
            <w:noWrap/>
            <w:vAlign w:val="bottom"/>
            <w:hideMark/>
          </w:tcPr>
          <w:p w14:paraId="65260AFC"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125</w:t>
            </w:r>
          </w:p>
        </w:tc>
        <w:tc>
          <w:tcPr>
            <w:tcW w:w="866" w:type="dxa"/>
            <w:tcBorders>
              <w:top w:val="nil"/>
              <w:left w:val="nil"/>
              <w:bottom w:val="single" w:sz="4" w:space="0" w:color="auto"/>
              <w:right w:val="single" w:sz="4" w:space="0" w:color="auto"/>
            </w:tcBorders>
            <w:shd w:val="clear" w:color="auto" w:fill="auto"/>
            <w:noWrap/>
            <w:vAlign w:val="bottom"/>
            <w:hideMark/>
          </w:tcPr>
          <w:p w14:paraId="7F804813"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29.095</w:t>
            </w:r>
          </w:p>
        </w:tc>
        <w:tc>
          <w:tcPr>
            <w:tcW w:w="714" w:type="dxa"/>
            <w:tcBorders>
              <w:top w:val="nil"/>
              <w:left w:val="nil"/>
              <w:bottom w:val="single" w:sz="4" w:space="0" w:color="auto"/>
              <w:right w:val="single" w:sz="4" w:space="0" w:color="auto"/>
            </w:tcBorders>
            <w:shd w:val="clear" w:color="auto" w:fill="auto"/>
            <w:noWrap/>
            <w:vAlign w:val="bottom"/>
            <w:hideMark/>
          </w:tcPr>
          <w:p w14:paraId="7759FBA2"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107</w:t>
            </w:r>
          </w:p>
        </w:tc>
        <w:tc>
          <w:tcPr>
            <w:tcW w:w="851" w:type="dxa"/>
            <w:tcBorders>
              <w:top w:val="nil"/>
              <w:left w:val="nil"/>
              <w:bottom w:val="single" w:sz="4" w:space="0" w:color="auto"/>
              <w:right w:val="single" w:sz="8" w:space="0" w:color="auto"/>
            </w:tcBorders>
            <w:shd w:val="clear" w:color="000000" w:fill="F8CBAD"/>
            <w:noWrap/>
            <w:vAlign w:val="bottom"/>
            <w:hideMark/>
          </w:tcPr>
          <w:p w14:paraId="52176412"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120</w:t>
            </w:r>
          </w:p>
        </w:tc>
      </w:tr>
      <w:tr w:rsidR="00E13490" w:rsidRPr="00E13490" w14:paraId="7C66BF8C" w14:textId="77777777" w:rsidTr="00AE2C9A">
        <w:trPr>
          <w:trHeight w:val="300"/>
        </w:trPr>
        <w:tc>
          <w:tcPr>
            <w:tcW w:w="459" w:type="dxa"/>
            <w:vMerge/>
            <w:tcBorders>
              <w:top w:val="nil"/>
              <w:left w:val="single" w:sz="8" w:space="0" w:color="auto"/>
              <w:bottom w:val="single" w:sz="8" w:space="0" w:color="000000"/>
              <w:right w:val="single" w:sz="4" w:space="0" w:color="auto"/>
            </w:tcBorders>
            <w:vAlign w:val="center"/>
            <w:hideMark/>
          </w:tcPr>
          <w:p w14:paraId="14DA2DFB" w14:textId="77777777" w:rsidR="00E13490" w:rsidRPr="00E13490" w:rsidRDefault="00E13490" w:rsidP="00E13490">
            <w:pPr>
              <w:spacing w:after="0" w:line="240" w:lineRule="auto"/>
              <w:rPr>
                <w:rFonts w:ascii="Times New Roman" w:eastAsia="Times New Roman" w:hAnsi="Times New Roman" w:cs="Times New Roman"/>
                <w:b/>
                <w:bCs/>
                <w:color w:val="000000"/>
                <w:sz w:val="20"/>
                <w:szCs w:val="20"/>
                <w:lang w:val="en-US"/>
              </w:rPr>
            </w:pPr>
          </w:p>
        </w:tc>
        <w:tc>
          <w:tcPr>
            <w:tcW w:w="873" w:type="dxa"/>
            <w:tcBorders>
              <w:top w:val="nil"/>
              <w:left w:val="nil"/>
              <w:bottom w:val="single" w:sz="4" w:space="0" w:color="auto"/>
              <w:right w:val="single" w:sz="4" w:space="0" w:color="auto"/>
            </w:tcBorders>
            <w:shd w:val="clear" w:color="auto" w:fill="auto"/>
            <w:noWrap/>
            <w:vAlign w:val="bottom"/>
            <w:hideMark/>
          </w:tcPr>
          <w:p w14:paraId="1122B31A"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strani</w:t>
            </w:r>
          </w:p>
        </w:tc>
        <w:tc>
          <w:tcPr>
            <w:tcW w:w="926" w:type="dxa"/>
            <w:tcBorders>
              <w:top w:val="nil"/>
              <w:left w:val="nil"/>
              <w:bottom w:val="single" w:sz="4" w:space="0" w:color="auto"/>
              <w:right w:val="single" w:sz="4" w:space="0" w:color="auto"/>
            </w:tcBorders>
            <w:shd w:val="clear" w:color="auto" w:fill="auto"/>
            <w:noWrap/>
            <w:vAlign w:val="bottom"/>
            <w:hideMark/>
          </w:tcPr>
          <w:p w14:paraId="7B3DB9C5"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35.552</w:t>
            </w:r>
          </w:p>
        </w:tc>
        <w:tc>
          <w:tcPr>
            <w:tcW w:w="866" w:type="dxa"/>
            <w:tcBorders>
              <w:top w:val="nil"/>
              <w:left w:val="nil"/>
              <w:bottom w:val="single" w:sz="4" w:space="0" w:color="auto"/>
              <w:right w:val="single" w:sz="4" w:space="0" w:color="auto"/>
            </w:tcBorders>
            <w:shd w:val="clear" w:color="auto" w:fill="auto"/>
            <w:noWrap/>
            <w:vAlign w:val="bottom"/>
            <w:hideMark/>
          </w:tcPr>
          <w:p w14:paraId="0A0CA5CB"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35.918</w:t>
            </w:r>
          </w:p>
        </w:tc>
        <w:tc>
          <w:tcPr>
            <w:tcW w:w="694" w:type="dxa"/>
            <w:tcBorders>
              <w:top w:val="nil"/>
              <w:left w:val="nil"/>
              <w:bottom w:val="single" w:sz="4" w:space="0" w:color="auto"/>
              <w:right w:val="single" w:sz="4" w:space="0" w:color="auto"/>
            </w:tcBorders>
            <w:shd w:val="clear" w:color="auto" w:fill="auto"/>
            <w:noWrap/>
            <w:vAlign w:val="bottom"/>
            <w:hideMark/>
          </w:tcPr>
          <w:p w14:paraId="22410D87"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101</w:t>
            </w:r>
          </w:p>
        </w:tc>
        <w:tc>
          <w:tcPr>
            <w:tcW w:w="866" w:type="dxa"/>
            <w:tcBorders>
              <w:top w:val="nil"/>
              <w:left w:val="nil"/>
              <w:bottom w:val="single" w:sz="4" w:space="0" w:color="auto"/>
              <w:right w:val="single" w:sz="4" w:space="0" w:color="auto"/>
            </w:tcBorders>
            <w:shd w:val="clear" w:color="auto" w:fill="auto"/>
            <w:noWrap/>
            <w:vAlign w:val="bottom"/>
            <w:hideMark/>
          </w:tcPr>
          <w:p w14:paraId="34B0B109"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16.090</w:t>
            </w:r>
          </w:p>
        </w:tc>
        <w:tc>
          <w:tcPr>
            <w:tcW w:w="693" w:type="dxa"/>
            <w:tcBorders>
              <w:top w:val="nil"/>
              <w:left w:val="nil"/>
              <w:bottom w:val="single" w:sz="4" w:space="0" w:color="auto"/>
              <w:right w:val="single" w:sz="4" w:space="0" w:color="auto"/>
            </w:tcBorders>
            <w:shd w:val="clear" w:color="auto" w:fill="auto"/>
            <w:noWrap/>
            <w:vAlign w:val="bottom"/>
            <w:hideMark/>
          </w:tcPr>
          <w:p w14:paraId="79847A90"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45</w:t>
            </w:r>
          </w:p>
        </w:tc>
        <w:tc>
          <w:tcPr>
            <w:tcW w:w="866" w:type="dxa"/>
            <w:tcBorders>
              <w:top w:val="nil"/>
              <w:left w:val="nil"/>
              <w:bottom w:val="single" w:sz="4" w:space="0" w:color="auto"/>
              <w:right w:val="single" w:sz="4" w:space="0" w:color="auto"/>
            </w:tcBorders>
            <w:shd w:val="clear" w:color="auto" w:fill="auto"/>
            <w:noWrap/>
            <w:vAlign w:val="bottom"/>
            <w:hideMark/>
          </w:tcPr>
          <w:p w14:paraId="6A5ECD69"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24.335</w:t>
            </w:r>
          </w:p>
        </w:tc>
        <w:tc>
          <w:tcPr>
            <w:tcW w:w="672" w:type="dxa"/>
            <w:tcBorders>
              <w:top w:val="nil"/>
              <w:left w:val="nil"/>
              <w:bottom w:val="single" w:sz="4" w:space="0" w:color="auto"/>
              <w:right w:val="single" w:sz="4" w:space="0" w:color="auto"/>
            </w:tcBorders>
            <w:shd w:val="clear" w:color="auto" w:fill="auto"/>
            <w:noWrap/>
            <w:vAlign w:val="bottom"/>
            <w:hideMark/>
          </w:tcPr>
          <w:p w14:paraId="51FB32F3"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151</w:t>
            </w:r>
          </w:p>
        </w:tc>
        <w:tc>
          <w:tcPr>
            <w:tcW w:w="866" w:type="dxa"/>
            <w:tcBorders>
              <w:top w:val="nil"/>
              <w:left w:val="nil"/>
              <w:bottom w:val="single" w:sz="4" w:space="0" w:color="auto"/>
              <w:right w:val="single" w:sz="4" w:space="0" w:color="auto"/>
            </w:tcBorders>
            <w:shd w:val="clear" w:color="auto" w:fill="auto"/>
            <w:noWrap/>
            <w:vAlign w:val="bottom"/>
            <w:hideMark/>
          </w:tcPr>
          <w:p w14:paraId="2CDE6D25"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38.231</w:t>
            </w:r>
          </w:p>
        </w:tc>
        <w:tc>
          <w:tcPr>
            <w:tcW w:w="714" w:type="dxa"/>
            <w:tcBorders>
              <w:top w:val="nil"/>
              <w:left w:val="nil"/>
              <w:bottom w:val="single" w:sz="4" w:space="0" w:color="auto"/>
              <w:right w:val="single" w:sz="4" w:space="0" w:color="auto"/>
            </w:tcBorders>
            <w:shd w:val="clear" w:color="auto" w:fill="auto"/>
            <w:noWrap/>
            <w:vAlign w:val="bottom"/>
            <w:hideMark/>
          </w:tcPr>
          <w:p w14:paraId="6C0DE840"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157</w:t>
            </w:r>
          </w:p>
        </w:tc>
        <w:tc>
          <w:tcPr>
            <w:tcW w:w="851" w:type="dxa"/>
            <w:tcBorders>
              <w:top w:val="nil"/>
              <w:left w:val="nil"/>
              <w:bottom w:val="single" w:sz="4" w:space="0" w:color="auto"/>
              <w:right w:val="single" w:sz="8" w:space="0" w:color="auto"/>
            </w:tcBorders>
            <w:shd w:val="clear" w:color="000000" w:fill="F8CBAD"/>
            <w:noWrap/>
            <w:vAlign w:val="bottom"/>
            <w:hideMark/>
          </w:tcPr>
          <w:p w14:paraId="6C93C7D9"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108</w:t>
            </w:r>
          </w:p>
        </w:tc>
      </w:tr>
      <w:tr w:rsidR="00AE2C9A" w:rsidRPr="00E13490" w14:paraId="685AF9BC" w14:textId="77777777" w:rsidTr="00AE2C9A">
        <w:trPr>
          <w:trHeight w:val="315"/>
        </w:trPr>
        <w:tc>
          <w:tcPr>
            <w:tcW w:w="459" w:type="dxa"/>
            <w:vMerge/>
            <w:tcBorders>
              <w:top w:val="nil"/>
              <w:left w:val="single" w:sz="8" w:space="0" w:color="auto"/>
              <w:bottom w:val="single" w:sz="8" w:space="0" w:color="000000"/>
              <w:right w:val="single" w:sz="4" w:space="0" w:color="auto"/>
            </w:tcBorders>
            <w:vAlign w:val="center"/>
            <w:hideMark/>
          </w:tcPr>
          <w:p w14:paraId="0CCF5779" w14:textId="77777777" w:rsidR="00E13490" w:rsidRPr="00E13490" w:rsidRDefault="00E13490" w:rsidP="00E13490">
            <w:pPr>
              <w:spacing w:after="0" w:line="240" w:lineRule="auto"/>
              <w:rPr>
                <w:rFonts w:ascii="Times New Roman" w:eastAsia="Times New Roman" w:hAnsi="Times New Roman" w:cs="Times New Roman"/>
                <w:b/>
                <w:bCs/>
                <w:color w:val="000000"/>
                <w:sz w:val="20"/>
                <w:szCs w:val="20"/>
                <w:lang w:val="en-US"/>
              </w:rPr>
            </w:pPr>
          </w:p>
        </w:tc>
        <w:tc>
          <w:tcPr>
            <w:tcW w:w="873" w:type="dxa"/>
            <w:tcBorders>
              <w:top w:val="nil"/>
              <w:left w:val="nil"/>
              <w:bottom w:val="single" w:sz="8" w:space="0" w:color="auto"/>
              <w:right w:val="single" w:sz="4" w:space="0" w:color="auto"/>
            </w:tcBorders>
            <w:shd w:val="clear" w:color="000000" w:fill="DDEBF7"/>
            <w:noWrap/>
            <w:vAlign w:val="bottom"/>
            <w:hideMark/>
          </w:tcPr>
          <w:p w14:paraId="095B68F2"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ukupno</w:t>
            </w:r>
          </w:p>
        </w:tc>
        <w:tc>
          <w:tcPr>
            <w:tcW w:w="926" w:type="dxa"/>
            <w:tcBorders>
              <w:top w:val="nil"/>
              <w:left w:val="nil"/>
              <w:bottom w:val="single" w:sz="8" w:space="0" w:color="auto"/>
              <w:right w:val="single" w:sz="4" w:space="0" w:color="auto"/>
            </w:tcBorders>
            <w:shd w:val="clear" w:color="000000" w:fill="DDEBF7"/>
            <w:noWrap/>
            <w:vAlign w:val="bottom"/>
            <w:hideMark/>
          </w:tcPr>
          <w:p w14:paraId="12D5B0EF"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59.774</w:t>
            </w:r>
          </w:p>
        </w:tc>
        <w:tc>
          <w:tcPr>
            <w:tcW w:w="866" w:type="dxa"/>
            <w:tcBorders>
              <w:top w:val="nil"/>
              <w:left w:val="nil"/>
              <w:bottom w:val="single" w:sz="8" w:space="0" w:color="auto"/>
              <w:right w:val="single" w:sz="4" w:space="0" w:color="auto"/>
            </w:tcBorders>
            <w:shd w:val="clear" w:color="000000" w:fill="DDEBF7"/>
            <w:noWrap/>
            <w:vAlign w:val="bottom"/>
            <w:hideMark/>
          </w:tcPr>
          <w:p w14:paraId="2AF169F6"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64.432</w:t>
            </w:r>
          </w:p>
        </w:tc>
        <w:tc>
          <w:tcPr>
            <w:tcW w:w="694" w:type="dxa"/>
            <w:tcBorders>
              <w:top w:val="nil"/>
              <w:left w:val="nil"/>
              <w:bottom w:val="single" w:sz="8" w:space="0" w:color="auto"/>
              <w:right w:val="single" w:sz="4" w:space="0" w:color="auto"/>
            </w:tcBorders>
            <w:shd w:val="clear" w:color="000000" w:fill="DDEBF7"/>
            <w:noWrap/>
            <w:vAlign w:val="bottom"/>
            <w:hideMark/>
          </w:tcPr>
          <w:p w14:paraId="0A7AD17F"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108</w:t>
            </w:r>
          </w:p>
        </w:tc>
        <w:tc>
          <w:tcPr>
            <w:tcW w:w="866" w:type="dxa"/>
            <w:tcBorders>
              <w:top w:val="nil"/>
              <w:left w:val="nil"/>
              <w:bottom w:val="single" w:sz="8" w:space="0" w:color="auto"/>
              <w:right w:val="single" w:sz="4" w:space="0" w:color="auto"/>
            </w:tcBorders>
            <w:shd w:val="clear" w:color="000000" w:fill="DDEBF7"/>
            <w:noWrap/>
            <w:vAlign w:val="bottom"/>
            <w:hideMark/>
          </w:tcPr>
          <w:p w14:paraId="24C3A16C"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37.933</w:t>
            </w:r>
          </w:p>
        </w:tc>
        <w:tc>
          <w:tcPr>
            <w:tcW w:w="693" w:type="dxa"/>
            <w:tcBorders>
              <w:top w:val="nil"/>
              <w:left w:val="nil"/>
              <w:bottom w:val="single" w:sz="8" w:space="0" w:color="auto"/>
              <w:right w:val="single" w:sz="4" w:space="0" w:color="auto"/>
            </w:tcBorders>
            <w:shd w:val="clear" w:color="000000" w:fill="DDEBF7"/>
            <w:noWrap/>
            <w:vAlign w:val="bottom"/>
            <w:hideMark/>
          </w:tcPr>
          <w:p w14:paraId="00146D20"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59</w:t>
            </w:r>
          </w:p>
        </w:tc>
        <w:tc>
          <w:tcPr>
            <w:tcW w:w="866" w:type="dxa"/>
            <w:tcBorders>
              <w:top w:val="nil"/>
              <w:left w:val="nil"/>
              <w:bottom w:val="single" w:sz="8" w:space="0" w:color="auto"/>
              <w:right w:val="single" w:sz="4" w:space="0" w:color="auto"/>
            </w:tcBorders>
            <w:shd w:val="clear" w:color="000000" w:fill="DDEBF7"/>
            <w:noWrap/>
            <w:vAlign w:val="bottom"/>
            <w:hideMark/>
          </w:tcPr>
          <w:p w14:paraId="2AAB23A4"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51.633</w:t>
            </w:r>
          </w:p>
        </w:tc>
        <w:tc>
          <w:tcPr>
            <w:tcW w:w="672" w:type="dxa"/>
            <w:tcBorders>
              <w:top w:val="nil"/>
              <w:left w:val="nil"/>
              <w:bottom w:val="single" w:sz="8" w:space="0" w:color="auto"/>
              <w:right w:val="single" w:sz="4" w:space="0" w:color="auto"/>
            </w:tcBorders>
            <w:shd w:val="clear" w:color="000000" w:fill="DDEBF7"/>
            <w:noWrap/>
            <w:vAlign w:val="bottom"/>
            <w:hideMark/>
          </w:tcPr>
          <w:p w14:paraId="02831B35"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136</w:t>
            </w:r>
          </w:p>
        </w:tc>
        <w:tc>
          <w:tcPr>
            <w:tcW w:w="866" w:type="dxa"/>
            <w:tcBorders>
              <w:top w:val="nil"/>
              <w:left w:val="nil"/>
              <w:bottom w:val="single" w:sz="8" w:space="0" w:color="auto"/>
              <w:right w:val="single" w:sz="4" w:space="0" w:color="auto"/>
            </w:tcBorders>
            <w:shd w:val="clear" w:color="000000" w:fill="DDEBF7"/>
            <w:noWrap/>
            <w:vAlign w:val="bottom"/>
            <w:hideMark/>
          </w:tcPr>
          <w:p w14:paraId="7AB76C15"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67.326</w:t>
            </w:r>
          </w:p>
        </w:tc>
        <w:tc>
          <w:tcPr>
            <w:tcW w:w="714" w:type="dxa"/>
            <w:tcBorders>
              <w:top w:val="nil"/>
              <w:left w:val="nil"/>
              <w:bottom w:val="single" w:sz="8" w:space="0" w:color="auto"/>
              <w:right w:val="single" w:sz="4" w:space="0" w:color="auto"/>
            </w:tcBorders>
            <w:shd w:val="clear" w:color="000000" w:fill="DDEBF7"/>
            <w:noWrap/>
            <w:vAlign w:val="bottom"/>
            <w:hideMark/>
          </w:tcPr>
          <w:p w14:paraId="69BA6BCC"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130</w:t>
            </w:r>
          </w:p>
        </w:tc>
        <w:tc>
          <w:tcPr>
            <w:tcW w:w="851" w:type="dxa"/>
            <w:tcBorders>
              <w:top w:val="nil"/>
              <w:left w:val="nil"/>
              <w:bottom w:val="single" w:sz="8" w:space="0" w:color="auto"/>
              <w:right w:val="single" w:sz="8" w:space="0" w:color="auto"/>
            </w:tcBorders>
            <w:shd w:val="clear" w:color="000000" w:fill="F8CBAD"/>
            <w:noWrap/>
            <w:vAlign w:val="bottom"/>
            <w:hideMark/>
          </w:tcPr>
          <w:p w14:paraId="2FC65FEE"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113</w:t>
            </w:r>
          </w:p>
        </w:tc>
      </w:tr>
      <w:tr w:rsidR="00AE2C9A" w:rsidRPr="00E13490" w14:paraId="6523E91F" w14:textId="77777777" w:rsidTr="00AE2C9A">
        <w:trPr>
          <w:trHeight w:val="300"/>
        </w:trPr>
        <w:tc>
          <w:tcPr>
            <w:tcW w:w="459" w:type="dxa"/>
            <w:vMerge w:val="restart"/>
            <w:tcBorders>
              <w:top w:val="nil"/>
              <w:left w:val="single" w:sz="8" w:space="0" w:color="auto"/>
              <w:bottom w:val="single" w:sz="8" w:space="0" w:color="000000"/>
              <w:right w:val="single" w:sz="4" w:space="0" w:color="auto"/>
            </w:tcBorders>
            <w:shd w:val="clear" w:color="auto" w:fill="auto"/>
            <w:noWrap/>
            <w:textDirection w:val="tbLrV"/>
            <w:vAlign w:val="center"/>
            <w:hideMark/>
          </w:tcPr>
          <w:p w14:paraId="052B9E0E"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PSŽ</w:t>
            </w:r>
          </w:p>
        </w:tc>
        <w:tc>
          <w:tcPr>
            <w:tcW w:w="873" w:type="dxa"/>
            <w:tcBorders>
              <w:top w:val="nil"/>
              <w:left w:val="nil"/>
              <w:bottom w:val="single" w:sz="4" w:space="0" w:color="auto"/>
              <w:right w:val="single" w:sz="4" w:space="0" w:color="auto"/>
            </w:tcBorders>
            <w:shd w:val="clear" w:color="auto" w:fill="auto"/>
            <w:noWrap/>
            <w:vAlign w:val="bottom"/>
            <w:hideMark/>
          </w:tcPr>
          <w:p w14:paraId="755B431E"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domaći</w:t>
            </w:r>
          </w:p>
        </w:tc>
        <w:tc>
          <w:tcPr>
            <w:tcW w:w="926" w:type="dxa"/>
            <w:tcBorders>
              <w:top w:val="nil"/>
              <w:left w:val="nil"/>
              <w:bottom w:val="single" w:sz="4" w:space="0" w:color="auto"/>
              <w:right w:val="single" w:sz="4" w:space="0" w:color="auto"/>
            </w:tcBorders>
            <w:shd w:val="clear" w:color="auto" w:fill="auto"/>
            <w:noWrap/>
            <w:vAlign w:val="bottom"/>
            <w:hideMark/>
          </w:tcPr>
          <w:p w14:paraId="492AD367"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24.579</w:t>
            </w:r>
          </w:p>
        </w:tc>
        <w:tc>
          <w:tcPr>
            <w:tcW w:w="866" w:type="dxa"/>
            <w:tcBorders>
              <w:top w:val="nil"/>
              <w:left w:val="nil"/>
              <w:bottom w:val="single" w:sz="4" w:space="0" w:color="auto"/>
              <w:right w:val="single" w:sz="4" w:space="0" w:color="auto"/>
            </w:tcBorders>
            <w:shd w:val="clear" w:color="auto" w:fill="auto"/>
            <w:noWrap/>
            <w:vAlign w:val="bottom"/>
            <w:hideMark/>
          </w:tcPr>
          <w:p w14:paraId="0AFCF9DA"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31.011</w:t>
            </w:r>
          </w:p>
        </w:tc>
        <w:tc>
          <w:tcPr>
            <w:tcW w:w="694" w:type="dxa"/>
            <w:tcBorders>
              <w:top w:val="nil"/>
              <w:left w:val="nil"/>
              <w:bottom w:val="single" w:sz="4" w:space="0" w:color="auto"/>
              <w:right w:val="single" w:sz="4" w:space="0" w:color="auto"/>
            </w:tcBorders>
            <w:shd w:val="clear" w:color="auto" w:fill="auto"/>
            <w:noWrap/>
            <w:vAlign w:val="bottom"/>
            <w:hideMark/>
          </w:tcPr>
          <w:p w14:paraId="2609D519"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126</w:t>
            </w:r>
          </w:p>
        </w:tc>
        <w:tc>
          <w:tcPr>
            <w:tcW w:w="866" w:type="dxa"/>
            <w:tcBorders>
              <w:top w:val="nil"/>
              <w:left w:val="nil"/>
              <w:bottom w:val="single" w:sz="4" w:space="0" w:color="auto"/>
              <w:right w:val="single" w:sz="4" w:space="0" w:color="auto"/>
            </w:tcBorders>
            <w:shd w:val="clear" w:color="auto" w:fill="auto"/>
            <w:noWrap/>
            <w:vAlign w:val="bottom"/>
            <w:hideMark/>
          </w:tcPr>
          <w:p w14:paraId="6240DCB2"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21.733</w:t>
            </w:r>
          </w:p>
        </w:tc>
        <w:tc>
          <w:tcPr>
            <w:tcW w:w="693" w:type="dxa"/>
            <w:tcBorders>
              <w:top w:val="nil"/>
              <w:left w:val="nil"/>
              <w:bottom w:val="single" w:sz="4" w:space="0" w:color="auto"/>
              <w:right w:val="single" w:sz="4" w:space="0" w:color="auto"/>
            </w:tcBorders>
            <w:shd w:val="clear" w:color="auto" w:fill="auto"/>
            <w:noWrap/>
            <w:vAlign w:val="bottom"/>
            <w:hideMark/>
          </w:tcPr>
          <w:p w14:paraId="6D5F96D7"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70</w:t>
            </w:r>
          </w:p>
        </w:tc>
        <w:tc>
          <w:tcPr>
            <w:tcW w:w="866" w:type="dxa"/>
            <w:tcBorders>
              <w:top w:val="nil"/>
              <w:left w:val="nil"/>
              <w:bottom w:val="single" w:sz="4" w:space="0" w:color="auto"/>
              <w:right w:val="single" w:sz="4" w:space="0" w:color="auto"/>
            </w:tcBorders>
            <w:shd w:val="clear" w:color="auto" w:fill="auto"/>
            <w:noWrap/>
            <w:vAlign w:val="bottom"/>
            <w:hideMark/>
          </w:tcPr>
          <w:p w14:paraId="072AB1D1"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33.139</w:t>
            </w:r>
          </w:p>
        </w:tc>
        <w:tc>
          <w:tcPr>
            <w:tcW w:w="672" w:type="dxa"/>
            <w:tcBorders>
              <w:top w:val="nil"/>
              <w:left w:val="nil"/>
              <w:bottom w:val="single" w:sz="4" w:space="0" w:color="auto"/>
              <w:right w:val="single" w:sz="4" w:space="0" w:color="auto"/>
            </w:tcBorders>
            <w:shd w:val="clear" w:color="auto" w:fill="auto"/>
            <w:noWrap/>
            <w:vAlign w:val="bottom"/>
            <w:hideMark/>
          </w:tcPr>
          <w:p w14:paraId="0BF44E36"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152</w:t>
            </w:r>
          </w:p>
        </w:tc>
        <w:tc>
          <w:tcPr>
            <w:tcW w:w="866" w:type="dxa"/>
            <w:tcBorders>
              <w:top w:val="nil"/>
              <w:left w:val="nil"/>
              <w:bottom w:val="single" w:sz="4" w:space="0" w:color="auto"/>
              <w:right w:val="single" w:sz="4" w:space="0" w:color="auto"/>
            </w:tcBorders>
            <w:shd w:val="clear" w:color="auto" w:fill="auto"/>
            <w:noWrap/>
            <w:vAlign w:val="bottom"/>
            <w:hideMark/>
          </w:tcPr>
          <w:p w14:paraId="36691255"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50.048</w:t>
            </w:r>
          </w:p>
        </w:tc>
        <w:tc>
          <w:tcPr>
            <w:tcW w:w="714" w:type="dxa"/>
            <w:tcBorders>
              <w:top w:val="nil"/>
              <w:left w:val="nil"/>
              <w:bottom w:val="single" w:sz="4" w:space="0" w:color="auto"/>
              <w:right w:val="single" w:sz="4" w:space="0" w:color="auto"/>
            </w:tcBorders>
            <w:shd w:val="clear" w:color="auto" w:fill="auto"/>
            <w:noWrap/>
            <w:vAlign w:val="bottom"/>
            <w:hideMark/>
          </w:tcPr>
          <w:p w14:paraId="77F120DD"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151</w:t>
            </w:r>
          </w:p>
        </w:tc>
        <w:tc>
          <w:tcPr>
            <w:tcW w:w="851" w:type="dxa"/>
            <w:tcBorders>
              <w:top w:val="nil"/>
              <w:left w:val="nil"/>
              <w:bottom w:val="single" w:sz="4" w:space="0" w:color="auto"/>
              <w:right w:val="single" w:sz="8" w:space="0" w:color="auto"/>
            </w:tcBorders>
            <w:shd w:val="clear" w:color="000000" w:fill="F8CBAD"/>
            <w:noWrap/>
            <w:vAlign w:val="bottom"/>
            <w:hideMark/>
          </w:tcPr>
          <w:p w14:paraId="7886C441"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204</w:t>
            </w:r>
          </w:p>
        </w:tc>
      </w:tr>
      <w:tr w:rsidR="00E13490" w:rsidRPr="00E13490" w14:paraId="579863BB" w14:textId="77777777" w:rsidTr="00AE2C9A">
        <w:trPr>
          <w:trHeight w:val="300"/>
        </w:trPr>
        <w:tc>
          <w:tcPr>
            <w:tcW w:w="459" w:type="dxa"/>
            <w:vMerge/>
            <w:tcBorders>
              <w:top w:val="nil"/>
              <w:left w:val="single" w:sz="8" w:space="0" w:color="auto"/>
              <w:bottom w:val="single" w:sz="8" w:space="0" w:color="000000"/>
              <w:right w:val="single" w:sz="4" w:space="0" w:color="auto"/>
            </w:tcBorders>
            <w:vAlign w:val="center"/>
            <w:hideMark/>
          </w:tcPr>
          <w:p w14:paraId="2DB33FAD" w14:textId="77777777" w:rsidR="00E13490" w:rsidRPr="00E13490" w:rsidRDefault="00E13490" w:rsidP="00E13490">
            <w:pPr>
              <w:spacing w:after="0" w:line="240" w:lineRule="auto"/>
              <w:rPr>
                <w:rFonts w:ascii="Times New Roman" w:eastAsia="Times New Roman" w:hAnsi="Times New Roman" w:cs="Times New Roman"/>
                <w:b/>
                <w:bCs/>
                <w:color w:val="000000"/>
                <w:sz w:val="20"/>
                <w:szCs w:val="20"/>
                <w:lang w:val="en-US"/>
              </w:rPr>
            </w:pPr>
          </w:p>
        </w:tc>
        <w:tc>
          <w:tcPr>
            <w:tcW w:w="873" w:type="dxa"/>
            <w:tcBorders>
              <w:top w:val="nil"/>
              <w:left w:val="nil"/>
              <w:bottom w:val="single" w:sz="4" w:space="0" w:color="auto"/>
              <w:right w:val="single" w:sz="4" w:space="0" w:color="auto"/>
            </w:tcBorders>
            <w:shd w:val="clear" w:color="auto" w:fill="auto"/>
            <w:noWrap/>
            <w:vAlign w:val="bottom"/>
            <w:hideMark/>
          </w:tcPr>
          <w:p w14:paraId="509E9B86"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strani</w:t>
            </w:r>
          </w:p>
        </w:tc>
        <w:tc>
          <w:tcPr>
            <w:tcW w:w="926" w:type="dxa"/>
            <w:tcBorders>
              <w:top w:val="nil"/>
              <w:left w:val="nil"/>
              <w:bottom w:val="single" w:sz="4" w:space="0" w:color="auto"/>
              <w:right w:val="single" w:sz="4" w:space="0" w:color="auto"/>
            </w:tcBorders>
            <w:shd w:val="clear" w:color="auto" w:fill="auto"/>
            <w:noWrap/>
            <w:vAlign w:val="bottom"/>
            <w:hideMark/>
          </w:tcPr>
          <w:p w14:paraId="6FC14F0D"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12.529</w:t>
            </w:r>
          </w:p>
        </w:tc>
        <w:tc>
          <w:tcPr>
            <w:tcW w:w="866" w:type="dxa"/>
            <w:tcBorders>
              <w:top w:val="nil"/>
              <w:left w:val="nil"/>
              <w:bottom w:val="single" w:sz="4" w:space="0" w:color="auto"/>
              <w:right w:val="single" w:sz="4" w:space="0" w:color="auto"/>
            </w:tcBorders>
            <w:shd w:val="clear" w:color="auto" w:fill="auto"/>
            <w:noWrap/>
            <w:vAlign w:val="bottom"/>
            <w:hideMark/>
          </w:tcPr>
          <w:p w14:paraId="66028AB9"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15.246</w:t>
            </w:r>
          </w:p>
        </w:tc>
        <w:tc>
          <w:tcPr>
            <w:tcW w:w="694" w:type="dxa"/>
            <w:tcBorders>
              <w:top w:val="nil"/>
              <w:left w:val="nil"/>
              <w:bottom w:val="single" w:sz="4" w:space="0" w:color="auto"/>
              <w:right w:val="single" w:sz="4" w:space="0" w:color="auto"/>
            </w:tcBorders>
            <w:shd w:val="clear" w:color="auto" w:fill="auto"/>
            <w:noWrap/>
            <w:vAlign w:val="bottom"/>
            <w:hideMark/>
          </w:tcPr>
          <w:p w14:paraId="0A90D5B8"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122</w:t>
            </w:r>
          </w:p>
        </w:tc>
        <w:tc>
          <w:tcPr>
            <w:tcW w:w="866" w:type="dxa"/>
            <w:tcBorders>
              <w:top w:val="nil"/>
              <w:left w:val="nil"/>
              <w:bottom w:val="single" w:sz="4" w:space="0" w:color="auto"/>
              <w:right w:val="single" w:sz="4" w:space="0" w:color="auto"/>
            </w:tcBorders>
            <w:shd w:val="clear" w:color="auto" w:fill="auto"/>
            <w:noWrap/>
            <w:vAlign w:val="bottom"/>
            <w:hideMark/>
          </w:tcPr>
          <w:p w14:paraId="7163A6A4"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6.555</w:t>
            </w:r>
          </w:p>
        </w:tc>
        <w:tc>
          <w:tcPr>
            <w:tcW w:w="693" w:type="dxa"/>
            <w:tcBorders>
              <w:top w:val="nil"/>
              <w:left w:val="nil"/>
              <w:bottom w:val="single" w:sz="4" w:space="0" w:color="auto"/>
              <w:right w:val="single" w:sz="4" w:space="0" w:color="auto"/>
            </w:tcBorders>
            <w:shd w:val="clear" w:color="auto" w:fill="auto"/>
            <w:noWrap/>
            <w:vAlign w:val="bottom"/>
            <w:hideMark/>
          </w:tcPr>
          <w:p w14:paraId="16FCE7A1"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43</w:t>
            </w:r>
          </w:p>
        </w:tc>
        <w:tc>
          <w:tcPr>
            <w:tcW w:w="866" w:type="dxa"/>
            <w:tcBorders>
              <w:top w:val="nil"/>
              <w:left w:val="nil"/>
              <w:bottom w:val="single" w:sz="4" w:space="0" w:color="auto"/>
              <w:right w:val="single" w:sz="4" w:space="0" w:color="auto"/>
            </w:tcBorders>
            <w:shd w:val="clear" w:color="auto" w:fill="auto"/>
            <w:noWrap/>
            <w:vAlign w:val="bottom"/>
            <w:hideMark/>
          </w:tcPr>
          <w:p w14:paraId="7F4EBD50"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10.924</w:t>
            </w:r>
          </w:p>
        </w:tc>
        <w:tc>
          <w:tcPr>
            <w:tcW w:w="672" w:type="dxa"/>
            <w:tcBorders>
              <w:top w:val="nil"/>
              <w:left w:val="nil"/>
              <w:bottom w:val="single" w:sz="4" w:space="0" w:color="auto"/>
              <w:right w:val="single" w:sz="4" w:space="0" w:color="auto"/>
            </w:tcBorders>
            <w:shd w:val="clear" w:color="auto" w:fill="auto"/>
            <w:noWrap/>
            <w:vAlign w:val="bottom"/>
            <w:hideMark/>
          </w:tcPr>
          <w:p w14:paraId="0AC19E40"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167</w:t>
            </w:r>
          </w:p>
        </w:tc>
        <w:tc>
          <w:tcPr>
            <w:tcW w:w="866" w:type="dxa"/>
            <w:tcBorders>
              <w:top w:val="nil"/>
              <w:left w:val="nil"/>
              <w:bottom w:val="single" w:sz="4" w:space="0" w:color="auto"/>
              <w:right w:val="single" w:sz="4" w:space="0" w:color="auto"/>
            </w:tcBorders>
            <w:shd w:val="clear" w:color="auto" w:fill="auto"/>
            <w:noWrap/>
            <w:vAlign w:val="bottom"/>
            <w:hideMark/>
          </w:tcPr>
          <w:p w14:paraId="40E0BE37"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14.807</w:t>
            </w:r>
          </w:p>
        </w:tc>
        <w:tc>
          <w:tcPr>
            <w:tcW w:w="714" w:type="dxa"/>
            <w:tcBorders>
              <w:top w:val="nil"/>
              <w:left w:val="nil"/>
              <w:bottom w:val="single" w:sz="4" w:space="0" w:color="auto"/>
              <w:right w:val="single" w:sz="4" w:space="0" w:color="auto"/>
            </w:tcBorders>
            <w:shd w:val="clear" w:color="auto" w:fill="auto"/>
            <w:noWrap/>
            <w:vAlign w:val="bottom"/>
            <w:hideMark/>
          </w:tcPr>
          <w:p w14:paraId="08EE09F8"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136</w:t>
            </w:r>
          </w:p>
        </w:tc>
        <w:tc>
          <w:tcPr>
            <w:tcW w:w="851" w:type="dxa"/>
            <w:tcBorders>
              <w:top w:val="nil"/>
              <w:left w:val="nil"/>
              <w:bottom w:val="single" w:sz="4" w:space="0" w:color="auto"/>
              <w:right w:val="single" w:sz="8" w:space="0" w:color="auto"/>
            </w:tcBorders>
            <w:shd w:val="clear" w:color="000000" w:fill="F8CBAD"/>
            <w:noWrap/>
            <w:vAlign w:val="bottom"/>
            <w:hideMark/>
          </w:tcPr>
          <w:p w14:paraId="2F01153C"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118</w:t>
            </w:r>
          </w:p>
        </w:tc>
      </w:tr>
      <w:tr w:rsidR="00AE2C9A" w:rsidRPr="00E13490" w14:paraId="3501ECE5" w14:textId="77777777" w:rsidTr="00AE2C9A">
        <w:trPr>
          <w:trHeight w:val="315"/>
        </w:trPr>
        <w:tc>
          <w:tcPr>
            <w:tcW w:w="459" w:type="dxa"/>
            <w:vMerge/>
            <w:tcBorders>
              <w:top w:val="nil"/>
              <w:left w:val="single" w:sz="8" w:space="0" w:color="auto"/>
              <w:bottom w:val="single" w:sz="8" w:space="0" w:color="000000"/>
              <w:right w:val="single" w:sz="4" w:space="0" w:color="auto"/>
            </w:tcBorders>
            <w:vAlign w:val="center"/>
            <w:hideMark/>
          </w:tcPr>
          <w:p w14:paraId="0C36DAF9" w14:textId="77777777" w:rsidR="00E13490" w:rsidRPr="00E13490" w:rsidRDefault="00E13490" w:rsidP="00E13490">
            <w:pPr>
              <w:spacing w:after="0" w:line="240" w:lineRule="auto"/>
              <w:rPr>
                <w:rFonts w:ascii="Times New Roman" w:eastAsia="Times New Roman" w:hAnsi="Times New Roman" w:cs="Times New Roman"/>
                <w:b/>
                <w:bCs/>
                <w:color w:val="000000"/>
                <w:sz w:val="20"/>
                <w:szCs w:val="20"/>
                <w:lang w:val="en-US"/>
              </w:rPr>
            </w:pPr>
          </w:p>
        </w:tc>
        <w:tc>
          <w:tcPr>
            <w:tcW w:w="873" w:type="dxa"/>
            <w:tcBorders>
              <w:top w:val="nil"/>
              <w:left w:val="nil"/>
              <w:bottom w:val="single" w:sz="8" w:space="0" w:color="auto"/>
              <w:right w:val="single" w:sz="4" w:space="0" w:color="auto"/>
            </w:tcBorders>
            <w:shd w:val="clear" w:color="000000" w:fill="DDEBF7"/>
            <w:noWrap/>
            <w:vAlign w:val="bottom"/>
            <w:hideMark/>
          </w:tcPr>
          <w:p w14:paraId="2F7B345C"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ukupno</w:t>
            </w:r>
          </w:p>
        </w:tc>
        <w:tc>
          <w:tcPr>
            <w:tcW w:w="926" w:type="dxa"/>
            <w:tcBorders>
              <w:top w:val="nil"/>
              <w:left w:val="nil"/>
              <w:bottom w:val="single" w:sz="8" w:space="0" w:color="auto"/>
              <w:right w:val="single" w:sz="4" w:space="0" w:color="auto"/>
            </w:tcBorders>
            <w:shd w:val="clear" w:color="000000" w:fill="DDEBF7"/>
            <w:noWrap/>
            <w:vAlign w:val="bottom"/>
            <w:hideMark/>
          </w:tcPr>
          <w:p w14:paraId="24948637"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37.108</w:t>
            </w:r>
          </w:p>
        </w:tc>
        <w:tc>
          <w:tcPr>
            <w:tcW w:w="866" w:type="dxa"/>
            <w:tcBorders>
              <w:top w:val="nil"/>
              <w:left w:val="nil"/>
              <w:bottom w:val="single" w:sz="8" w:space="0" w:color="auto"/>
              <w:right w:val="single" w:sz="4" w:space="0" w:color="auto"/>
            </w:tcBorders>
            <w:shd w:val="clear" w:color="000000" w:fill="DDEBF7"/>
            <w:noWrap/>
            <w:vAlign w:val="bottom"/>
            <w:hideMark/>
          </w:tcPr>
          <w:p w14:paraId="70EDA8D2"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46.257</w:t>
            </w:r>
          </w:p>
        </w:tc>
        <w:tc>
          <w:tcPr>
            <w:tcW w:w="694" w:type="dxa"/>
            <w:tcBorders>
              <w:top w:val="nil"/>
              <w:left w:val="nil"/>
              <w:bottom w:val="single" w:sz="8" w:space="0" w:color="auto"/>
              <w:right w:val="single" w:sz="4" w:space="0" w:color="auto"/>
            </w:tcBorders>
            <w:shd w:val="clear" w:color="000000" w:fill="DDEBF7"/>
            <w:noWrap/>
            <w:vAlign w:val="bottom"/>
            <w:hideMark/>
          </w:tcPr>
          <w:p w14:paraId="68726D02"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125</w:t>
            </w:r>
          </w:p>
        </w:tc>
        <w:tc>
          <w:tcPr>
            <w:tcW w:w="866" w:type="dxa"/>
            <w:tcBorders>
              <w:top w:val="nil"/>
              <w:left w:val="nil"/>
              <w:bottom w:val="single" w:sz="8" w:space="0" w:color="auto"/>
              <w:right w:val="single" w:sz="4" w:space="0" w:color="auto"/>
            </w:tcBorders>
            <w:shd w:val="clear" w:color="000000" w:fill="DDEBF7"/>
            <w:noWrap/>
            <w:vAlign w:val="bottom"/>
            <w:hideMark/>
          </w:tcPr>
          <w:p w14:paraId="08CCD526"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28.288</w:t>
            </w:r>
          </w:p>
        </w:tc>
        <w:tc>
          <w:tcPr>
            <w:tcW w:w="693" w:type="dxa"/>
            <w:tcBorders>
              <w:top w:val="nil"/>
              <w:left w:val="nil"/>
              <w:bottom w:val="single" w:sz="8" w:space="0" w:color="auto"/>
              <w:right w:val="single" w:sz="4" w:space="0" w:color="auto"/>
            </w:tcBorders>
            <w:shd w:val="clear" w:color="000000" w:fill="DDEBF7"/>
            <w:noWrap/>
            <w:vAlign w:val="bottom"/>
            <w:hideMark/>
          </w:tcPr>
          <w:p w14:paraId="3519CA1A"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61</w:t>
            </w:r>
          </w:p>
        </w:tc>
        <w:tc>
          <w:tcPr>
            <w:tcW w:w="866" w:type="dxa"/>
            <w:tcBorders>
              <w:top w:val="nil"/>
              <w:left w:val="nil"/>
              <w:bottom w:val="single" w:sz="8" w:space="0" w:color="auto"/>
              <w:right w:val="single" w:sz="4" w:space="0" w:color="auto"/>
            </w:tcBorders>
            <w:shd w:val="clear" w:color="000000" w:fill="DDEBF7"/>
            <w:noWrap/>
            <w:vAlign w:val="bottom"/>
            <w:hideMark/>
          </w:tcPr>
          <w:p w14:paraId="396B233C"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44.063</w:t>
            </w:r>
          </w:p>
        </w:tc>
        <w:tc>
          <w:tcPr>
            <w:tcW w:w="672" w:type="dxa"/>
            <w:tcBorders>
              <w:top w:val="nil"/>
              <w:left w:val="nil"/>
              <w:bottom w:val="single" w:sz="8" w:space="0" w:color="auto"/>
              <w:right w:val="single" w:sz="4" w:space="0" w:color="auto"/>
            </w:tcBorders>
            <w:shd w:val="clear" w:color="000000" w:fill="DDEBF7"/>
            <w:noWrap/>
            <w:vAlign w:val="bottom"/>
            <w:hideMark/>
          </w:tcPr>
          <w:p w14:paraId="5E337BD4"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156</w:t>
            </w:r>
          </w:p>
        </w:tc>
        <w:tc>
          <w:tcPr>
            <w:tcW w:w="866" w:type="dxa"/>
            <w:tcBorders>
              <w:top w:val="nil"/>
              <w:left w:val="nil"/>
              <w:bottom w:val="single" w:sz="8" w:space="0" w:color="auto"/>
              <w:right w:val="single" w:sz="4" w:space="0" w:color="auto"/>
            </w:tcBorders>
            <w:shd w:val="clear" w:color="000000" w:fill="DDEBF7"/>
            <w:noWrap/>
            <w:vAlign w:val="bottom"/>
            <w:hideMark/>
          </w:tcPr>
          <w:p w14:paraId="78225558"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64.855</w:t>
            </w:r>
          </w:p>
        </w:tc>
        <w:tc>
          <w:tcPr>
            <w:tcW w:w="714" w:type="dxa"/>
            <w:tcBorders>
              <w:top w:val="nil"/>
              <w:left w:val="nil"/>
              <w:bottom w:val="single" w:sz="8" w:space="0" w:color="auto"/>
              <w:right w:val="single" w:sz="4" w:space="0" w:color="auto"/>
            </w:tcBorders>
            <w:shd w:val="clear" w:color="000000" w:fill="DDEBF7"/>
            <w:noWrap/>
            <w:vAlign w:val="bottom"/>
            <w:hideMark/>
          </w:tcPr>
          <w:p w14:paraId="58310F4C"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147</w:t>
            </w:r>
          </w:p>
        </w:tc>
        <w:tc>
          <w:tcPr>
            <w:tcW w:w="851" w:type="dxa"/>
            <w:tcBorders>
              <w:top w:val="nil"/>
              <w:left w:val="nil"/>
              <w:bottom w:val="single" w:sz="8" w:space="0" w:color="auto"/>
              <w:right w:val="single" w:sz="8" w:space="0" w:color="auto"/>
            </w:tcBorders>
            <w:shd w:val="clear" w:color="000000" w:fill="F8CBAD"/>
            <w:noWrap/>
            <w:vAlign w:val="bottom"/>
            <w:hideMark/>
          </w:tcPr>
          <w:p w14:paraId="6D24BA09"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175</w:t>
            </w:r>
          </w:p>
        </w:tc>
      </w:tr>
      <w:tr w:rsidR="00AE2C9A" w:rsidRPr="00E13490" w14:paraId="753CEDEF" w14:textId="77777777" w:rsidTr="00AE2C9A">
        <w:trPr>
          <w:trHeight w:val="300"/>
        </w:trPr>
        <w:tc>
          <w:tcPr>
            <w:tcW w:w="459" w:type="dxa"/>
            <w:vMerge w:val="restart"/>
            <w:tcBorders>
              <w:top w:val="nil"/>
              <w:left w:val="single" w:sz="8" w:space="0" w:color="auto"/>
              <w:bottom w:val="double" w:sz="6" w:space="0" w:color="000000"/>
              <w:right w:val="single" w:sz="4" w:space="0" w:color="auto"/>
            </w:tcBorders>
            <w:shd w:val="clear" w:color="auto" w:fill="auto"/>
            <w:noWrap/>
            <w:textDirection w:val="tbLrV"/>
            <w:vAlign w:val="center"/>
            <w:hideMark/>
          </w:tcPr>
          <w:p w14:paraId="25E9F053"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OBŽ</w:t>
            </w:r>
          </w:p>
        </w:tc>
        <w:tc>
          <w:tcPr>
            <w:tcW w:w="873" w:type="dxa"/>
            <w:tcBorders>
              <w:top w:val="nil"/>
              <w:left w:val="nil"/>
              <w:bottom w:val="single" w:sz="4" w:space="0" w:color="auto"/>
              <w:right w:val="single" w:sz="4" w:space="0" w:color="auto"/>
            </w:tcBorders>
            <w:shd w:val="clear" w:color="auto" w:fill="auto"/>
            <w:noWrap/>
            <w:vAlign w:val="bottom"/>
            <w:hideMark/>
          </w:tcPr>
          <w:p w14:paraId="1AB55F8B"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domaći</w:t>
            </w:r>
          </w:p>
        </w:tc>
        <w:tc>
          <w:tcPr>
            <w:tcW w:w="926" w:type="dxa"/>
            <w:tcBorders>
              <w:top w:val="nil"/>
              <w:left w:val="nil"/>
              <w:bottom w:val="single" w:sz="4" w:space="0" w:color="auto"/>
              <w:right w:val="single" w:sz="4" w:space="0" w:color="auto"/>
            </w:tcBorders>
            <w:shd w:val="clear" w:color="auto" w:fill="auto"/>
            <w:noWrap/>
            <w:vAlign w:val="bottom"/>
            <w:hideMark/>
          </w:tcPr>
          <w:p w14:paraId="3B1F2499"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118.600</w:t>
            </w:r>
          </w:p>
        </w:tc>
        <w:tc>
          <w:tcPr>
            <w:tcW w:w="866" w:type="dxa"/>
            <w:tcBorders>
              <w:top w:val="nil"/>
              <w:left w:val="nil"/>
              <w:bottom w:val="single" w:sz="4" w:space="0" w:color="auto"/>
              <w:right w:val="single" w:sz="4" w:space="0" w:color="auto"/>
            </w:tcBorders>
            <w:shd w:val="clear" w:color="auto" w:fill="auto"/>
            <w:noWrap/>
            <w:vAlign w:val="bottom"/>
            <w:hideMark/>
          </w:tcPr>
          <w:p w14:paraId="34CBD7E7"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137.767</w:t>
            </w:r>
          </w:p>
        </w:tc>
        <w:tc>
          <w:tcPr>
            <w:tcW w:w="694" w:type="dxa"/>
            <w:tcBorders>
              <w:top w:val="nil"/>
              <w:left w:val="nil"/>
              <w:bottom w:val="single" w:sz="4" w:space="0" w:color="auto"/>
              <w:right w:val="single" w:sz="4" w:space="0" w:color="auto"/>
            </w:tcBorders>
            <w:shd w:val="clear" w:color="auto" w:fill="auto"/>
            <w:noWrap/>
            <w:vAlign w:val="bottom"/>
            <w:hideMark/>
          </w:tcPr>
          <w:p w14:paraId="0B2675FD"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116</w:t>
            </w:r>
          </w:p>
        </w:tc>
        <w:tc>
          <w:tcPr>
            <w:tcW w:w="866" w:type="dxa"/>
            <w:tcBorders>
              <w:top w:val="nil"/>
              <w:left w:val="nil"/>
              <w:bottom w:val="single" w:sz="4" w:space="0" w:color="auto"/>
              <w:right w:val="single" w:sz="4" w:space="0" w:color="auto"/>
            </w:tcBorders>
            <w:shd w:val="clear" w:color="auto" w:fill="auto"/>
            <w:noWrap/>
            <w:vAlign w:val="bottom"/>
            <w:hideMark/>
          </w:tcPr>
          <w:p w14:paraId="5D891FCF"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78.586</w:t>
            </w:r>
          </w:p>
        </w:tc>
        <w:tc>
          <w:tcPr>
            <w:tcW w:w="693" w:type="dxa"/>
            <w:tcBorders>
              <w:top w:val="nil"/>
              <w:left w:val="nil"/>
              <w:bottom w:val="single" w:sz="4" w:space="0" w:color="auto"/>
              <w:right w:val="single" w:sz="4" w:space="0" w:color="auto"/>
            </w:tcBorders>
            <w:shd w:val="clear" w:color="auto" w:fill="auto"/>
            <w:noWrap/>
            <w:vAlign w:val="bottom"/>
            <w:hideMark/>
          </w:tcPr>
          <w:p w14:paraId="70962B2D"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57</w:t>
            </w:r>
          </w:p>
        </w:tc>
        <w:tc>
          <w:tcPr>
            <w:tcW w:w="866" w:type="dxa"/>
            <w:tcBorders>
              <w:top w:val="nil"/>
              <w:left w:val="nil"/>
              <w:bottom w:val="single" w:sz="4" w:space="0" w:color="auto"/>
              <w:right w:val="single" w:sz="4" w:space="0" w:color="auto"/>
            </w:tcBorders>
            <w:shd w:val="clear" w:color="auto" w:fill="auto"/>
            <w:noWrap/>
            <w:vAlign w:val="bottom"/>
            <w:hideMark/>
          </w:tcPr>
          <w:p w14:paraId="4C035B87"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111.439</w:t>
            </w:r>
          </w:p>
        </w:tc>
        <w:tc>
          <w:tcPr>
            <w:tcW w:w="672" w:type="dxa"/>
            <w:tcBorders>
              <w:top w:val="nil"/>
              <w:left w:val="nil"/>
              <w:bottom w:val="single" w:sz="4" w:space="0" w:color="auto"/>
              <w:right w:val="single" w:sz="4" w:space="0" w:color="auto"/>
            </w:tcBorders>
            <w:shd w:val="clear" w:color="auto" w:fill="auto"/>
            <w:noWrap/>
            <w:vAlign w:val="bottom"/>
            <w:hideMark/>
          </w:tcPr>
          <w:p w14:paraId="37DB1F63"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142</w:t>
            </w:r>
          </w:p>
        </w:tc>
        <w:tc>
          <w:tcPr>
            <w:tcW w:w="866" w:type="dxa"/>
            <w:tcBorders>
              <w:top w:val="nil"/>
              <w:left w:val="nil"/>
              <w:bottom w:val="single" w:sz="4" w:space="0" w:color="auto"/>
              <w:right w:val="single" w:sz="4" w:space="0" w:color="auto"/>
            </w:tcBorders>
            <w:shd w:val="clear" w:color="auto" w:fill="auto"/>
            <w:noWrap/>
            <w:vAlign w:val="bottom"/>
            <w:hideMark/>
          </w:tcPr>
          <w:p w14:paraId="6C4FEE88"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137.418</w:t>
            </w:r>
          </w:p>
        </w:tc>
        <w:tc>
          <w:tcPr>
            <w:tcW w:w="714" w:type="dxa"/>
            <w:tcBorders>
              <w:top w:val="nil"/>
              <w:left w:val="nil"/>
              <w:bottom w:val="single" w:sz="4" w:space="0" w:color="auto"/>
              <w:right w:val="single" w:sz="4" w:space="0" w:color="auto"/>
            </w:tcBorders>
            <w:shd w:val="clear" w:color="auto" w:fill="auto"/>
            <w:noWrap/>
            <w:vAlign w:val="bottom"/>
            <w:hideMark/>
          </w:tcPr>
          <w:p w14:paraId="517EC1E1"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123</w:t>
            </w:r>
          </w:p>
        </w:tc>
        <w:tc>
          <w:tcPr>
            <w:tcW w:w="851" w:type="dxa"/>
            <w:tcBorders>
              <w:top w:val="nil"/>
              <w:left w:val="nil"/>
              <w:bottom w:val="single" w:sz="4" w:space="0" w:color="auto"/>
              <w:right w:val="single" w:sz="8" w:space="0" w:color="auto"/>
            </w:tcBorders>
            <w:shd w:val="clear" w:color="000000" w:fill="F8CBAD"/>
            <w:noWrap/>
            <w:vAlign w:val="bottom"/>
            <w:hideMark/>
          </w:tcPr>
          <w:p w14:paraId="06E0B2ED"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116</w:t>
            </w:r>
          </w:p>
        </w:tc>
      </w:tr>
      <w:tr w:rsidR="00E13490" w:rsidRPr="00E13490" w14:paraId="658A42EA" w14:textId="77777777" w:rsidTr="00AE2C9A">
        <w:trPr>
          <w:trHeight w:val="300"/>
        </w:trPr>
        <w:tc>
          <w:tcPr>
            <w:tcW w:w="459" w:type="dxa"/>
            <w:vMerge/>
            <w:tcBorders>
              <w:top w:val="nil"/>
              <w:left w:val="single" w:sz="8" w:space="0" w:color="auto"/>
              <w:bottom w:val="double" w:sz="6" w:space="0" w:color="000000"/>
              <w:right w:val="single" w:sz="4" w:space="0" w:color="auto"/>
            </w:tcBorders>
            <w:vAlign w:val="center"/>
            <w:hideMark/>
          </w:tcPr>
          <w:p w14:paraId="3D80E0BC" w14:textId="77777777" w:rsidR="00E13490" w:rsidRPr="00E13490" w:rsidRDefault="00E13490" w:rsidP="00E13490">
            <w:pPr>
              <w:spacing w:after="0" w:line="240" w:lineRule="auto"/>
              <w:rPr>
                <w:rFonts w:ascii="Times New Roman" w:eastAsia="Times New Roman" w:hAnsi="Times New Roman" w:cs="Times New Roman"/>
                <w:b/>
                <w:bCs/>
                <w:color w:val="000000"/>
                <w:sz w:val="20"/>
                <w:szCs w:val="20"/>
                <w:lang w:val="en-US"/>
              </w:rPr>
            </w:pPr>
          </w:p>
        </w:tc>
        <w:tc>
          <w:tcPr>
            <w:tcW w:w="873" w:type="dxa"/>
            <w:tcBorders>
              <w:top w:val="nil"/>
              <w:left w:val="nil"/>
              <w:bottom w:val="single" w:sz="4" w:space="0" w:color="auto"/>
              <w:right w:val="single" w:sz="4" w:space="0" w:color="auto"/>
            </w:tcBorders>
            <w:shd w:val="clear" w:color="auto" w:fill="auto"/>
            <w:noWrap/>
            <w:vAlign w:val="bottom"/>
            <w:hideMark/>
          </w:tcPr>
          <w:p w14:paraId="143A7054"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strani</w:t>
            </w:r>
          </w:p>
        </w:tc>
        <w:tc>
          <w:tcPr>
            <w:tcW w:w="926" w:type="dxa"/>
            <w:tcBorders>
              <w:top w:val="nil"/>
              <w:left w:val="nil"/>
              <w:bottom w:val="single" w:sz="4" w:space="0" w:color="auto"/>
              <w:right w:val="single" w:sz="4" w:space="0" w:color="auto"/>
            </w:tcBorders>
            <w:shd w:val="clear" w:color="auto" w:fill="auto"/>
            <w:noWrap/>
            <w:vAlign w:val="bottom"/>
            <w:hideMark/>
          </w:tcPr>
          <w:p w14:paraId="20F40CCD"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83.687</w:t>
            </w:r>
          </w:p>
        </w:tc>
        <w:tc>
          <w:tcPr>
            <w:tcW w:w="866" w:type="dxa"/>
            <w:tcBorders>
              <w:top w:val="nil"/>
              <w:left w:val="nil"/>
              <w:bottom w:val="single" w:sz="4" w:space="0" w:color="auto"/>
              <w:right w:val="single" w:sz="4" w:space="0" w:color="auto"/>
            </w:tcBorders>
            <w:shd w:val="clear" w:color="auto" w:fill="auto"/>
            <w:noWrap/>
            <w:vAlign w:val="bottom"/>
            <w:hideMark/>
          </w:tcPr>
          <w:p w14:paraId="4D9BD67C"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96.262</w:t>
            </w:r>
          </w:p>
        </w:tc>
        <w:tc>
          <w:tcPr>
            <w:tcW w:w="694" w:type="dxa"/>
            <w:tcBorders>
              <w:top w:val="nil"/>
              <w:left w:val="nil"/>
              <w:bottom w:val="single" w:sz="4" w:space="0" w:color="auto"/>
              <w:right w:val="single" w:sz="4" w:space="0" w:color="auto"/>
            </w:tcBorders>
            <w:shd w:val="clear" w:color="auto" w:fill="auto"/>
            <w:noWrap/>
            <w:vAlign w:val="bottom"/>
            <w:hideMark/>
          </w:tcPr>
          <w:p w14:paraId="6E802DDC"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115</w:t>
            </w:r>
          </w:p>
        </w:tc>
        <w:tc>
          <w:tcPr>
            <w:tcW w:w="866" w:type="dxa"/>
            <w:tcBorders>
              <w:top w:val="nil"/>
              <w:left w:val="nil"/>
              <w:bottom w:val="single" w:sz="4" w:space="0" w:color="auto"/>
              <w:right w:val="single" w:sz="4" w:space="0" w:color="auto"/>
            </w:tcBorders>
            <w:shd w:val="clear" w:color="auto" w:fill="auto"/>
            <w:noWrap/>
            <w:vAlign w:val="bottom"/>
            <w:hideMark/>
          </w:tcPr>
          <w:p w14:paraId="466C3075"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40.712</w:t>
            </w:r>
          </w:p>
        </w:tc>
        <w:tc>
          <w:tcPr>
            <w:tcW w:w="693" w:type="dxa"/>
            <w:tcBorders>
              <w:top w:val="nil"/>
              <w:left w:val="nil"/>
              <w:bottom w:val="single" w:sz="4" w:space="0" w:color="auto"/>
              <w:right w:val="single" w:sz="4" w:space="0" w:color="auto"/>
            </w:tcBorders>
            <w:shd w:val="clear" w:color="auto" w:fill="auto"/>
            <w:noWrap/>
            <w:vAlign w:val="bottom"/>
            <w:hideMark/>
          </w:tcPr>
          <w:p w14:paraId="3F8BC2C2"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42</w:t>
            </w:r>
          </w:p>
        </w:tc>
        <w:tc>
          <w:tcPr>
            <w:tcW w:w="866" w:type="dxa"/>
            <w:tcBorders>
              <w:top w:val="nil"/>
              <w:left w:val="nil"/>
              <w:bottom w:val="single" w:sz="4" w:space="0" w:color="auto"/>
              <w:right w:val="single" w:sz="4" w:space="0" w:color="auto"/>
            </w:tcBorders>
            <w:shd w:val="clear" w:color="auto" w:fill="auto"/>
            <w:noWrap/>
            <w:vAlign w:val="bottom"/>
            <w:hideMark/>
          </w:tcPr>
          <w:p w14:paraId="6FBB668A"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69.298</w:t>
            </w:r>
          </w:p>
        </w:tc>
        <w:tc>
          <w:tcPr>
            <w:tcW w:w="672" w:type="dxa"/>
            <w:tcBorders>
              <w:top w:val="nil"/>
              <w:left w:val="nil"/>
              <w:bottom w:val="single" w:sz="4" w:space="0" w:color="auto"/>
              <w:right w:val="single" w:sz="4" w:space="0" w:color="auto"/>
            </w:tcBorders>
            <w:shd w:val="clear" w:color="auto" w:fill="auto"/>
            <w:noWrap/>
            <w:vAlign w:val="bottom"/>
            <w:hideMark/>
          </w:tcPr>
          <w:p w14:paraId="0359A2B7"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170</w:t>
            </w:r>
          </w:p>
        </w:tc>
        <w:tc>
          <w:tcPr>
            <w:tcW w:w="866" w:type="dxa"/>
            <w:tcBorders>
              <w:top w:val="nil"/>
              <w:left w:val="nil"/>
              <w:bottom w:val="single" w:sz="4" w:space="0" w:color="auto"/>
              <w:right w:val="single" w:sz="4" w:space="0" w:color="auto"/>
            </w:tcBorders>
            <w:shd w:val="clear" w:color="auto" w:fill="auto"/>
            <w:noWrap/>
            <w:vAlign w:val="bottom"/>
            <w:hideMark/>
          </w:tcPr>
          <w:p w14:paraId="20C3ED38"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102.983</w:t>
            </w:r>
          </w:p>
        </w:tc>
        <w:tc>
          <w:tcPr>
            <w:tcW w:w="714" w:type="dxa"/>
            <w:tcBorders>
              <w:top w:val="nil"/>
              <w:left w:val="nil"/>
              <w:bottom w:val="single" w:sz="4" w:space="0" w:color="auto"/>
              <w:right w:val="single" w:sz="4" w:space="0" w:color="auto"/>
            </w:tcBorders>
            <w:shd w:val="clear" w:color="auto" w:fill="auto"/>
            <w:noWrap/>
            <w:vAlign w:val="bottom"/>
            <w:hideMark/>
          </w:tcPr>
          <w:p w14:paraId="177053AA"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149</w:t>
            </w:r>
          </w:p>
        </w:tc>
        <w:tc>
          <w:tcPr>
            <w:tcW w:w="851" w:type="dxa"/>
            <w:tcBorders>
              <w:top w:val="nil"/>
              <w:left w:val="nil"/>
              <w:bottom w:val="single" w:sz="4" w:space="0" w:color="auto"/>
              <w:right w:val="single" w:sz="8" w:space="0" w:color="auto"/>
            </w:tcBorders>
            <w:shd w:val="clear" w:color="000000" w:fill="F8CBAD"/>
            <w:noWrap/>
            <w:vAlign w:val="bottom"/>
            <w:hideMark/>
          </w:tcPr>
          <w:p w14:paraId="4B465DD3"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123</w:t>
            </w:r>
          </w:p>
        </w:tc>
      </w:tr>
      <w:tr w:rsidR="00E13490" w:rsidRPr="00E13490" w14:paraId="4525B609" w14:textId="77777777" w:rsidTr="00AE2C9A">
        <w:trPr>
          <w:trHeight w:val="315"/>
        </w:trPr>
        <w:tc>
          <w:tcPr>
            <w:tcW w:w="459" w:type="dxa"/>
            <w:vMerge/>
            <w:tcBorders>
              <w:top w:val="nil"/>
              <w:left w:val="single" w:sz="8" w:space="0" w:color="auto"/>
              <w:bottom w:val="double" w:sz="6" w:space="0" w:color="000000"/>
              <w:right w:val="single" w:sz="4" w:space="0" w:color="auto"/>
            </w:tcBorders>
            <w:vAlign w:val="center"/>
            <w:hideMark/>
          </w:tcPr>
          <w:p w14:paraId="0435EDFE" w14:textId="77777777" w:rsidR="00E13490" w:rsidRPr="00E13490" w:rsidRDefault="00E13490" w:rsidP="00E13490">
            <w:pPr>
              <w:spacing w:after="0" w:line="240" w:lineRule="auto"/>
              <w:rPr>
                <w:rFonts w:ascii="Times New Roman" w:eastAsia="Times New Roman" w:hAnsi="Times New Roman" w:cs="Times New Roman"/>
                <w:b/>
                <w:bCs/>
                <w:color w:val="000000"/>
                <w:sz w:val="20"/>
                <w:szCs w:val="20"/>
                <w:lang w:val="en-US"/>
              </w:rPr>
            </w:pPr>
          </w:p>
        </w:tc>
        <w:tc>
          <w:tcPr>
            <w:tcW w:w="873" w:type="dxa"/>
            <w:tcBorders>
              <w:top w:val="nil"/>
              <w:left w:val="nil"/>
              <w:bottom w:val="double" w:sz="6" w:space="0" w:color="auto"/>
              <w:right w:val="single" w:sz="4" w:space="0" w:color="auto"/>
            </w:tcBorders>
            <w:shd w:val="clear" w:color="auto" w:fill="auto"/>
            <w:noWrap/>
            <w:vAlign w:val="bottom"/>
            <w:hideMark/>
          </w:tcPr>
          <w:p w14:paraId="23F7DABA"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ukupno</w:t>
            </w:r>
          </w:p>
        </w:tc>
        <w:tc>
          <w:tcPr>
            <w:tcW w:w="926" w:type="dxa"/>
            <w:tcBorders>
              <w:top w:val="nil"/>
              <w:left w:val="nil"/>
              <w:bottom w:val="double" w:sz="6" w:space="0" w:color="auto"/>
              <w:right w:val="single" w:sz="4" w:space="0" w:color="auto"/>
            </w:tcBorders>
            <w:shd w:val="clear" w:color="auto" w:fill="auto"/>
            <w:noWrap/>
            <w:vAlign w:val="bottom"/>
            <w:hideMark/>
          </w:tcPr>
          <w:p w14:paraId="768EE6E9"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202.287</w:t>
            </w:r>
          </w:p>
        </w:tc>
        <w:tc>
          <w:tcPr>
            <w:tcW w:w="866" w:type="dxa"/>
            <w:tcBorders>
              <w:top w:val="nil"/>
              <w:left w:val="nil"/>
              <w:bottom w:val="double" w:sz="6" w:space="0" w:color="auto"/>
              <w:right w:val="single" w:sz="4" w:space="0" w:color="auto"/>
            </w:tcBorders>
            <w:shd w:val="clear" w:color="auto" w:fill="auto"/>
            <w:noWrap/>
            <w:vAlign w:val="bottom"/>
            <w:hideMark/>
          </w:tcPr>
          <w:p w14:paraId="633D7493"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234.029</w:t>
            </w:r>
          </w:p>
        </w:tc>
        <w:tc>
          <w:tcPr>
            <w:tcW w:w="694" w:type="dxa"/>
            <w:tcBorders>
              <w:top w:val="nil"/>
              <w:left w:val="nil"/>
              <w:bottom w:val="double" w:sz="6" w:space="0" w:color="auto"/>
              <w:right w:val="single" w:sz="4" w:space="0" w:color="auto"/>
            </w:tcBorders>
            <w:shd w:val="clear" w:color="auto" w:fill="auto"/>
            <w:noWrap/>
            <w:vAlign w:val="bottom"/>
            <w:hideMark/>
          </w:tcPr>
          <w:p w14:paraId="47AE1606"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116</w:t>
            </w:r>
          </w:p>
        </w:tc>
        <w:tc>
          <w:tcPr>
            <w:tcW w:w="866" w:type="dxa"/>
            <w:tcBorders>
              <w:top w:val="nil"/>
              <w:left w:val="nil"/>
              <w:bottom w:val="double" w:sz="6" w:space="0" w:color="auto"/>
              <w:right w:val="single" w:sz="4" w:space="0" w:color="auto"/>
            </w:tcBorders>
            <w:shd w:val="clear" w:color="auto" w:fill="auto"/>
            <w:noWrap/>
            <w:vAlign w:val="bottom"/>
            <w:hideMark/>
          </w:tcPr>
          <w:p w14:paraId="7C8FD039"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119.298</w:t>
            </w:r>
          </w:p>
        </w:tc>
        <w:tc>
          <w:tcPr>
            <w:tcW w:w="693" w:type="dxa"/>
            <w:tcBorders>
              <w:top w:val="nil"/>
              <w:left w:val="nil"/>
              <w:bottom w:val="double" w:sz="6" w:space="0" w:color="auto"/>
              <w:right w:val="single" w:sz="4" w:space="0" w:color="auto"/>
            </w:tcBorders>
            <w:shd w:val="clear" w:color="auto" w:fill="auto"/>
            <w:noWrap/>
            <w:vAlign w:val="bottom"/>
            <w:hideMark/>
          </w:tcPr>
          <w:p w14:paraId="34341810"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51</w:t>
            </w:r>
          </w:p>
        </w:tc>
        <w:tc>
          <w:tcPr>
            <w:tcW w:w="866" w:type="dxa"/>
            <w:tcBorders>
              <w:top w:val="nil"/>
              <w:left w:val="nil"/>
              <w:bottom w:val="double" w:sz="6" w:space="0" w:color="auto"/>
              <w:right w:val="single" w:sz="4" w:space="0" w:color="auto"/>
            </w:tcBorders>
            <w:shd w:val="clear" w:color="auto" w:fill="auto"/>
            <w:noWrap/>
            <w:vAlign w:val="bottom"/>
            <w:hideMark/>
          </w:tcPr>
          <w:p w14:paraId="4D8BF34E"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180.737</w:t>
            </w:r>
          </w:p>
        </w:tc>
        <w:tc>
          <w:tcPr>
            <w:tcW w:w="672" w:type="dxa"/>
            <w:tcBorders>
              <w:top w:val="nil"/>
              <w:left w:val="nil"/>
              <w:bottom w:val="double" w:sz="6" w:space="0" w:color="auto"/>
              <w:right w:val="single" w:sz="4" w:space="0" w:color="auto"/>
            </w:tcBorders>
            <w:shd w:val="clear" w:color="auto" w:fill="auto"/>
            <w:noWrap/>
            <w:vAlign w:val="bottom"/>
            <w:hideMark/>
          </w:tcPr>
          <w:p w14:paraId="0D01DAD8"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152</w:t>
            </w:r>
          </w:p>
        </w:tc>
        <w:tc>
          <w:tcPr>
            <w:tcW w:w="866" w:type="dxa"/>
            <w:tcBorders>
              <w:top w:val="nil"/>
              <w:left w:val="nil"/>
              <w:bottom w:val="double" w:sz="6" w:space="0" w:color="auto"/>
              <w:right w:val="single" w:sz="4" w:space="0" w:color="auto"/>
            </w:tcBorders>
            <w:shd w:val="clear" w:color="auto" w:fill="auto"/>
            <w:noWrap/>
            <w:vAlign w:val="bottom"/>
            <w:hideMark/>
          </w:tcPr>
          <w:p w14:paraId="1B354C57"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240.401</w:t>
            </w:r>
          </w:p>
        </w:tc>
        <w:tc>
          <w:tcPr>
            <w:tcW w:w="714" w:type="dxa"/>
            <w:tcBorders>
              <w:top w:val="nil"/>
              <w:left w:val="nil"/>
              <w:bottom w:val="double" w:sz="6" w:space="0" w:color="auto"/>
              <w:right w:val="single" w:sz="4" w:space="0" w:color="auto"/>
            </w:tcBorders>
            <w:shd w:val="clear" w:color="auto" w:fill="auto"/>
            <w:noWrap/>
            <w:vAlign w:val="bottom"/>
            <w:hideMark/>
          </w:tcPr>
          <w:p w14:paraId="66BE5E19"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133</w:t>
            </w:r>
          </w:p>
        </w:tc>
        <w:tc>
          <w:tcPr>
            <w:tcW w:w="851" w:type="dxa"/>
            <w:tcBorders>
              <w:top w:val="nil"/>
              <w:left w:val="nil"/>
              <w:bottom w:val="double" w:sz="6" w:space="0" w:color="auto"/>
              <w:right w:val="single" w:sz="8" w:space="0" w:color="auto"/>
            </w:tcBorders>
            <w:shd w:val="clear" w:color="000000" w:fill="F8CBAD"/>
            <w:noWrap/>
            <w:vAlign w:val="bottom"/>
            <w:hideMark/>
          </w:tcPr>
          <w:p w14:paraId="302CE3A3"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119</w:t>
            </w:r>
          </w:p>
        </w:tc>
      </w:tr>
      <w:tr w:rsidR="00AE2C9A" w:rsidRPr="00E13490" w14:paraId="44D681EA" w14:textId="77777777" w:rsidTr="00AE2C9A">
        <w:trPr>
          <w:trHeight w:val="315"/>
        </w:trPr>
        <w:tc>
          <w:tcPr>
            <w:tcW w:w="1332" w:type="dxa"/>
            <w:gridSpan w:val="2"/>
            <w:tcBorders>
              <w:top w:val="nil"/>
              <w:left w:val="single" w:sz="8" w:space="0" w:color="auto"/>
              <w:bottom w:val="single" w:sz="4" w:space="0" w:color="auto"/>
              <w:right w:val="single" w:sz="4" w:space="0" w:color="000000"/>
            </w:tcBorders>
            <w:shd w:val="clear" w:color="000000" w:fill="9BC2E6"/>
            <w:vAlign w:val="bottom"/>
            <w:hideMark/>
          </w:tcPr>
          <w:p w14:paraId="52C55E98"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Sveukupno noćenja</w:t>
            </w:r>
          </w:p>
        </w:tc>
        <w:tc>
          <w:tcPr>
            <w:tcW w:w="926" w:type="dxa"/>
            <w:tcBorders>
              <w:top w:val="nil"/>
              <w:left w:val="nil"/>
              <w:bottom w:val="single" w:sz="4" w:space="0" w:color="auto"/>
              <w:right w:val="single" w:sz="4" w:space="0" w:color="auto"/>
            </w:tcBorders>
            <w:shd w:val="clear" w:color="000000" w:fill="9BC2E6"/>
            <w:noWrap/>
            <w:vAlign w:val="center"/>
            <w:hideMark/>
          </w:tcPr>
          <w:p w14:paraId="78CAD990"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490.878</w:t>
            </w:r>
          </w:p>
        </w:tc>
        <w:tc>
          <w:tcPr>
            <w:tcW w:w="866" w:type="dxa"/>
            <w:tcBorders>
              <w:top w:val="nil"/>
              <w:left w:val="nil"/>
              <w:bottom w:val="single" w:sz="4" w:space="0" w:color="auto"/>
              <w:right w:val="single" w:sz="4" w:space="0" w:color="auto"/>
            </w:tcBorders>
            <w:shd w:val="clear" w:color="000000" w:fill="9BC2E6"/>
            <w:noWrap/>
            <w:vAlign w:val="center"/>
            <w:hideMark/>
          </w:tcPr>
          <w:p w14:paraId="19095C2E"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532.276</w:t>
            </w:r>
          </w:p>
        </w:tc>
        <w:tc>
          <w:tcPr>
            <w:tcW w:w="694" w:type="dxa"/>
            <w:tcBorders>
              <w:top w:val="nil"/>
              <w:left w:val="nil"/>
              <w:bottom w:val="single" w:sz="4" w:space="0" w:color="auto"/>
              <w:right w:val="single" w:sz="4" w:space="0" w:color="auto"/>
            </w:tcBorders>
            <w:shd w:val="clear" w:color="000000" w:fill="9BC2E6"/>
            <w:noWrap/>
            <w:vAlign w:val="center"/>
            <w:hideMark/>
          </w:tcPr>
          <w:p w14:paraId="172215B9"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108</w:t>
            </w:r>
          </w:p>
        </w:tc>
        <w:tc>
          <w:tcPr>
            <w:tcW w:w="866" w:type="dxa"/>
            <w:tcBorders>
              <w:top w:val="nil"/>
              <w:left w:val="nil"/>
              <w:bottom w:val="single" w:sz="4" w:space="0" w:color="auto"/>
              <w:right w:val="single" w:sz="4" w:space="0" w:color="auto"/>
            </w:tcBorders>
            <w:shd w:val="clear" w:color="000000" w:fill="9BC2E6"/>
            <w:noWrap/>
            <w:vAlign w:val="center"/>
            <w:hideMark/>
          </w:tcPr>
          <w:p w14:paraId="11A818DA"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273.008</w:t>
            </w:r>
          </w:p>
        </w:tc>
        <w:tc>
          <w:tcPr>
            <w:tcW w:w="693" w:type="dxa"/>
            <w:tcBorders>
              <w:top w:val="nil"/>
              <w:left w:val="nil"/>
              <w:bottom w:val="single" w:sz="4" w:space="0" w:color="auto"/>
              <w:right w:val="single" w:sz="4" w:space="0" w:color="auto"/>
            </w:tcBorders>
            <w:shd w:val="clear" w:color="000000" w:fill="9BC2E6"/>
            <w:noWrap/>
            <w:vAlign w:val="center"/>
            <w:hideMark/>
          </w:tcPr>
          <w:p w14:paraId="78CE10F9"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51</w:t>
            </w:r>
          </w:p>
        </w:tc>
        <w:tc>
          <w:tcPr>
            <w:tcW w:w="866" w:type="dxa"/>
            <w:tcBorders>
              <w:top w:val="nil"/>
              <w:left w:val="nil"/>
              <w:bottom w:val="single" w:sz="4" w:space="0" w:color="auto"/>
              <w:right w:val="single" w:sz="4" w:space="0" w:color="auto"/>
            </w:tcBorders>
            <w:shd w:val="clear" w:color="000000" w:fill="9BC2E6"/>
            <w:noWrap/>
            <w:vAlign w:val="center"/>
            <w:hideMark/>
          </w:tcPr>
          <w:p w14:paraId="146E1FFD"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406.305</w:t>
            </w:r>
          </w:p>
        </w:tc>
        <w:tc>
          <w:tcPr>
            <w:tcW w:w="672" w:type="dxa"/>
            <w:tcBorders>
              <w:top w:val="nil"/>
              <w:left w:val="nil"/>
              <w:bottom w:val="single" w:sz="4" w:space="0" w:color="auto"/>
              <w:right w:val="single" w:sz="4" w:space="0" w:color="auto"/>
            </w:tcBorders>
            <w:shd w:val="clear" w:color="000000" w:fill="9BC2E6"/>
            <w:noWrap/>
            <w:vAlign w:val="center"/>
            <w:hideMark/>
          </w:tcPr>
          <w:p w14:paraId="5FCDE661"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149</w:t>
            </w:r>
          </w:p>
        </w:tc>
        <w:tc>
          <w:tcPr>
            <w:tcW w:w="866" w:type="dxa"/>
            <w:tcBorders>
              <w:top w:val="nil"/>
              <w:left w:val="nil"/>
              <w:bottom w:val="single" w:sz="4" w:space="0" w:color="auto"/>
              <w:right w:val="single" w:sz="4" w:space="0" w:color="auto"/>
            </w:tcBorders>
            <w:shd w:val="clear" w:color="000000" w:fill="9BC2E6"/>
            <w:noWrap/>
            <w:vAlign w:val="center"/>
            <w:hideMark/>
          </w:tcPr>
          <w:p w14:paraId="790BFD4A" w14:textId="77777777" w:rsidR="00E13490" w:rsidRPr="00E13490" w:rsidRDefault="00E13490" w:rsidP="00E13490">
            <w:pPr>
              <w:spacing w:after="0" w:line="240" w:lineRule="auto"/>
              <w:jc w:val="right"/>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537.049</w:t>
            </w:r>
          </w:p>
        </w:tc>
        <w:tc>
          <w:tcPr>
            <w:tcW w:w="714" w:type="dxa"/>
            <w:tcBorders>
              <w:top w:val="nil"/>
              <w:left w:val="nil"/>
              <w:bottom w:val="single" w:sz="4" w:space="0" w:color="auto"/>
              <w:right w:val="single" w:sz="4" w:space="0" w:color="auto"/>
            </w:tcBorders>
            <w:shd w:val="clear" w:color="000000" w:fill="9BC2E6"/>
            <w:noWrap/>
            <w:vAlign w:val="center"/>
            <w:hideMark/>
          </w:tcPr>
          <w:p w14:paraId="5C00E8DB"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132</w:t>
            </w:r>
          </w:p>
        </w:tc>
        <w:tc>
          <w:tcPr>
            <w:tcW w:w="851" w:type="dxa"/>
            <w:tcBorders>
              <w:top w:val="nil"/>
              <w:left w:val="nil"/>
              <w:bottom w:val="single" w:sz="4" w:space="0" w:color="auto"/>
              <w:right w:val="single" w:sz="8" w:space="0" w:color="auto"/>
            </w:tcBorders>
            <w:shd w:val="clear" w:color="000000" w:fill="C65911"/>
            <w:noWrap/>
            <w:vAlign w:val="center"/>
            <w:hideMark/>
          </w:tcPr>
          <w:p w14:paraId="29F205D5"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109</w:t>
            </w:r>
          </w:p>
        </w:tc>
      </w:tr>
      <w:tr w:rsidR="00AE2C9A" w:rsidRPr="00E13490" w14:paraId="0633B29A" w14:textId="77777777" w:rsidTr="00AE2C9A">
        <w:trPr>
          <w:trHeight w:val="300"/>
        </w:trPr>
        <w:tc>
          <w:tcPr>
            <w:tcW w:w="1332" w:type="dxa"/>
            <w:gridSpan w:val="2"/>
            <w:tcBorders>
              <w:top w:val="single" w:sz="4" w:space="0" w:color="auto"/>
              <w:left w:val="single" w:sz="8" w:space="0" w:color="auto"/>
              <w:bottom w:val="single" w:sz="4" w:space="0" w:color="auto"/>
              <w:right w:val="single" w:sz="4" w:space="0" w:color="000000"/>
            </w:tcBorders>
            <w:shd w:val="clear" w:color="000000" w:fill="DDEBF7"/>
            <w:noWrap/>
            <w:vAlign w:val="bottom"/>
            <w:hideMark/>
          </w:tcPr>
          <w:p w14:paraId="7442B70F"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domaći</w:t>
            </w:r>
          </w:p>
        </w:tc>
        <w:tc>
          <w:tcPr>
            <w:tcW w:w="926" w:type="dxa"/>
            <w:tcBorders>
              <w:top w:val="nil"/>
              <w:left w:val="nil"/>
              <w:bottom w:val="single" w:sz="4" w:space="0" w:color="auto"/>
              <w:right w:val="single" w:sz="4" w:space="0" w:color="auto"/>
            </w:tcBorders>
            <w:shd w:val="clear" w:color="000000" w:fill="DDEBF7"/>
            <w:noWrap/>
            <w:vAlign w:val="bottom"/>
            <w:hideMark/>
          </w:tcPr>
          <w:p w14:paraId="3E75BE79"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313.958</w:t>
            </w:r>
          </w:p>
        </w:tc>
        <w:tc>
          <w:tcPr>
            <w:tcW w:w="866" w:type="dxa"/>
            <w:tcBorders>
              <w:top w:val="nil"/>
              <w:left w:val="nil"/>
              <w:bottom w:val="single" w:sz="4" w:space="0" w:color="auto"/>
              <w:right w:val="single" w:sz="4" w:space="0" w:color="auto"/>
            </w:tcBorders>
            <w:shd w:val="clear" w:color="000000" w:fill="DDEBF7"/>
            <w:noWrap/>
            <w:vAlign w:val="bottom"/>
            <w:hideMark/>
          </w:tcPr>
          <w:p w14:paraId="461903E5"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335.302</w:t>
            </w:r>
          </w:p>
        </w:tc>
        <w:tc>
          <w:tcPr>
            <w:tcW w:w="694" w:type="dxa"/>
            <w:tcBorders>
              <w:top w:val="nil"/>
              <w:left w:val="nil"/>
              <w:bottom w:val="single" w:sz="4" w:space="0" w:color="auto"/>
              <w:right w:val="single" w:sz="4" w:space="0" w:color="auto"/>
            </w:tcBorders>
            <w:shd w:val="clear" w:color="000000" w:fill="DDEBF7"/>
            <w:noWrap/>
            <w:vAlign w:val="bottom"/>
            <w:hideMark/>
          </w:tcPr>
          <w:p w14:paraId="48B73D29"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107</w:t>
            </w:r>
          </w:p>
        </w:tc>
        <w:tc>
          <w:tcPr>
            <w:tcW w:w="866" w:type="dxa"/>
            <w:tcBorders>
              <w:top w:val="nil"/>
              <w:left w:val="nil"/>
              <w:bottom w:val="single" w:sz="4" w:space="0" w:color="auto"/>
              <w:right w:val="single" w:sz="4" w:space="0" w:color="auto"/>
            </w:tcBorders>
            <w:shd w:val="clear" w:color="000000" w:fill="DDEBF7"/>
            <w:noWrap/>
            <w:vAlign w:val="bottom"/>
            <w:hideMark/>
          </w:tcPr>
          <w:p w14:paraId="38B226FC"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187.613</w:t>
            </w:r>
          </w:p>
        </w:tc>
        <w:tc>
          <w:tcPr>
            <w:tcW w:w="693" w:type="dxa"/>
            <w:tcBorders>
              <w:top w:val="nil"/>
              <w:left w:val="nil"/>
              <w:bottom w:val="single" w:sz="4" w:space="0" w:color="auto"/>
              <w:right w:val="single" w:sz="4" w:space="0" w:color="auto"/>
            </w:tcBorders>
            <w:shd w:val="clear" w:color="000000" w:fill="DDEBF7"/>
            <w:noWrap/>
            <w:vAlign w:val="bottom"/>
            <w:hideMark/>
          </w:tcPr>
          <w:p w14:paraId="258E6A44"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56</w:t>
            </w:r>
          </w:p>
        </w:tc>
        <w:tc>
          <w:tcPr>
            <w:tcW w:w="866" w:type="dxa"/>
            <w:tcBorders>
              <w:top w:val="nil"/>
              <w:left w:val="nil"/>
              <w:bottom w:val="single" w:sz="4" w:space="0" w:color="auto"/>
              <w:right w:val="single" w:sz="4" w:space="0" w:color="auto"/>
            </w:tcBorders>
            <w:shd w:val="clear" w:color="000000" w:fill="DDEBF7"/>
            <w:noWrap/>
            <w:vAlign w:val="bottom"/>
            <w:hideMark/>
          </w:tcPr>
          <w:p w14:paraId="638F6893"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252.901</w:t>
            </w:r>
          </w:p>
        </w:tc>
        <w:tc>
          <w:tcPr>
            <w:tcW w:w="672" w:type="dxa"/>
            <w:tcBorders>
              <w:top w:val="nil"/>
              <w:left w:val="nil"/>
              <w:bottom w:val="single" w:sz="4" w:space="0" w:color="auto"/>
              <w:right w:val="single" w:sz="4" w:space="0" w:color="auto"/>
            </w:tcBorders>
            <w:shd w:val="clear" w:color="000000" w:fill="DDEBF7"/>
            <w:noWrap/>
            <w:vAlign w:val="bottom"/>
            <w:hideMark/>
          </w:tcPr>
          <w:p w14:paraId="0FABC03F"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135</w:t>
            </w:r>
          </w:p>
        </w:tc>
        <w:tc>
          <w:tcPr>
            <w:tcW w:w="866" w:type="dxa"/>
            <w:tcBorders>
              <w:top w:val="nil"/>
              <w:left w:val="nil"/>
              <w:bottom w:val="single" w:sz="4" w:space="0" w:color="auto"/>
              <w:right w:val="single" w:sz="4" w:space="0" w:color="auto"/>
            </w:tcBorders>
            <w:shd w:val="clear" w:color="000000" w:fill="DDEBF7"/>
            <w:noWrap/>
            <w:vAlign w:val="bottom"/>
            <w:hideMark/>
          </w:tcPr>
          <w:p w14:paraId="4AFAF97E"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346.361</w:t>
            </w:r>
          </w:p>
        </w:tc>
        <w:tc>
          <w:tcPr>
            <w:tcW w:w="714" w:type="dxa"/>
            <w:tcBorders>
              <w:top w:val="nil"/>
              <w:left w:val="nil"/>
              <w:bottom w:val="single" w:sz="4" w:space="0" w:color="auto"/>
              <w:right w:val="single" w:sz="4" w:space="0" w:color="auto"/>
            </w:tcBorders>
            <w:shd w:val="clear" w:color="000000" w:fill="DDEBF7"/>
            <w:noWrap/>
            <w:vAlign w:val="bottom"/>
            <w:hideMark/>
          </w:tcPr>
          <w:p w14:paraId="194230FD"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137</w:t>
            </w:r>
          </w:p>
        </w:tc>
        <w:tc>
          <w:tcPr>
            <w:tcW w:w="851" w:type="dxa"/>
            <w:tcBorders>
              <w:top w:val="nil"/>
              <w:left w:val="nil"/>
              <w:bottom w:val="single" w:sz="4" w:space="0" w:color="auto"/>
              <w:right w:val="single" w:sz="8" w:space="0" w:color="auto"/>
            </w:tcBorders>
            <w:shd w:val="clear" w:color="000000" w:fill="C65911"/>
            <w:noWrap/>
            <w:vAlign w:val="bottom"/>
            <w:hideMark/>
          </w:tcPr>
          <w:p w14:paraId="1B5E2810"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110</w:t>
            </w:r>
          </w:p>
        </w:tc>
      </w:tr>
      <w:tr w:rsidR="00AE2C9A" w:rsidRPr="00E13490" w14:paraId="7706B0C9" w14:textId="77777777" w:rsidTr="00AE2C9A">
        <w:trPr>
          <w:trHeight w:val="315"/>
        </w:trPr>
        <w:tc>
          <w:tcPr>
            <w:tcW w:w="1332" w:type="dxa"/>
            <w:gridSpan w:val="2"/>
            <w:tcBorders>
              <w:top w:val="single" w:sz="4" w:space="0" w:color="auto"/>
              <w:left w:val="single" w:sz="8" w:space="0" w:color="auto"/>
              <w:bottom w:val="single" w:sz="8" w:space="0" w:color="auto"/>
              <w:right w:val="single" w:sz="4" w:space="0" w:color="000000"/>
            </w:tcBorders>
            <w:shd w:val="clear" w:color="000000" w:fill="DDEBF7"/>
            <w:noWrap/>
            <w:vAlign w:val="bottom"/>
            <w:hideMark/>
          </w:tcPr>
          <w:p w14:paraId="085767AF"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strani</w:t>
            </w:r>
          </w:p>
        </w:tc>
        <w:tc>
          <w:tcPr>
            <w:tcW w:w="926" w:type="dxa"/>
            <w:tcBorders>
              <w:top w:val="nil"/>
              <w:left w:val="nil"/>
              <w:bottom w:val="single" w:sz="8" w:space="0" w:color="auto"/>
              <w:right w:val="single" w:sz="4" w:space="0" w:color="auto"/>
            </w:tcBorders>
            <w:shd w:val="clear" w:color="000000" w:fill="DDEBF7"/>
            <w:noWrap/>
            <w:vAlign w:val="bottom"/>
            <w:hideMark/>
          </w:tcPr>
          <w:p w14:paraId="1C315EB9"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176.920</w:t>
            </w:r>
          </w:p>
        </w:tc>
        <w:tc>
          <w:tcPr>
            <w:tcW w:w="866" w:type="dxa"/>
            <w:tcBorders>
              <w:top w:val="nil"/>
              <w:left w:val="nil"/>
              <w:bottom w:val="single" w:sz="8" w:space="0" w:color="auto"/>
              <w:right w:val="single" w:sz="4" w:space="0" w:color="auto"/>
            </w:tcBorders>
            <w:shd w:val="clear" w:color="000000" w:fill="DDEBF7"/>
            <w:noWrap/>
            <w:vAlign w:val="bottom"/>
            <w:hideMark/>
          </w:tcPr>
          <w:p w14:paraId="2D0B90E3"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196.974</w:t>
            </w:r>
          </w:p>
        </w:tc>
        <w:tc>
          <w:tcPr>
            <w:tcW w:w="694" w:type="dxa"/>
            <w:tcBorders>
              <w:top w:val="nil"/>
              <w:left w:val="nil"/>
              <w:bottom w:val="single" w:sz="8" w:space="0" w:color="auto"/>
              <w:right w:val="single" w:sz="4" w:space="0" w:color="auto"/>
            </w:tcBorders>
            <w:shd w:val="clear" w:color="000000" w:fill="DDEBF7"/>
            <w:noWrap/>
            <w:vAlign w:val="bottom"/>
            <w:hideMark/>
          </w:tcPr>
          <w:p w14:paraId="2FC2185A"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111</w:t>
            </w:r>
          </w:p>
        </w:tc>
        <w:tc>
          <w:tcPr>
            <w:tcW w:w="866" w:type="dxa"/>
            <w:tcBorders>
              <w:top w:val="nil"/>
              <w:left w:val="nil"/>
              <w:bottom w:val="single" w:sz="8" w:space="0" w:color="auto"/>
              <w:right w:val="single" w:sz="4" w:space="0" w:color="auto"/>
            </w:tcBorders>
            <w:shd w:val="clear" w:color="000000" w:fill="DDEBF7"/>
            <w:noWrap/>
            <w:vAlign w:val="bottom"/>
            <w:hideMark/>
          </w:tcPr>
          <w:p w14:paraId="442CFDE6"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85.395</w:t>
            </w:r>
          </w:p>
        </w:tc>
        <w:tc>
          <w:tcPr>
            <w:tcW w:w="693" w:type="dxa"/>
            <w:tcBorders>
              <w:top w:val="nil"/>
              <w:left w:val="nil"/>
              <w:bottom w:val="single" w:sz="8" w:space="0" w:color="auto"/>
              <w:right w:val="single" w:sz="4" w:space="0" w:color="auto"/>
            </w:tcBorders>
            <w:shd w:val="clear" w:color="000000" w:fill="DDEBF7"/>
            <w:noWrap/>
            <w:vAlign w:val="bottom"/>
            <w:hideMark/>
          </w:tcPr>
          <w:p w14:paraId="0D154C28"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43</w:t>
            </w:r>
          </w:p>
        </w:tc>
        <w:tc>
          <w:tcPr>
            <w:tcW w:w="866" w:type="dxa"/>
            <w:tcBorders>
              <w:top w:val="nil"/>
              <w:left w:val="nil"/>
              <w:bottom w:val="single" w:sz="8" w:space="0" w:color="auto"/>
              <w:right w:val="single" w:sz="4" w:space="0" w:color="auto"/>
            </w:tcBorders>
            <w:shd w:val="clear" w:color="000000" w:fill="DDEBF7"/>
            <w:noWrap/>
            <w:vAlign w:val="bottom"/>
            <w:hideMark/>
          </w:tcPr>
          <w:p w14:paraId="051747B8"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153.404</w:t>
            </w:r>
          </w:p>
        </w:tc>
        <w:tc>
          <w:tcPr>
            <w:tcW w:w="672" w:type="dxa"/>
            <w:tcBorders>
              <w:top w:val="nil"/>
              <w:left w:val="nil"/>
              <w:bottom w:val="single" w:sz="8" w:space="0" w:color="auto"/>
              <w:right w:val="single" w:sz="4" w:space="0" w:color="auto"/>
            </w:tcBorders>
            <w:shd w:val="clear" w:color="000000" w:fill="DDEBF7"/>
            <w:noWrap/>
            <w:vAlign w:val="bottom"/>
            <w:hideMark/>
          </w:tcPr>
          <w:p w14:paraId="6926FF42" w14:textId="77777777" w:rsidR="00E13490" w:rsidRPr="00E13490" w:rsidRDefault="00E13490" w:rsidP="00E13490">
            <w:pPr>
              <w:spacing w:after="0" w:line="240" w:lineRule="auto"/>
              <w:jc w:val="center"/>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180</w:t>
            </w:r>
          </w:p>
        </w:tc>
        <w:tc>
          <w:tcPr>
            <w:tcW w:w="866" w:type="dxa"/>
            <w:tcBorders>
              <w:top w:val="nil"/>
              <w:left w:val="nil"/>
              <w:bottom w:val="single" w:sz="8" w:space="0" w:color="auto"/>
              <w:right w:val="single" w:sz="4" w:space="0" w:color="auto"/>
            </w:tcBorders>
            <w:shd w:val="clear" w:color="000000" w:fill="DDEBF7"/>
            <w:noWrap/>
            <w:vAlign w:val="bottom"/>
            <w:hideMark/>
          </w:tcPr>
          <w:p w14:paraId="181B87A2" w14:textId="77777777" w:rsidR="00E13490" w:rsidRPr="00E13490" w:rsidRDefault="00E13490" w:rsidP="00E13490">
            <w:pPr>
              <w:spacing w:after="0" w:line="240" w:lineRule="auto"/>
              <w:jc w:val="right"/>
              <w:rPr>
                <w:rFonts w:ascii="Times New Roman" w:eastAsia="Times New Roman" w:hAnsi="Times New Roman" w:cs="Times New Roman"/>
                <w:color w:val="000000"/>
                <w:sz w:val="20"/>
                <w:szCs w:val="20"/>
                <w:lang w:val="en-US"/>
              </w:rPr>
            </w:pPr>
            <w:r w:rsidRPr="00E13490">
              <w:rPr>
                <w:rFonts w:ascii="Times New Roman" w:eastAsia="Times New Roman" w:hAnsi="Times New Roman" w:cs="Times New Roman"/>
                <w:color w:val="000000"/>
                <w:sz w:val="20"/>
                <w:szCs w:val="20"/>
                <w:lang w:val="en-US"/>
              </w:rPr>
              <w:t>190.688</w:t>
            </w:r>
          </w:p>
        </w:tc>
        <w:tc>
          <w:tcPr>
            <w:tcW w:w="714" w:type="dxa"/>
            <w:tcBorders>
              <w:top w:val="nil"/>
              <w:left w:val="nil"/>
              <w:bottom w:val="single" w:sz="8" w:space="0" w:color="auto"/>
              <w:right w:val="single" w:sz="4" w:space="0" w:color="auto"/>
            </w:tcBorders>
            <w:shd w:val="clear" w:color="000000" w:fill="DDEBF7"/>
            <w:noWrap/>
            <w:vAlign w:val="bottom"/>
            <w:hideMark/>
          </w:tcPr>
          <w:p w14:paraId="732F009B"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124</w:t>
            </w:r>
          </w:p>
        </w:tc>
        <w:tc>
          <w:tcPr>
            <w:tcW w:w="851" w:type="dxa"/>
            <w:tcBorders>
              <w:top w:val="nil"/>
              <w:left w:val="nil"/>
              <w:bottom w:val="single" w:sz="8" w:space="0" w:color="auto"/>
              <w:right w:val="single" w:sz="8" w:space="0" w:color="auto"/>
            </w:tcBorders>
            <w:shd w:val="clear" w:color="000000" w:fill="C65911"/>
            <w:noWrap/>
            <w:vAlign w:val="bottom"/>
            <w:hideMark/>
          </w:tcPr>
          <w:p w14:paraId="6D372155" w14:textId="77777777" w:rsidR="00E13490" w:rsidRPr="00E13490" w:rsidRDefault="00E13490" w:rsidP="00E13490">
            <w:pPr>
              <w:spacing w:after="0" w:line="240" w:lineRule="auto"/>
              <w:jc w:val="center"/>
              <w:rPr>
                <w:rFonts w:ascii="Times New Roman" w:eastAsia="Times New Roman" w:hAnsi="Times New Roman" w:cs="Times New Roman"/>
                <w:b/>
                <w:bCs/>
                <w:color w:val="000000"/>
                <w:sz w:val="20"/>
                <w:szCs w:val="20"/>
                <w:lang w:val="en-US"/>
              </w:rPr>
            </w:pPr>
            <w:r w:rsidRPr="00E13490">
              <w:rPr>
                <w:rFonts w:ascii="Times New Roman" w:eastAsia="Times New Roman" w:hAnsi="Times New Roman" w:cs="Times New Roman"/>
                <w:b/>
                <w:bCs/>
                <w:color w:val="000000"/>
                <w:sz w:val="20"/>
                <w:szCs w:val="20"/>
                <w:lang w:val="en-US"/>
              </w:rPr>
              <w:t>108</w:t>
            </w:r>
          </w:p>
        </w:tc>
      </w:tr>
    </w:tbl>
    <w:p w14:paraId="3852DC4A" w14:textId="77777777" w:rsidR="00641AEF" w:rsidRDefault="00641AEF" w:rsidP="00641AEF">
      <w:pPr>
        <w:spacing w:after="0" w:line="360" w:lineRule="auto"/>
        <w:jc w:val="center"/>
        <w:rPr>
          <w:rFonts w:ascii="Times New Roman" w:hAnsi="Times New Roman" w:cs="Times New Roman"/>
          <w:bCs/>
          <w:sz w:val="24"/>
          <w:szCs w:val="24"/>
        </w:rPr>
      </w:pPr>
    </w:p>
    <w:p w14:paraId="1C01EF78" w14:textId="113796DA" w:rsidR="00574B32" w:rsidRPr="00E70774" w:rsidRDefault="00574B32" w:rsidP="00641AEF">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 prema podacima županijskih TZ</w:t>
      </w:r>
      <w:r w:rsidR="007C61DF">
        <w:rPr>
          <w:rFonts w:ascii="Times New Roman" w:hAnsi="Times New Roman" w:cs="Times New Roman"/>
          <w:bCs/>
          <w:sz w:val="24"/>
          <w:szCs w:val="24"/>
        </w:rPr>
        <w:t>-a</w:t>
      </w:r>
      <w:r w:rsidRPr="00E70774">
        <w:rPr>
          <w:rFonts w:ascii="Times New Roman" w:hAnsi="Times New Roman" w:cs="Times New Roman"/>
          <w:bCs/>
          <w:sz w:val="24"/>
          <w:szCs w:val="24"/>
        </w:rPr>
        <w:t xml:space="preserve"> iz sustava </w:t>
      </w:r>
      <w:r w:rsidR="00906BE3">
        <w:rPr>
          <w:rFonts w:ascii="Times New Roman" w:hAnsi="Times New Roman" w:cs="Times New Roman"/>
          <w:bCs/>
          <w:sz w:val="24"/>
          <w:szCs w:val="24"/>
        </w:rPr>
        <w:t>e</w:t>
      </w:r>
      <w:r w:rsidRPr="00E70774">
        <w:rPr>
          <w:rFonts w:ascii="Times New Roman" w:hAnsi="Times New Roman" w:cs="Times New Roman"/>
          <w:bCs/>
          <w:sz w:val="24"/>
          <w:szCs w:val="24"/>
        </w:rPr>
        <w:t>Visitor</w:t>
      </w:r>
    </w:p>
    <w:p w14:paraId="114C96D4" w14:textId="77777777" w:rsidR="00574B32" w:rsidRPr="00E70774" w:rsidRDefault="00574B32" w:rsidP="00574B32">
      <w:pPr>
        <w:spacing w:after="0" w:line="360" w:lineRule="auto"/>
        <w:jc w:val="both"/>
        <w:rPr>
          <w:rFonts w:ascii="Times New Roman" w:hAnsi="Times New Roman" w:cs="Times New Roman"/>
          <w:bCs/>
          <w:sz w:val="24"/>
          <w:szCs w:val="24"/>
        </w:rPr>
      </w:pPr>
    </w:p>
    <w:p w14:paraId="7FDA5E59" w14:textId="3A236695" w:rsidR="0020776E" w:rsidRPr="00E70774" w:rsidRDefault="00574B32" w:rsidP="00574B32">
      <w:pPr>
        <w:spacing w:after="0" w:line="360" w:lineRule="auto"/>
        <w:jc w:val="both"/>
        <w:rPr>
          <w:rFonts w:ascii="Times New Roman" w:hAnsi="Times New Roman" w:cs="Times New Roman"/>
          <w:sz w:val="24"/>
          <w:szCs w:val="24"/>
        </w:rPr>
        <w:sectPr w:rsidR="0020776E" w:rsidRPr="00E70774" w:rsidSect="00697630">
          <w:pgSz w:w="11906" w:h="16838" w:code="9"/>
          <w:pgMar w:top="1440" w:right="1440" w:bottom="1440" w:left="1440" w:header="708" w:footer="708" w:gutter="0"/>
          <w:cols w:space="708"/>
          <w:docGrid w:linePitch="360"/>
        </w:sectPr>
      </w:pPr>
      <w:r w:rsidRPr="00E70774">
        <w:rPr>
          <w:rFonts w:ascii="Times New Roman" w:hAnsi="Times New Roman" w:cs="Times New Roman"/>
          <w:sz w:val="24"/>
          <w:szCs w:val="24"/>
        </w:rPr>
        <w:t xml:space="preserve">Usporedbom turističkih dolazaka i noćenja izračunati su prosječni dani boravka turista za pojedinu županiju i za regiju u cjelini. Tako  prosječna duljina boravka domaćih turista na razini regije iznosi 2 dana, što je ponovo manje od prosjeka u Republici Hrvatskoj gdje je ona zabilježena na razini od 3,2 dana (Ministarstvo turizma i sporta, 2022). Ostvarena noćenja, dolasci i prosječni dani boravka domaćih te stranih turista iz prvih 10 zemalja po broju noćenja u 2022. godini prikazani su u </w:t>
      </w:r>
      <w:r w:rsidR="00F74C4B">
        <w:rPr>
          <w:rFonts w:ascii="Times New Roman" w:hAnsi="Times New Roman" w:cs="Times New Roman"/>
          <w:sz w:val="24"/>
          <w:szCs w:val="24"/>
        </w:rPr>
        <w:t>T</w:t>
      </w:r>
      <w:r w:rsidRPr="00E70774">
        <w:rPr>
          <w:rFonts w:ascii="Times New Roman" w:hAnsi="Times New Roman" w:cs="Times New Roman"/>
          <w:sz w:val="24"/>
          <w:szCs w:val="24"/>
        </w:rPr>
        <w:t xml:space="preserve">ablicama </w:t>
      </w:r>
      <w:r w:rsidR="00051597" w:rsidRPr="00E70774">
        <w:rPr>
          <w:rFonts w:ascii="Times New Roman" w:hAnsi="Times New Roman" w:cs="Times New Roman"/>
          <w:sz w:val="24"/>
          <w:szCs w:val="24"/>
        </w:rPr>
        <w:t>1</w:t>
      </w:r>
      <w:r w:rsidR="00F74C4B">
        <w:rPr>
          <w:rFonts w:ascii="Times New Roman" w:hAnsi="Times New Roman" w:cs="Times New Roman"/>
          <w:sz w:val="24"/>
          <w:szCs w:val="24"/>
        </w:rPr>
        <w:t>8</w:t>
      </w:r>
      <w:r w:rsidR="00051597" w:rsidRPr="00E70774">
        <w:rPr>
          <w:rFonts w:ascii="Times New Roman" w:hAnsi="Times New Roman" w:cs="Times New Roman"/>
          <w:sz w:val="24"/>
          <w:szCs w:val="24"/>
        </w:rPr>
        <w:t>. i 1</w:t>
      </w:r>
      <w:r w:rsidR="00F74C4B">
        <w:rPr>
          <w:rFonts w:ascii="Times New Roman" w:hAnsi="Times New Roman" w:cs="Times New Roman"/>
          <w:sz w:val="24"/>
          <w:szCs w:val="24"/>
        </w:rPr>
        <w:t>9</w:t>
      </w:r>
      <w:r w:rsidRPr="00E70774">
        <w:rPr>
          <w:rFonts w:ascii="Times New Roman" w:hAnsi="Times New Roman" w:cs="Times New Roman"/>
          <w:sz w:val="24"/>
          <w:szCs w:val="24"/>
        </w:rPr>
        <w:t>. na sljedećim stranicama</w:t>
      </w:r>
      <w:r w:rsidR="00051597" w:rsidRPr="00E70774">
        <w:rPr>
          <w:rFonts w:ascii="Times New Roman" w:hAnsi="Times New Roman" w:cs="Times New Roman"/>
          <w:sz w:val="24"/>
          <w:szCs w:val="24"/>
        </w:rPr>
        <w:t>.</w:t>
      </w:r>
    </w:p>
    <w:p w14:paraId="3367807B" w14:textId="39428BEC" w:rsidR="0020776E" w:rsidRPr="00E70774" w:rsidRDefault="0063369A" w:rsidP="0063369A">
      <w:pPr>
        <w:pStyle w:val="Caption"/>
        <w:spacing w:line="360" w:lineRule="auto"/>
        <w:jc w:val="center"/>
      </w:pPr>
      <w:bookmarkStart w:id="167" w:name="_Toc166408070"/>
      <w:r>
        <w:lastRenderedPageBreak/>
        <w:t xml:space="preserve">Tablica </w:t>
      </w:r>
      <w:r>
        <w:fldChar w:fldCharType="begin"/>
      </w:r>
      <w:r>
        <w:instrText xml:space="preserve"> SEQ Tablica \* ARABIC </w:instrText>
      </w:r>
      <w:r>
        <w:fldChar w:fldCharType="separate"/>
      </w:r>
      <w:r w:rsidR="007D5D25">
        <w:rPr>
          <w:noProof/>
        </w:rPr>
        <w:t>18</w:t>
      </w:r>
      <w:r>
        <w:fldChar w:fldCharType="end"/>
      </w:r>
      <w:r>
        <w:t>.</w:t>
      </w:r>
      <w:r w:rsidR="008E3513" w:rsidRPr="00E70774">
        <w:t xml:space="preserve"> </w:t>
      </w:r>
      <w:r w:rsidR="0020776E" w:rsidRPr="00E70774">
        <w:t xml:space="preserve">Noćenja, dolasci i prosječna duljina boravka domaćih turista </w:t>
      </w:r>
      <w:r w:rsidR="00AC102A">
        <w:t xml:space="preserve">u Slavoniji </w:t>
      </w:r>
      <w:r w:rsidR="0020776E" w:rsidRPr="00E70774">
        <w:t>u 2022. godini</w:t>
      </w:r>
      <w:bookmarkEnd w:id="167"/>
    </w:p>
    <w:tbl>
      <w:tblPr>
        <w:tblW w:w="14165" w:type="dxa"/>
        <w:tblLayout w:type="fixed"/>
        <w:tblLook w:val="04A0" w:firstRow="1" w:lastRow="0" w:firstColumn="1" w:lastColumn="0" w:noHBand="0" w:noVBand="1"/>
      </w:tblPr>
      <w:tblGrid>
        <w:gridCol w:w="1124"/>
        <w:gridCol w:w="993"/>
        <w:gridCol w:w="992"/>
        <w:gridCol w:w="567"/>
        <w:gridCol w:w="992"/>
        <w:gridCol w:w="992"/>
        <w:gridCol w:w="567"/>
        <w:gridCol w:w="851"/>
        <w:gridCol w:w="992"/>
        <w:gridCol w:w="709"/>
        <w:gridCol w:w="992"/>
        <w:gridCol w:w="992"/>
        <w:gridCol w:w="709"/>
        <w:gridCol w:w="992"/>
        <w:gridCol w:w="993"/>
        <w:gridCol w:w="708"/>
      </w:tblGrid>
      <w:tr w:rsidR="0020776E" w:rsidRPr="00E70774" w14:paraId="526C8960" w14:textId="77777777" w:rsidTr="00861064">
        <w:trPr>
          <w:trHeight w:val="300"/>
        </w:trPr>
        <w:tc>
          <w:tcPr>
            <w:tcW w:w="1124" w:type="dxa"/>
            <w:vMerge w:val="restart"/>
            <w:tcBorders>
              <w:top w:val="single" w:sz="8" w:space="0" w:color="auto"/>
              <w:left w:val="single" w:sz="8" w:space="0" w:color="auto"/>
              <w:bottom w:val="single" w:sz="4" w:space="0" w:color="000000"/>
              <w:right w:val="nil"/>
            </w:tcBorders>
            <w:shd w:val="clear" w:color="000000" w:fill="9BC2E6"/>
            <w:noWrap/>
            <w:vAlign w:val="center"/>
            <w:hideMark/>
          </w:tcPr>
          <w:p w14:paraId="7ABD2A64" w14:textId="77777777" w:rsidR="0020776E" w:rsidRPr="00E13490" w:rsidRDefault="0020776E" w:rsidP="00AE2C9A">
            <w:pPr>
              <w:spacing w:after="0" w:line="36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Županija</w:t>
            </w:r>
          </w:p>
        </w:tc>
        <w:tc>
          <w:tcPr>
            <w:tcW w:w="2552" w:type="dxa"/>
            <w:gridSpan w:val="3"/>
            <w:tcBorders>
              <w:top w:val="single" w:sz="8" w:space="0" w:color="auto"/>
              <w:left w:val="single" w:sz="8" w:space="0" w:color="auto"/>
              <w:bottom w:val="single" w:sz="4" w:space="0" w:color="auto"/>
              <w:right w:val="single" w:sz="8" w:space="0" w:color="000000"/>
            </w:tcBorders>
            <w:shd w:val="clear" w:color="000000" w:fill="9BC2E6"/>
            <w:noWrap/>
            <w:vAlign w:val="bottom"/>
            <w:hideMark/>
          </w:tcPr>
          <w:p w14:paraId="461049FF" w14:textId="77777777" w:rsidR="0020776E" w:rsidRPr="00E13490" w:rsidRDefault="0020776E" w:rsidP="00AE2C9A">
            <w:pPr>
              <w:spacing w:after="0" w:line="36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2018.</w:t>
            </w:r>
          </w:p>
        </w:tc>
        <w:tc>
          <w:tcPr>
            <w:tcW w:w="2551" w:type="dxa"/>
            <w:gridSpan w:val="3"/>
            <w:tcBorders>
              <w:top w:val="single" w:sz="8" w:space="0" w:color="auto"/>
              <w:left w:val="single" w:sz="4" w:space="0" w:color="auto"/>
              <w:bottom w:val="single" w:sz="4" w:space="0" w:color="auto"/>
              <w:right w:val="single" w:sz="8" w:space="0" w:color="000000"/>
            </w:tcBorders>
            <w:shd w:val="clear" w:color="000000" w:fill="9BC2E6"/>
            <w:noWrap/>
            <w:vAlign w:val="bottom"/>
            <w:hideMark/>
          </w:tcPr>
          <w:p w14:paraId="79F3854A" w14:textId="77777777" w:rsidR="0020776E" w:rsidRPr="00E13490" w:rsidRDefault="0020776E" w:rsidP="00AE2C9A">
            <w:pPr>
              <w:spacing w:after="0" w:line="36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2019.</w:t>
            </w:r>
          </w:p>
        </w:tc>
        <w:tc>
          <w:tcPr>
            <w:tcW w:w="2552" w:type="dxa"/>
            <w:gridSpan w:val="3"/>
            <w:tcBorders>
              <w:top w:val="single" w:sz="8" w:space="0" w:color="auto"/>
              <w:left w:val="single" w:sz="4" w:space="0" w:color="auto"/>
              <w:bottom w:val="single" w:sz="4" w:space="0" w:color="auto"/>
              <w:right w:val="single" w:sz="8" w:space="0" w:color="000000"/>
            </w:tcBorders>
            <w:shd w:val="clear" w:color="000000" w:fill="9BC2E6"/>
            <w:noWrap/>
            <w:vAlign w:val="bottom"/>
            <w:hideMark/>
          </w:tcPr>
          <w:p w14:paraId="0E4D56EE" w14:textId="77777777" w:rsidR="0020776E" w:rsidRPr="00E13490" w:rsidRDefault="0020776E" w:rsidP="00AE2C9A">
            <w:pPr>
              <w:spacing w:after="0" w:line="36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2020.</w:t>
            </w:r>
          </w:p>
        </w:tc>
        <w:tc>
          <w:tcPr>
            <w:tcW w:w="2693" w:type="dxa"/>
            <w:gridSpan w:val="3"/>
            <w:tcBorders>
              <w:top w:val="single" w:sz="8" w:space="0" w:color="auto"/>
              <w:left w:val="nil"/>
              <w:bottom w:val="single" w:sz="4" w:space="0" w:color="auto"/>
              <w:right w:val="single" w:sz="8" w:space="0" w:color="000000"/>
            </w:tcBorders>
            <w:shd w:val="clear" w:color="000000" w:fill="9BC2E6"/>
            <w:noWrap/>
            <w:vAlign w:val="bottom"/>
            <w:hideMark/>
          </w:tcPr>
          <w:p w14:paraId="480CA36E" w14:textId="77777777" w:rsidR="0020776E" w:rsidRPr="00E13490" w:rsidRDefault="0020776E" w:rsidP="00AE2C9A">
            <w:pPr>
              <w:spacing w:after="0" w:line="36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2021.</w:t>
            </w:r>
          </w:p>
        </w:tc>
        <w:tc>
          <w:tcPr>
            <w:tcW w:w="2693" w:type="dxa"/>
            <w:gridSpan w:val="3"/>
            <w:tcBorders>
              <w:top w:val="single" w:sz="8" w:space="0" w:color="auto"/>
              <w:left w:val="nil"/>
              <w:bottom w:val="single" w:sz="4" w:space="0" w:color="auto"/>
              <w:right w:val="single" w:sz="8" w:space="0" w:color="000000"/>
            </w:tcBorders>
            <w:shd w:val="clear" w:color="000000" w:fill="9BC2E6"/>
            <w:noWrap/>
            <w:vAlign w:val="bottom"/>
            <w:hideMark/>
          </w:tcPr>
          <w:p w14:paraId="27E68AEE" w14:textId="77777777" w:rsidR="0020776E" w:rsidRPr="00E13490" w:rsidRDefault="0020776E" w:rsidP="00AE2C9A">
            <w:pPr>
              <w:spacing w:after="0" w:line="36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2022.</w:t>
            </w:r>
          </w:p>
        </w:tc>
      </w:tr>
      <w:tr w:rsidR="0002497A" w:rsidRPr="00E70774" w14:paraId="6C68B90D" w14:textId="77777777" w:rsidTr="00CE51D7">
        <w:trPr>
          <w:cantSplit/>
          <w:trHeight w:val="1530"/>
        </w:trPr>
        <w:tc>
          <w:tcPr>
            <w:tcW w:w="1124" w:type="dxa"/>
            <w:vMerge/>
            <w:tcBorders>
              <w:top w:val="single" w:sz="8" w:space="0" w:color="auto"/>
              <w:left w:val="single" w:sz="8" w:space="0" w:color="auto"/>
              <w:bottom w:val="single" w:sz="4" w:space="0" w:color="000000"/>
              <w:right w:val="nil"/>
            </w:tcBorders>
            <w:vAlign w:val="center"/>
            <w:hideMark/>
          </w:tcPr>
          <w:p w14:paraId="28DF1B91" w14:textId="77777777" w:rsidR="0020776E" w:rsidRPr="00E13490" w:rsidRDefault="0020776E" w:rsidP="00FF566E">
            <w:pPr>
              <w:spacing w:after="0" w:line="240" w:lineRule="auto"/>
              <w:rPr>
                <w:rFonts w:ascii="Times New Roman" w:eastAsia="Times New Roman" w:hAnsi="Times New Roman" w:cs="Times New Roman"/>
                <w:b/>
                <w:bCs/>
                <w:color w:val="000000"/>
                <w:sz w:val="20"/>
                <w:szCs w:val="20"/>
              </w:rPr>
            </w:pPr>
          </w:p>
        </w:tc>
        <w:tc>
          <w:tcPr>
            <w:tcW w:w="993" w:type="dxa"/>
            <w:tcBorders>
              <w:top w:val="nil"/>
              <w:left w:val="single" w:sz="8" w:space="0" w:color="auto"/>
              <w:bottom w:val="single" w:sz="4" w:space="0" w:color="auto"/>
              <w:right w:val="single" w:sz="4" w:space="0" w:color="auto"/>
            </w:tcBorders>
            <w:shd w:val="clear" w:color="000000" w:fill="9BC2E6"/>
            <w:noWrap/>
            <w:vAlign w:val="center"/>
            <w:hideMark/>
          </w:tcPr>
          <w:p w14:paraId="12314E8A" w14:textId="77777777" w:rsidR="0020776E" w:rsidRPr="00E13490" w:rsidRDefault="0020776E" w:rsidP="00FF566E">
            <w:pPr>
              <w:spacing w:after="0" w:line="240" w:lineRule="auto"/>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dolasci</w:t>
            </w:r>
          </w:p>
        </w:tc>
        <w:tc>
          <w:tcPr>
            <w:tcW w:w="992" w:type="dxa"/>
            <w:tcBorders>
              <w:top w:val="nil"/>
              <w:left w:val="nil"/>
              <w:bottom w:val="single" w:sz="4" w:space="0" w:color="auto"/>
              <w:right w:val="single" w:sz="4" w:space="0" w:color="auto"/>
            </w:tcBorders>
            <w:shd w:val="clear" w:color="000000" w:fill="9BC2E6"/>
            <w:noWrap/>
            <w:vAlign w:val="center"/>
            <w:hideMark/>
          </w:tcPr>
          <w:p w14:paraId="089EB4D7" w14:textId="77777777" w:rsidR="0020776E" w:rsidRPr="00E13490" w:rsidRDefault="0020776E" w:rsidP="00FF566E">
            <w:pPr>
              <w:spacing w:after="0" w:line="240" w:lineRule="auto"/>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 xml:space="preserve">noćenja </w:t>
            </w:r>
          </w:p>
        </w:tc>
        <w:tc>
          <w:tcPr>
            <w:tcW w:w="567" w:type="dxa"/>
            <w:tcBorders>
              <w:top w:val="nil"/>
              <w:left w:val="nil"/>
              <w:bottom w:val="single" w:sz="4" w:space="0" w:color="auto"/>
              <w:right w:val="single" w:sz="8" w:space="0" w:color="auto"/>
            </w:tcBorders>
            <w:shd w:val="clear" w:color="000000" w:fill="F8CBAD"/>
            <w:textDirection w:val="tbRl"/>
            <w:vAlign w:val="center"/>
            <w:hideMark/>
          </w:tcPr>
          <w:p w14:paraId="4B8C5221" w14:textId="76B293C7" w:rsidR="0020776E" w:rsidRPr="00E13490" w:rsidRDefault="0020776E" w:rsidP="00051597">
            <w:pPr>
              <w:spacing w:after="0" w:line="240" w:lineRule="auto"/>
              <w:ind w:left="113" w:right="113"/>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Pros.</w:t>
            </w:r>
            <w:r w:rsidR="00CE51D7" w:rsidRPr="00E13490">
              <w:rPr>
                <w:rFonts w:ascii="Times New Roman" w:eastAsia="Times New Roman" w:hAnsi="Times New Roman" w:cs="Times New Roman"/>
                <w:b/>
                <w:bCs/>
                <w:color w:val="000000"/>
                <w:sz w:val="20"/>
                <w:szCs w:val="20"/>
              </w:rPr>
              <w:t xml:space="preserve"> </w:t>
            </w:r>
            <w:r w:rsidRPr="00E13490">
              <w:rPr>
                <w:rFonts w:ascii="Times New Roman" w:eastAsia="Times New Roman" w:hAnsi="Times New Roman" w:cs="Times New Roman"/>
                <w:b/>
                <w:bCs/>
                <w:color w:val="000000"/>
                <w:sz w:val="20"/>
                <w:szCs w:val="20"/>
              </w:rPr>
              <w:t>duljina boravka</w:t>
            </w:r>
          </w:p>
        </w:tc>
        <w:tc>
          <w:tcPr>
            <w:tcW w:w="992" w:type="dxa"/>
            <w:tcBorders>
              <w:top w:val="nil"/>
              <w:left w:val="single" w:sz="4" w:space="0" w:color="auto"/>
              <w:bottom w:val="single" w:sz="4" w:space="0" w:color="auto"/>
              <w:right w:val="single" w:sz="4" w:space="0" w:color="auto"/>
            </w:tcBorders>
            <w:shd w:val="clear" w:color="000000" w:fill="9BC2E6"/>
            <w:noWrap/>
            <w:vAlign w:val="center"/>
            <w:hideMark/>
          </w:tcPr>
          <w:p w14:paraId="61379467" w14:textId="77777777" w:rsidR="0020776E" w:rsidRPr="00E13490" w:rsidRDefault="0020776E" w:rsidP="00FF566E">
            <w:pPr>
              <w:spacing w:after="0" w:line="240" w:lineRule="auto"/>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dolasci</w:t>
            </w:r>
          </w:p>
        </w:tc>
        <w:tc>
          <w:tcPr>
            <w:tcW w:w="992" w:type="dxa"/>
            <w:tcBorders>
              <w:top w:val="nil"/>
              <w:left w:val="nil"/>
              <w:bottom w:val="single" w:sz="4" w:space="0" w:color="auto"/>
              <w:right w:val="single" w:sz="4" w:space="0" w:color="auto"/>
            </w:tcBorders>
            <w:shd w:val="clear" w:color="000000" w:fill="9BC2E6"/>
            <w:noWrap/>
            <w:vAlign w:val="center"/>
            <w:hideMark/>
          </w:tcPr>
          <w:p w14:paraId="2C451A25" w14:textId="77777777" w:rsidR="0020776E" w:rsidRPr="00E13490" w:rsidRDefault="0020776E" w:rsidP="00FF566E">
            <w:pPr>
              <w:spacing w:after="0" w:line="240" w:lineRule="auto"/>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 xml:space="preserve">noćenja </w:t>
            </w:r>
          </w:p>
        </w:tc>
        <w:tc>
          <w:tcPr>
            <w:tcW w:w="567" w:type="dxa"/>
            <w:tcBorders>
              <w:top w:val="nil"/>
              <w:left w:val="nil"/>
              <w:bottom w:val="single" w:sz="4" w:space="0" w:color="auto"/>
              <w:right w:val="single" w:sz="8" w:space="0" w:color="auto"/>
            </w:tcBorders>
            <w:shd w:val="clear" w:color="000000" w:fill="F8CBAD"/>
            <w:textDirection w:val="tbRl"/>
            <w:vAlign w:val="center"/>
            <w:hideMark/>
          </w:tcPr>
          <w:p w14:paraId="7208D867" w14:textId="77777777" w:rsidR="0020776E" w:rsidRPr="00E13490" w:rsidRDefault="0020776E" w:rsidP="00051597">
            <w:pPr>
              <w:spacing w:after="0" w:line="240" w:lineRule="auto"/>
              <w:ind w:left="113" w:right="113"/>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Pros. duljina boravka</w:t>
            </w:r>
          </w:p>
        </w:tc>
        <w:tc>
          <w:tcPr>
            <w:tcW w:w="851" w:type="dxa"/>
            <w:tcBorders>
              <w:top w:val="nil"/>
              <w:left w:val="single" w:sz="4" w:space="0" w:color="auto"/>
              <w:bottom w:val="single" w:sz="4" w:space="0" w:color="auto"/>
              <w:right w:val="single" w:sz="4" w:space="0" w:color="auto"/>
            </w:tcBorders>
            <w:shd w:val="clear" w:color="000000" w:fill="9BC2E6"/>
            <w:noWrap/>
            <w:vAlign w:val="center"/>
            <w:hideMark/>
          </w:tcPr>
          <w:p w14:paraId="5862D4E3" w14:textId="77777777" w:rsidR="0020776E" w:rsidRPr="00E13490" w:rsidRDefault="0020776E" w:rsidP="00FF566E">
            <w:pPr>
              <w:spacing w:after="0" w:line="240" w:lineRule="auto"/>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dolasci</w:t>
            </w:r>
          </w:p>
        </w:tc>
        <w:tc>
          <w:tcPr>
            <w:tcW w:w="992" w:type="dxa"/>
            <w:tcBorders>
              <w:top w:val="nil"/>
              <w:left w:val="nil"/>
              <w:bottom w:val="single" w:sz="4" w:space="0" w:color="auto"/>
              <w:right w:val="single" w:sz="4" w:space="0" w:color="auto"/>
            </w:tcBorders>
            <w:shd w:val="clear" w:color="000000" w:fill="9BC2E6"/>
            <w:noWrap/>
            <w:vAlign w:val="center"/>
            <w:hideMark/>
          </w:tcPr>
          <w:p w14:paraId="628DF0D7" w14:textId="77777777" w:rsidR="0020776E" w:rsidRPr="00E13490" w:rsidRDefault="0020776E" w:rsidP="00FF566E">
            <w:pPr>
              <w:spacing w:after="0" w:line="240" w:lineRule="auto"/>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 xml:space="preserve">noćenja </w:t>
            </w:r>
          </w:p>
        </w:tc>
        <w:tc>
          <w:tcPr>
            <w:tcW w:w="709" w:type="dxa"/>
            <w:tcBorders>
              <w:top w:val="nil"/>
              <w:left w:val="nil"/>
              <w:bottom w:val="single" w:sz="4" w:space="0" w:color="auto"/>
              <w:right w:val="single" w:sz="8" w:space="0" w:color="auto"/>
            </w:tcBorders>
            <w:shd w:val="clear" w:color="000000" w:fill="F8CBAD"/>
            <w:textDirection w:val="tbRl"/>
            <w:vAlign w:val="center"/>
            <w:hideMark/>
          </w:tcPr>
          <w:p w14:paraId="7A5D42EA" w14:textId="77777777" w:rsidR="0020776E" w:rsidRPr="00E13490" w:rsidRDefault="0020776E" w:rsidP="00051597">
            <w:pPr>
              <w:spacing w:after="0" w:line="240" w:lineRule="auto"/>
              <w:ind w:left="113" w:right="113"/>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Pros. duljina boravka</w:t>
            </w:r>
          </w:p>
        </w:tc>
        <w:tc>
          <w:tcPr>
            <w:tcW w:w="992" w:type="dxa"/>
            <w:tcBorders>
              <w:top w:val="nil"/>
              <w:left w:val="nil"/>
              <w:bottom w:val="single" w:sz="4" w:space="0" w:color="auto"/>
              <w:right w:val="single" w:sz="4" w:space="0" w:color="auto"/>
            </w:tcBorders>
            <w:shd w:val="clear" w:color="000000" w:fill="9BC2E6"/>
            <w:noWrap/>
            <w:vAlign w:val="center"/>
            <w:hideMark/>
          </w:tcPr>
          <w:p w14:paraId="66DD10E7" w14:textId="77777777" w:rsidR="0020776E" w:rsidRPr="00E13490" w:rsidRDefault="0020776E" w:rsidP="00FF566E">
            <w:pPr>
              <w:spacing w:after="0" w:line="240" w:lineRule="auto"/>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dolasci</w:t>
            </w:r>
          </w:p>
        </w:tc>
        <w:tc>
          <w:tcPr>
            <w:tcW w:w="992" w:type="dxa"/>
            <w:tcBorders>
              <w:top w:val="nil"/>
              <w:left w:val="nil"/>
              <w:bottom w:val="single" w:sz="4" w:space="0" w:color="auto"/>
              <w:right w:val="single" w:sz="4" w:space="0" w:color="auto"/>
            </w:tcBorders>
            <w:shd w:val="clear" w:color="000000" w:fill="9BC2E6"/>
            <w:noWrap/>
            <w:vAlign w:val="center"/>
            <w:hideMark/>
          </w:tcPr>
          <w:p w14:paraId="49DE5E89" w14:textId="77777777" w:rsidR="0020776E" w:rsidRPr="00E13490" w:rsidRDefault="0020776E" w:rsidP="00FF566E">
            <w:pPr>
              <w:spacing w:after="0" w:line="240" w:lineRule="auto"/>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 xml:space="preserve">noćenja </w:t>
            </w:r>
          </w:p>
        </w:tc>
        <w:tc>
          <w:tcPr>
            <w:tcW w:w="709" w:type="dxa"/>
            <w:tcBorders>
              <w:top w:val="nil"/>
              <w:left w:val="nil"/>
              <w:bottom w:val="single" w:sz="4" w:space="0" w:color="auto"/>
              <w:right w:val="single" w:sz="8" w:space="0" w:color="auto"/>
            </w:tcBorders>
            <w:shd w:val="clear" w:color="000000" w:fill="F8CBAD"/>
            <w:textDirection w:val="tbRl"/>
            <w:vAlign w:val="center"/>
            <w:hideMark/>
          </w:tcPr>
          <w:p w14:paraId="72DD87D5" w14:textId="77777777" w:rsidR="0020776E" w:rsidRPr="00E13490" w:rsidRDefault="0020776E" w:rsidP="00051597">
            <w:pPr>
              <w:spacing w:after="0" w:line="240" w:lineRule="auto"/>
              <w:ind w:left="113" w:right="113"/>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Pros. duljina boravka</w:t>
            </w:r>
          </w:p>
        </w:tc>
        <w:tc>
          <w:tcPr>
            <w:tcW w:w="992" w:type="dxa"/>
            <w:tcBorders>
              <w:top w:val="nil"/>
              <w:left w:val="nil"/>
              <w:bottom w:val="single" w:sz="4" w:space="0" w:color="auto"/>
              <w:right w:val="single" w:sz="4" w:space="0" w:color="auto"/>
            </w:tcBorders>
            <w:shd w:val="clear" w:color="000000" w:fill="9BC2E6"/>
            <w:noWrap/>
            <w:vAlign w:val="center"/>
            <w:hideMark/>
          </w:tcPr>
          <w:p w14:paraId="37B0DCF5" w14:textId="77777777" w:rsidR="0020776E" w:rsidRPr="00E13490" w:rsidRDefault="0020776E" w:rsidP="00FF566E">
            <w:pPr>
              <w:spacing w:after="0" w:line="240" w:lineRule="auto"/>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dolasci</w:t>
            </w:r>
          </w:p>
        </w:tc>
        <w:tc>
          <w:tcPr>
            <w:tcW w:w="993" w:type="dxa"/>
            <w:tcBorders>
              <w:top w:val="nil"/>
              <w:left w:val="nil"/>
              <w:bottom w:val="single" w:sz="4" w:space="0" w:color="auto"/>
              <w:right w:val="single" w:sz="4" w:space="0" w:color="auto"/>
            </w:tcBorders>
            <w:shd w:val="clear" w:color="000000" w:fill="9BC2E6"/>
            <w:noWrap/>
            <w:vAlign w:val="center"/>
            <w:hideMark/>
          </w:tcPr>
          <w:p w14:paraId="1719701C" w14:textId="77777777" w:rsidR="0020776E" w:rsidRPr="00E13490" w:rsidRDefault="0020776E" w:rsidP="00FF566E">
            <w:pPr>
              <w:spacing w:after="0" w:line="240" w:lineRule="auto"/>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 xml:space="preserve">noćenja </w:t>
            </w:r>
          </w:p>
        </w:tc>
        <w:tc>
          <w:tcPr>
            <w:tcW w:w="708" w:type="dxa"/>
            <w:tcBorders>
              <w:top w:val="nil"/>
              <w:left w:val="nil"/>
              <w:bottom w:val="single" w:sz="4" w:space="0" w:color="auto"/>
              <w:right w:val="single" w:sz="8" w:space="0" w:color="auto"/>
            </w:tcBorders>
            <w:shd w:val="clear" w:color="000000" w:fill="F8CBAD"/>
            <w:textDirection w:val="tbRl"/>
            <w:vAlign w:val="center"/>
            <w:hideMark/>
          </w:tcPr>
          <w:p w14:paraId="45EE9220" w14:textId="77777777" w:rsidR="0020776E" w:rsidRPr="00E13490" w:rsidRDefault="0020776E" w:rsidP="00051597">
            <w:pPr>
              <w:spacing w:after="0" w:line="240" w:lineRule="auto"/>
              <w:ind w:left="113" w:right="113"/>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Pros. duljina boravka</w:t>
            </w:r>
          </w:p>
        </w:tc>
      </w:tr>
      <w:tr w:rsidR="0002497A" w:rsidRPr="00E70774" w14:paraId="74CC85E2" w14:textId="77777777" w:rsidTr="00CE51D7">
        <w:trPr>
          <w:trHeight w:val="300"/>
        </w:trPr>
        <w:tc>
          <w:tcPr>
            <w:tcW w:w="1124" w:type="dxa"/>
            <w:tcBorders>
              <w:top w:val="nil"/>
              <w:left w:val="single" w:sz="8" w:space="0" w:color="auto"/>
              <w:bottom w:val="single" w:sz="4" w:space="0" w:color="auto"/>
              <w:right w:val="nil"/>
            </w:tcBorders>
            <w:shd w:val="clear" w:color="auto" w:fill="auto"/>
            <w:noWrap/>
            <w:vAlign w:val="bottom"/>
            <w:hideMark/>
          </w:tcPr>
          <w:p w14:paraId="0890295A"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VPŽ</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14:paraId="1D8F1E77"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11.234</w:t>
            </w:r>
          </w:p>
        </w:tc>
        <w:tc>
          <w:tcPr>
            <w:tcW w:w="992" w:type="dxa"/>
            <w:tcBorders>
              <w:top w:val="nil"/>
              <w:left w:val="nil"/>
              <w:bottom w:val="single" w:sz="4" w:space="0" w:color="auto"/>
              <w:right w:val="single" w:sz="4" w:space="0" w:color="auto"/>
            </w:tcBorders>
            <w:shd w:val="clear" w:color="auto" w:fill="auto"/>
            <w:noWrap/>
            <w:vAlign w:val="bottom"/>
            <w:hideMark/>
          </w:tcPr>
          <w:p w14:paraId="16907A9F"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28.755</w:t>
            </w:r>
          </w:p>
        </w:tc>
        <w:tc>
          <w:tcPr>
            <w:tcW w:w="567" w:type="dxa"/>
            <w:tcBorders>
              <w:top w:val="nil"/>
              <w:left w:val="nil"/>
              <w:bottom w:val="single" w:sz="4" w:space="0" w:color="auto"/>
              <w:right w:val="single" w:sz="8" w:space="0" w:color="auto"/>
            </w:tcBorders>
            <w:shd w:val="clear" w:color="000000" w:fill="F8CBAD"/>
            <w:noWrap/>
            <w:vAlign w:val="bottom"/>
            <w:hideMark/>
          </w:tcPr>
          <w:p w14:paraId="3FBCF2DD"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2,6</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EBDDE9A"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10.776</w:t>
            </w:r>
          </w:p>
        </w:tc>
        <w:tc>
          <w:tcPr>
            <w:tcW w:w="992" w:type="dxa"/>
            <w:tcBorders>
              <w:top w:val="nil"/>
              <w:left w:val="nil"/>
              <w:bottom w:val="single" w:sz="4" w:space="0" w:color="auto"/>
              <w:right w:val="single" w:sz="4" w:space="0" w:color="auto"/>
            </w:tcBorders>
            <w:shd w:val="clear" w:color="auto" w:fill="auto"/>
            <w:noWrap/>
            <w:vAlign w:val="bottom"/>
            <w:hideMark/>
          </w:tcPr>
          <w:p w14:paraId="65119D60"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27.065</w:t>
            </w:r>
          </w:p>
        </w:tc>
        <w:tc>
          <w:tcPr>
            <w:tcW w:w="567" w:type="dxa"/>
            <w:tcBorders>
              <w:top w:val="nil"/>
              <w:left w:val="nil"/>
              <w:bottom w:val="single" w:sz="4" w:space="0" w:color="auto"/>
              <w:right w:val="single" w:sz="8" w:space="0" w:color="auto"/>
            </w:tcBorders>
            <w:shd w:val="clear" w:color="000000" w:fill="F8CBAD"/>
            <w:noWrap/>
            <w:vAlign w:val="bottom"/>
            <w:hideMark/>
          </w:tcPr>
          <w:p w14:paraId="6FCF4723"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2,5</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DE8ECB1"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6.491</w:t>
            </w:r>
          </w:p>
        </w:tc>
        <w:tc>
          <w:tcPr>
            <w:tcW w:w="992" w:type="dxa"/>
            <w:tcBorders>
              <w:top w:val="nil"/>
              <w:left w:val="nil"/>
              <w:bottom w:val="single" w:sz="4" w:space="0" w:color="auto"/>
              <w:right w:val="single" w:sz="4" w:space="0" w:color="auto"/>
            </w:tcBorders>
            <w:shd w:val="clear" w:color="auto" w:fill="auto"/>
            <w:noWrap/>
            <w:vAlign w:val="bottom"/>
            <w:hideMark/>
          </w:tcPr>
          <w:p w14:paraId="6BCD408D"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16.181</w:t>
            </w:r>
          </w:p>
        </w:tc>
        <w:tc>
          <w:tcPr>
            <w:tcW w:w="709" w:type="dxa"/>
            <w:tcBorders>
              <w:top w:val="nil"/>
              <w:left w:val="nil"/>
              <w:bottom w:val="single" w:sz="4" w:space="0" w:color="auto"/>
              <w:right w:val="single" w:sz="8" w:space="0" w:color="auto"/>
            </w:tcBorders>
            <w:shd w:val="clear" w:color="000000" w:fill="F8CBAD"/>
            <w:noWrap/>
            <w:vAlign w:val="bottom"/>
            <w:hideMark/>
          </w:tcPr>
          <w:p w14:paraId="3C3263F9"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2,5</w:t>
            </w:r>
          </w:p>
        </w:tc>
        <w:tc>
          <w:tcPr>
            <w:tcW w:w="992" w:type="dxa"/>
            <w:tcBorders>
              <w:top w:val="nil"/>
              <w:left w:val="nil"/>
              <w:bottom w:val="single" w:sz="4" w:space="0" w:color="auto"/>
              <w:right w:val="single" w:sz="4" w:space="0" w:color="auto"/>
            </w:tcBorders>
            <w:shd w:val="clear" w:color="auto" w:fill="auto"/>
            <w:noWrap/>
            <w:vAlign w:val="bottom"/>
            <w:hideMark/>
          </w:tcPr>
          <w:p w14:paraId="74321FF2"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9.927</w:t>
            </w:r>
          </w:p>
        </w:tc>
        <w:tc>
          <w:tcPr>
            <w:tcW w:w="992" w:type="dxa"/>
            <w:tcBorders>
              <w:top w:val="nil"/>
              <w:left w:val="nil"/>
              <w:bottom w:val="single" w:sz="4" w:space="0" w:color="auto"/>
              <w:right w:val="single" w:sz="4" w:space="0" w:color="auto"/>
            </w:tcBorders>
            <w:shd w:val="clear" w:color="auto" w:fill="auto"/>
            <w:noWrap/>
            <w:vAlign w:val="bottom"/>
            <w:hideMark/>
          </w:tcPr>
          <w:p w14:paraId="4200749C"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21.570</w:t>
            </w:r>
          </w:p>
        </w:tc>
        <w:tc>
          <w:tcPr>
            <w:tcW w:w="709" w:type="dxa"/>
            <w:tcBorders>
              <w:top w:val="nil"/>
              <w:left w:val="nil"/>
              <w:bottom w:val="single" w:sz="4" w:space="0" w:color="auto"/>
              <w:right w:val="single" w:sz="8" w:space="0" w:color="auto"/>
            </w:tcBorders>
            <w:shd w:val="clear" w:color="000000" w:fill="F8CBAD"/>
            <w:noWrap/>
            <w:vAlign w:val="bottom"/>
            <w:hideMark/>
          </w:tcPr>
          <w:p w14:paraId="26865B84"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2,2</w:t>
            </w:r>
          </w:p>
        </w:tc>
        <w:tc>
          <w:tcPr>
            <w:tcW w:w="992" w:type="dxa"/>
            <w:tcBorders>
              <w:top w:val="nil"/>
              <w:left w:val="nil"/>
              <w:bottom w:val="single" w:sz="4" w:space="0" w:color="auto"/>
              <w:right w:val="single" w:sz="4" w:space="0" w:color="auto"/>
            </w:tcBorders>
            <w:shd w:val="clear" w:color="auto" w:fill="auto"/>
            <w:noWrap/>
            <w:vAlign w:val="bottom"/>
            <w:hideMark/>
          </w:tcPr>
          <w:p w14:paraId="0B719E70"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11.475</w:t>
            </w:r>
          </w:p>
        </w:tc>
        <w:tc>
          <w:tcPr>
            <w:tcW w:w="993" w:type="dxa"/>
            <w:tcBorders>
              <w:top w:val="nil"/>
              <w:left w:val="nil"/>
              <w:bottom w:val="single" w:sz="4" w:space="0" w:color="auto"/>
              <w:right w:val="single" w:sz="4" w:space="0" w:color="auto"/>
            </w:tcBorders>
            <w:shd w:val="clear" w:color="auto" w:fill="auto"/>
            <w:noWrap/>
            <w:vAlign w:val="bottom"/>
            <w:hideMark/>
          </w:tcPr>
          <w:p w14:paraId="20D7ED1B"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26.519</w:t>
            </w:r>
          </w:p>
        </w:tc>
        <w:tc>
          <w:tcPr>
            <w:tcW w:w="708" w:type="dxa"/>
            <w:tcBorders>
              <w:top w:val="nil"/>
              <w:left w:val="nil"/>
              <w:bottom w:val="single" w:sz="4" w:space="0" w:color="auto"/>
              <w:right w:val="single" w:sz="8" w:space="0" w:color="auto"/>
            </w:tcBorders>
            <w:shd w:val="clear" w:color="000000" w:fill="F8CBAD"/>
            <w:noWrap/>
            <w:vAlign w:val="bottom"/>
            <w:hideMark/>
          </w:tcPr>
          <w:p w14:paraId="16AFE40D"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2,3</w:t>
            </w:r>
          </w:p>
        </w:tc>
      </w:tr>
      <w:tr w:rsidR="0002497A" w:rsidRPr="00E70774" w14:paraId="76166EA9" w14:textId="77777777" w:rsidTr="00CE51D7">
        <w:trPr>
          <w:trHeight w:val="300"/>
        </w:trPr>
        <w:tc>
          <w:tcPr>
            <w:tcW w:w="1124" w:type="dxa"/>
            <w:tcBorders>
              <w:top w:val="nil"/>
              <w:left w:val="single" w:sz="8" w:space="0" w:color="auto"/>
              <w:bottom w:val="single" w:sz="4" w:space="0" w:color="auto"/>
              <w:right w:val="nil"/>
            </w:tcBorders>
            <w:shd w:val="clear" w:color="auto" w:fill="auto"/>
            <w:noWrap/>
            <w:vAlign w:val="bottom"/>
            <w:hideMark/>
          </w:tcPr>
          <w:p w14:paraId="65393406"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VSŽ</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14:paraId="5E8DAD02"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70.826</w:t>
            </w:r>
          </w:p>
        </w:tc>
        <w:tc>
          <w:tcPr>
            <w:tcW w:w="992" w:type="dxa"/>
            <w:tcBorders>
              <w:top w:val="nil"/>
              <w:left w:val="nil"/>
              <w:bottom w:val="single" w:sz="4" w:space="0" w:color="auto"/>
              <w:right w:val="single" w:sz="4" w:space="0" w:color="auto"/>
            </w:tcBorders>
            <w:shd w:val="clear" w:color="auto" w:fill="auto"/>
            <w:noWrap/>
            <w:vAlign w:val="bottom"/>
            <w:hideMark/>
          </w:tcPr>
          <w:p w14:paraId="7C3315F7"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117.802</w:t>
            </w:r>
          </w:p>
        </w:tc>
        <w:tc>
          <w:tcPr>
            <w:tcW w:w="567" w:type="dxa"/>
            <w:tcBorders>
              <w:top w:val="nil"/>
              <w:left w:val="nil"/>
              <w:bottom w:val="single" w:sz="4" w:space="0" w:color="auto"/>
              <w:right w:val="single" w:sz="8" w:space="0" w:color="auto"/>
            </w:tcBorders>
            <w:shd w:val="clear" w:color="000000" w:fill="F8CBAD"/>
            <w:noWrap/>
            <w:vAlign w:val="bottom"/>
            <w:hideMark/>
          </w:tcPr>
          <w:p w14:paraId="4EDEA8AE"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1,7</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EF9F01B"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67.477</w:t>
            </w:r>
          </w:p>
        </w:tc>
        <w:tc>
          <w:tcPr>
            <w:tcW w:w="992" w:type="dxa"/>
            <w:tcBorders>
              <w:top w:val="nil"/>
              <w:left w:val="nil"/>
              <w:bottom w:val="single" w:sz="4" w:space="0" w:color="auto"/>
              <w:right w:val="single" w:sz="4" w:space="0" w:color="auto"/>
            </w:tcBorders>
            <w:shd w:val="clear" w:color="auto" w:fill="auto"/>
            <w:noWrap/>
            <w:vAlign w:val="bottom"/>
            <w:hideMark/>
          </w:tcPr>
          <w:p w14:paraId="657D0DEE"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110.945</w:t>
            </w:r>
          </w:p>
        </w:tc>
        <w:tc>
          <w:tcPr>
            <w:tcW w:w="567" w:type="dxa"/>
            <w:tcBorders>
              <w:top w:val="nil"/>
              <w:left w:val="nil"/>
              <w:bottom w:val="single" w:sz="4" w:space="0" w:color="auto"/>
              <w:right w:val="single" w:sz="8" w:space="0" w:color="auto"/>
            </w:tcBorders>
            <w:shd w:val="clear" w:color="000000" w:fill="F8CBAD"/>
            <w:noWrap/>
            <w:vAlign w:val="bottom"/>
            <w:hideMark/>
          </w:tcPr>
          <w:p w14:paraId="098C404D"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1,6</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48B7F78"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28.691</w:t>
            </w:r>
          </w:p>
        </w:tc>
        <w:tc>
          <w:tcPr>
            <w:tcW w:w="992" w:type="dxa"/>
            <w:tcBorders>
              <w:top w:val="nil"/>
              <w:left w:val="nil"/>
              <w:bottom w:val="single" w:sz="4" w:space="0" w:color="auto"/>
              <w:right w:val="single" w:sz="4" w:space="0" w:color="auto"/>
            </w:tcBorders>
            <w:shd w:val="clear" w:color="auto" w:fill="auto"/>
            <w:noWrap/>
            <w:vAlign w:val="bottom"/>
            <w:hideMark/>
          </w:tcPr>
          <w:p w14:paraId="56A612F5"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49.370</w:t>
            </w:r>
          </w:p>
        </w:tc>
        <w:tc>
          <w:tcPr>
            <w:tcW w:w="709" w:type="dxa"/>
            <w:tcBorders>
              <w:top w:val="nil"/>
              <w:left w:val="nil"/>
              <w:bottom w:val="single" w:sz="4" w:space="0" w:color="auto"/>
              <w:right w:val="single" w:sz="8" w:space="0" w:color="auto"/>
            </w:tcBorders>
            <w:shd w:val="clear" w:color="000000" w:fill="F8CBAD"/>
            <w:noWrap/>
            <w:vAlign w:val="bottom"/>
            <w:hideMark/>
          </w:tcPr>
          <w:p w14:paraId="3C321E37"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1,7</w:t>
            </w:r>
          </w:p>
        </w:tc>
        <w:tc>
          <w:tcPr>
            <w:tcW w:w="992" w:type="dxa"/>
            <w:tcBorders>
              <w:top w:val="nil"/>
              <w:left w:val="nil"/>
              <w:bottom w:val="single" w:sz="4" w:space="0" w:color="auto"/>
              <w:right w:val="single" w:sz="4" w:space="0" w:color="auto"/>
            </w:tcBorders>
            <w:shd w:val="clear" w:color="auto" w:fill="auto"/>
            <w:noWrap/>
            <w:vAlign w:val="bottom"/>
            <w:hideMark/>
          </w:tcPr>
          <w:p w14:paraId="69BDFC52"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31.173</w:t>
            </w:r>
          </w:p>
        </w:tc>
        <w:tc>
          <w:tcPr>
            <w:tcW w:w="992" w:type="dxa"/>
            <w:tcBorders>
              <w:top w:val="nil"/>
              <w:left w:val="nil"/>
              <w:bottom w:val="single" w:sz="4" w:space="0" w:color="auto"/>
              <w:right w:val="single" w:sz="4" w:space="0" w:color="auto"/>
            </w:tcBorders>
            <w:shd w:val="clear" w:color="auto" w:fill="auto"/>
            <w:noWrap/>
            <w:vAlign w:val="bottom"/>
            <w:hideMark/>
          </w:tcPr>
          <w:p w14:paraId="3885B58C"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59.455</w:t>
            </w:r>
          </w:p>
        </w:tc>
        <w:tc>
          <w:tcPr>
            <w:tcW w:w="709" w:type="dxa"/>
            <w:tcBorders>
              <w:top w:val="nil"/>
              <w:left w:val="nil"/>
              <w:bottom w:val="single" w:sz="4" w:space="0" w:color="auto"/>
              <w:right w:val="single" w:sz="8" w:space="0" w:color="auto"/>
            </w:tcBorders>
            <w:shd w:val="clear" w:color="000000" w:fill="F8CBAD"/>
            <w:noWrap/>
            <w:vAlign w:val="bottom"/>
            <w:hideMark/>
          </w:tcPr>
          <w:p w14:paraId="7C929AF1"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1,9</w:t>
            </w:r>
          </w:p>
        </w:tc>
        <w:tc>
          <w:tcPr>
            <w:tcW w:w="992" w:type="dxa"/>
            <w:tcBorders>
              <w:top w:val="nil"/>
              <w:left w:val="nil"/>
              <w:bottom w:val="single" w:sz="4" w:space="0" w:color="auto"/>
              <w:right w:val="single" w:sz="4" w:space="0" w:color="auto"/>
            </w:tcBorders>
            <w:shd w:val="clear" w:color="auto" w:fill="auto"/>
            <w:noWrap/>
            <w:vAlign w:val="bottom"/>
            <w:hideMark/>
          </w:tcPr>
          <w:p w14:paraId="1F4EFCA6"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63.871</w:t>
            </w:r>
          </w:p>
        </w:tc>
        <w:tc>
          <w:tcPr>
            <w:tcW w:w="993" w:type="dxa"/>
            <w:tcBorders>
              <w:top w:val="nil"/>
              <w:left w:val="nil"/>
              <w:bottom w:val="single" w:sz="4" w:space="0" w:color="auto"/>
              <w:right w:val="single" w:sz="4" w:space="0" w:color="auto"/>
            </w:tcBorders>
            <w:shd w:val="clear" w:color="auto" w:fill="auto"/>
            <w:noWrap/>
            <w:vAlign w:val="bottom"/>
            <w:hideMark/>
          </w:tcPr>
          <w:p w14:paraId="343F31C4"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103.281</w:t>
            </w:r>
          </w:p>
        </w:tc>
        <w:tc>
          <w:tcPr>
            <w:tcW w:w="708" w:type="dxa"/>
            <w:tcBorders>
              <w:top w:val="nil"/>
              <w:left w:val="nil"/>
              <w:bottom w:val="single" w:sz="4" w:space="0" w:color="auto"/>
              <w:right w:val="single" w:sz="8" w:space="0" w:color="auto"/>
            </w:tcBorders>
            <w:shd w:val="clear" w:color="000000" w:fill="F8CBAD"/>
            <w:noWrap/>
            <w:vAlign w:val="bottom"/>
            <w:hideMark/>
          </w:tcPr>
          <w:p w14:paraId="7764EE49"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1,6</w:t>
            </w:r>
          </w:p>
        </w:tc>
      </w:tr>
      <w:tr w:rsidR="0002497A" w:rsidRPr="00E70774" w14:paraId="69D4382B" w14:textId="77777777" w:rsidTr="00CE51D7">
        <w:trPr>
          <w:trHeight w:val="300"/>
        </w:trPr>
        <w:tc>
          <w:tcPr>
            <w:tcW w:w="1124" w:type="dxa"/>
            <w:tcBorders>
              <w:top w:val="nil"/>
              <w:left w:val="single" w:sz="8" w:space="0" w:color="auto"/>
              <w:bottom w:val="single" w:sz="4" w:space="0" w:color="auto"/>
              <w:right w:val="nil"/>
            </w:tcBorders>
            <w:shd w:val="clear" w:color="auto" w:fill="auto"/>
            <w:noWrap/>
            <w:vAlign w:val="bottom"/>
            <w:hideMark/>
          </w:tcPr>
          <w:p w14:paraId="55A04B3F"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BPŽ</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14:paraId="0173817D"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12.930</w:t>
            </w:r>
          </w:p>
        </w:tc>
        <w:tc>
          <w:tcPr>
            <w:tcW w:w="992" w:type="dxa"/>
            <w:tcBorders>
              <w:top w:val="nil"/>
              <w:left w:val="nil"/>
              <w:bottom w:val="single" w:sz="4" w:space="0" w:color="auto"/>
              <w:right w:val="single" w:sz="4" w:space="0" w:color="auto"/>
            </w:tcBorders>
            <w:shd w:val="clear" w:color="auto" w:fill="auto"/>
            <w:noWrap/>
            <w:vAlign w:val="bottom"/>
            <w:hideMark/>
          </w:tcPr>
          <w:p w14:paraId="473B4478"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24.222</w:t>
            </w:r>
          </w:p>
        </w:tc>
        <w:tc>
          <w:tcPr>
            <w:tcW w:w="567" w:type="dxa"/>
            <w:tcBorders>
              <w:top w:val="nil"/>
              <w:left w:val="nil"/>
              <w:bottom w:val="single" w:sz="4" w:space="0" w:color="auto"/>
              <w:right w:val="single" w:sz="8" w:space="0" w:color="auto"/>
            </w:tcBorders>
            <w:shd w:val="clear" w:color="000000" w:fill="F8CBAD"/>
            <w:noWrap/>
            <w:vAlign w:val="bottom"/>
            <w:hideMark/>
          </w:tcPr>
          <w:p w14:paraId="47BE81F1"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1,9</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28BD164"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14.990</w:t>
            </w:r>
          </w:p>
        </w:tc>
        <w:tc>
          <w:tcPr>
            <w:tcW w:w="992" w:type="dxa"/>
            <w:tcBorders>
              <w:top w:val="nil"/>
              <w:left w:val="nil"/>
              <w:bottom w:val="single" w:sz="4" w:space="0" w:color="auto"/>
              <w:right w:val="single" w:sz="4" w:space="0" w:color="auto"/>
            </w:tcBorders>
            <w:shd w:val="clear" w:color="auto" w:fill="auto"/>
            <w:noWrap/>
            <w:vAlign w:val="bottom"/>
            <w:hideMark/>
          </w:tcPr>
          <w:p w14:paraId="78ECD72B"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28.514</w:t>
            </w:r>
          </w:p>
        </w:tc>
        <w:tc>
          <w:tcPr>
            <w:tcW w:w="567" w:type="dxa"/>
            <w:tcBorders>
              <w:top w:val="nil"/>
              <w:left w:val="nil"/>
              <w:bottom w:val="single" w:sz="4" w:space="0" w:color="auto"/>
              <w:right w:val="single" w:sz="8" w:space="0" w:color="auto"/>
            </w:tcBorders>
            <w:shd w:val="clear" w:color="000000" w:fill="F8CBAD"/>
            <w:noWrap/>
            <w:vAlign w:val="bottom"/>
            <w:hideMark/>
          </w:tcPr>
          <w:p w14:paraId="310797EA"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1,9</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B5BB943"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9.153</w:t>
            </w:r>
          </w:p>
        </w:tc>
        <w:tc>
          <w:tcPr>
            <w:tcW w:w="992" w:type="dxa"/>
            <w:tcBorders>
              <w:top w:val="nil"/>
              <w:left w:val="nil"/>
              <w:bottom w:val="single" w:sz="4" w:space="0" w:color="auto"/>
              <w:right w:val="single" w:sz="4" w:space="0" w:color="auto"/>
            </w:tcBorders>
            <w:shd w:val="clear" w:color="auto" w:fill="auto"/>
            <w:noWrap/>
            <w:vAlign w:val="bottom"/>
            <w:hideMark/>
          </w:tcPr>
          <w:p w14:paraId="58DEFD3B"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21.483</w:t>
            </w:r>
          </w:p>
        </w:tc>
        <w:tc>
          <w:tcPr>
            <w:tcW w:w="709" w:type="dxa"/>
            <w:tcBorders>
              <w:top w:val="nil"/>
              <w:left w:val="nil"/>
              <w:bottom w:val="single" w:sz="4" w:space="0" w:color="auto"/>
              <w:right w:val="single" w:sz="8" w:space="0" w:color="auto"/>
            </w:tcBorders>
            <w:shd w:val="clear" w:color="000000" w:fill="F8CBAD"/>
            <w:noWrap/>
            <w:vAlign w:val="bottom"/>
            <w:hideMark/>
          </w:tcPr>
          <w:p w14:paraId="7DA59B9E"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2,3</w:t>
            </w:r>
          </w:p>
        </w:tc>
        <w:tc>
          <w:tcPr>
            <w:tcW w:w="992" w:type="dxa"/>
            <w:tcBorders>
              <w:top w:val="nil"/>
              <w:left w:val="nil"/>
              <w:bottom w:val="single" w:sz="4" w:space="0" w:color="auto"/>
              <w:right w:val="single" w:sz="4" w:space="0" w:color="auto"/>
            </w:tcBorders>
            <w:shd w:val="clear" w:color="auto" w:fill="auto"/>
            <w:noWrap/>
            <w:vAlign w:val="bottom"/>
            <w:hideMark/>
          </w:tcPr>
          <w:p w14:paraId="554FFEC6"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13.585</w:t>
            </w:r>
          </w:p>
        </w:tc>
        <w:tc>
          <w:tcPr>
            <w:tcW w:w="992" w:type="dxa"/>
            <w:tcBorders>
              <w:top w:val="nil"/>
              <w:left w:val="nil"/>
              <w:bottom w:val="single" w:sz="4" w:space="0" w:color="auto"/>
              <w:right w:val="single" w:sz="4" w:space="0" w:color="auto"/>
            </w:tcBorders>
            <w:shd w:val="clear" w:color="auto" w:fill="auto"/>
            <w:noWrap/>
            <w:vAlign w:val="bottom"/>
            <w:hideMark/>
          </w:tcPr>
          <w:p w14:paraId="78EDCDDD"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27.298</w:t>
            </w:r>
          </w:p>
        </w:tc>
        <w:tc>
          <w:tcPr>
            <w:tcW w:w="709" w:type="dxa"/>
            <w:tcBorders>
              <w:top w:val="nil"/>
              <w:left w:val="nil"/>
              <w:bottom w:val="single" w:sz="4" w:space="0" w:color="auto"/>
              <w:right w:val="single" w:sz="8" w:space="0" w:color="auto"/>
            </w:tcBorders>
            <w:shd w:val="clear" w:color="000000" w:fill="F8CBAD"/>
            <w:noWrap/>
            <w:vAlign w:val="bottom"/>
            <w:hideMark/>
          </w:tcPr>
          <w:p w14:paraId="55FF929E"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2,0</w:t>
            </w:r>
          </w:p>
        </w:tc>
        <w:tc>
          <w:tcPr>
            <w:tcW w:w="992" w:type="dxa"/>
            <w:tcBorders>
              <w:top w:val="nil"/>
              <w:left w:val="nil"/>
              <w:bottom w:val="single" w:sz="4" w:space="0" w:color="auto"/>
              <w:right w:val="single" w:sz="4" w:space="0" w:color="auto"/>
            </w:tcBorders>
            <w:shd w:val="clear" w:color="auto" w:fill="auto"/>
            <w:noWrap/>
            <w:vAlign w:val="bottom"/>
            <w:hideMark/>
          </w:tcPr>
          <w:p w14:paraId="48A890A3"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15.329</w:t>
            </w:r>
          </w:p>
        </w:tc>
        <w:tc>
          <w:tcPr>
            <w:tcW w:w="993" w:type="dxa"/>
            <w:tcBorders>
              <w:top w:val="nil"/>
              <w:left w:val="nil"/>
              <w:bottom w:val="single" w:sz="4" w:space="0" w:color="auto"/>
              <w:right w:val="single" w:sz="4" w:space="0" w:color="auto"/>
            </w:tcBorders>
            <w:shd w:val="clear" w:color="auto" w:fill="auto"/>
            <w:noWrap/>
            <w:vAlign w:val="bottom"/>
            <w:hideMark/>
          </w:tcPr>
          <w:p w14:paraId="05C1A3DF"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29.095</w:t>
            </w:r>
          </w:p>
        </w:tc>
        <w:tc>
          <w:tcPr>
            <w:tcW w:w="708" w:type="dxa"/>
            <w:tcBorders>
              <w:top w:val="nil"/>
              <w:left w:val="nil"/>
              <w:bottom w:val="single" w:sz="4" w:space="0" w:color="auto"/>
              <w:right w:val="single" w:sz="8" w:space="0" w:color="auto"/>
            </w:tcBorders>
            <w:shd w:val="clear" w:color="000000" w:fill="F8CBAD"/>
            <w:noWrap/>
            <w:vAlign w:val="bottom"/>
            <w:hideMark/>
          </w:tcPr>
          <w:p w14:paraId="70B84FA4"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1,9</w:t>
            </w:r>
          </w:p>
        </w:tc>
      </w:tr>
      <w:tr w:rsidR="0002497A" w:rsidRPr="00E70774" w14:paraId="4833FFBB" w14:textId="77777777" w:rsidTr="00CE51D7">
        <w:trPr>
          <w:trHeight w:val="300"/>
        </w:trPr>
        <w:tc>
          <w:tcPr>
            <w:tcW w:w="1124" w:type="dxa"/>
            <w:tcBorders>
              <w:top w:val="nil"/>
              <w:left w:val="single" w:sz="8" w:space="0" w:color="auto"/>
              <w:bottom w:val="single" w:sz="4" w:space="0" w:color="auto"/>
              <w:right w:val="nil"/>
            </w:tcBorders>
            <w:shd w:val="clear" w:color="auto" w:fill="auto"/>
            <w:noWrap/>
            <w:vAlign w:val="bottom"/>
            <w:hideMark/>
          </w:tcPr>
          <w:p w14:paraId="0D7BB18D"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PSŽ</w:t>
            </w:r>
          </w:p>
        </w:tc>
        <w:tc>
          <w:tcPr>
            <w:tcW w:w="993" w:type="dxa"/>
            <w:tcBorders>
              <w:top w:val="nil"/>
              <w:left w:val="single" w:sz="8" w:space="0" w:color="auto"/>
              <w:bottom w:val="single" w:sz="4" w:space="0" w:color="auto"/>
              <w:right w:val="single" w:sz="4" w:space="0" w:color="auto"/>
            </w:tcBorders>
            <w:shd w:val="clear" w:color="auto" w:fill="auto"/>
            <w:noWrap/>
            <w:vAlign w:val="bottom"/>
            <w:hideMark/>
          </w:tcPr>
          <w:p w14:paraId="5D571F39"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11.377</w:t>
            </w:r>
          </w:p>
        </w:tc>
        <w:tc>
          <w:tcPr>
            <w:tcW w:w="992" w:type="dxa"/>
            <w:tcBorders>
              <w:top w:val="nil"/>
              <w:left w:val="nil"/>
              <w:bottom w:val="single" w:sz="4" w:space="0" w:color="auto"/>
              <w:right w:val="single" w:sz="4" w:space="0" w:color="auto"/>
            </w:tcBorders>
            <w:shd w:val="clear" w:color="auto" w:fill="auto"/>
            <w:noWrap/>
            <w:vAlign w:val="bottom"/>
            <w:hideMark/>
          </w:tcPr>
          <w:p w14:paraId="7255C5F7"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24.579</w:t>
            </w:r>
          </w:p>
        </w:tc>
        <w:tc>
          <w:tcPr>
            <w:tcW w:w="567" w:type="dxa"/>
            <w:tcBorders>
              <w:top w:val="nil"/>
              <w:left w:val="nil"/>
              <w:bottom w:val="single" w:sz="4" w:space="0" w:color="auto"/>
              <w:right w:val="single" w:sz="8" w:space="0" w:color="auto"/>
            </w:tcBorders>
            <w:shd w:val="clear" w:color="000000" w:fill="F8CBAD"/>
            <w:noWrap/>
            <w:vAlign w:val="bottom"/>
            <w:hideMark/>
          </w:tcPr>
          <w:p w14:paraId="5F988306"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2,2</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8E76567"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14.810</w:t>
            </w:r>
          </w:p>
        </w:tc>
        <w:tc>
          <w:tcPr>
            <w:tcW w:w="992" w:type="dxa"/>
            <w:tcBorders>
              <w:top w:val="nil"/>
              <w:left w:val="nil"/>
              <w:bottom w:val="single" w:sz="4" w:space="0" w:color="auto"/>
              <w:right w:val="single" w:sz="4" w:space="0" w:color="auto"/>
            </w:tcBorders>
            <w:shd w:val="clear" w:color="auto" w:fill="auto"/>
            <w:noWrap/>
            <w:vAlign w:val="bottom"/>
            <w:hideMark/>
          </w:tcPr>
          <w:p w14:paraId="602A13A8"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31.011</w:t>
            </w:r>
          </w:p>
        </w:tc>
        <w:tc>
          <w:tcPr>
            <w:tcW w:w="567" w:type="dxa"/>
            <w:tcBorders>
              <w:top w:val="nil"/>
              <w:left w:val="nil"/>
              <w:bottom w:val="single" w:sz="4" w:space="0" w:color="auto"/>
              <w:right w:val="single" w:sz="8" w:space="0" w:color="auto"/>
            </w:tcBorders>
            <w:shd w:val="clear" w:color="000000" w:fill="F8CBAD"/>
            <w:noWrap/>
            <w:vAlign w:val="bottom"/>
            <w:hideMark/>
          </w:tcPr>
          <w:p w14:paraId="4940FBF5"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2,1</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D0EBD5E"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8.976</w:t>
            </w:r>
          </w:p>
        </w:tc>
        <w:tc>
          <w:tcPr>
            <w:tcW w:w="992" w:type="dxa"/>
            <w:tcBorders>
              <w:top w:val="nil"/>
              <w:left w:val="nil"/>
              <w:bottom w:val="single" w:sz="4" w:space="0" w:color="auto"/>
              <w:right w:val="single" w:sz="4" w:space="0" w:color="auto"/>
            </w:tcBorders>
            <w:shd w:val="clear" w:color="auto" w:fill="auto"/>
            <w:noWrap/>
            <w:vAlign w:val="bottom"/>
            <w:hideMark/>
          </w:tcPr>
          <w:p w14:paraId="1983B769"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21.733</w:t>
            </w:r>
          </w:p>
        </w:tc>
        <w:tc>
          <w:tcPr>
            <w:tcW w:w="709" w:type="dxa"/>
            <w:tcBorders>
              <w:top w:val="nil"/>
              <w:left w:val="nil"/>
              <w:bottom w:val="single" w:sz="4" w:space="0" w:color="auto"/>
              <w:right w:val="single" w:sz="8" w:space="0" w:color="auto"/>
            </w:tcBorders>
            <w:shd w:val="clear" w:color="000000" w:fill="F8CBAD"/>
            <w:noWrap/>
            <w:vAlign w:val="bottom"/>
            <w:hideMark/>
          </w:tcPr>
          <w:p w14:paraId="6D1FFF13"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2,4</w:t>
            </w:r>
          </w:p>
        </w:tc>
        <w:tc>
          <w:tcPr>
            <w:tcW w:w="992" w:type="dxa"/>
            <w:tcBorders>
              <w:top w:val="nil"/>
              <w:left w:val="nil"/>
              <w:bottom w:val="single" w:sz="4" w:space="0" w:color="auto"/>
              <w:right w:val="single" w:sz="4" w:space="0" w:color="auto"/>
            </w:tcBorders>
            <w:shd w:val="clear" w:color="auto" w:fill="auto"/>
            <w:noWrap/>
            <w:vAlign w:val="bottom"/>
            <w:hideMark/>
          </w:tcPr>
          <w:p w14:paraId="7F896420"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12.882</w:t>
            </w:r>
          </w:p>
        </w:tc>
        <w:tc>
          <w:tcPr>
            <w:tcW w:w="992" w:type="dxa"/>
            <w:tcBorders>
              <w:top w:val="nil"/>
              <w:left w:val="nil"/>
              <w:bottom w:val="single" w:sz="4" w:space="0" w:color="auto"/>
              <w:right w:val="single" w:sz="4" w:space="0" w:color="auto"/>
            </w:tcBorders>
            <w:shd w:val="clear" w:color="auto" w:fill="auto"/>
            <w:noWrap/>
            <w:vAlign w:val="bottom"/>
            <w:hideMark/>
          </w:tcPr>
          <w:p w14:paraId="54D312F0"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33.139</w:t>
            </w:r>
          </w:p>
        </w:tc>
        <w:tc>
          <w:tcPr>
            <w:tcW w:w="709" w:type="dxa"/>
            <w:tcBorders>
              <w:top w:val="nil"/>
              <w:left w:val="nil"/>
              <w:bottom w:val="single" w:sz="4" w:space="0" w:color="auto"/>
              <w:right w:val="single" w:sz="8" w:space="0" w:color="auto"/>
            </w:tcBorders>
            <w:shd w:val="clear" w:color="000000" w:fill="F8CBAD"/>
            <w:noWrap/>
            <w:vAlign w:val="bottom"/>
            <w:hideMark/>
          </w:tcPr>
          <w:p w14:paraId="408A7002"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2,6</w:t>
            </w:r>
          </w:p>
        </w:tc>
        <w:tc>
          <w:tcPr>
            <w:tcW w:w="992" w:type="dxa"/>
            <w:tcBorders>
              <w:top w:val="nil"/>
              <w:left w:val="nil"/>
              <w:bottom w:val="single" w:sz="4" w:space="0" w:color="auto"/>
              <w:right w:val="single" w:sz="4" w:space="0" w:color="auto"/>
            </w:tcBorders>
            <w:shd w:val="clear" w:color="auto" w:fill="auto"/>
            <w:noWrap/>
            <w:vAlign w:val="bottom"/>
            <w:hideMark/>
          </w:tcPr>
          <w:p w14:paraId="19F7C902"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17.759</w:t>
            </w:r>
          </w:p>
        </w:tc>
        <w:tc>
          <w:tcPr>
            <w:tcW w:w="993" w:type="dxa"/>
            <w:tcBorders>
              <w:top w:val="nil"/>
              <w:left w:val="nil"/>
              <w:bottom w:val="single" w:sz="4" w:space="0" w:color="auto"/>
              <w:right w:val="single" w:sz="4" w:space="0" w:color="auto"/>
            </w:tcBorders>
            <w:shd w:val="clear" w:color="auto" w:fill="auto"/>
            <w:noWrap/>
            <w:vAlign w:val="bottom"/>
            <w:hideMark/>
          </w:tcPr>
          <w:p w14:paraId="51E701C1"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50.048</w:t>
            </w:r>
          </w:p>
        </w:tc>
        <w:tc>
          <w:tcPr>
            <w:tcW w:w="708" w:type="dxa"/>
            <w:tcBorders>
              <w:top w:val="nil"/>
              <w:left w:val="nil"/>
              <w:bottom w:val="single" w:sz="4" w:space="0" w:color="auto"/>
              <w:right w:val="single" w:sz="8" w:space="0" w:color="auto"/>
            </w:tcBorders>
            <w:shd w:val="clear" w:color="000000" w:fill="F8CBAD"/>
            <w:noWrap/>
            <w:vAlign w:val="bottom"/>
            <w:hideMark/>
          </w:tcPr>
          <w:p w14:paraId="263B3383"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2,8</w:t>
            </w:r>
          </w:p>
        </w:tc>
      </w:tr>
      <w:tr w:rsidR="0002497A" w:rsidRPr="00E70774" w14:paraId="5BDD09C3" w14:textId="77777777" w:rsidTr="00CE51D7">
        <w:trPr>
          <w:trHeight w:val="315"/>
        </w:trPr>
        <w:tc>
          <w:tcPr>
            <w:tcW w:w="1124" w:type="dxa"/>
            <w:tcBorders>
              <w:top w:val="nil"/>
              <w:left w:val="single" w:sz="8" w:space="0" w:color="auto"/>
              <w:bottom w:val="double" w:sz="6" w:space="0" w:color="auto"/>
              <w:right w:val="nil"/>
            </w:tcBorders>
            <w:shd w:val="clear" w:color="auto" w:fill="auto"/>
            <w:noWrap/>
            <w:vAlign w:val="bottom"/>
            <w:hideMark/>
          </w:tcPr>
          <w:p w14:paraId="0DE68C4B"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OBŽ</w:t>
            </w:r>
          </w:p>
        </w:tc>
        <w:tc>
          <w:tcPr>
            <w:tcW w:w="993" w:type="dxa"/>
            <w:tcBorders>
              <w:top w:val="nil"/>
              <w:left w:val="single" w:sz="8" w:space="0" w:color="auto"/>
              <w:bottom w:val="double" w:sz="6" w:space="0" w:color="auto"/>
              <w:right w:val="single" w:sz="4" w:space="0" w:color="auto"/>
            </w:tcBorders>
            <w:shd w:val="clear" w:color="auto" w:fill="auto"/>
            <w:noWrap/>
            <w:vAlign w:val="bottom"/>
            <w:hideMark/>
          </w:tcPr>
          <w:p w14:paraId="60A0C72D"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62.121</w:t>
            </w:r>
          </w:p>
        </w:tc>
        <w:tc>
          <w:tcPr>
            <w:tcW w:w="992" w:type="dxa"/>
            <w:tcBorders>
              <w:top w:val="nil"/>
              <w:left w:val="nil"/>
              <w:bottom w:val="double" w:sz="6" w:space="0" w:color="auto"/>
              <w:right w:val="single" w:sz="4" w:space="0" w:color="auto"/>
            </w:tcBorders>
            <w:shd w:val="clear" w:color="auto" w:fill="auto"/>
            <w:noWrap/>
            <w:vAlign w:val="bottom"/>
            <w:hideMark/>
          </w:tcPr>
          <w:p w14:paraId="1305F074"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118.600</w:t>
            </w:r>
          </w:p>
        </w:tc>
        <w:tc>
          <w:tcPr>
            <w:tcW w:w="567" w:type="dxa"/>
            <w:tcBorders>
              <w:top w:val="nil"/>
              <w:left w:val="nil"/>
              <w:bottom w:val="double" w:sz="6" w:space="0" w:color="auto"/>
              <w:right w:val="single" w:sz="8" w:space="0" w:color="auto"/>
            </w:tcBorders>
            <w:shd w:val="clear" w:color="000000" w:fill="F8CBAD"/>
            <w:noWrap/>
            <w:vAlign w:val="bottom"/>
            <w:hideMark/>
          </w:tcPr>
          <w:p w14:paraId="65E64337"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1,9</w:t>
            </w:r>
          </w:p>
        </w:tc>
        <w:tc>
          <w:tcPr>
            <w:tcW w:w="992" w:type="dxa"/>
            <w:tcBorders>
              <w:top w:val="nil"/>
              <w:left w:val="single" w:sz="4" w:space="0" w:color="auto"/>
              <w:bottom w:val="double" w:sz="6" w:space="0" w:color="auto"/>
              <w:right w:val="single" w:sz="4" w:space="0" w:color="auto"/>
            </w:tcBorders>
            <w:shd w:val="clear" w:color="auto" w:fill="auto"/>
            <w:noWrap/>
            <w:vAlign w:val="bottom"/>
            <w:hideMark/>
          </w:tcPr>
          <w:p w14:paraId="4DAD9435"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69.923</w:t>
            </w:r>
          </w:p>
        </w:tc>
        <w:tc>
          <w:tcPr>
            <w:tcW w:w="992" w:type="dxa"/>
            <w:tcBorders>
              <w:top w:val="nil"/>
              <w:left w:val="nil"/>
              <w:bottom w:val="double" w:sz="6" w:space="0" w:color="auto"/>
              <w:right w:val="single" w:sz="4" w:space="0" w:color="auto"/>
            </w:tcBorders>
            <w:shd w:val="clear" w:color="auto" w:fill="auto"/>
            <w:noWrap/>
            <w:vAlign w:val="bottom"/>
            <w:hideMark/>
          </w:tcPr>
          <w:p w14:paraId="171B9F6E"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137.767</w:t>
            </w:r>
          </w:p>
        </w:tc>
        <w:tc>
          <w:tcPr>
            <w:tcW w:w="567" w:type="dxa"/>
            <w:tcBorders>
              <w:top w:val="nil"/>
              <w:left w:val="nil"/>
              <w:bottom w:val="double" w:sz="6" w:space="0" w:color="auto"/>
              <w:right w:val="single" w:sz="8" w:space="0" w:color="auto"/>
            </w:tcBorders>
            <w:shd w:val="clear" w:color="000000" w:fill="F8CBAD"/>
            <w:noWrap/>
            <w:vAlign w:val="bottom"/>
            <w:hideMark/>
          </w:tcPr>
          <w:p w14:paraId="19C00133"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851" w:type="dxa"/>
            <w:tcBorders>
              <w:top w:val="nil"/>
              <w:left w:val="single" w:sz="4" w:space="0" w:color="auto"/>
              <w:bottom w:val="double" w:sz="6" w:space="0" w:color="auto"/>
              <w:right w:val="single" w:sz="4" w:space="0" w:color="auto"/>
            </w:tcBorders>
            <w:shd w:val="clear" w:color="auto" w:fill="auto"/>
            <w:noWrap/>
            <w:vAlign w:val="bottom"/>
            <w:hideMark/>
          </w:tcPr>
          <w:p w14:paraId="75FACAE1"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37.129</w:t>
            </w:r>
          </w:p>
        </w:tc>
        <w:tc>
          <w:tcPr>
            <w:tcW w:w="992" w:type="dxa"/>
            <w:tcBorders>
              <w:top w:val="nil"/>
              <w:left w:val="nil"/>
              <w:bottom w:val="double" w:sz="6" w:space="0" w:color="auto"/>
              <w:right w:val="single" w:sz="4" w:space="0" w:color="auto"/>
            </w:tcBorders>
            <w:shd w:val="clear" w:color="auto" w:fill="auto"/>
            <w:noWrap/>
            <w:vAlign w:val="bottom"/>
            <w:hideMark/>
          </w:tcPr>
          <w:p w14:paraId="31461346"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78.586</w:t>
            </w:r>
          </w:p>
        </w:tc>
        <w:tc>
          <w:tcPr>
            <w:tcW w:w="709" w:type="dxa"/>
            <w:tcBorders>
              <w:top w:val="nil"/>
              <w:left w:val="nil"/>
              <w:bottom w:val="double" w:sz="6" w:space="0" w:color="auto"/>
              <w:right w:val="single" w:sz="8" w:space="0" w:color="auto"/>
            </w:tcBorders>
            <w:shd w:val="clear" w:color="000000" w:fill="F8CBAD"/>
            <w:noWrap/>
            <w:vAlign w:val="bottom"/>
            <w:hideMark/>
          </w:tcPr>
          <w:p w14:paraId="685E2FE1"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992" w:type="dxa"/>
            <w:tcBorders>
              <w:top w:val="nil"/>
              <w:left w:val="nil"/>
              <w:bottom w:val="double" w:sz="6" w:space="0" w:color="auto"/>
              <w:right w:val="single" w:sz="4" w:space="0" w:color="auto"/>
            </w:tcBorders>
            <w:shd w:val="clear" w:color="auto" w:fill="auto"/>
            <w:noWrap/>
            <w:vAlign w:val="bottom"/>
            <w:hideMark/>
          </w:tcPr>
          <w:p w14:paraId="005FC793"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57.759</w:t>
            </w:r>
          </w:p>
        </w:tc>
        <w:tc>
          <w:tcPr>
            <w:tcW w:w="992" w:type="dxa"/>
            <w:tcBorders>
              <w:top w:val="nil"/>
              <w:left w:val="nil"/>
              <w:bottom w:val="double" w:sz="6" w:space="0" w:color="auto"/>
              <w:right w:val="single" w:sz="4" w:space="0" w:color="auto"/>
            </w:tcBorders>
            <w:shd w:val="clear" w:color="auto" w:fill="auto"/>
            <w:noWrap/>
            <w:vAlign w:val="bottom"/>
            <w:hideMark/>
          </w:tcPr>
          <w:p w14:paraId="7577F70A"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111.436</w:t>
            </w:r>
          </w:p>
        </w:tc>
        <w:tc>
          <w:tcPr>
            <w:tcW w:w="709" w:type="dxa"/>
            <w:tcBorders>
              <w:top w:val="nil"/>
              <w:left w:val="nil"/>
              <w:bottom w:val="double" w:sz="6" w:space="0" w:color="auto"/>
              <w:right w:val="single" w:sz="8" w:space="0" w:color="auto"/>
            </w:tcBorders>
            <w:shd w:val="clear" w:color="000000" w:fill="F8CBAD"/>
            <w:noWrap/>
            <w:vAlign w:val="bottom"/>
            <w:hideMark/>
          </w:tcPr>
          <w:p w14:paraId="164D3405"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992" w:type="dxa"/>
            <w:tcBorders>
              <w:top w:val="nil"/>
              <w:left w:val="nil"/>
              <w:bottom w:val="double" w:sz="6" w:space="0" w:color="auto"/>
              <w:right w:val="single" w:sz="4" w:space="0" w:color="auto"/>
            </w:tcBorders>
            <w:shd w:val="clear" w:color="auto" w:fill="auto"/>
            <w:noWrap/>
            <w:vAlign w:val="bottom"/>
            <w:hideMark/>
          </w:tcPr>
          <w:p w14:paraId="2AD16F92"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71.770</w:t>
            </w:r>
          </w:p>
        </w:tc>
        <w:tc>
          <w:tcPr>
            <w:tcW w:w="993" w:type="dxa"/>
            <w:tcBorders>
              <w:top w:val="nil"/>
              <w:left w:val="nil"/>
              <w:bottom w:val="double" w:sz="6" w:space="0" w:color="auto"/>
              <w:right w:val="single" w:sz="4" w:space="0" w:color="auto"/>
            </w:tcBorders>
            <w:shd w:val="clear" w:color="auto" w:fill="auto"/>
            <w:noWrap/>
            <w:vAlign w:val="bottom"/>
            <w:hideMark/>
          </w:tcPr>
          <w:p w14:paraId="3FB20004"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137.418</w:t>
            </w:r>
          </w:p>
        </w:tc>
        <w:tc>
          <w:tcPr>
            <w:tcW w:w="708" w:type="dxa"/>
            <w:tcBorders>
              <w:top w:val="nil"/>
              <w:left w:val="nil"/>
              <w:bottom w:val="double" w:sz="6" w:space="0" w:color="auto"/>
              <w:right w:val="single" w:sz="8" w:space="0" w:color="auto"/>
            </w:tcBorders>
            <w:shd w:val="clear" w:color="000000" w:fill="F8CBAD"/>
            <w:noWrap/>
            <w:vAlign w:val="bottom"/>
            <w:hideMark/>
          </w:tcPr>
          <w:p w14:paraId="2AB77A56"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r>
      <w:tr w:rsidR="0002497A" w:rsidRPr="00E70774" w14:paraId="6C497128" w14:textId="77777777" w:rsidTr="00CE51D7">
        <w:trPr>
          <w:trHeight w:val="330"/>
        </w:trPr>
        <w:tc>
          <w:tcPr>
            <w:tcW w:w="1124" w:type="dxa"/>
            <w:tcBorders>
              <w:top w:val="nil"/>
              <w:left w:val="single" w:sz="8" w:space="0" w:color="auto"/>
              <w:bottom w:val="single" w:sz="8" w:space="0" w:color="auto"/>
              <w:right w:val="nil"/>
            </w:tcBorders>
            <w:shd w:val="clear" w:color="000000" w:fill="9BC2E6"/>
            <w:noWrap/>
            <w:vAlign w:val="bottom"/>
            <w:hideMark/>
          </w:tcPr>
          <w:p w14:paraId="49CC537C" w14:textId="77777777" w:rsidR="0020776E" w:rsidRPr="00E13490" w:rsidRDefault="0020776E" w:rsidP="00FF566E">
            <w:pPr>
              <w:spacing w:after="0" w:line="240" w:lineRule="auto"/>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UKUPNO</w:t>
            </w:r>
          </w:p>
        </w:tc>
        <w:tc>
          <w:tcPr>
            <w:tcW w:w="993" w:type="dxa"/>
            <w:tcBorders>
              <w:top w:val="nil"/>
              <w:left w:val="single" w:sz="8" w:space="0" w:color="auto"/>
              <w:bottom w:val="single" w:sz="8" w:space="0" w:color="auto"/>
              <w:right w:val="single" w:sz="4" w:space="0" w:color="auto"/>
            </w:tcBorders>
            <w:shd w:val="clear" w:color="000000" w:fill="9BC2E6"/>
            <w:noWrap/>
            <w:vAlign w:val="bottom"/>
            <w:hideMark/>
          </w:tcPr>
          <w:p w14:paraId="3EAB8720" w14:textId="77777777" w:rsidR="0020776E" w:rsidRPr="00E13490" w:rsidRDefault="0020776E" w:rsidP="00FF566E">
            <w:pPr>
              <w:spacing w:after="0" w:line="240" w:lineRule="auto"/>
              <w:jc w:val="right"/>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168.488</w:t>
            </w:r>
          </w:p>
        </w:tc>
        <w:tc>
          <w:tcPr>
            <w:tcW w:w="992" w:type="dxa"/>
            <w:tcBorders>
              <w:top w:val="nil"/>
              <w:left w:val="nil"/>
              <w:bottom w:val="single" w:sz="8" w:space="0" w:color="auto"/>
              <w:right w:val="single" w:sz="4" w:space="0" w:color="auto"/>
            </w:tcBorders>
            <w:shd w:val="clear" w:color="000000" w:fill="9BC2E6"/>
            <w:noWrap/>
            <w:vAlign w:val="bottom"/>
            <w:hideMark/>
          </w:tcPr>
          <w:p w14:paraId="556BB09D" w14:textId="77777777" w:rsidR="0020776E" w:rsidRPr="00E13490" w:rsidRDefault="0020776E" w:rsidP="00FF566E">
            <w:pPr>
              <w:spacing w:after="0" w:line="240" w:lineRule="auto"/>
              <w:jc w:val="right"/>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313.958</w:t>
            </w:r>
          </w:p>
        </w:tc>
        <w:tc>
          <w:tcPr>
            <w:tcW w:w="567" w:type="dxa"/>
            <w:tcBorders>
              <w:top w:val="nil"/>
              <w:left w:val="nil"/>
              <w:bottom w:val="single" w:sz="8" w:space="0" w:color="auto"/>
              <w:right w:val="single" w:sz="8" w:space="0" w:color="auto"/>
            </w:tcBorders>
            <w:shd w:val="clear" w:color="000000" w:fill="F8CBAD"/>
            <w:noWrap/>
            <w:vAlign w:val="bottom"/>
            <w:hideMark/>
          </w:tcPr>
          <w:p w14:paraId="1F6356A5"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1,9</w:t>
            </w:r>
          </w:p>
        </w:tc>
        <w:tc>
          <w:tcPr>
            <w:tcW w:w="992" w:type="dxa"/>
            <w:tcBorders>
              <w:top w:val="nil"/>
              <w:left w:val="single" w:sz="4" w:space="0" w:color="auto"/>
              <w:bottom w:val="single" w:sz="8" w:space="0" w:color="auto"/>
              <w:right w:val="single" w:sz="4" w:space="0" w:color="auto"/>
            </w:tcBorders>
            <w:shd w:val="clear" w:color="000000" w:fill="9BC2E6"/>
            <w:noWrap/>
            <w:vAlign w:val="bottom"/>
            <w:hideMark/>
          </w:tcPr>
          <w:p w14:paraId="40FFC917" w14:textId="77777777" w:rsidR="0020776E" w:rsidRPr="00E13490" w:rsidRDefault="0020776E" w:rsidP="00FF566E">
            <w:pPr>
              <w:spacing w:after="0" w:line="240" w:lineRule="auto"/>
              <w:jc w:val="right"/>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177.976</w:t>
            </w:r>
          </w:p>
        </w:tc>
        <w:tc>
          <w:tcPr>
            <w:tcW w:w="992" w:type="dxa"/>
            <w:tcBorders>
              <w:top w:val="nil"/>
              <w:left w:val="nil"/>
              <w:bottom w:val="single" w:sz="8" w:space="0" w:color="auto"/>
              <w:right w:val="single" w:sz="4" w:space="0" w:color="auto"/>
            </w:tcBorders>
            <w:shd w:val="clear" w:color="000000" w:fill="9BC2E6"/>
            <w:noWrap/>
            <w:vAlign w:val="bottom"/>
            <w:hideMark/>
          </w:tcPr>
          <w:p w14:paraId="2FD24655" w14:textId="77777777" w:rsidR="0020776E" w:rsidRPr="00E13490" w:rsidRDefault="0020776E" w:rsidP="00FF566E">
            <w:pPr>
              <w:spacing w:after="0" w:line="240" w:lineRule="auto"/>
              <w:jc w:val="right"/>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335.302</w:t>
            </w:r>
          </w:p>
        </w:tc>
        <w:tc>
          <w:tcPr>
            <w:tcW w:w="567" w:type="dxa"/>
            <w:tcBorders>
              <w:top w:val="nil"/>
              <w:left w:val="nil"/>
              <w:bottom w:val="single" w:sz="8" w:space="0" w:color="auto"/>
              <w:right w:val="single" w:sz="8" w:space="0" w:color="auto"/>
            </w:tcBorders>
            <w:shd w:val="clear" w:color="000000" w:fill="F8CBAD"/>
            <w:noWrap/>
            <w:vAlign w:val="bottom"/>
            <w:hideMark/>
          </w:tcPr>
          <w:p w14:paraId="30E0EF97"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1.9</w:t>
            </w:r>
          </w:p>
        </w:tc>
        <w:tc>
          <w:tcPr>
            <w:tcW w:w="851" w:type="dxa"/>
            <w:tcBorders>
              <w:top w:val="nil"/>
              <w:left w:val="single" w:sz="4" w:space="0" w:color="auto"/>
              <w:bottom w:val="single" w:sz="8" w:space="0" w:color="auto"/>
              <w:right w:val="single" w:sz="4" w:space="0" w:color="auto"/>
            </w:tcBorders>
            <w:shd w:val="clear" w:color="000000" w:fill="9BC2E6"/>
            <w:noWrap/>
            <w:vAlign w:val="bottom"/>
            <w:hideMark/>
          </w:tcPr>
          <w:p w14:paraId="40543CFC" w14:textId="77777777" w:rsidR="0020776E" w:rsidRPr="00E13490" w:rsidRDefault="0020776E" w:rsidP="00FF566E">
            <w:pPr>
              <w:spacing w:after="0" w:line="240" w:lineRule="auto"/>
              <w:jc w:val="right"/>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90.440</w:t>
            </w:r>
          </w:p>
        </w:tc>
        <w:tc>
          <w:tcPr>
            <w:tcW w:w="992" w:type="dxa"/>
            <w:tcBorders>
              <w:top w:val="nil"/>
              <w:left w:val="nil"/>
              <w:bottom w:val="single" w:sz="8" w:space="0" w:color="auto"/>
              <w:right w:val="single" w:sz="4" w:space="0" w:color="auto"/>
            </w:tcBorders>
            <w:shd w:val="clear" w:color="000000" w:fill="9BC2E6"/>
            <w:noWrap/>
            <w:vAlign w:val="bottom"/>
            <w:hideMark/>
          </w:tcPr>
          <w:p w14:paraId="7AB4742C" w14:textId="77777777" w:rsidR="0020776E" w:rsidRPr="00E13490" w:rsidRDefault="0020776E" w:rsidP="00FF566E">
            <w:pPr>
              <w:spacing w:after="0" w:line="240" w:lineRule="auto"/>
              <w:jc w:val="right"/>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187.353</w:t>
            </w:r>
          </w:p>
        </w:tc>
        <w:tc>
          <w:tcPr>
            <w:tcW w:w="709" w:type="dxa"/>
            <w:tcBorders>
              <w:top w:val="nil"/>
              <w:left w:val="nil"/>
              <w:bottom w:val="single" w:sz="8" w:space="0" w:color="auto"/>
              <w:right w:val="single" w:sz="8" w:space="0" w:color="auto"/>
            </w:tcBorders>
            <w:shd w:val="clear" w:color="000000" w:fill="F8CBAD"/>
            <w:noWrap/>
            <w:vAlign w:val="bottom"/>
            <w:hideMark/>
          </w:tcPr>
          <w:p w14:paraId="77D9BA03"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2,1</w:t>
            </w:r>
          </w:p>
        </w:tc>
        <w:tc>
          <w:tcPr>
            <w:tcW w:w="992" w:type="dxa"/>
            <w:tcBorders>
              <w:top w:val="nil"/>
              <w:left w:val="nil"/>
              <w:bottom w:val="single" w:sz="8" w:space="0" w:color="auto"/>
              <w:right w:val="single" w:sz="4" w:space="0" w:color="auto"/>
            </w:tcBorders>
            <w:shd w:val="clear" w:color="000000" w:fill="9BC2E6"/>
            <w:noWrap/>
            <w:vAlign w:val="bottom"/>
            <w:hideMark/>
          </w:tcPr>
          <w:p w14:paraId="76C1F302" w14:textId="77777777" w:rsidR="0020776E" w:rsidRPr="00E13490" w:rsidRDefault="0020776E" w:rsidP="00FF566E">
            <w:pPr>
              <w:spacing w:after="0" w:line="240" w:lineRule="auto"/>
              <w:jc w:val="right"/>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125.326</w:t>
            </w:r>
          </w:p>
        </w:tc>
        <w:tc>
          <w:tcPr>
            <w:tcW w:w="992" w:type="dxa"/>
            <w:tcBorders>
              <w:top w:val="nil"/>
              <w:left w:val="nil"/>
              <w:bottom w:val="single" w:sz="8" w:space="0" w:color="auto"/>
              <w:right w:val="single" w:sz="4" w:space="0" w:color="auto"/>
            </w:tcBorders>
            <w:shd w:val="clear" w:color="000000" w:fill="9BC2E6"/>
            <w:noWrap/>
            <w:vAlign w:val="bottom"/>
            <w:hideMark/>
          </w:tcPr>
          <w:p w14:paraId="09947F8D" w14:textId="77777777" w:rsidR="0020776E" w:rsidRPr="00E13490" w:rsidRDefault="0020776E" w:rsidP="00FF566E">
            <w:pPr>
              <w:spacing w:after="0" w:line="240" w:lineRule="auto"/>
              <w:jc w:val="right"/>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252.898</w:t>
            </w:r>
          </w:p>
        </w:tc>
        <w:tc>
          <w:tcPr>
            <w:tcW w:w="709" w:type="dxa"/>
            <w:tcBorders>
              <w:top w:val="nil"/>
              <w:left w:val="nil"/>
              <w:bottom w:val="single" w:sz="8" w:space="0" w:color="auto"/>
              <w:right w:val="single" w:sz="8" w:space="0" w:color="auto"/>
            </w:tcBorders>
            <w:shd w:val="clear" w:color="000000" w:fill="F8CBAD"/>
            <w:noWrap/>
            <w:vAlign w:val="bottom"/>
            <w:hideMark/>
          </w:tcPr>
          <w:p w14:paraId="20EE0663"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2,0</w:t>
            </w:r>
          </w:p>
        </w:tc>
        <w:tc>
          <w:tcPr>
            <w:tcW w:w="992" w:type="dxa"/>
            <w:tcBorders>
              <w:top w:val="nil"/>
              <w:left w:val="nil"/>
              <w:bottom w:val="single" w:sz="8" w:space="0" w:color="auto"/>
              <w:right w:val="single" w:sz="4" w:space="0" w:color="auto"/>
            </w:tcBorders>
            <w:shd w:val="clear" w:color="000000" w:fill="9BC2E6"/>
            <w:noWrap/>
            <w:vAlign w:val="bottom"/>
            <w:hideMark/>
          </w:tcPr>
          <w:p w14:paraId="6677C659" w14:textId="77777777" w:rsidR="0020776E" w:rsidRPr="00E13490" w:rsidRDefault="0020776E" w:rsidP="00FF566E">
            <w:pPr>
              <w:spacing w:after="0" w:line="240" w:lineRule="auto"/>
              <w:jc w:val="right"/>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180.204</w:t>
            </w:r>
          </w:p>
        </w:tc>
        <w:tc>
          <w:tcPr>
            <w:tcW w:w="993" w:type="dxa"/>
            <w:tcBorders>
              <w:top w:val="nil"/>
              <w:left w:val="nil"/>
              <w:bottom w:val="single" w:sz="8" w:space="0" w:color="auto"/>
              <w:right w:val="single" w:sz="4" w:space="0" w:color="auto"/>
            </w:tcBorders>
            <w:shd w:val="clear" w:color="000000" w:fill="9BC2E6"/>
            <w:noWrap/>
            <w:vAlign w:val="bottom"/>
            <w:hideMark/>
          </w:tcPr>
          <w:p w14:paraId="1C0141FD" w14:textId="77777777" w:rsidR="0020776E" w:rsidRPr="00E13490" w:rsidRDefault="0020776E" w:rsidP="00FF566E">
            <w:pPr>
              <w:spacing w:after="0" w:line="240" w:lineRule="auto"/>
              <w:jc w:val="right"/>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346.361</w:t>
            </w:r>
          </w:p>
        </w:tc>
        <w:tc>
          <w:tcPr>
            <w:tcW w:w="708" w:type="dxa"/>
            <w:tcBorders>
              <w:top w:val="nil"/>
              <w:left w:val="nil"/>
              <w:bottom w:val="single" w:sz="8" w:space="0" w:color="auto"/>
              <w:right w:val="single" w:sz="8" w:space="0" w:color="auto"/>
            </w:tcBorders>
            <w:shd w:val="clear" w:color="000000" w:fill="F8CBAD"/>
            <w:noWrap/>
            <w:vAlign w:val="bottom"/>
            <w:hideMark/>
          </w:tcPr>
          <w:p w14:paraId="774D51D6"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1,9</w:t>
            </w:r>
          </w:p>
        </w:tc>
      </w:tr>
    </w:tbl>
    <w:p w14:paraId="70459D63" w14:textId="77777777" w:rsidR="00641AEF" w:rsidRDefault="00641AEF" w:rsidP="00861064">
      <w:pPr>
        <w:spacing w:after="0" w:line="360" w:lineRule="auto"/>
        <w:jc w:val="center"/>
        <w:rPr>
          <w:rFonts w:ascii="Times New Roman" w:hAnsi="Times New Roman" w:cs="Times New Roman"/>
          <w:bCs/>
          <w:sz w:val="24"/>
          <w:szCs w:val="24"/>
        </w:rPr>
      </w:pPr>
      <w:bookmarkStart w:id="168" w:name="_Hlk158114911"/>
    </w:p>
    <w:p w14:paraId="2190B3A5" w14:textId="2D6EB5E0" w:rsidR="00192A91" w:rsidRDefault="0020776E" w:rsidP="00861064">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 prema podacima županijskih TZ</w:t>
      </w:r>
      <w:r w:rsidR="007C61DF">
        <w:rPr>
          <w:rFonts w:ascii="Times New Roman" w:hAnsi="Times New Roman" w:cs="Times New Roman"/>
          <w:bCs/>
          <w:sz w:val="24"/>
          <w:szCs w:val="24"/>
        </w:rPr>
        <w:t>-a</w:t>
      </w:r>
      <w:r w:rsidRPr="00E70774">
        <w:rPr>
          <w:rFonts w:ascii="Times New Roman" w:hAnsi="Times New Roman" w:cs="Times New Roman"/>
          <w:bCs/>
          <w:sz w:val="24"/>
          <w:szCs w:val="24"/>
        </w:rPr>
        <w:t xml:space="preserve"> iz sustava </w:t>
      </w:r>
      <w:r w:rsidR="00906BE3">
        <w:rPr>
          <w:rFonts w:ascii="Times New Roman" w:hAnsi="Times New Roman" w:cs="Times New Roman"/>
          <w:bCs/>
          <w:sz w:val="24"/>
          <w:szCs w:val="24"/>
        </w:rPr>
        <w:t xml:space="preserve">eVisitor </w:t>
      </w:r>
      <w:r w:rsidRPr="00E70774">
        <w:rPr>
          <w:rFonts w:ascii="Times New Roman" w:hAnsi="Times New Roman" w:cs="Times New Roman"/>
          <w:bCs/>
          <w:sz w:val="24"/>
          <w:szCs w:val="24"/>
        </w:rPr>
        <w:t>Visitor</w:t>
      </w:r>
    </w:p>
    <w:p w14:paraId="2B8A4B25" w14:textId="77777777" w:rsidR="00641AEF" w:rsidRPr="00E70774" w:rsidRDefault="00641AEF" w:rsidP="00861064">
      <w:pPr>
        <w:spacing w:after="0" w:line="360" w:lineRule="auto"/>
        <w:jc w:val="center"/>
        <w:rPr>
          <w:rFonts w:ascii="Times New Roman" w:hAnsi="Times New Roman" w:cs="Times New Roman"/>
          <w:bCs/>
          <w:sz w:val="24"/>
          <w:szCs w:val="24"/>
        </w:rPr>
      </w:pPr>
    </w:p>
    <w:p w14:paraId="40EE9B1F" w14:textId="11C40C7B" w:rsidR="0020776E" w:rsidRPr="00E70774" w:rsidRDefault="0063369A" w:rsidP="00E32743">
      <w:pPr>
        <w:pStyle w:val="Caption"/>
        <w:spacing w:line="360" w:lineRule="auto"/>
        <w:jc w:val="center"/>
      </w:pPr>
      <w:bookmarkStart w:id="169" w:name="_Toc166408071"/>
      <w:bookmarkEnd w:id="168"/>
      <w:r>
        <w:t xml:space="preserve">Tablica </w:t>
      </w:r>
      <w:r>
        <w:fldChar w:fldCharType="begin"/>
      </w:r>
      <w:r>
        <w:instrText xml:space="preserve"> SEQ Tablica \* ARABIC </w:instrText>
      </w:r>
      <w:r>
        <w:fldChar w:fldCharType="separate"/>
      </w:r>
      <w:r w:rsidR="007D5D25">
        <w:rPr>
          <w:noProof/>
        </w:rPr>
        <w:t>19</w:t>
      </w:r>
      <w:r>
        <w:fldChar w:fldCharType="end"/>
      </w:r>
      <w:r>
        <w:t>.</w:t>
      </w:r>
      <w:r w:rsidR="008E3513" w:rsidRPr="00E70774">
        <w:t xml:space="preserve"> </w:t>
      </w:r>
      <w:r w:rsidR="0020776E" w:rsidRPr="00E70774">
        <w:t xml:space="preserve">Noćenja, dolasci i prosječna duljina boravka stranih turista </w:t>
      </w:r>
      <w:r w:rsidR="00AC102A">
        <w:t xml:space="preserve">u Slavoniji </w:t>
      </w:r>
      <w:r w:rsidR="0020776E" w:rsidRPr="00E70774">
        <w:t>(</w:t>
      </w:r>
      <w:r w:rsidR="007C61DF">
        <w:t>p</w:t>
      </w:r>
      <w:r w:rsidR="00AC29BB">
        <w:t>rvih</w:t>
      </w:r>
      <w:r w:rsidR="007C61DF">
        <w:t xml:space="preserve"> </w:t>
      </w:r>
      <w:r w:rsidR="0020776E" w:rsidRPr="00E70774">
        <w:t>10 zemalja prema brojnosti turista u 2022. godini)</w:t>
      </w:r>
      <w:bookmarkEnd w:id="169"/>
    </w:p>
    <w:tbl>
      <w:tblPr>
        <w:tblW w:w="12734" w:type="dxa"/>
        <w:tblLook w:val="04A0" w:firstRow="1" w:lastRow="0" w:firstColumn="1" w:lastColumn="0" w:noHBand="0" w:noVBand="1"/>
      </w:tblPr>
      <w:tblGrid>
        <w:gridCol w:w="550"/>
        <w:gridCol w:w="1205"/>
        <w:gridCol w:w="1020"/>
        <w:gridCol w:w="885"/>
        <w:gridCol w:w="945"/>
        <w:gridCol w:w="1205"/>
        <w:gridCol w:w="975"/>
        <w:gridCol w:w="885"/>
        <w:gridCol w:w="1020"/>
        <w:gridCol w:w="1155"/>
        <w:gridCol w:w="990"/>
        <w:gridCol w:w="855"/>
        <w:gridCol w:w="1044"/>
      </w:tblGrid>
      <w:tr w:rsidR="0020776E" w:rsidRPr="00E70774" w14:paraId="23A383B8" w14:textId="77777777" w:rsidTr="00861064">
        <w:trPr>
          <w:trHeight w:val="300"/>
        </w:trPr>
        <w:tc>
          <w:tcPr>
            <w:tcW w:w="4605" w:type="dxa"/>
            <w:gridSpan w:val="5"/>
            <w:tcBorders>
              <w:top w:val="single" w:sz="8" w:space="0" w:color="auto"/>
              <w:left w:val="single" w:sz="8" w:space="0" w:color="auto"/>
              <w:bottom w:val="single" w:sz="4" w:space="0" w:color="auto"/>
              <w:right w:val="single" w:sz="4" w:space="0" w:color="auto"/>
            </w:tcBorders>
            <w:shd w:val="clear" w:color="auto" w:fill="9BC2E6"/>
            <w:noWrap/>
            <w:vAlign w:val="bottom"/>
            <w:hideMark/>
          </w:tcPr>
          <w:p w14:paraId="657324A3" w14:textId="77777777" w:rsidR="0020776E" w:rsidRPr="00E13490" w:rsidRDefault="0020776E" w:rsidP="00AE2C9A">
            <w:pPr>
              <w:spacing w:after="0" w:line="36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Virovitičko-podravska</w:t>
            </w:r>
          </w:p>
        </w:tc>
        <w:tc>
          <w:tcPr>
            <w:tcW w:w="4085" w:type="dxa"/>
            <w:gridSpan w:val="4"/>
            <w:tcBorders>
              <w:top w:val="single" w:sz="8" w:space="0" w:color="auto"/>
              <w:left w:val="single" w:sz="8" w:space="0" w:color="auto"/>
              <w:bottom w:val="single" w:sz="4" w:space="0" w:color="auto"/>
              <w:right w:val="single" w:sz="8" w:space="0" w:color="000000" w:themeColor="text1"/>
            </w:tcBorders>
            <w:shd w:val="clear" w:color="auto" w:fill="9BC2E6"/>
            <w:noWrap/>
            <w:vAlign w:val="bottom"/>
            <w:hideMark/>
          </w:tcPr>
          <w:p w14:paraId="0D516C4A" w14:textId="77777777" w:rsidR="0020776E" w:rsidRPr="00E13490" w:rsidRDefault="0020776E" w:rsidP="00AE2C9A">
            <w:pPr>
              <w:spacing w:after="0" w:line="36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Vukovarsko-srijemska</w:t>
            </w:r>
          </w:p>
        </w:tc>
        <w:tc>
          <w:tcPr>
            <w:tcW w:w="4044" w:type="dxa"/>
            <w:gridSpan w:val="4"/>
            <w:tcBorders>
              <w:top w:val="single" w:sz="8" w:space="0" w:color="auto"/>
              <w:left w:val="nil"/>
              <w:bottom w:val="single" w:sz="4" w:space="0" w:color="auto"/>
              <w:right w:val="single" w:sz="8" w:space="0" w:color="000000" w:themeColor="text1"/>
            </w:tcBorders>
            <w:shd w:val="clear" w:color="auto" w:fill="9BC2E6"/>
            <w:noWrap/>
            <w:vAlign w:val="bottom"/>
            <w:hideMark/>
          </w:tcPr>
          <w:p w14:paraId="07B41C04" w14:textId="77777777" w:rsidR="0020776E" w:rsidRPr="00E13490" w:rsidRDefault="0020776E" w:rsidP="00AE2C9A">
            <w:pPr>
              <w:spacing w:after="0" w:line="36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Osječko-baranjska</w:t>
            </w:r>
          </w:p>
        </w:tc>
      </w:tr>
      <w:tr w:rsidR="0020776E" w:rsidRPr="00E70774" w14:paraId="60D6E42A" w14:textId="77777777" w:rsidTr="00861064">
        <w:trPr>
          <w:trHeight w:val="690"/>
        </w:trPr>
        <w:tc>
          <w:tcPr>
            <w:tcW w:w="550" w:type="dxa"/>
            <w:tcBorders>
              <w:top w:val="nil"/>
              <w:left w:val="single" w:sz="8" w:space="0" w:color="auto"/>
              <w:bottom w:val="single" w:sz="4" w:space="0" w:color="auto"/>
              <w:right w:val="single" w:sz="4" w:space="0" w:color="auto"/>
            </w:tcBorders>
            <w:shd w:val="clear" w:color="auto" w:fill="DDEBF7"/>
            <w:vAlign w:val="center"/>
            <w:hideMark/>
          </w:tcPr>
          <w:p w14:paraId="53010182"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r.br.</w:t>
            </w:r>
          </w:p>
        </w:tc>
        <w:tc>
          <w:tcPr>
            <w:tcW w:w="1205" w:type="dxa"/>
            <w:tcBorders>
              <w:top w:val="nil"/>
              <w:left w:val="nil"/>
              <w:bottom w:val="single" w:sz="4" w:space="0" w:color="auto"/>
              <w:right w:val="single" w:sz="4" w:space="0" w:color="auto"/>
            </w:tcBorders>
            <w:shd w:val="clear" w:color="auto" w:fill="DDEBF7"/>
            <w:vAlign w:val="center"/>
            <w:hideMark/>
          </w:tcPr>
          <w:p w14:paraId="68A3C5FF" w14:textId="77777777" w:rsidR="0020776E" w:rsidRPr="00E13490" w:rsidRDefault="0020776E" w:rsidP="00FF566E">
            <w:pPr>
              <w:spacing w:after="0" w:line="240" w:lineRule="auto"/>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Država</w:t>
            </w:r>
          </w:p>
        </w:tc>
        <w:tc>
          <w:tcPr>
            <w:tcW w:w="1020" w:type="dxa"/>
            <w:tcBorders>
              <w:top w:val="nil"/>
              <w:left w:val="nil"/>
              <w:bottom w:val="single" w:sz="4" w:space="0" w:color="auto"/>
              <w:right w:val="single" w:sz="4" w:space="0" w:color="auto"/>
            </w:tcBorders>
            <w:shd w:val="clear" w:color="auto" w:fill="DDEBF7"/>
            <w:vAlign w:val="center"/>
            <w:hideMark/>
          </w:tcPr>
          <w:p w14:paraId="6DEFA572"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noćenja</w:t>
            </w:r>
          </w:p>
        </w:tc>
        <w:tc>
          <w:tcPr>
            <w:tcW w:w="885" w:type="dxa"/>
            <w:tcBorders>
              <w:top w:val="nil"/>
              <w:left w:val="nil"/>
              <w:bottom w:val="single" w:sz="4" w:space="0" w:color="auto"/>
              <w:right w:val="single" w:sz="4" w:space="0" w:color="auto"/>
            </w:tcBorders>
            <w:shd w:val="clear" w:color="auto" w:fill="DDEBF7"/>
            <w:vAlign w:val="center"/>
            <w:hideMark/>
          </w:tcPr>
          <w:p w14:paraId="1DAAF024"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dolasci</w:t>
            </w:r>
          </w:p>
        </w:tc>
        <w:tc>
          <w:tcPr>
            <w:tcW w:w="945" w:type="dxa"/>
            <w:tcBorders>
              <w:top w:val="nil"/>
              <w:left w:val="nil"/>
              <w:bottom w:val="single" w:sz="4" w:space="0" w:color="auto"/>
              <w:right w:val="nil"/>
            </w:tcBorders>
            <w:shd w:val="clear" w:color="auto" w:fill="F8CBAD"/>
            <w:vAlign w:val="center"/>
            <w:hideMark/>
          </w:tcPr>
          <w:p w14:paraId="41CB53F1" w14:textId="77777777" w:rsidR="0020776E" w:rsidRPr="00E13490" w:rsidRDefault="0020776E" w:rsidP="00FF566E">
            <w:pPr>
              <w:spacing w:after="0" w:line="240" w:lineRule="auto"/>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Dani boravka</w:t>
            </w:r>
          </w:p>
        </w:tc>
        <w:tc>
          <w:tcPr>
            <w:tcW w:w="1205" w:type="dxa"/>
            <w:tcBorders>
              <w:top w:val="nil"/>
              <w:left w:val="single" w:sz="8" w:space="0" w:color="auto"/>
              <w:bottom w:val="single" w:sz="4" w:space="0" w:color="auto"/>
              <w:right w:val="single" w:sz="4" w:space="0" w:color="auto"/>
            </w:tcBorders>
            <w:shd w:val="clear" w:color="auto" w:fill="DDEBF7"/>
            <w:vAlign w:val="center"/>
            <w:hideMark/>
          </w:tcPr>
          <w:p w14:paraId="30602D9A" w14:textId="77777777" w:rsidR="0020776E" w:rsidRPr="00E13490" w:rsidRDefault="0020776E" w:rsidP="00FF566E">
            <w:pPr>
              <w:spacing w:after="0" w:line="240" w:lineRule="auto"/>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Država</w:t>
            </w:r>
          </w:p>
        </w:tc>
        <w:tc>
          <w:tcPr>
            <w:tcW w:w="975" w:type="dxa"/>
            <w:tcBorders>
              <w:top w:val="nil"/>
              <w:left w:val="nil"/>
              <w:bottom w:val="single" w:sz="4" w:space="0" w:color="auto"/>
              <w:right w:val="single" w:sz="4" w:space="0" w:color="auto"/>
            </w:tcBorders>
            <w:shd w:val="clear" w:color="auto" w:fill="DDEBF7"/>
            <w:vAlign w:val="center"/>
            <w:hideMark/>
          </w:tcPr>
          <w:p w14:paraId="74C239BE"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noćenja</w:t>
            </w:r>
          </w:p>
        </w:tc>
        <w:tc>
          <w:tcPr>
            <w:tcW w:w="885" w:type="dxa"/>
            <w:tcBorders>
              <w:top w:val="nil"/>
              <w:left w:val="nil"/>
              <w:bottom w:val="single" w:sz="4" w:space="0" w:color="auto"/>
              <w:right w:val="single" w:sz="4" w:space="0" w:color="auto"/>
            </w:tcBorders>
            <w:shd w:val="clear" w:color="auto" w:fill="DDEBF7"/>
            <w:vAlign w:val="center"/>
            <w:hideMark/>
          </w:tcPr>
          <w:p w14:paraId="5A2E3531"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dolasci</w:t>
            </w:r>
          </w:p>
        </w:tc>
        <w:tc>
          <w:tcPr>
            <w:tcW w:w="1020" w:type="dxa"/>
            <w:tcBorders>
              <w:top w:val="nil"/>
              <w:left w:val="nil"/>
              <w:bottom w:val="single" w:sz="4" w:space="0" w:color="auto"/>
              <w:right w:val="single" w:sz="8" w:space="0" w:color="auto"/>
            </w:tcBorders>
            <w:shd w:val="clear" w:color="auto" w:fill="F8CBAD"/>
            <w:vAlign w:val="center"/>
            <w:hideMark/>
          </w:tcPr>
          <w:p w14:paraId="39BB8CB7" w14:textId="77777777" w:rsidR="0020776E" w:rsidRPr="00E13490" w:rsidRDefault="0020776E" w:rsidP="00FF566E">
            <w:pPr>
              <w:spacing w:after="0" w:line="240" w:lineRule="auto"/>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Dani boravka</w:t>
            </w:r>
          </w:p>
        </w:tc>
        <w:tc>
          <w:tcPr>
            <w:tcW w:w="1155" w:type="dxa"/>
            <w:tcBorders>
              <w:top w:val="nil"/>
              <w:left w:val="single" w:sz="4" w:space="0" w:color="auto"/>
              <w:bottom w:val="single" w:sz="4" w:space="0" w:color="auto"/>
              <w:right w:val="single" w:sz="4" w:space="0" w:color="auto"/>
            </w:tcBorders>
            <w:shd w:val="clear" w:color="auto" w:fill="DDEBF7"/>
            <w:vAlign w:val="center"/>
            <w:hideMark/>
          </w:tcPr>
          <w:p w14:paraId="6B12223E" w14:textId="77777777" w:rsidR="0020776E" w:rsidRPr="00E13490" w:rsidRDefault="0020776E" w:rsidP="00FF566E">
            <w:pPr>
              <w:spacing w:after="0" w:line="240" w:lineRule="auto"/>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 xml:space="preserve">Država  </w:t>
            </w:r>
          </w:p>
        </w:tc>
        <w:tc>
          <w:tcPr>
            <w:tcW w:w="990" w:type="dxa"/>
            <w:tcBorders>
              <w:top w:val="nil"/>
              <w:left w:val="nil"/>
              <w:bottom w:val="single" w:sz="4" w:space="0" w:color="auto"/>
              <w:right w:val="single" w:sz="4" w:space="0" w:color="auto"/>
            </w:tcBorders>
            <w:shd w:val="clear" w:color="auto" w:fill="DDEBF7"/>
            <w:vAlign w:val="center"/>
            <w:hideMark/>
          </w:tcPr>
          <w:p w14:paraId="31B89597"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noćenja</w:t>
            </w:r>
          </w:p>
        </w:tc>
        <w:tc>
          <w:tcPr>
            <w:tcW w:w="855" w:type="dxa"/>
            <w:tcBorders>
              <w:top w:val="nil"/>
              <w:left w:val="nil"/>
              <w:bottom w:val="single" w:sz="4" w:space="0" w:color="auto"/>
              <w:right w:val="single" w:sz="4" w:space="0" w:color="auto"/>
            </w:tcBorders>
            <w:shd w:val="clear" w:color="auto" w:fill="DDEBF7"/>
            <w:vAlign w:val="center"/>
            <w:hideMark/>
          </w:tcPr>
          <w:p w14:paraId="114F9F72"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dolasci</w:t>
            </w:r>
          </w:p>
        </w:tc>
        <w:tc>
          <w:tcPr>
            <w:tcW w:w="1044" w:type="dxa"/>
            <w:tcBorders>
              <w:top w:val="nil"/>
              <w:left w:val="nil"/>
              <w:bottom w:val="single" w:sz="4" w:space="0" w:color="auto"/>
              <w:right w:val="single" w:sz="8" w:space="0" w:color="auto"/>
            </w:tcBorders>
            <w:shd w:val="clear" w:color="auto" w:fill="F8CBAD"/>
            <w:vAlign w:val="center"/>
            <w:hideMark/>
          </w:tcPr>
          <w:p w14:paraId="36A486DF" w14:textId="77777777" w:rsidR="0020776E" w:rsidRPr="00E13490" w:rsidRDefault="0020776E" w:rsidP="00FF566E">
            <w:pPr>
              <w:spacing w:after="0" w:line="240" w:lineRule="auto"/>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Dani boravka</w:t>
            </w:r>
          </w:p>
        </w:tc>
      </w:tr>
      <w:tr w:rsidR="0020776E" w:rsidRPr="00E70774" w14:paraId="4BE04315" w14:textId="77777777" w:rsidTr="00861064">
        <w:trPr>
          <w:trHeight w:val="375"/>
        </w:trPr>
        <w:tc>
          <w:tcPr>
            <w:tcW w:w="550" w:type="dxa"/>
            <w:tcBorders>
              <w:top w:val="nil"/>
              <w:left w:val="single" w:sz="8" w:space="0" w:color="auto"/>
              <w:bottom w:val="single" w:sz="4" w:space="0" w:color="auto"/>
              <w:right w:val="single" w:sz="4" w:space="0" w:color="auto"/>
            </w:tcBorders>
            <w:shd w:val="clear" w:color="auto" w:fill="E7E6E6" w:themeFill="background2"/>
            <w:noWrap/>
            <w:vAlign w:val="bottom"/>
            <w:hideMark/>
          </w:tcPr>
          <w:p w14:paraId="2EFC0037"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1.</w:t>
            </w:r>
          </w:p>
        </w:tc>
        <w:tc>
          <w:tcPr>
            <w:tcW w:w="1205" w:type="dxa"/>
            <w:tcBorders>
              <w:top w:val="nil"/>
              <w:left w:val="nil"/>
              <w:bottom w:val="single" w:sz="4" w:space="0" w:color="auto"/>
              <w:right w:val="single" w:sz="4" w:space="0" w:color="auto"/>
            </w:tcBorders>
            <w:shd w:val="clear" w:color="auto" w:fill="E7E6E6" w:themeFill="background2"/>
            <w:vAlign w:val="center"/>
            <w:hideMark/>
          </w:tcPr>
          <w:p w14:paraId="14A11979"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Ukrajina</w:t>
            </w:r>
            <w:r w:rsidRPr="00E13490">
              <w:rPr>
                <w:rStyle w:val="FootnoteReference"/>
                <w:rFonts w:ascii="Times New Roman" w:eastAsia="Times New Roman" w:hAnsi="Times New Roman" w:cs="Times New Roman"/>
                <w:color w:val="000000"/>
                <w:sz w:val="20"/>
                <w:szCs w:val="20"/>
              </w:rPr>
              <w:footnoteReference w:id="18"/>
            </w:r>
          </w:p>
        </w:tc>
        <w:tc>
          <w:tcPr>
            <w:tcW w:w="1020" w:type="dxa"/>
            <w:tcBorders>
              <w:top w:val="nil"/>
              <w:left w:val="nil"/>
              <w:bottom w:val="single" w:sz="4" w:space="0" w:color="auto"/>
              <w:right w:val="single" w:sz="4" w:space="0" w:color="auto"/>
            </w:tcBorders>
            <w:shd w:val="clear" w:color="auto" w:fill="E7E6E6" w:themeFill="background2"/>
            <w:noWrap/>
            <w:vAlign w:val="center"/>
            <w:hideMark/>
          </w:tcPr>
          <w:p w14:paraId="035AE21F"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6.344</w:t>
            </w:r>
          </w:p>
        </w:tc>
        <w:tc>
          <w:tcPr>
            <w:tcW w:w="885" w:type="dxa"/>
            <w:tcBorders>
              <w:top w:val="nil"/>
              <w:left w:val="nil"/>
              <w:bottom w:val="single" w:sz="4" w:space="0" w:color="auto"/>
              <w:right w:val="single" w:sz="4" w:space="0" w:color="auto"/>
            </w:tcBorders>
            <w:shd w:val="clear" w:color="auto" w:fill="E7E6E6" w:themeFill="background2"/>
            <w:noWrap/>
            <w:vAlign w:val="center"/>
            <w:hideMark/>
          </w:tcPr>
          <w:p w14:paraId="50A1645A"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815</w:t>
            </w:r>
          </w:p>
        </w:tc>
        <w:tc>
          <w:tcPr>
            <w:tcW w:w="945" w:type="dxa"/>
            <w:tcBorders>
              <w:top w:val="nil"/>
              <w:left w:val="nil"/>
              <w:bottom w:val="single" w:sz="4" w:space="0" w:color="auto"/>
              <w:right w:val="nil"/>
            </w:tcBorders>
            <w:shd w:val="clear" w:color="auto" w:fill="F8CBAD"/>
            <w:noWrap/>
            <w:vAlign w:val="center"/>
            <w:hideMark/>
          </w:tcPr>
          <w:p w14:paraId="5A93A729"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8</w:t>
            </w:r>
          </w:p>
        </w:tc>
        <w:tc>
          <w:tcPr>
            <w:tcW w:w="1205" w:type="dxa"/>
            <w:tcBorders>
              <w:top w:val="nil"/>
              <w:left w:val="single" w:sz="4" w:space="0" w:color="auto"/>
              <w:bottom w:val="single" w:sz="4" w:space="0" w:color="auto"/>
              <w:right w:val="single" w:sz="4" w:space="0" w:color="auto"/>
            </w:tcBorders>
            <w:shd w:val="clear" w:color="auto" w:fill="auto"/>
            <w:vAlign w:val="center"/>
            <w:hideMark/>
          </w:tcPr>
          <w:p w14:paraId="6D80C142"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BiH</w:t>
            </w:r>
          </w:p>
        </w:tc>
        <w:tc>
          <w:tcPr>
            <w:tcW w:w="975" w:type="dxa"/>
            <w:tcBorders>
              <w:top w:val="nil"/>
              <w:left w:val="nil"/>
              <w:bottom w:val="single" w:sz="4" w:space="0" w:color="auto"/>
              <w:right w:val="single" w:sz="4" w:space="0" w:color="auto"/>
            </w:tcBorders>
            <w:shd w:val="clear" w:color="auto" w:fill="auto"/>
            <w:noWrap/>
            <w:vAlign w:val="center"/>
            <w:hideMark/>
          </w:tcPr>
          <w:p w14:paraId="7F82FA5B"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6.938</w:t>
            </w:r>
          </w:p>
        </w:tc>
        <w:tc>
          <w:tcPr>
            <w:tcW w:w="885" w:type="dxa"/>
            <w:tcBorders>
              <w:top w:val="nil"/>
              <w:left w:val="nil"/>
              <w:bottom w:val="single" w:sz="4" w:space="0" w:color="auto"/>
              <w:right w:val="single" w:sz="4" w:space="0" w:color="auto"/>
            </w:tcBorders>
            <w:shd w:val="clear" w:color="auto" w:fill="auto"/>
            <w:noWrap/>
            <w:vAlign w:val="center"/>
            <w:hideMark/>
          </w:tcPr>
          <w:p w14:paraId="5ECB7F26"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2.511</w:t>
            </w:r>
          </w:p>
        </w:tc>
        <w:tc>
          <w:tcPr>
            <w:tcW w:w="1020" w:type="dxa"/>
            <w:tcBorders>
              <w:top w:val="nil"/>
              <w:left w:val="nil"/>
              <w:bottom w:val="single" w:sz="4" w:space="0" w:color="auto"/>
              <w:right w:val="single" w:sz="8" w:space="0" w:color="auto"/>
            </w:tcBorders>
            <w:shd w:val="clear" w:color="auto" w:fill="F8CBAD"/>
            <w:noWrap/>
            <w:vAlign w:val="center"/>
            <w:hideMark/>
          </w:tcPr>
          <w:p w14:paraId="3FD9CC04"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3</w:t>
            </w:r>
          </w:p>
        </w:tc>
        <w:tc>
          <w:tcPr>
            <w:tcW w:w="1155" w:type="dxa"/>
            <w:tcBorders>
              <w:top w:val="nil"/>
              <w:left w:val="single" w:sz="4" w:space="0" w:color="auto"/>
              <w:bottom w:val="single" w:sz="4" w:space="0" w:color="auto"/>
              <w:right w:val="single" w:sz="4" w:space="0" w:color="auto"/>
            </w:tcBorders>
            <w:shd w:val="clear" w:color="auto" w:fill="auto"/>
            <w:vAlign w:val="center"/>
            <w:hideMark/>
          </w:tcPr>
          <w:p w14:paraId="21748EEB"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Njemačka</w:t>
            </w:r>
          </w:p>
        </w:tc>
        <w:tc>
          <w:tcPr>
            <w:tcW w:w="990" w:type="dxa"/>
            <w:tcBorders>
              <w:top w:val="nil"/>
              <w:left w:val="nil"/>
              <w:bottom w:val="single" w:sz="4" w:space="0" w:color="auto"/>
              <w:right w:val="single" w:sz="4" w:space="0" w:color="auto"/>
            </w:tcBorders>
            <w:shd w:val="clear" w:color="auto" w:fill="auto"/>
            <w:noWrap/>
            <w:vAlign w:val="center"/>
            <w:hideMark/>
          </w:tcPr>
          <w:p w14:paraId="0F9BA291"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14.487</w:t>
            </w:r>
          </w:p>
        </w:tc>
        <w:tc>
          <w:tcPr>
            <w:tcW w:w="855" w:type="dxa"/>
            <w:tcBorders>
              <w:top w:val="nil"/>
              <w:left w:val="nil"/>
              <w:bottom w:val="single" w:sz="4" w:space="0" w:color="auto"/>
              <w:right w:val="single" w:sz="4" w:space="0" w:color="auto"/>
            </w:tcBorders>
            <w:shd w:val="clear" w:color="auto" w:fill="auto"/>
            <w:noWrap/>
            <w:vAlign w:val="center"/>
            <w:hideMark/>
          </w:tcPr>
          <w:p w14:paraId="60B85C4E"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4.791</w:t>
            </w:r>
          </w:p>
        </w:tc>
        <w:tc>
          <w:tcPr>
            <w:tcW w:w="1044" w:type="dxa"/>
            <w:tcBorders>
              <w:top w:val="nil"/>
              <w:left w:val="nil"/>
              <w:bottom w:val="single" w:sz="4" w:space="0" w:color="auto"/>
              <w:right w:val="single" w:sz="8" w:space="0" w:color="auto"/>
            </w:tcBorders>
            <w:shd w:val="clear" w:color="auto" w:fill="F8CBAD"/>
            <w:noWrap/>
            <w:vAlign w:val="center"/>
            <w:hideMark/>
          </w:tcPr>
          <w:p w14:paraId="1BBA0F0E"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3</w:t>
            </w:r>
          </w:p>
        </w:tc>
      </w:tr>
      <w:tr w:rsidR="0020776E" w:rsidRPr="00E70774" w14:paraId="02AE795D" w14:textId="77777777" w:rsidTr="00861064">
        <w:trPr>
          <w:trHeight w:val="300"/>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14:paraId="757A62E7"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2.</w:t>
            </w:r>
          </w:p>
        </w:tc>
        <w:tc>
          <w:tcPr>
            <w:tcW w:w="1205" w:type="dxa"/>
            <w:tcBorders>
              <w:top w:val="nil"/>
              <w:left w:val="nil"/>
              <w:bottom w:val="single" w:sz="4" w:space="0" w:color="auto"/>
              <w:right w:val="single" w:sz="4" w:space="0" w:color="auto"/>
            </w:tcBorders>
            <w:shd w:val="clear" w:color="auto" w:fill="auto"/>
            <w:vAlign w:val="center"/>
            <w:hideMark/>
          </w:tcPr>
          <w:p w14:paraId="733135CB"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Njemačka</w:t>
            </w:r>
          </w:p>
        </w:tc>
        <w:tc>
          <w:tcPr>
            <w:tcW w:w="1020" w:type="dxa"/>
            <w:tcBorders>
              <w:top w:val="nil"/>
              <w:left w:val="nil"/>
              <w:bottom w:val="single" w:sz="4" w:space="0" w:color="auto"/>
              <w:right w:val="single" w:sz="4" w:space="0" w:color="auto"/>
            </w:tcBorders>
            <w:shd w:val="clear" w:color="auto" w:fill="auto"/>
            <w:noWrap/>
            <w:vAlign w:val="center"/>
            <w:hideMark/>
          </w:tcPr>
          <w:p w14:paraId="41E9B2F1"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2.003</w:t>
            </w:r>
          </w:p>
        </w:tc>
        <w:tc>
          <w:tcPr>
            <w:tcW w:w="885" w:type="dxa"/>
            <w:tcBorders>
              <w:top w:val="nil"/>
              <w:left w:val="nil"/>
              <w:bottom w:val="single" w:sz="4" w:space="0" w:color="auto"/>
              <w:right w:val="single" w:sz="4" w:space="0" w:color="auto"/>
            </w:tcBorders>
            <w:shd w:val="clear" w:color="auto" w:fill="auto"/>
            <w:noWrap/>
            <w:vAlign w:val="center"/>
            <w:hideMark/>
          </w:tcPr>
          <w:p w14:paraId="3D82ADAE"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823</w:t>
            </w:r>
          </w:p>
        </w:tc>
        <w:tc>
          <w:tcPr>
            <w:tcW w:w="945" w:type="dxa"/>
            <w:tcBorders>
              <w:top w:val="nil"/>
              <w:left w:val="nil"/>
              <w:bottom w:val="single" w:sz="4" w:space="0" w:color="auto"/>
              <w:right w:val="nil"/>
            </w:tcBorders>
            <w:shd w:val="clear" w:color="auto" w:fill="F8CBAD"/>
            <w:noWrap/>
            <w:vAlign w:val="center"/>
            <w:hideMark/>
          </w:tcPr>
          <w:p w14:paraId="594DB5CA"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205" w:type="dxa"/>
            <w:tcBorders>
              <w:top w:val="nil"/>
              <w:left w:val="single" w:sz="4" w:space="0" w:color="auto"/>
              <w:bottom w:val="single" w:sz="4" w:space="0" w:color="auto"/>
              <w:right w:val="single" w:sz="4" w:space="0" w:color="auto"/>
            </w:tcBorders>
            <w:shd w:val="clear" w:color="auto" w:fill="auto"/>
            <w:vAlign w:val="center"/>
            <w:hideMark/>
          </w:tcPr>
          <w:p w14:paraId="1543EE76"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Njemačka</w:t>
            </w:r>
          </w:p>
        </w:tc>
        <w:tc>
          <w:tcPr>
            <w:tcW w:w="975" w:type="dxa"/>
            <w:tcBorders>
              <w:top w:val="nil"/>
              <w:left w:val="nil"/>
              <w:bottom w:val="single" w:sz="4" w:space="0" w:color="auto"/>
              <w:right w:val="single" w:sz="4" w:space="0" w:color="auto"/>
            </w:tcBorders>
            <w:shd w:val="clear" w:color="auto" w:fill="auto"/>
            <w:noWrap/>
            <w:vAlign w:val="center"/>
            <w:hideMark/>
          </w:tcPr>
          <w:p w14:paraId="6A1FE3CE"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5.625</w:t>
            </w:r>
          </w:p>
        </w:tc>
        <w:tc>
          <w:tcPr>
            <w:tcW w:w="885" w:type="dxa"/>
            <w:tcBorders>
              <w:top w:val="nil"/>
              <w:left w:val="nil"/>
              <w:bottom w:val="single" w:sz="4" w:space="0" w:color="auto"/>
              <w:right w:val="single" w:sz="4" w:space="0" w:color="auto"/>
            </w:tcBorders>
            <w:shd w:val="clear" w:color="auto" w:fill="auto"/>
            <w:noWrap/>
            <w:vAlign w:val="center"/>
            <w:hideMark/>
          </w:tcPr>
          <w:p w14:paraId="647345DA"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2.330</w:t>
            </w:r>
          </w:p>
        </w:tc>
        <w:tc>
          <w:tcPr>
            <w:tcW w:w="1020" w:type="dxa"/>
            <w:tcBorders>
              <w:top w:val="nil"/>
              <w:left w:val="nil"/>
              <w:bottom w:val="single" w:sz="4" w:space="0" w:color="auto"/>
              <w:right w:val="single" w:sz="8" w:space="0" w:color="auto"/>
            </w:tcBorders>
            <w:shd w:val="clear" w:color="auto" w:fill="F8CBAD"/>
            <w:noWrap/>
            <w:vAlign w:val="center"/>
            <w:hideMark/>
          </w:tcPr>
          <w:p w14:paraId="354BAB3D"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155" w:type="dxa"/>
            <w:tcBorders>
              <w:top w:val="nil"/>
              <w:left w:val="single" w:sz="4" w:space="0" w:color="auto"/>
              <w:bottom w:val="single" w:sz="4" w:space="0" w:color="auto"/>
              <w:right w:val="single" w:sz="4" w:space="0" w:color="auto"/>
            </w:tcBorders>
            <w:shd w:val="clear" w:color="auto" w:fill="auto"/>
            <w:vAlign w:val="center"/>
            <w:hideMark/>
          </w:tcPr>
          <w:p w14:paraId="32F52458"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Mađarska</w:t>
            </w:r>
          </w:p>
        </w:tc>
        <w:tc>
          <w:tcPr>
            <w:tcW w:w="990" w:type="dxa"/>
            <w:tcBorders>
              <w:top w:val="nil"/>
              <w:left w:val="nil"/>
              <w:bottom w:val="single" w:sz="4" w:space="0" w:color="auto"/>
              <w:right w:val="single" w:sz="4" w:space="0" w:color="auto"/>
            </w:tcBorders>
            <w:shd w:val="clear" w:color="auto" w:fill="auto"/>
            <w:noWrap/>
            <w:vAlign w:val="center"/>
            <w:hideMark/>
          </w:tcPr>
          <w:p w14:paraId="01800E01"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7.196</w:t>
            </w:r>
          </w:p>
        </w:tc>
        <w:tc>
          <w:tcPr>
            <w:tcW w:w="855" w:type="dxa"/>
            <w:tcBorders>
              <w:top w:val="nil"/>
              <w:left w:val="nil"/>
              <w:bottom w:val="single" w:sz="4" w:space="0" w:color="auto"/>
              <w:right w:val="single" w:sz="4" w:space="0" w:color="auto"/>
            </w:tcBorders>
            <w:shd w:val="clear" w:color="auto" w:fill="auto"/>
            <w:noWrap/>
            <w:vAlign w:val="center"/>
            <w:hideMark/>
          </w:tcPr>
          <w:p w14:paraId="28A5DB29"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4.335</w:t>
            </w:r>
          </w:p>
        </w:tc>
        <w:tc>
          <w:tcPr>
            <w:tcW w:w="1044" w:type="dxa"/>
            <w:tcBorders>
              <w:top w:val="nil"/>
              <w:left w:val="nil"/>
              <w:bottom w:val="single" w:sz="4" w:space="0" w:color="auto"/>
              <w:right w:val="single" w:sz="8" w:space="0" w:color="auto"/>
            </w:tcBorders>
            <w:shd w:val="clear" w:color="auto" w:fill="F8CBAD"/>
            <w:noWrap/>
            <w:vAlign w:val="center"/>
            <w:hideMark/>
          </w:tcPr>
          <w:p w14:paraId="7DD58078"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r>
      <w:tr w:rsidR="0020776E" w:rsidRPr="00E70774" w14:paraId="36901716" w14:textId="77777777" w:rsidTr="00861064">
        <w:trPr>
          <w:trHeight w:val="330"/>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14:paraId="7A72A718"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lastRenderedPageBreak/>
              <w:t>3.</w:t>
            </w:r>
          </w:p>
        </w:tc>
        <w:tc>
          <w:tcPr>
            <w:tcW w:w="1205" w:type="dxa"/>
            <w:tcBorders>
              <w:top w:val="nil"/>
              <w:left w:val="nil"/>
              <w:bottom w:val="single" w:sz="4" w:space="0" w:color="auto"/>
              <w:right w:val="single" w:sz="4" w:space="0" w:color="auto"/>
            </w:tcBorders>
            <w:shd w:val="clear" w:color="auto" w:fill="auto"/>
            <w:vAlign w:val="center"/>
            <w:hideMark/>
          </w:tcPr>
          <w:p w14:paraId="1B813A69"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Poljska</w:t>
            </w:r>
          </w:p>
        </w:tc>
        <w:tc>
          <w:tcPr>
            <w:tcW w:w="1020" w:type="dxa"/>
            <w:tcBorders>
              <w:top w:val="nil"/>
              <w:left w:val="nil"/>
              <w:bottom w:val="single" w:sz="4" w:space="0" w:color="auto"/>
              <w:right w:val="single" w:sz="4" w:space="0" w:color="auto"/>
            </w:tcBorders>
            <w:shd w:val="clear" w:color="auto" w:fill="auto"/>
            <w:noWrap/>
            <w:vAlign w:val="center"/>
            <w:hideMark/>
          </w:tcPr>
          <w:p w14:paraId="47AA8DE9"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1.407</w:t>
            </w:r>
          </w:p>
        </w:tc>
        <w:tc>
          <w:tcPr>
            <w:tcW w:w="885" w:type="dxa"/>
            <w:tcBorders>
              <w:top w:val="nil"/>
              <w:left w:val="nil"/>
              <w:bottom w:val="single" w:sz="4" w:space="0" w:color="auto"/>
              <w:right w:val="single" w:sz="4" w:space="0" w:color="auto"/>
            </w:tcBorders>
            <w:shd w:val="clear" w:color="auto" w:fill="auto"/>
            <w:noWrap/>
            <w:vAlign w:val="center"/>
            <w:hideMark/>
          </w:tcPr>
          <w:p w14:paraId="7512ED39"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211</w:t>
            </w:r>
          </w:p>
        </w:tc>
        <w:tc>
          <w:tcPr>
            <w:tcW w:w="945" w:type="dxa"/>
            <w:tcBorders>
              <w:top w:val="nil"/>
              <w:left w:val="nil"/>
              <w:bottom w:val="single" w:sz="4" w:space="0" w:color="auto"/>
              <w:right w:val="nil"/>
            </w:tcBorders>
            <w:shd w:val="clear" w:color="auto" w:fill="F8CBAD"/>
            <w:noWrap/>
            <w:vAlign w:val="center"/>
            <w:hideMark/>
          </w:tcPr>
          <w:p w14:paraId="72238BC8"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7</w:t>
            </w:r>
          </w:p>
        </w:tc>
        <w:tc>
          <w:tcPr>
            <w:tcW w:w="1205" w:type="dxa"/>
            <w:tcBorders>
              <w:top w:val="nil"/>
              <w:left w:val="single" w:sz="4" w:space="0" w:color="auto"/>
              <w:bottom w:val="single" w:sz="4" w:space="0" w:color="auto"/>
              <w:right w:val="single" w:sz="4" w:space="0" w:color="auto"/>
            </w:tcBorders>
            <w:shd w:val="clear" w:color="auto" w:fill="auto"/>
            <w:vAlign w:val="center"/>
            <w:hideMark/>
          </w:tcPr>
          <w:p w14:paraId="58B65D08"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Slovenija</w:t>
            </w:r>
          </w:p>
        </w:tc>
        <w:tc>
          <w:tcPr>
            <w:tcW w:w="975" w:type="dxa"/>
            <w:tcBorders>
              <w:top w:val="nil"/>
              <w:left w:val="nil"/>
              <w:bottom w:val="single" w:sz="4" w:space="0" w:color="auto"/>
              <w:right w:val="single" w:sz="4" w:space="0" w:color="auto"/>
            </w:tcBorders>
            <w:shd w:val="clear" w:color="auto" w:fill="auto"/>
            <w:noWrap/>
            <w:vAlign w:val="center"/>
            <w:hideMark/>
          </w:tcPr>
          <w:p w14:paraId="671BF2F7"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3.191</w:t>
            </w:r>
          </w:p>
        </w:tc>
        <w:tc>
          <w:tcPr>
            <w:tcW w:w="885" w:type="dxa"/>
            <w:tcBorders>
              <w:top w:val="nil"/>
              <w:left w:val="nil"/>
              <w:bottom w:val="single" w:sz="4" w:space="0" w:color="auto"/>
              <w:right w:val="single" w:sz="4" w:space="0" w:color="auto"/>
            </w:tcBorders>
            <w:shd w:val="clear" w:color="auto" w:fill="auto"/>
            <w:noWrap/>
            <w:vAlign w:val="center"/>
            <w:hideMark/>
          </w:tcPr>
          <w:p w14:paraId="3644DF9F"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1.667</w:t>
            </w:r>
          </w:p>
        </w:tc>
        <w:tc>
          <w:tcPr>
            <w:tcW w:w="1020" w:type="dxa"/>
            <w:tcBorders>
              <w:top w:val="nil"/>
              <w:left w:val="nil"/>
              <w:bottom w:val="single" w:sz="4" w:space="0" w:color="auto"/>
              <w:right w:val="single" w:sz="8" w:space="0" w:color="auto"/>
            </w:tcBorders>
            <w:shd w:val="clear" w:color="auto" w:fill="F8CBAD"/>
            <w:noWrap/>
            <w:vAlign w:val="center"/>
            <w:hideMark/>
          </w:tcPr>
          <w:p w14:paraId="0B43B433"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155" w:type="dxa"/>
            <w:tcBorders>
              <w:top w:val="nil"/>
              <w:left w:val="single" w:sz="4" w:space="0" w:color="auto"/>
              <w:bottom w:val="single" w:sz="4" w:space="0" w:color="auto"/>
              <w:right w:val="single" w:sz="4" w:space="0" w:color="auto"/>
            </w:tcBorders>
            <w:shd w:val="clear" w:color="auto" w:fill="E7E6E6" w:themeFill="background2"/>
            <w:vAlign w:val="center"/>
            <w:hideMark/>
          </w:tcPr>
          <w:p w14:paraId="3F64CF69"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Ukrajina</w:t>
            </w:r>
          </w:p>
        </w:tc>
        <w:tc>
          <w:tcPr>
            <w:tcW w:w="990" w:type="dxa"/>
            <w:tcBorders>
              <w:top w:val="nil"/>
              <w:left w:val="nil"/>
              <w:bottom w:val="single" w:sz="4" w:space="0" w:color="auto"/>
              <w:right w:val="single" w:sz="4" w:space="0" w:color="auto"/>
            </w:tcBorders>
            <w:shd w:val="clear" w:color="auto" w:fill="E7E6E6" w:themeFill="background2"/>
            <w:noWrap/>
            <w:vAlign w:val="center"/>
            <w:hideMark/>
          </w:tcPr>
          <w:p w14:paraId="1975C28B"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6.534</w:t>
            </w:r>
          </w:p>
        </w:tc>
        <w:tc>
          <w:tcPr>
            <w:tcW w:w="855" w:type="dxa"/>
            <w:tcBorders>
              <w:top w:val="nil"/>
              <w:left w:val="nil"/>
              <w:bottom w:val="single" w:sz="4" w:space="0" w:color="auto"/>
              <w:right w:val="single" w:sz="4" w:space="0" w:color="auto"/>
            </w:tcBorders>
            <w:shd w:val="clear" w:color="auto" w:fill="E7E6E6" w:themeFill="background2"/>
            <w:noWrap/>
            <w:vAlign w:val="center"/>
            <w:hideMark/>
          </w:tcPr>
          <w:p w14:paraId="55B50857"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786</w:t>
            </w:r>
          </w:p>
        </w:tc>
        <w:tc>
          <w:tcPr>
            <w:tcW w:w="1044" w:type="dxa"/>
            <w:tcBorders>
              <w:top w:val="nil"/>
              <w:left w:val="nil"/>
              <w:bottom w:val="single" w:sz="4" w:space="0" w:color="auto"/>
              <w:right w:val="single" w:sz="8" w:space="0" w:color="auto"/>
            </w:tcBorders>
            <w:shd w:val="clear" w:color="auto" w:fill="F8CBAD"/>
            <w:noWrap/>
            <w:vAlign w:val="center"/>
            <w:hideMark/>
          </w:tcPr>
          <w:p w14:paraId="1D0DD423"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8</w:t>
            </w:r>
          </w:p>
        </w:tc>
      </w:tr>
      <w:tr w:rsidR="0020776E" w:rsidRPr="00E70774" w14:paraId="020483EA" w14:textId="77777777" w:rsidTr="00861064">
        <w:trPr>
          <w:trHeight w:val="300"/>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14:paraId="50D26EB3"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4.</w:t>
            </w:r>
          </w:p>
        </w:tc>
        <w:tc>
          <w:tcPr>
            <w:tcW w:w="1205" w:type="dxa"/>
            <w:tcBorders>
              <w:top w:val="nil"/>
              <w:left w:val="nil"/>
              <w:bottom w:val="single" w:sz="4" w:space="0" w:color="auto"/>
              <w:right w:val="single" w:sz="4" w:space="0" w:color="auto"/>
            </w:tcBorders>
            <w:shd w:val="clear" w:color="auto" w:fill="auto"/>
            <w:vAlign w:val="center"/>
            <w:hideMark/>
          </w:tcPr>
          <w:p w14:paraId="33ED9C59"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Austrija</w:t>
            </w:r>
          </w:p>
        </w:tc>
        <w:tc>
          <w:tcPr>
            <w:tcW w:w="1020" w:type="dxa"/>
            <w:tcBorders>
              <w:top w:val="nil"/>
              <w:left w:val="nil"/>
              <w:bottom w:val="single" w:sz="4" w:space="0" w:color="auto"/>
              <w:right w:val="single" w:sz="4" w:space="0" w:color="auto"/>
            </w:tcBorders>
            <w:shd w:val="clear" w:color="auto" w:fill="auto"/>
            <w:noWrap/>
            <w:vAlign w:val="center"/>
            <w:hideMark/>
          </w:tcPr>
          <w:p w14:paraId="3D93DB92"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1.399</w:t>
            </w:r>
          </w:p>
        </w:tc>
        <w:tc>
          <w:tcPr>
            <w:tcW w:w="885" w:type="dxa"/>
            <w:tcBorders>
              <w:top w:val="nil"/>
              <w:left w:val="nil"/>
              <w:bottom w:val="single" w:sz="4" w:space="0" w:color="auto"/>
              <w:right w:val="single" w:sz="4" w:space="0" w:color="auto"/>
            </w:tcBorders>
            <w:shd w:val="clear" w:color="auto" w:fill="auto"/>
            <w:noWrap/>
            <w:vAlign w:val="center"/>
            <w:hideMark/>
          </w:tcPr>
          <w:p w14:paraId="6C5B56B0"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762</w:t>
            </w:r>
          </w:p>
        </w:tc>
        <w:tc>
          <w:tcPr>
            <w:tcW w:w="945" w:type="dxa"/>
            <w:tcBorders>
              <w:top w:val="nil"/>
              <w:left w:val="nil"/>
              <w:bottom w:val="single" w:sz="4" w:space="0" w:color="auto"/>
              <w:right w:val="nil"/>
            </w:tcBorders>
            <w:shd w:val="clear" w:color="auto" w:fill="F8CBAD"/>
            <w:noWrap/>
            <w:vAlign w:val="center"/>
            <w:hideMark/>
          </w:tcPr>
          <w:p w14:paraId="0719984D"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205" w:type="dxa"/>
            <w:tcBorders>
              <w:top w:val="nil"/>
              <w:left w:val="single" w:sz="4" w:space="0" w:color="auto"/>
              <w:bottom w:val="single" w:sz="4" w:space="0" w:color="auto"/>
              <w:right w:val="single" w:sz="4" w:space="0" w:color="auto"/>
            </w:tcBorders>
            <w:shd w:val="clear" w:color="auto" w:fill="auto"/>
            <w:vAlign w:val="center"/>
            <w:hideMark/>
          </w:tcPr>
          <w:p w14:paraId="7BF466E9"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Srbija</w:t>
            </w:r>
          </w:p>
        </w:tc>
        <w:tc>
          <w:tcPr>
            <w:tcW w:w="975" w:type="dxa"/>
            <w:tcBorders>
              <w:top w:val="nil"/>
              <w:left w:val="nil"/>
              <w:bottom w:val="single" w:sz="4" w:space="0" w:color="auto"/>
              <w:right w:val="single" w:sz="4" w:space="0" w:color="auto"/>
            </w:tcBorders>
            <w:shd w:val="clear" w:color="auto" w:fill="auto"/>
            <w:noWrap/>
            <w:vAlign w:val="center"/>
            <w:hideMark/>
          </w:tcPr>
          <w:p w14:paraId="6A1CE789"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3.080</w:t>
            </w:r>
          </w:p>
        </w:tc>
        <w:tc>
          <w:tcPr>
            <w:tcW w:w="885" w:type="dxa"/>
            <w:tcBorders>
              <w:top w:val="nil"/>
              <w:left w:val="nil"/>
              <w:bottom w:val="single" w:sz="4" w:space="0" w:color="auto"/>
              <w:right w:val="single" w:sz="4" w:space="0" w:color="auto"/>
            </w:tcBorders>
            <w:shd w:val="clear" w:color="auto" w:fill="auto"/>
            <w:noWrap/>
            <w:vAlign w:val="center"/>
            <w:hideMark/>
          </w:tcPr>
          <w:p w14:paraId="71EB6C60"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1.368</w:t>
            </w:r>
          </w:p>
        </w:tc>
        <w:tc>
          <w:tcPr>
            <w:tcW w:w="1020" w:type="dxa"/>
            <w:tcBorders>
              <w:top w:val="nil"/>
              <w:left w:val="nil"/>
              <w:bottom w:val="single" w:sz="4" w:space="0" w:color="auto"/>
              <w:right w:val="single" w:sz="8" w:space="0" w:color="auto"/>
            </w:tcBorders>
            <w:shd w:val="clear" w:color="auto" w:fill="F8CBAD"/>
            <w:noWrap/>
            <w:vAlign w:val="center"/>
            <w:hideMark/>
          </w:tcPr>
          <w:p w14:paraId="6FA99782"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155" w:type="dxa"/>
            <w:tcBorders>
              <w:top w:val="nil"/>
              <w:left w:val="single" w:sz="4" w:space="0" w:color="auto"/>
              <w:bottom w:val="single" w:sz="4" w:space="0" w:color="auto"/>
              <w:right w:val="single" w:sz="4" w:space="0" w:color="auto"/>
            </w:tcBorders>
            <w:shd w:val="clear" w:color="auto" w:fill="auto"/>
            <w:vAlign w:val="center"/>
            <w:hideMark/>
          </w:tcPr>
          <w:p w14:paraId="58264126"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Srbija</w:t>
            </w:r>
          </w:p>
        </w:tc>
        <w:tc>
          <w:tcPr>
            <w:tcW w:w="990" w:type="dxa"/>
            <w:tcBorders>
              <w:top w:val="nil"/>
              <w:left w:val="nil"/>
              <w:bottom w:val="single" w:sz="4" w:space="0" w:color="auto"/>
              <w:right w:val="single" w:sz="4" w:space="0" w:color="auto"/>
            </w:tcBorders>
            <w:shd w:val="clear" w:color="auto" w:fill="auto"/>
            <w:noWrap/>
            <w:vAlign w:val="center"/>
            <w:hideMark/>
          </w:tcPr>
          <w:p w14:paraId="4E9E3070"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6.346</w:t>
            </w:r>
          </w:p>
        </w:tc>
        <w:tc>
          <w:tcPr>
            <w:tcW w:w="855" w:type="dxa"/>
            <w:tcBorders>
              <w:top w:val="nil"/>
              <w:left w:val="nil"/>
              <w:bottom w:val="single" w:sz="4" w:space="0" w:color="auto"/>
              <w:right w:val="single" w:sz="4" w:space="0" w:color="auto"/>
            </w:tcBorders>
            <w:shd w:val="clear" w:color="auto" w:fill="auto"/>
            <w:noWrap/>
            <w:vAlign w:val="center"/>
            <w:hideMark/>
          </w:tcPr>
          <w:p w14:paraId="25B5062A"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3.121</w:t>
            </w:r>
          </w:p>
        </w:tc>
        <w:tc>
          <w:tcPr>
            <w:tcW w:w="1044" w:type="dxa"/>
            <w:tcBorders>
              <w:top w:val="nil"/>
              <w:left w:val="nil"/>
              <w:bottom w:val="single" w:sz="4" w:space="0" w:color="auto"/>
              <w:right w:val="single" w:sz="8" w:space="0" w:color="auto"/>
            </w:tcBorders>
            <w:shd w:val="clear" w:color="auto" w:fill="F8CBAD"/>
            <w:noWrap/>
            <w:vAlign w:val="center"/>
            <w:hideMark/>
          </w:tcPr>
          <w:p w14:paraId="2CBA4C0E"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r>
      <w:tr w:rsidR="0020776E" w:rsidRPr="00E70774" w14:paraId="59D7A8C9" w14:textId="77777777" w:rsidTr="00861064">
        <w:trPr>
          <w:trHeight w:val="345"/>
        </w:trPr>
        <w:tc>
          <w:tcPr>
            <w:tcW w:w="550" w:type="dxa"/>
            <w:tcBorders>
              <w:top w:val="nil"/>
              <w:left w:val="single" w:sz="8" w:space="0" w:color="auto"/>
              <w:bottom w:val="single" w:sz="4" w:space="0" w:color="auto"/>
              <w:right w:val="single" w:sz="4" w:space="0" w:color="auto"/>
            </w:tcBorders>
            <w:shd w:val="clear" w:color="auto" w:fill="auto"/>
            <w:noWrap/>
            <w:vAlign w:val="center"/>
            <w:hideMark/>
          </w:tcPr>
          <w:p w14:paraId="02455EC9"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5.</w:t>
            </w:r>
          </w:p>
        </w:tc>
        <w:tc>
          <w:tcPr>
            <w:tcW w:w="1205" w:type="dxa"/>
            <w:tcBorders>
              <w:top w:val="nil"/>
              <w:left w:val="nil"/>
              <w:bottom w:val="single" w:sz="4" w:space="0" w:color="auto"/>
              <w:right w:val="single" w:sz="4" w:space="0" w:color="auto"/>
            </w:tcBorders>
            <w:shd w:val="clear" w:color="auto" w:fill="auto"/>
            <w:vAlign w:val="center"/>
            <w:hideMark/>
          </w:tcPr>
          <w:p w14:paraId="3A51F008"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Slovenija</w:t>
            </w:r>
          </w:p>
        </w:tc>
        <w:tc>
          <w:tcPr>
            <w:tcW w:w="1020" w:type="dxa"/>
            <w:tcBorders>
              <w:top w:val="nil"/>
              <w:left w:val="nil"/>
              <w:bottom w:val="single" w:sz="4" w:space="0" w:color="auto"/>
              <w:right w:val="single" w:sz="4" w:space="0" w:color="auto"/>
            </w:tcBorders>
            <w:shd w:val="clear" w:color="auto" w:fill="auto"/>
            <w:noWrap/>
            <w:vAlign w:val="center"/>
            <w:hideMark/>
          </w:tcPr>
          <w:p w14:paraId="7472376B"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900</w:t>
            </w:r>
          </w:p>
        </w:tc>
        <w:tc>
          <w:tcPr>
            <w:tcW w:w="885" w:type="dxa"/>
            <w:tcBorders>
              <w:top w:val="nil"/>
              <w:left w:val="nil"/>
              <w:bottom w:val="single" w:sz="4" w:space="0" w:color="auto"/>
              <w:right w:val="single" w:sz="4" w:space="0" w:color="auto"/>
            </w:tcBorders>
            <w:shd w:val="clear" w:color="auto" w:fill="auto"/>
            <w:noWrap/>
            <w:vAlign w:val="center"/>
            <w:hideMark/>
          </w:tcPr>
          <w:p w14:paraId="5CC4F83C"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462</w:t>
            </w:r>
          </w:p>
        </w:tc>
        <w:tc>
          <w:tcPr>
            <w:tcW w:w="945" w:type="dxa"/>
            <w:tcBorders>
              <w:top w:val="nil"/>
              <w:left w:val="nil"/>
              <w:bottom w:val="single" w:sz="4" w:space="0" w:color="auto"/>
              <w:right w:val="nil"/>
            </w:tcBorders>
            <w:shd w:val="clear" w:color="auto" w:fill="F8CBAD"/>
            <w:noWrap/>
            <w:vAlign w:val="center"/>
            <w:hideMark/>
          </w:tcPr>
          <w:p w14:paraId="0B73F316"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205" w:type="dxa"/>
            <w:tcBorders>
              <w:top w:val="nil"/>
              <w:left w:val="single" w:sz="4" w:space="0" w:color="auto"/>
              <w:bottom w:val="single" w:sz="4" w:space="0" w:color="auto"/>
              <w:right w:val="single" w:sz="4" w:space="0" w:color="auto"/>
            </w:tcBorders>
            <w:shd w:val="clear" w:color="auto" w:fill="auto"/>
            <w:vAlign w:val="center"/>
            <w:hideMark/>
          </w:tcPr>
          <w:p w14:paraId="7A414BEF"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Rumunjska</w:t>
            </w:r>
          </w:p>
        </w:tc>
        <w:tc>
          <w:tcPr>
            <w:tcW w:w="975" w:type="dxa"/>
            <w:tcBorders>
              <w:top w:val="nil"/>
              <w:left w:val="nil"/>
              <w:bottom w:val="single" w:sz="4" w:space="0" w:color="auto"/>
              <w:right w:val="single" w:sz="4" w:space="0" w:color="auto"/>
            </w:tcBorders>
            <w:shd w:val="clear" w:color="auto" w:fill="auto"/>
            <w:noWrap/>
            <w:vAlign w:val="center"/>
            <w:hideMark/>
          </w:tcPr>
          <w:p w14:paraId="360B11D3"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2.128</w:t>
            </w:r>
          </w:p>
        </w:tc>
        <w:tc>
          <w:tcPr>
            <w:tcW w:w="885" w:type="dxa"/>
            <w:tcBorders>
              <w:top w:val="nil"/>
              <w:left w:val="nil"/>
              <w:bottom w:val="single" w:sz="4" w:space="0" w:color="auto"/>
              <w:right w:val="single" w:sz="4" w:space="0" w:color="auto"/>
            </w:tcBorders>
            <w:shd w:val="clear" w:color="auto" w:fill="auto"/>
            <w:noWrap/>
            <w:vAlign w:val="center"/>
            <w:hideMark/>
          </w:tcPr>
          <w:p w14:paraId="61B7AB2F"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323</w:t>
            </w:r>
          </w:p>
        </w:tc>
        <w:tc>
          <w:tcPr>
            <w:tcW w:w="1020" w:type="dxa"/>
            <w:tcBorders>
              <w:top w:val="nil"/>
              <w:left w:val="nil"/>
              <w:bottom w:val="single" w:sz="4" w:space="0" w:color="auto"/>
              <w:right w:val="single" w:sz="8" w:space="0" w:color="auto"/>
            </w:tcBorders>
            <w:shd w:val="clear" w:color="auto" w:fill="F8CBAD"/>
            <w:noWrap/>
            <w:vAlign w:val="center"/>
            <w:hideMark/>
          </w:tcPr>
          <w:p w14:paraId="5E2F1A9D"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7</w:t>
            </w:r>
          </w:p>
        </w:tc>
        <w:tc>
          <w:tcPr>
            <w:tcW w:w="1155" w:type="dxa"/>
            <w:tcBorders>
              <w:top w:val="nil"/>
              <w:left w:val="single" w:sz="4" w:space="0" w:color="auto"/>
              <w:bottom w:val="single" w:sz="4" w:space="0" w:color="auto"/>
              <w:right w:val="single" w:sz="4" w:space="0" w:color="auto"/>
            </w:tcBorders>
            <w:shd w:val="clear" w:color="auto" w:fill="auto"/>
            <w:vAlign w:val="center"/>
            <w:hideMark/>
          </w:tcPr>
          <w:p w14:paraId="501CF27E"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BiH</w:t>
            </w:r>
          </w:p>
        </w:tc>
        <w:tc>
          <w:tcPr>
            <w:tcW w:w="990" w:type="dxa"/>
            <w:tcBorders>
              <w:top w:val="nil"/>
              <w:left w:val="nil"/>
              <w:bottom w:val="single" w:sz="4" w:space="0" w:color="auto"/>
              <w:right w:val="single" w:sz="4" w:space="0" w:color="auto"/>
            </w:tcBorders>
            <w:shd w:val="clear" w:color="auto" w:fill="auto"/>
            <w:noWrap/>
            <w:vAlign w:val="center"/>
            <w:hideMark/>
          </w:tcPr>
          <w:p w14:paraId="018FB67A"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6.199</w:t>
            </w:r>
          </w:p>
        </w:tc>
        <w:tc>
          <w:tcPr>
            <w:tcW w:w="855" w:type="dxa"/>
            <w:tcBorders>
              <w:top w:val="nil"/>
              <w:left w:val="nil"/>
              <w:bottom w:val="single" w:sz="4" w:space="0" w:color="auto"/>
              <w:right w:val="single" w:sz="4" w:space="0" w:color="auto"/>
            </w:tcBorders>
            <w:shd w:val="clear" w:color="auto" w:fill="auto"/>
            <w:noWrap/>
            <w:vAlign w:val="center"/>
            <w:hideMark/>
          </w:tcPr>
          <w:p w14:paraId="01580C9D"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3.171</w:t>
            </w:r>
          </w:p>
        </w:tc>
        <w:tc>
          <w:tcPr>
            <w:tcW w:w="1044" w:type="dxa"/>
            <w:tcBorders>
              <w:top w:val="nil"/>
              <w:left w:val="nil"/>
              <w:bottom w:val="single" w:sz="4" w:space="0" w:color="auto"/>
              <w:right w:val="single" w:sz="8" w:space="0" w:color="auto"/>
            </w:tcBorders>
            <w:shd w:val="clear" w:color="auto" w:fill="F8CBAD"/>
            <w:noWrap/>
            <w:vAlign w:val="center"/>
            <w:hideMark/>
          </w:tcPr>
          <w:p w14:paraId="29E88F8C"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r>
      <w:tr w:rsidR="0020776E" w:rsidRPr="00E70774" w14:paraId="02B62674" w14:textId="77777777" w:rsidTr="00861064">
        <w:trPr>
          <w:trHeight w:val="300"/>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14:paraId="41731E0B"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6.</w:t>
            </w:r>
          </w:p>
        </w:tc>
        <w:tc>
          <w:tcPr>
            <w:tcW w:w="1205" w:type="dxa"/>
            <w:tcBorders>
              <w:top w:val="nil"/>
              <w:left w:val="nil"/>
              <w:bottom w:val="single" w:sz="4" w:space="0" w:color="auto"/>
              <w:right w:val="single" w:sz="4" w:space="0" w:color="auto"/>
            </w:tcBorders>
            <w:shd w:val="clear" w:color="auto" w:fill="auto"/>
            <w:vAlign w:val="center"/>
            <w:hideMark/>
          </w:tcPr>
          <w:p w14:paraId="78546741"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Srbija</w:t>
            </w:r>
          </w:p>
        </w:tc>
        <w:tc>
          <w:tcPr>
            <w:tcW w:w="1020" w:type="dxa"/>
            <w:tcBorders>
              <w:top w:val="nil"/>
              <w:left w:val="nil"/>
              <w:bottom w:val="single" w:sz="4" w:space="0" w:color="auto"/>
              <w:right w:val="single" w:sz="4" w:space="0" w:color="auto"/>
            </w:tcBorders>
            <w:shd w:val="clear" w:color="auto" w:fill="auto"/>
            <w:noWrap/>
            <w:vAlign w:val="center"/>
            <w:hideMark/>
          </w:tcPr>
          <w:p w14:paraId="590A31F5"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895</w:t>
            </w:r>
          </w:p>
        </w:tc>
        <w:tc>
          <w:tcPr>
            <w:tcW w:w="885" w:type="dxa"/>
            <w:tcBorders>
              <w:top w:val="nil"/>
              <w:left w:val="nil"/>
              <w:bottom w:val="single" w:sz="4" w:space="0" w:color="auto"/>
              <w:right w:val="single" w:sz="4" w:space="0" w:color="auto"/>
            </w:tcBorders>
            <w:shd w:val="clear" w:color="auto" w:fill="auto"/>
            <w:noWrap/>
            <w:vAlign w:val="center"/>
            <w:hideMark/>
          </w:tcPr>
          <w:p w14:paraId="772B5BE4"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484</w:t>
            </w:r>
          </w:p>
        </w:tc>
        <w:tc>
          <w:tcPr>
            <w:tcW w:w="945" w:type="dxa"/>
            <w:tcBorders>
              <w:top w:val="nil"/>
              <w:left w:val="nil"/>
              <w:bottom w:val="single" w:sz="4" w:space="0" w:color="auto"/>
              <w:right w:val="nil"/>
            </w:tcBorders>
            <w:shd w:val="clear" w:color="auto" w:fill="F8CBAD"/>
            <w:noWrap/>
            <w:vAlign w:val="center"/>
            <w:hideMark/>
          </w:tcPr>
          <w:p w14:paraId="55713C81"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205" w:type="dxa"/>
            <w:tcBorders>
              <w:top w:val="nil"/>
              <w:left w:val="single" w:sz="4" w:space="0" w:color="auto"/>
              <w:bottom w:val="single" w:sz="4" w:space="0" w:color="auto"/>
              <w:right w:val="single" w:sz="4" w:space="0" w:color="auto"/>
            </w:tcBorders>
            <w:shd w:val="clear" w:color="auto" w:fill="E7E6E6" w:themeFill="background2"/>
            <w:vAlign w:val="center"/>
            <w:hideMark/>
          </w:tcPr>
          <w:p w14:paraId="742AF24F"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Ukrajina</w:t>
            </w:r>
          </w:p>
        </w:tc>
        <w:tc>
          <w:tcPr>
            <w:tcW w:w="975" w:type="dxa"/>
            <w:tcBorders>
              <w:top w:val="nil"/>
              <w:left w:val="nil"/>
              <w:bottom w:val="nil"/>
              <w:right w:val="nil"/>
            </w:tcBorders>
            <w:shd w:val="clear" w:color="auto" w:fill="E7E6E6" w:themeFill="background2"/>
            <w:noWrap/>
            <w:vAlign w:val="center"/>
            <w:hideMark/>
          </w:tcPr>
          <w:p w14:paraId="2E9EAB8C"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2.061</w:t>
            </w:r>
          </w:p>
        </w:tc>
        <w:tc>
          <w:tcPr>
            <w:tcW w:w="885" w:type="dxa"/>
            <w:tcBorders>
              <w:top w:val="nil"/>
              <w:left w:val="single" w:sz="4" w:space="0" w:color="auto"/>
              <w:bottom w:val="nil"/>
              <w:right w:val="single" w:sz="4" w:space="0" w:color="auto"/>
            </w:tcBorders>
            <w:shd w:val="clear" w:color="auto" w:fill="E7E6E6" w:themeFill="background2"/>
            <w:noWrap/>
            <w:vAlign w:val="center"/>
            <w:hideMark/>
          </w:tcPr>
          <w:p w14:paraId="1827F49A"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561</w:t>
            </w:r>
          </w:p>
        </w:tc>
        <w:tc>
          <w:tcPr>
            <w:tcW w:w="1020" w:type="dxa"/>
            <w:tcBorders>
              <w:top w:val="nil"/>
              <w:left w:val="nil"/>
              <w:bottom w:val="single" w:sz="4" w:space="0" w:color="auto"/>
              <w:right w:val="single" w:sz="8" w:space="0" w:color="auto"/>
            </w:tcBorders>
            <w:shd w:val="clear" w:color="auto" w:fill="F8CBAD"/>
            <w:noWrap/>
            <w:vAlign w:val="center"/>
            <w:hideMark/>
          </w:tcPr>
          <w:p w14:paraId="4FDF6A26"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4</w:t>
            </w:r>
          </w:p>
        </w:tc>
        <w:tc>
          <w:tcPr>
            <w:tcW w:w="1155" w:type="dxa"/>
            <w:tcBorders>
              <w:top w:val="nil"/>
              <w:left w:val="single" w:sz="4" w:space="0" w:color="auto"/>
              <w:bottom w:val="single" w:sz="4" w:space="0" w:color="auto"/>
              <w:right w:val="single" w:sz="4" w:space="0" w:color="auto"/>
            </w:tcBorders>
            <w:shd w:val="clear" w:color="auto" w:fill="auto"/>
            <w:vAlign w:val="center"/>
            <w:hideMark/>
          </w:tcPr>
          <w:p w14:paraId="48F8021B"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Poljska</w:t>
            </w:r>
          </w:p>
        </w:tc>
        <w:tc>
          <w:tcPr>
            <w:tcW w:w="990" w:type="dxa"/>
            <w:tcBorders>
              <w:top w:val="nil"/>
              <w:left w:val="nil"/>
              <w:bottom w:val="nil"/>
              <w:right w:val="nil"/>
            </w:tcBorders>
            <w:shd w:val="clear" w:color="auto" w:fill="auto"/>
            <w:noWrap/>
            <w:vAlign w:val="center"/>
            <w:hideMark/>
          </w:tcPr>
          <w:p w14:paraId="6D759887"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6.032</w:t>
            </w:r>
          </w:p>
        </w:tc>
        <w:tc>
          <w:tcPr>
            <w:tcW w:w="855" w:type="dxa"/>
            <w:tcBorders>
              <w:top w:val="nil"/>
              <w:left w:val="single" w:sz="4" w:space="0" w:color="auto"/>
              <w:bottom w:val="nil"/>
              <w:right w:val="single" w:sz="4" w:space="0" w:color="auto"/>
            </w:tcBorders>
            <w:shd w:val="clear" w:color="auto" w:fill="auto"/>
            <w:noWrap/>
            <w:vAlign w:val="center"/>
            <w:hideMark/>
          </w:tcPr>
          <w:p w14:paraId="53696143"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3.049</w:t>
            </w:r>
          </w:p>
        </w:tc>
        <w:tc>
          <w:tcPr>
            <w:tcW w:w="1044" w:type="dxa"/>
            <w:tcBorders>
              <w:top w:val="nil"/>
              <w:left w:val="nil"/>
              <w:bottom w:val="single" w:sz="4" w:space="0" w:color="auto"/>
              <w:right w:val="single" w:sz="8" w:space="0" w:color="auto"/>
            </w:tcBorders>
            <w:shd w:val="clear" w:color="auto" w:fill="F8CBAD"/>
            <w:noWrap/>
            <w:vAlign w:val="center"/>
            <w:hideMark/>
          </w:tcPr>
          <w:p w14:paraId="0CC528AD"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r>
      <w:tr w:rsidR="0020776E" w:rsidRPr="00E70774" w14:paraId="02F4FFB3" w14:textId="77777777" w:rsidTr="00861064">
        <w:trPr>
          <w:trHeight w:val="360"/>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14:paraId="20EDED0F"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7.</w:t>
            </w:r>
          </w:p>
        </w:tc>
        <w:tc>
          <w:tcPr>
            <w:tcW w:w="1205" w:type="dxa"/>
            <w:tcBorders>
              <w:top w:val="nil"/>
              <w:left w:val="nil"/>
              <w:bottom w:val="single" w:sz="4" w:space="0" w:color="auto"/>
              <w:right w:val="single" w:sz="4" w:space="0" w:color="auto"/>
            </w:tcBorders>
            <w:shd w:val="clear" w:color="auto" w:fill="auto"/>
            <w:vAlign w:val="center"/>
            <w:hideMark/>
          </w:tcPr>
          <w:p w14:paraId="62AC25C7"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Italija</w:t>
            </w:r>
          </w:p>
        </w:tc>
        <w:tc>
          <w:tcPr>
            <w:tcW w:w="1020" w:type="dxa"/>
            <w:tcBorders>
              <w:top w:val="nil"/>
              <w:left w:val="nil"/>
              <w:bottom w:val="single" w:sz="4" w:space="0" w:color="auto"/>
              <w:right w:val="single" w:sz="4" w:space="0" w:color="auto"/>
            </w:tcBorders>
            <w:shd w:val="clear" w:color="auto" w:fill="auto"/>
            <w:noWrap/>
            <w:vAlign w:val="center"/>
            <w:hideMark/>
          </w:tcPr>
          <w:p w14:paraId="01321F29"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894</w:t>
            </w:r>
          </w:p>
        </w:tc>
        <w:tc>
          <w:tcPr>
            <w:tcW w:w="885" w:type="dxa"/>
            <w:tcBorders>
              <w:top w:val="nil"/>
              <w:left w:val="nil"/>
              <w:bottom w:val="single" w:sz="4" w:space="0" w:color="auto"/>
              <w:right w:val="single" w:sz="4" w:space="0" w:color="auto"/>
            </w:tcBorders>
            <w:shd w:val="clear" w:color="auto" w:fill="auto"/>
            <w:noWrap/>
            <w:vAlign w:val="center"/>
            <w:hideMark/>
          </w:tcPr>
          <w:p w14:paraId="7AE20F87"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321</w:t>
            </w:r>
          </w:p>
        </w:tc>
        <w:tc>
          <w:tcPr>
            <w:tcW w:w="945" w:type="dxa"/>
            <w:tcBorders>
              <w:top w:val="nil"/>
              <w:left w:val="nil"/>
              <w:bottom w:val="single" w:sz="4" w:space="0" w:color="auto"/>
              <w:right w:val="nil"/>
            </w:tcBorders>
            <w:shd w:val="clear" w:color="auto" w:fill="F8CBAD"/>
            <w:noWrap/>
            <w:vAlign w:val="center"/>
            <w:hideMark/>
          </w:tcPr>
          <w:p w14:paraId="4D7AB19E"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3</w:t>
            </w:r>
          </w:p>
        </w:tc>
        <w:tc>
          <w:tcPr>
            <w:tcW w:w="1205" w:type="dxa"/>
            <w:tcBorders>
              <w:top w:val="nil"/>
              <w:left w:val="single" w:sz="4" w:space="0" w:color="auto"/>
              <w:bottom w:val="single" w:sz="4" w:space="0" w:color="auto"/>
              <w:right w:val="single" w:sz="4" w:space="0" w:color="auto"/>
            </w:tcBorders>
            <w:shd w:val="clear" w:color="auto" w:fill="auto"/>
            <w:vAlign w:val="center"/>
            <w:hideMark/>
          </w:tcPr>
          <w:p w14:paraId="76FCDE46"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Italija</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14:paraId="5DE82880"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1.951</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14:paraId="2E66A71E"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824</w:t>
            </w:r>
          </w:p>
        </w:tc>
        <w:tc>
          <w:tcPr>
            <w:tcW w:w="1020" w:type="dxa"/>
            <w:tcBorders>
              <w:top w:val="nil"/>
              <w:left w:val="nil"/>
              <w:bottom w:val="single" w:sz="4" w:space="0" w:color="auto"/>
              <w:right w:val="single" w:sz="8" w:space="0" w:color="auto"/>
            </w:tcBorders>
            <w:shd w:val="clear" w:color="auto" w:fill="F8CBAD"/>
            <w:noWrap/>
            <w:vAlign w:val="center"/>
            <w:hideMark/>
          </w:tcPr>
          <w:p w14:paraId="332603F7"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155" w:type="dxa"/>
            <w:tcBorders>
              <w:top w:val="nil"/>
              <w:left w:val="single" w:sz="4" w:space="0" w:color="auto"/>
              <w:bottom w:val="single" w:sz="4" w:space="0" w:color="auto"/>
              <w:right w:val="single" w:sz="4" w:space="0" w:color="auto"/>
            </w:tcBorders>
            <w:shd w:val="clear" w:color="auto" w:fill="auto"/>
            <w:vAlign w:val="center"/>
            <w:hideMark/>
          </w:tcPr>
          <w:p w14:paraId="5472DAF1"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Slovenija</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54642F0"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5.111</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0382E6E7"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2.844</w:t>
            </w:r>
          </w:p>
        </w:tc>
        <w:tc>
          <w:tcPr>
            <w:tcW w:w="1044" w:type="dxa"/>
            <w:tcBorders>
              <w:top w:val="nil"/>
              <w:left w:val="nil"/>
              <w:bottom w:val="single" w:sz="4" w:space="0" w:color="auto"/>
              <w:right w:val="single" w:sz="8" w:space="0" w:color="auto"/>
            </w:tcBorders>
            <w:shd w:val="clear" w:color="auto" w:fill="F8CBAD"/>
            <w:noWrap/>
            <w:vAlign w:val="center"/>
            <w:hideMark/>
          </w:tcPr>
          <w:p w14:paraId="4FE0ED1B"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r>
      <w:tr w:rsidR="0020776E" w:rsidRPr="00E70774" w14:paraId="7F2E2A7D" w14:textId="77777777" w:rsidTr="00861064">
        <w:trPr>
          <w:trHeight w:val="300"/>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14:paraId="0C02362B"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8.</w:t>
            </w:r>
          </w:p>
        </w:tc>
        <w:tc>
          <w:tcPr>
            <w:tcW w:w="1205" w:type="dxa"/>
            <w:tcBorders>
              <w:top w:val="nil"/>
              <w:left w:val="nil"/>
              <w:bottom w:val="single" w:sz="4" w:space="0" w:color="auto"/>
              <w:right w:val="single" w:sz="4" w:space="0" w:color="auto"/>
            </w:tcBorders>
            <w:shd w:val="clear" w:color="auto" w:fill="auto"/>
            <w:vAlign w:val="center"/>
            <w:hideMark/>
          </w:tcPr>
          <w:p w14:paraId="4BE4D5AE"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BiH</w:t>
            </w:r>
          </w:p>
        </w:tc>
        <w:tc>
          <w:tcPr>
            <w:tcW w:w="1020" w:type="dxa"/>
            <w:tcBorders>
              <w:top w:val="nil"/>
              <w:left w:val="nil"/>
              <w:bottom w:val="single" w:sz="4" w:space="0" w:color="auto"/>
              <w:right w:val="single" w:sz="4" w:space="0" w:color="auto"/>
            </w:tcBorders>
            <w:shd w:val="clear" w:color="auto" w:fill="auto"/>
            <w:noWrap/>
            <w:vAlign w:val="center"/>
            <w:hideMark/>
          </w:tcPr>
          <w:p w14:paraId="24E65EAD"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750</w:t>
            </w:r>
          </w:p>
        </w:tc>
        <w:tc>
          <w:tcPr>
            <w:tcW w:w="885" w:type="dxa"/>
            <w:tcBorders>
              <w:top w:val="nil"/>
              <w:left w:val="nil"/>
              <w:bottom w:val="single" w:sz="4" w:space="0" w:color="auto"/>
              <w:right w:val="single" w:sz="4" w:space="0" w:color="auto"/>
            </w:tcBorders>
            <w:shd w:val="clear" w:color="auto" w:fill="auto"/>
            <w:noWrap/>
            <w:vAlign w:val="center"/>
            <w:hideMark/>
          </w:tcPr>
          <w:p w14:paraId="34CAE1AC"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330</w:t>
            </w:r>
          </w:p>
        </w:tc>
        <w:tc>
          <w:tcPr>
            <w:tcW w:w="945" w:type="dxa"/>
            <w:tcBorders>
              <w:top w:val="nil"/>
              <w:left w:val="nil"/>
              <w:bottom w:val="single" w:sz="4" w:space="0" w:color="auto"/>
              <w:right w:val="nil"/>
            </w:tcBorders>
            <w:shd w:val="clear" w:color="auto" w:fill="F8CBAD"/>
            <w:noWrap/>
            <w:vAlign w:val="center"/>
            <w:hideMark/>
          </w:tcPr>
          <w:p w14:paraId="6640609E"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205" w:type="dxa"/>
            <w:tcBorders>
              <w:top w:val="nil"/>
              <w:left w:val="single" w:sz="4" w:space="0" w:color="auto"/>
              <w:bottom w:val="single" w:sz="4" w:space="0" w:color="auto"/>
              <w:right w:val="single" w:sz="4" w:space="0" w:color="auto"/>
            </w:tcBorders>
            <w:shd w:val="clear" w:color="auto" w:fill="auto"/>
            <w:vAlign w:val="center"/>
            <w:hideMark/>
          </w:tcPr>
          <w:p w14:paraId="4EC78522"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Poljska</w:t>
            </w:r>
          </w:p>
        </w:tc>
        <w:tc>
          <w:tcPr>
            <w:tcW w:w="975" w:type="dxa"/>
            <w:tcBorders>
              <w:top w:val="nil"/>
              <w:left w:val="nil"/>
              <w:bottom w:val="single" w:sz="4" w:space="0" w:color="auto"/>
              <w:right w:val="single" w:sz="4" w:space="0" w:color="auto"/>
            </w:tcBorders>
            <w:shd w:val="clear" w:color="auto" w:fill="auto"/>
            <w:noWrap/>
            <w:vAlign w:val="center"/>
            <w:hideMark/>
          </w:tcPr>
          <w:p w14:paraId="574B4D3B"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1.938</w:t>
            </w:r>
          </w:p>
        </w:tc>
        <w:tc>
          <w:tcPr>
            <w:tcW w:w="885" w:type="dxa"/>
            <w:tcBorders>
              <w:top w:val="nil"/>
              <w:left w:val="nil"/>
              <w:bottom w:val="single" w:sz="4" w:space="0" w:color="auto"/>
              <w:right w:val="single" w:sz="4" w:space="0" w:color="auto"/>
            </w:tcBorders>
            <w:shd w:val="clear" w:color="auto" w:fill="auto"/>
            <w:noWrap/>
            <w:vAlign w:val="center"/>
            <w:hideMark/>
          </w:tcPr>
          <w:p w14:paraId="7EDEAF24"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666</w:t>
            </w:r>
          </w:p>
        </w:tc>
        <w:tc>
          <w:tcPr>
            <w:tcW w:w="1020" w:type="dxa"/>
            <w:tcBorders>
              <w:top w:val="nil"/>
              <w:left w:val="nil"/>
              <w:bottom w:val="single" w:sz="4" w:space="0" w:color="auto"/>
              <w:right w:val="single" w:sz="8" w:space="0" w:color="auto"/>
            </w:tcBorders>
            <w:shd w:val="clear" w:color="auto" w:fill="F8CBAD"/>
            <w:noWrap/>
            <w:vAlign w:val="center"/>
            <w:hideMark/>
          </w:tcPr>
          <w:p w14:paraId="3FF1E8B2"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3</w:t>
            </w:r>
          </w:p>
        </w:tc>
        <w:tc>
          <w:tcPr>
            <w:tcW w:w="1155" w:type="dxa"/>
            <w:tcBorders>
              <w:top w:val="nil"/>
              <w:left w:val="single" w:sz="4" w:space="0" w:color="auto"/>
              <w:bottom w:val="single" w:sz="4" w:space="0" w:color="auto"/>
              <w:right w:val="single" w:sz="4" w:space="0" w:color="auto"/>
            </w:tcBorders>
            <w:shd w:val="clear" w:color="auto" w:fill="auto"/>
            <w:vAlign w:val="center"/>
            <w:hideMark/>
          </w:tcPr>
          <w:p w14:paraId="3E78CECE"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SAD</w:t>
            </w:r>
          </w:p>
        </w:tc>
        <w:tc>
          <w:tcPr>
            <w:tcW w:w="990" w:type="dxa"/>
            <w:tcBorders>
              <w:top w:val="nil"/>
              <w:left w:val="nil"/>
              <w:bottom w:val="single" w:sz="4" w:space="0" w:color="auto"/>
              <w:right w:val="single" w:sz="4" w:space="0" w:color="auto"/>
            </w:tcBorders>
            <w:shd w:val="clear" w:color="auto" w:fill="auto"/>
            <w:noWrap/>
            <w:vAlign w:val="center"/>
            <w:hideMark/>
          </w:tcPr>
          <w:p w14:paraId="3BA27C05"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4.710</w:t>
            </w:r>
          </w:p>
        </w:tc>
        <w:tc>
          <w:tcPr>
            <w:tcW w:w="855" w:type="dxa"/>
            <w:tcBorders>
              <w:top w:val="nil"/>
              <w:left w:val="nil"/>
              <w:bottom w:val="single" w:sz="4" w:space="0" w:color="auto"/>
              <w:right w:val="single" w:sz="4" w:space="0" w:color="auto"/>
            </w:tcBorders>
            <w:shd w:val="clear" w:color="auto" w:fill="auto"/>
            <w:noWrap/>
            <w:vAlign w:val="center"/>
            <w:hideMark/>
          </w:tcPr>
          <w:p w14:paraId="637C94B8"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2.283</w:t>
            </w:r>
          </w:p>
        </w:tc>
        <w:tc>
          <w:tcPr>
            <w:tcW w:w="1044" w:type="dxa"/>
            <w:tcBorders>
              <w:top w:val="nil"/>
              <w:left w:val="nil"/>
              <w:bottom w:val="single" w:sz="4" w:space="0" w:color="auto"/>
              <w:right w:val="single" w:sz="8" w:space="0" w:color="auto"/>
            </w:tcBorders>
            <w:shd w:val="clear" w:color="auto" w:fill="F8CBAD"/>
            <w:noWrap/>
            <w:vAlign w:val="center"/>
            <w:hideMark/>
          </w:tcPr>
          <w:p w14:paraId="3D624CEE"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r>
      <w:tr w:rsidR="0020776E" w:rsidRPr="00E70774" w14:paraId="68DEF88A" w14:textId="77777777" w:rsidTr="00861064">
        <w:trPr>
          <w:trHeight w:val="34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14:paraId="2920EA0F"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9.</w:t>
            </w:r>
          </w:p>
        </w:tc>
        <w:tc>
          <w:tcPr>
            <w:tcW w:w="1205" w:type="dxa"/>
            <w:tcBorders>
              <w:top w:val="nil"/>
              <w:left w:val="nil"/>
              <w:bottom w:val="single" w:sz="4" w:space="0" w:color="auto"/>
              <w:right w:val="single" w:sz="4" w:space="0" w:color="auto"/>
            </w:tcBorders>
            <w:shd w:val="clear" w:color="auto" w:fill="auto"/>
            <w:vAlign w:val="center"/>
            <w:hideMark/>
          </w:tcPr>
          <w:p w14:paraId="6EC0039C"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Nizozemska</w:t>
            </w:r>
          </w:p>
        </w:tc>
        <w:tc>
          <w:tcPr>
            <w:tcW w:w="1020" w:type="dxa"/>
            <w:tcBorders>
              <w:top w:val="nil"/>
              <w:left w:val="nil"/>
              <w:bottom w:val="single" w:sz="4" w:space="0" w:color="auto"/>
              <w:right w:val="single" w:sz="4" w:space="0" w:color="auto"/>
            </w:tcBorders>
            <w:shd w:val="clear" w:color="auto" w:fill="auto"/>
            <w:noWrap/>
            <w:vAlign w:val="center"/>
            <w:hideMark/>
          </w:tcPr>
          <w:p w14:paraId="5757606C"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590</w:t>
            </w:r>
          </w:p>
        </w:tc>
        <w:tc>
          <w:tcPr>
            <w:tcW w:w="885" w:type="dxa"/>
            <w:tcBorders>
              <w:top w:val="nil"/>
              <w:left w:val="nil"/>
              <w:bottom w:val="single" w:sz="4" w:space="0" w:color="auto"/>
              <w:right w:val="single" w:sz="4" w:space="0" w:color="auto"/>
            </w:tcBorders>
            <w:shd w:val="clear" w:color="auto" w:fill="auto"/>
            <w:noWrap/>
            <w:vAlign w:val="center"/>
            <w:hideMark/>
          </w:tcPr>
          <w:p w14:paraId="4E1AE6AD"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143</w:t>
            </w:r>
          </w:p>
        </w:tc>
        <w:tc>
          <w:tcPr>
            <w:tcW w:w="945" w:type="dxa"/>
            <w:tcBorders>
              <w:top w:val="nil"/>
              <w:left w:val="nil"/>
              <w:bottom w:val="single" w:sz="4" w:space="0" w:color="auto"/>
              <w:right w:val="nil"/>
            </w:tcBorders>
            <w:shd w:val="clear" w:color="auto" w:fill="F8CBAD"/>
            <w:noWrap/>
            <w:vAlign w:val="center"/>
            <w:hideMark/>
          </w:tcPr>
          <w:p w14:paraId="791053B6"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4</w:t>
            </w:r>
          </w:p>
        </w:tc>
        <w:tc>
          <w:tcPr>
            <w:tcW w:w="1205" w:type="dxa"/>
            <w:tcBorders>
              <w:top w:val="nil"/>
              <w:left w:val="single" w:sz="4" w:space="0" w:color="auto"/>
              <w:bottom w:val="single" w:sz="4" w:space="0" w:color="auto"/>
              <w:right w:val="single" w:sz="4" w:space="0" w:color="auto"/>
            </w:tcBorders>
            <w:shd w:val="clear" w:color="auto" w:fill="auto"/>
            <w:vAlign w:val="center"/>
            <w:hideMark/>
          </w:tcPr>
          <w:p w14:paraId="0268574B"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Austrija</w:t>
            </w:r>
          </w:p>
        </w:tc>
        <w:tc>
          <w:tcPr>
            <w:tcW w:w="975" w:type="dxa"/>
            <w:tcBorders>
              <w:top w:val="nil"/>
              <w:left w:val="nil"/>
              <w:bottom w:val="single" w:sz="4" w:space="0" w:color="auto"/>
              <w:right w:val="single" w:sz="4" w:space="0" w:color="auto"/>
            </w:tcBorders>
            <w:shd w:val="clear" w:color="auto" w:fill="auto"/>
            <w:noWrap/>
            <w:vAlign w:val="center"/>
            <w:hideMark/>
          </w:tcPr>
          <w:p w14:paraId="77E99A8E"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1.933</w:t>
            </w:r>
          </w:p>
        </w:tc>
        <w:tc>
          <w:tcPr>
            <w:tcW w:w="885" w:type="dxa"/>
            <w:tcBorders>
              <w:top w:val="nil"/>
              <w:left w:val="nil"/>
              <w:bottom w:val="single" w:sz="4" w:space="0" w:color="auto"/>
              <w:right w:val="single" w:sz="4" w:space="0" w:color="auto"/>
            </w:tcBorders>
            <w:shd w:val="clear" w:color="auto" w:fill="auto"/>
            <w:noWrap/>
            <w:vAlign w:val="center"/>
            <w:hideMark/>
          </w:tcPr>
          <w:p w14:paraId="57DB3046"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926</w:t>
            </w:r>
          </w:p>
        </w:tc>
        <w:tc>
          <w:tcPr>
            <w:tcW w:w="1020" w:type="dxa"/>
            <w:tcBorders>
              <w:top w:val="nil"/>
              <w:left w:val="nil"/>
              <w:bottom w:val="single" w:sz="4" w:space="0" w:color="auto"/>
              <w:right w:val="single" w:sz="8" w:space="0" w:color="auto"/>
            </w:tcBorders>
            <w:shd w:val="clear" w:color="auto" w:fill="F8CBAD"/>
            <w:noWrap/>
            <w:vAlign w:val="center"/>
            <w:hideMark/>
          </w:tcPr>
          <w:p w14:paraId="0ED7D38F"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155" w:type="dxa"/>
            <w:tcBorders>
              <w:top w:val="nil"/>
              <w:left w:val="single" w:sz="4" w:space="0" w:color="auto"/>
              <w:bottom w:val="single" w:sz="4" w:space="0" w:color="auto"/>
              <w:right w:val="single" w:sz="4" w:space="0" w:color="auto"/>
            </w:tcBorders>
            <w:shd w:val="clear" w:color="auto" w:fill="auto"/>
            <w:vAlign w:val="center"/>
            <w:hideMark/>
          </w:tcPr>
          <w:p w14:paraId="08DBDE88"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Austrija</w:t>
            </w:r>
          </w:p>
        </w:tc>
        <w:tc>
          <w:tcPr>
            <w:tcW w:w="990" w:type="dxa"/>
            <w:tcBorders>
              <w:top w:val="nil"/>
              <w:left w:val="nil"/>
              <w:bottom w:val="single" w:sz="4" w:space="0" w:color="auto"/>
              <w:right w:val="single" w:sz="4" w:space="0" w:color="auto"/>
            </w:tcBorders>
            <w:shd w:val="clear" w:color="auto" w:fill="auto"/>
            <w:noWrap/>
            <w:vAlign w:val="center"/>
            <w:hideMark/>
          </w:tcPr>
          <w:p w14:paraId="75F4C91E"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4.668</w:t>
            </w:r>
          </w:p>
        </w:tc>
        <w:tc>
          <w:tcPr>
            <w:tcW w:w="855" w:type="dxa"/>
            <w:tcBorders>
              <w:top w:val="nil"/>
              <w:left w:val="nil"/>
              <w:bottom w:val="single" w:sz="4" w:space="0" w:color="auto"/>
              <w:right w:val="single" w:sz="4" w:space="0" w:color="auto"/>
            </w:tcBorders>
            <w:shd w:val="clear" w:color="auto" w:fill="auto"/>
            <w:noWrap/>
            <w:vAlign w:val="center"/>
            <w:hideMark/>
          </w:tcPr>
          <w:p w14:paraId="4AD46933"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2.348</w:t>
            </w:r>
          </w:p>
        </w:tc>
        <w:tc>
          <w:tcPr>
            <w:tcW w:w="1044" w:type="dxa"/>
            <w:tcBorders>
              <w:top w:val="nil"/>
              <w:left w:val="nil"/>
              <w:bottom w:val="single" w:sz="4" w:space="0" w:color="auto"/>
              <w:right w:val="single" w:sz="8" w:space="0" w:color="auto"/>
            </w:tcBorders>
            <w:shd w:val="clear" w:color="auto" w:fill="F8CBAD"/>
            <w:noWrap/>
            <w:vAlign w:val="center"/>
            <w:hideMark/>
          </w:tcPr>
          <w:p w14:paraId="51D4B98B"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r>
      <w:tr w:rsidR="0020776E" w:rsidRPr="00E70774" w14:paraId="10E7D783" w14:textId="77777777" w:rsidTr="00861064">
        <w:trPr>
          <w:trHeight w:val="31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14:paraId="4CF1A750"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10.</w:t>
            </w:r>
          </w:p>
        </w:tc>
        <w:tc>
          <w:tcPr>
            <w:tcW w:w="1205" w:type="dxa"/>
            <w:tcBorders>
              <w:top w:val="nil"/>
              <w:left w:val="nil"/>
              <w:bottom w:val="single" w:sz="4" w:space="0" w:color="auto"/>
              <w:right w:val="single" w:sz="4" w:space="0" w:color="auto"/>
            </w:tcBorders>
            <w:shd w:val="clear" w:color="auto" w:fill="auto"/>
            <w:vAlign w:val="center"/>
            <w:hideMark/>
          </w:tcPr>
          <w:p w14:paraId="6DAC9874"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Danska</w:t>
            </w:r>
          </w:p>
        </w:tc>
        <w:tc>
          <w:tcPr>
            <w:tcW w:w="1020" w:type="dxa"/>
            <w:tcBorders>
              <w:top w:val="nil"/>
              <w:left w:val="nil"/>
              <w:bottom w:val="single" w:sz="4" w:space="0" w:color="auto"/>
              <w:right w:val="single" w:sz="4" w:space="0" w:color="auto"/>
            </w:tcBorders>
            <w:shd w:val="clear" w:color="auto" w:fill="auto"/>
            <w:noWrap/>
            <w:vAlign w:val="center"/>
            <w:hideMark/>
          </w:tcPr>
          <w:p w14:paraId="116185AA"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421</w:t>
            </w:r>
          </w:p>
        </w:tc>
        <w:tc>
          <w:tcPr>
            <w:tcW w:w="885" w:type="dxa"/>
            <w:tcBorders>
              <w:top w:val="nil"/>
              <w:left w:val="nil"/>
              <w:bottom w:val="single" w:sz="4" w:space="0" w:color="auto"/>
              <w:right w:val="single" w:sz="4" w:space="0" w:color="auto"/>
            </w:tcBorders>
            <w:shd w:val="clear" w:color="auto" w:fill="auto"/>
            <w:noWrap/>
            <w:vAlign w:val="center"/>
            <w:hideMark/>
          </w:tcPr>
          <w:p w14:paraId="65519768"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98</w:t>
            </w:r>
          </w:p>
        </w:tc>
        <w:tc>
          <w:tcPr>
            <w:tcW w:w="945" w:type="dxa"/>
            <w:tcBorders>
              <w:top w:val="nil"/>
              <w:left w:val="nil"/>
              <w:bottom w:val="single" w:sz="4" w:space="0" w:color="auto"/>
              <w:right w:val="nil"/>
            </w:tcBorders>
            <w:shd w:val="clear" w:color="auto" w:fill="F8CBAD"/>
            <w:noWrap/>
            <w:vAlign w:val="center"/>
            <w:hideMark/>
          </w:tcPr>
          <w:p w14:paraId="062A6A05"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4</w:t>
            </w:r>
          </w:p>
        </w:tc>
        <w:tc>
          <w:tcPr>
            <w:tcW w:w="1205" w:type="dxa"/>
            <w:tcBorders>
              <w:top w:val="nil"/>
              <w:left w:val="single" w:sz="4" w:space="0" w:color="auto"/>
              <w:bottom w:val="single" w:sz="4" w:space="0" w:color="auto"/>
              <w:right w:val="single" w:sz="4" w:space="0" w:color="auto"/>
            </w:tcBorders>
            <w:shd w:val="clear" w:color="auto" w:fill="auto"/>
            <w:vAlign w:val="center"/>
            <w:hideMark/>
          </w:tcPr>
          <w:p w14:paraId="2431F13F"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Bugarska</w:t>
            </w:r>
          </w:p>
        </w:tc>
        <w:tc>
          <w:tcPr>
            <w:tcW w:w="975" w:type="dxa"/>
            <w:tcBorders>
              <w:top w:val="nil"/>
              <w:left w:val="nil"/>
              <w:bottom w:val="single" w:sz="4" w:space="0" w:color="auto"/>
              <w:right w:val="single" w:sz="4" w:space="0" w:color="auto"/>
            </w:tcBorders>
            <w:shd w:val="clear" w:color="auto" w:fill="auto"/>
            <w:noWrap/>
            <w:vAlign w:val="center"/>
            <w:hideMark/>
          </w:tcPr>
          <w:p w14:paraId="2B00D6E7"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1.749</w:t>
            </w:r>
          </w:p>
        </w:tc>
        <w:tc>
          <w:tcPr>
            <w:tcW w:w="885" w:type="dxa"/>
            <w:tcBorders>
              <w:top w:val="nil"/>
              <w:left w:val="nil"/>
              <w:bottom w:val="single" w:sz="4" w:space="0" w:color="auto"/>
              <w:right w:val="single" w:sz="4" w:space="0" w:color="auto"/>
            </w:tcBorders>
            <w:shd w:val="clear" w:color="auto" w:fill="auto"/>
            <w:noWrap/>
            <w:vAlign w:val="center"/>
            <w:hideMark/>
          </w:tcPr>
          <w:p w14:paraId="5A412DAA"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679</w:t>
            </w:r>
          </w:p>
        </w:tc>
        <w:tc>
          <w:tcPr>
            <w:tcW w:w="1020" w:type="dxa"/>
            <w:tcBorders>
              <w:top w:val="nil"/>
              <w:left w:val="nil"/>
              <w:bottom w:val="single" w:sz="4" w:space="0" w:color="auto"/>
              <w:right w:val="single" w:sz="8" w:space="0" w:color="auto"/>
            </w:tcBorders>
            <w:shd w:val="clear" w:color="auto" w:fill="F8CBAD"/>
            <w:noWrap/>
            <w:vAlign w:val="center"/>
            <w:hideMark/>
          </w:tcPr>
          <w:p w14:paraId="1181B31E"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3</w:t>
            </w:r>
          </w:p>
        </w:tc>
        <w:tc>
          <w:tcPr>
            <w:tcW w:w="1155" w:type="dxa"/>
            <w:tcBorders>
              <w:top w:val="nil"/>
              <w:left w:val="single" w:sz="4" w:space="0" w:color="auto"/>
              <w:bottom w:val="single" w:sz="4" w:space="0" w:color="auto"/>
              <w:right w:val="single" w:sz="4" w:space="0" w:color="auto"/>
            </w:tcBorders>
            <w:shd w:val="clear" w:color="auto" w:fill="auto"/>
            <w:vAlign w:val="center"/>
            <w:hideMark/>
          </w:tcPr>
          <w:p w14:paraId="37C15001"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Italija</w:t>
            </w:r>
          </w:p>
        </w:tc>
        <w:tc>
          <w:tcPr>
            <w:tcW w:w="990" w:type="dxa"/>
            <w:tcBorders>
              <w:top w:val="nil"/>
              <w:left w:val="nil"/>
              <w:bottom w:val="single" w:sz="4" w:space="0" w:color="auto"/>
              <w:right w:val="single" w:sz="4" w:space="0" w:color="auto"/>
            </w:tcBorders>
            <w:shd w:val="clear" w:color="auto" w:fill="auto"/>
            <w:noWrap/>
            <w:vAlign w:val="center"/>
            <w:hideMark/>
          </w:tcPr>
          <w:p w14:paraId="0E27027E"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4.463</w:t>
            </w:r>
          </w:p>
        </w:tc>
        <w:tc>
          <w:tcPr>
            <w:tcW w:w="855" w:type="dxa"/>
            <w:tcBorders>
              <w:top w:val="nil"/>
              <w:left w:val="nil"/>
              <w:bottom w:val="single" w:sz="4" w:space="0" w:color="auto"/>
              <w:right w:val="single" w:sz="4" w:space="0" w:color="auto"/>
            </w:tcBorders>
            <w:shd w:val="clear" w:color="auto" w:fill="auto"/>
            <w:noWrap/>
            <w:vAlign w:val="center"/>
            <w:hideMark/>
          </w:tcPr>
          <w:p w14:paraId="0997643C"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1.651</w:t>
            </w:r>
          </w:p>
        </w:tc>
        <w:tc>
          <w:tcPr>
            <w:tcW w:w="1044" w:type="dxa"/>
            <w:tcBorders>
              <w:top w:val="nil"/>
              <w:left w:val="nil"/>
              <w:bottom w:val="single" w:sz="4" w:space="0" w:color="auto"/>
              <w:right w:val="single" w:sz="8" w:space="0" w:color="auto"/>
            </w:tcBorders>
            <w:shd w:val="clear" w:color="auto" w:fill="F8CBAD"/>
            <w:noWrap/>
            <w:vAlign w:val="center"/>
            <w:hideMark/>
          </w:tcPr>
          <w:p w14:paraId="0FECF7B7"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3</w:t>
            </w:r>
          </w:p>
        </w:tc>
      </w:tr>
      <w:tr w:rsidR="0020776E" w:rsidRPr="00E70774" w14:paraId="0435AC0B" w14:textId="77777777" w:rsidTr="00861064">
        <w:trPr>
          <w:trHeight w:val="315"/>
        </w:trPr>
        <w:tc>
          <w:tcPr>
            <w:tcW w:w="3660" w:type="dxa"/>
            <w:gridSpan w:val="4"/>
            <w:tcBorders>
              <w:top w:val="nil"/>
              <w:left w:val="single" w:sz="8" w:space="0" w:color="auto"/>
              <w:bottom w:val="single" w:sz="8" w:space="0" w:color="auto"/>
              <w:right w:val="single" w:sz="4" w:space="0" w:color="auto"/>
            </w:tcBorders>
            <w:shd w:val="clear" w:color="auto" w:fill="DDEBF7"/>
            <w:noWrap/>
            <w:vAlign w:val="bottom"/>
            <w:hideMark/>
          </w:tcPr>
          <w:p w14:paraId="294380A0"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Prosjek duljine boravka</w:t>
            </w:r>
          </w:p>
        </w:tc>
        <w:tc>
          <w:tcPr>
            <w:tcW w:w="945" w:type="dxa"/>
            <w:tcBorders>
              <w:top w:val="nil"/>
              <w:left w:val="nil"/>
              <w:bottom w:val="single" w:sz="8" w:space="0" w:color="auto"/>
              <w:right w:val="nil"/>
            </w:tcBorders>
            <w:shd w:val="clear" w:color="auto" w:fill="F8CBAD"/>
            <w:noWrap/>
            <w:vAlign w:val="bottom"/>
            <w:hideMark/>
          </w:tcPr>
          <w:p w14:paraId="1DAA5145"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3,6</w:t>
            </w:r>
          </w:p>
        </w:tc>
        <w:tc>
          <w:tcPr>
            <w:tcW w:w="3065" w:type="dxa"/>
            <w:gridSpan w:val="3"/>
            <w:tcBorders>
              <w:top w:val="nil"/>
              <w:left w:val="single" w:sz="8" w:space="0" w:color="auto"/>
              <w:bottom w:val="single" w:sz="8" w:space="0" w:color="auto"/>
              <w:right w:val="single" w:sz="4" w:space="0" w:color="auto"/>
            </w:tcBorders>
            <w:shd w:val="clear" w:color="auto" w:fill="DDEBF7"/>
            <w:noWrap/>
            <w:vAlign w:val="bottom"/>
            <w:hideMark/>
          </w:tcPr>
          <w:p w14:paraId="29FC810F"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Prosjek duljine boravka </w:t>
            </w:r>
          </w:p>
        </w:tc>
        <w:tc>
          <w:tcPr>
            <w:tcW w:w="1020" w:type="dxa"/>
            <w:tcBorders>
              <w:top w:val="nil"/>
              <w:left w:val="nil"/>
              <w:bottom w:val="single" w:sz="8" w:space="0" w:color="auto"/>
              <w:right w:val="single" w:sz="8" w:space="0" w:color="auto"/>
            </w:tcBorders>
            <w:shd w:val="clear" w:color="auto" w:fill="F8CBAD"/>
            <w:noWrap/>
            <w:vAlign w:val="bottom"/>
            <w:hideMark/>
          </w:tcPr>
          <w:p w14:paraId="56EFF0BE"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3,0</w:t>
            </w:r>
          </w:p>
        </w:tc>
        <w:tc>
          <w:tcPr>
            <w:tcW w:w="3000" w:type="dxa"/>
            <w:gridSpan w:val="3"/>
            <w:tcBorders>
              <w:top w:val="nil"/>
              <w:left w:val="nil"/>
              <w:bottom w:val="single" w:sz="8" w:space="0" w:color="auto"/>
              <w:right w:val="single" w:sz="4" w:space="0" w:color="auto"/>
            </w:tcBorders>
            <w:shd w:val="clear" w:color="auto" w:fill="DDEBF7"/>
            <w:noWrap/>
            <w:vAlign w:val="bottom"/>
            <w:hideMark/>
          </w:tcPr>
          <w:p w14:paraId="4DF39020"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 Prosjek duljine boravka</w:t>
            </w:r>
          </w:p>
        </w:tc>
        <w:tc>
          <w:tcPr>
            <w:tcW w:w="1044" w:type="dxa"/>
            <w:tcBorders>
              <w:top w:val="nil"/>
              <w:left w:val="nil"/>
              <w:bottom w:val="single" w:sz="8" w:space="0" w:color="auto"/>
              <w:right w:val="single" w:sz="8" w:space="0" w:color="auto"/>
            </w:tcBorders>
            <w:shd w:val="clear" w:color="auto" w:fill="F8CBAD"/>
            <w:noWrap/>
            <w:vAlign w:val="bottom"/>
            <w:hideMark/>
          </w:tcPr>
          <w:p w14:paraId="13ECF312"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2,8</w:t>
            </w:r>
          </w:p>
        </w:tc>
      </w:tr>
      <w:tr w:rsidR="0020776E" w:rsidRPr="00E70774" w14:paraId="757CA683" w14:textId="77777777" w:rsidTr="00861064">
        <w:trPr>
          <w:trHeight w:val="300"/>
        </w:trPr>
        <w:tc>
          <w:tcPr>
            <w:tcW w:w="4605" w:type="dxa"/>
            <w:gridSpan w:val="5"/>
            <w:tcBorders>
              <w:top w:val="nil"/>
              <w:left w:val="single" w:sz="8" w:space="0" w:color="auto"/>
              <w:bottom w:val="nil"/>
              <w:right w:val="single" w:sz="8" w:space="0" w:color="000000" w:themeColor="text1"/>
            </w:tcBorders>
            <w:shd w:val="clear" w:color="auto" w:fill="9BC2E6"/>
            <w:noWrap/>
            <w:vAlign w:val="bottom"/>
            <w:hideMark/>
          </w:tcPr>
          <w:p w14:paraId="1A15E5CF"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Brodsko-posavska</w:t>
            </w:r>
          </w:p>
        </w:tc>
        <w:tc>
          <w:tcPr>
            <w:tcW w:w="4085" w:type="dxa"/>
            <w:gridSpan w:val="4"/>
            <w:tcBorders>
              <w:top w:val="nil"/>
              <w:left w:val="nil"/>
              <w:bottom w:val="single" w:sz="4" w:space="0" w:color="auto"/>
              <w:right w:val="single" w:sz="8" w:space="0" w:color="000000" w:themeColor="text1"/>
            </w:tcBorders>
            <w:shd w:val="clear" w:color="auto" w:fill="9BC2E6"/>
            <w:noWrap/>
            <w:vAlign w:val="bottom"/>
            <w:hideMark/>
          </w:tcPr>
          <w:p w14:paraId="551DF86F"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Požeško-slavonska</w:t>
            </w:r>
          </w:p>
        </w:tc>
        <w:tc>
          <w:tcPr>
            <w:tcW w:w="1155" w:type="dxa"/>
            <w:tcBorders>
              <w:top w:val="nil"/>
              <w:left w:val="nil"/>
              <w:bottom w:val="nil"/>
              <w:right w:val="nil"/>
            </w:tcBorders>
            <w:shd w:val="clear" w:color="auto" w:fill="auto"/>
            <w:noWrap/>
            <w:vAlign w:val="bottom"/>
            <w:hideMark/>
          </w:tcPr>
          <w:p w14:paraId="79D0AA0A" w14:textId="77777777" w:rsidR="0020776E" w:rsidRPr="00E70774" w:rsidRDefault="0020776E" w:rsidP="00FF566E">
            <w:pPr>
              <w:spacing w:after="0" w:line="240" w:lineRule="auto"/>
              <w:jc w:val="center"/>
              <w:rPr>
                <w:rFonts w:ascii="Times New Roman" w:eastAsia="Times New Roman" w:hAnsi="Times New Roman" w:cs="Times New Roman"/>
                <w:b/>
                <w:bCs/>
                <w:color w:val="000000"/>
                <w:sz w:val="20"/>
                <w:szCs w:val="20"/>
              </w:rPr>
            </w:pPr>
          </w:p>
        </w:tc>
        <w:tc>
          <w:tcPr>
            <w:tcW w:w="990" w:type="dxa"/>
            <w:tcBorders>
              <w:top w:val="nil"/>
              <w:left w:val="nil"/>
              <w:bottom w:val="nil"/>
              <w:right w:val="nil"/>
            </w:tcBorders>
            <w:shd w:val="clear" w:color="auto" w:fill="auto"/>
            <w:noWrap/>
            <w:vAlign w:val="bottom"/>
            <w:hideMark/>
          </w:tcPr>
          <w:p w14:paraId="55183B2A"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noWrap/>
            <w:vAlign w:val="bottom"/>
            <w:hideMark/>
          </w:tcPr>
          <w:p w14:paraId="1DA2AC14"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1044" w:type="dxa"/>
            <w:tcBorders>
              <w:top w:val="nil"/>
              <w:left w:val="nil"/>
              <w:bottom w:val="nil"/>
              <w:right w:val="nil"/>
            </w:tcBorders>
            <w:shd w:val="clear" w:color="auto" w:fill="auto"/>
            <w:noWrap/>
            <w:vAlign w:val="bottom"/>
            <w:hideMark/>
          </w:tcPr>
          <w:p w14:paraId="04B02B60" w14:textId="77777777" w:rsidR="0020776E" w:rsidRPr="00E70774" w:rsidRDefault="0020776E" w:rsidP="00FF566E">
            <w:pPr>
              <w:spacing w:after="0" w:line="240" w:lineRule="auto"/>
              <w:rPr>
                <w:rFonts w:ascii="Times New Roman" w:eastAsia="Times New Roman" w:hAnsi="Times New Roman" w:cs="Times New Roman"/>
                <w:sz w:val="20"/>
                <w:szCs w:val="20"/>
              </w:rPr>
            </w:pPr>
          </w:p>
        </w:tc>
      </w:tr>
      <w:tr w:rsidR="0020776E" w:rsidRPr="00E70774" w14:paraId="2B6E083D" w14:textId="77777777" w:rsidTr="00861064">
        <w:trPr>
          <w:trHeight w:val="765"/>
        </w:trPr>
        <w:tc>
          <w:tcPr>
            <w:tcW w:w="550" w:type="dxa"/>
            <w:tcBorders>
              <w:top w:val="single" w:sz="4" w:space="0" w:color="auto"/>
              <w:left w:val="single" w:sz="8" w:space="0" w:color="auto"/>
              <w:bottom w:val="single" w:sz="4" w:space="0" w:color="auto"/>
              <w:right w:val="single" w:sz="4" w:space="0" w:color="auto"/>
            </w:tcBorders>
            <w:shd w:val="clear" w:color="auto" w:fill="DDEBF7"/>
            <w:vAlign w:val="center"/>
            <w:hideMark/>
          </w:tcPr>
          <w:p w14:paraId="4A0CE8F9"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r.br.</w:t>
            </w:r>
          </w:p>
        </w:tc>
        <w:tc>
          <w:tcPr>
            <w:tcW w:w="1205" w:type="dxa"/>
            <w:tcBorders>
              <w:top w:val="single" w:sz="4" w:space="0" w:color="auto"/>
              <w:left w:val="nil"/>
              <w:bottom w:val="single" w:sz="4" w:space="0" w:color="auto"/>
              <w:right w:val="single" w:sz="4" w:space="0" w:color="auto"/>
            </w:tcBorders>
            <w:shd w:val="clear" w:color="auto" w:fill="DDEBF7"/>
            <w:vAlign w:val="center"/>
            <w:hideMark/>
          </w:tcPr>
          <w:p w14:paraId="6C527C2F" w14:textId="77777777" w:rsidR="0020776E" w:rsidRPr="00E70774" w:rsidRDefault="0020776E" w:rsidP="00FF566E">
            <w:pPr>
              <w:spacing w:after="0" w:line="240" w:lineRule="auto"/>
              <w:jc w:val="center"/>
              <w:rPr>
                <w:rFonts w:ascii="Times New Roman" w:eastAsia="Times New Roman" w:hAnsi="Times New Roman" w:cs="Times New Roman"/>
                <w:b/>
                <w:bCs/>
                <w:color w:val="000000"/>
                <w:sz w:val="20"/>
                <w:szCs w:val="20"/>
              </w:rPr>
            </w:pPr>
            <w:r w:rsidRPr="00E70774">
              <w:rPr>
                <w:rFonts w:ascii="Times New Roman" w:eastAsia="Times New Roman" w:hAnsi="Times New Roman" w:cs="Times New Roman"/>
                <w:b/>
                <w:bCs/>
                <w:color w:val="000000"/>
                <w:sz w:val="20"/>
                <w:szCs w:val="20"/>
              </w:rPr>
              <w:t xml:space="preserve">Država </w:t>
            </w:r>
          </w:p>
        </w:tc>
        <w:tc>
          <w:tcPr>
            <w:tcW w:w="1020" w:type="dxa"/>
            <w:tcBorders>
              <w:top w:val="single" w:sz="4" w:space="0" w:color="auto"/>
              <w:left w:val="nil"/>
              <w:bottom w:val="single" w:sz="4" w:space="0" w:color="auto"/>
              <w:right w:val="single" w:sz="4" w:space="0" w:color="auto"/>
            </w:tcBorders>
            <w:shd w:val="clear" w:color="auto" w:fill="DDEBF7"/>
            <w:vAlign w:val="center"/>
            <w:hideMark/>
          </w:tcPr>
          <w:p w14:paraId="33730E36" w14:textId="77777777" w:rsidR="0020776E" w:rsidRPr="00E70774" w:rsidRDefault="0020776E" w:rsidP="00FF566E">
            <w:pPr>
              <w:spacing w:after="0" w:line="240" w:lineRule="auto"/>
              <w:jc w:val="center"/>
              <w:rPr>
                <w:rFonts w:ascii="Times New Roman" w:eastAsia="Times New Roman" w:hAnsi="Times New Roman" w:cs="Times New Roman"/>
                <w:b/>
                <w:bCs/>
                <w:color w:val="000000"/>
                <w:sz w:val="20"/>
                <w:szCs w:val="20"/>
              </w:rPr>
            </w:pPr>
            <w:r w:rsidRPr="00E70774">
              <w:rPr>
                <w:rFonts w:ascii="Times New Roman" w:eastAsia="Times New Roman" w:hAnsi="Times New Roman" w:cs="Times New Roman"/>
                <w:b/>
                <w:bCs/>
                <w:color w:val="000000"/>
                <w:sz w:val="20"/>
                <w:szCs w:val="20"/>
              </w:rPr>
              <w:t>noćenja</w:t>
            </w:r>
          </w:p>
        </w:tc>
        <w:tc>
          <w:tcPr>
            <w:tcW w:w="885" w:type="dxa"/>
            <w:tcBorders>
              <w:top w:val="single" w:sz="4" w:space="0" w:color="auto"/>
              <w:left w:val="nil"/>
              <w:bottom w:val="single" w:sz="4" w:space="0" w:color="auto"/>
              <w:right w:val="single" w:sz="4" w:space="0" w:color="auto"/>
            </w:tcBorders>
            <w:shd w:val="clear" w:color="auto" w:fill="DDEBF7"/>
            <w:vAlign w:val="center"/>
            <w:hideMark/>
          </w:tcPr>
          <w:p w14:paraId="5FF50043"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dolasci</w:t>
            </w:r>
          </w:p>
        </w:tc>
        <w:tc>
          <w:tcPr>
            <w:tcW w:w="945" w:type="dxa"/>
            <w:tcBorders>
              <w:top w:val="single" w:sz="4" w:space="0" w:color="auto"/>
              <w:left w:val="nil"/>
              <w:bottom w:val="single" w:sz="4" w:space="0" w:color="auto"/>
              <w:right w:val="nil"/>
            </w:tcBorders>
            <w:shd w:val="clear" w:color="auto" w:fill="F8CBAD"/>
            <w:vAlign w:val="center"/>
            <w:hideMark/>
          </w:tcPr>
          <w:p w14:paraId="5517F197" w14:textId="77777777" w:rsidR="0020776E" w:rsidRPr="00E13490" w:rsidRDefault="0020776E" w:rsidP="00FF566E">
            <w:pPr>
              <w:spacing w:after="0" w:line="240" w:lineRule="auto"/>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Dani boravka</w:t>
            </w:r>
          </w:p>
        </w:tc>
        <w:tc>
          <w:tcPr>
            <w:tcW w:w="1205" w:type="dxa"/>
            <w:tcBorders>
              <w:top w:val="nil"/>
              <w:left w:val="single" w:sz="4" w:space="0" w:color="auto"/>
              <w:bottom w:val="single" w:sz="4" w:space="0" w:color="auto"/>
              <w:right w:val="single" w:sz="4" w:space="0" w:color="auto"/>
            </w:tcBorders>
            <w:shd w:val="clear" w:color="auto" w:fill="DDEBF7"/>
            <w:vAlign w:val="center"/>
            <w:hideMark/>
          </w:tcPr>
          <w:p w14:paraId="129C133D" w14:textId="77777777" w:rsidR="0020776E" w:rsidRPr="00E13490" w:rsidRDefault="0020776E" w:rsidP="00FF566E">
            <w:pPr>
              <w:spacing w:after="0" w:line="240" w:lineRule="auto"/>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 xml:space="preserve">Država </w:t>
            </w:r>
          </w:p>
        </w:tc>
        <w:tc>
          <w:tcPr>
            <w:tcW w:w="975" w:type="dxa"/>
            <w:tcBorders>
              <w:top w:val="nil"/>
              <w:left w:val="nil"/>
              <w:bottom w:val="single" w:sz="4" w:space="0" w:color="auto"/>
              <w:right w:val="single" w:sz="4" w:space="0" w:color="auto"/>
            </w:tcBorders>
            <w:shd w:val="clear" w:color="auto" w:fill="DDEBF7"/>
            <w:vAlign w:val="center"/>
            <w:hideMark/>
          </w:tcPr>
          <w:p w14:paraId="089AB56C"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noćenja</w:t>
            </w:r>
          </w:p>
        </w:tc>
        <w:tc>
          <w:tcPr>
            <w:tcW w:w="885" w:type="dxa"/>
            <w:tcBorders>
              <w:top w:val="nil"/>
              <w:left w:val="nil"/>
              <w:bottom w:val="single" w:sz="4" w:space="0" w:color="auto"/>
              <w:right w:val="single" w:sz="4" w:space="0" w:color="auto"/>
            </w:tcBorders>
            <w:shd w:val="clear" w:color="auto" w:fill="DDEBF7"/>
            <w:vAlign w:val="center"/>
            <w:hideMark/>
          </w:tcPr>
          <w:p w14:paraId="322EB4CC"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dolasci</w:t>
            </w:r>
          </w:p>
        </w:tc>
        <w:tc>
          <w:tcPr>
            <w:tcW w:w="1020" w:type="dxa"/>
            <w:tcBorders>
              <w:top w:val="nil"/>
              <w:left w:val="nil"/>
              <w:bottom w:val="single" w:sz="4" w:space="0" w:color="auto"/>
              <w:right w:val="single" w:sz="8" w:space="0" w:color="auto"/>
            </w:tcBorders>
            <w:shd w:val="clear" w:color="auto" w:fill="F8CBAD"/>
            <w:vAlign w:val="center"/>
            <w:hideMark/>
          </w:tcPr>
          <w:p w14:paraId="44DAB14E" w14:textId="77777777" w:rsidR="0020776E" w:rsidRPr="00E13490" w:rsidRDefault="0020776E" w:rsidP="00FF566E">
            <w:pPr>
              <w:spacing w:after="0" w:line="240" w:lineRule="auto"/>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Dani boravka</w:t>
            </w:r>
          </w:p>
        </w:tc>
        <w:tc>
          <w:tcPr>
            <w:tcW w:w="1155" w:type="dxa"/>
            <w:tcBorders>
              <w:top w:val="nil"/>
              <w:left w:val="nil"/>
              <w:bottom w:val="nil"/>
              <w:right w:val="nil"/>
            </w:tcBorders>
            <w:shd w:val="clear" w:color="auto" w:fill="auto"/>
            <w:noWrap/>
            <w:vAlign w:val="bottom"/>
            <w:hideMark/>
          </w:tcPr>
          <w:p w14:paraId="14D0C3D9" w14:textId="77777777" w:rsidR="0020776E" w:rsidRPr="00E70774" w:rsidRDefault="0020776E" w:rsidP="00FF566E">
            <w:pPr>
              <w:spacing w:after="0" w:line="240" w:lineRule="auto"/>
              <w:rPr>
                <w:rFonts w:ascii="Times New Roman" w:eastAsia="Times New Roman" w:hAnsi="Times New Roman" w:cs="Times New Roman"/>
                <w:b/>
                <w:bCs/>
                <w:color w:val="000000"/>
                <w:sz w:val="20"/>
                <w:szCs w:val="20"/>
              </w:rPr>
            </w:pPr>
          </w:p>
        </w:tc>
        <w:tc>
          <w:tcPr>
            <w:tcW w:w="990" w:type="dxa"/>
            <w:tcBorders>
              <w:top w:val="nil"/>
              <w:left w:val="nil"/>
              <w:bottom w:val="nil"/>
              <w:right w:val="nil"/>
            </w:tcBorders>
            <w:shd w:val="clear" w:color="auto" w:fill="auto"/>
            <w:noWrap/>
            <w:vAlign w:val="bottom"/>
            <w:hideMark/>
          </w:tcPr>
          <w:p w14:paraId="27F60C63"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noWrap/>
            <w:vAlign w:val="bottom"/>
            <w:hideMark/>
          </w:tcPr>
          <w:p w14:paraId="2546006B"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1044" w:type="dxa"/>
            <w:tcBorders>
              <w:top w:val="nil"/>
              <w:left w:val="nil"/>
              <w:bottom w:val="nil"/>
              <w:right w:val="nil"/>
            </w:tcBorders>
            <w:shd w:val="clear" w:color="auto" w:fill="auto"/>
            <w:noWrap/>
            <w:vAlign w:val="bottom"/>
            <w:hideMark/>
          </w:tcPr>
          <w:p w14:paraId="098AC32B" w14:textId="77777777" w:rsidR="0020776E" w:rsidRPr="00E70774" w:rsidRDefault="0020776E" w:rsidP="00FF566E">
            <w:pPr>
              <w:spacing w:after="0" w:line="240" w:lineRule="auto"/>
              <w:rPr>
                <w:rFonts w:ascii="Times New Roman" w:eastAsia="Times New Roman" w:hAnsi="Times New Roman" w:cs="Times New Roman"/>
                <w:sz w:val="20"/>
                <w:szCs w:val="20"/>
              </w:rPr>
            </w:pPr>
          </w:p>
        </w:tc>
      </w:tr>
      <w:tr w:rsidR="0020776E" w:rsidRPr="00E70774" w14:paraId="1BC75231" w14:textId="77777777" w:rsidTr="00861064">
        <w:trPr>
          <w:trHeight w:val="390"/>
        </w:trPr>
        <w:tc>
          <w:tcPr>
            <w:tcW w:w="55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73EC7CE"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1.</w:t>
            </w:r>
          </w:p>
        </w:tc>
        <w:tc>
          <w:tcPr>
            <w:tcW w:w="1205" w:type="dxa"/>
            <w:tcBorders>
              <w:top w:val="nil"/>
              <w:left w:val="nil"/>
              <w:bottom w:val="single" w:sz="4" w:space="0" w:color="auto"/>
              <w:right w:val="single" w:sz="4" w:space="0" w:color="auto"/>
            </w:tcBorders>
            <w:shd w:val="clear" w:color="auto" w:fill="auto"/>
            <w:vAlign w:val="center"/>
            <w:hideMark/>
          </w:tcPr>
          <w:p w14:paraId="7E83F3C9"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Njemačka</w:t>
            </w:r>
          </w:p>
        </w:tc>
        <w:tc>
          <w:tcPr>
            <w:tcW w:w="1020" w:type="dxa"/>
            <w:tcBorders>
              <w:top w:val="nil"/>
              <w:left w:val="nil"/>
              <w:bottom w:val="single" w:sz="4" w:space="0" w:color="auto"/>
              <w:right w:val="single" w:sz="4" w:space="0" w:color="auto"/>
            </w:tcBorders>
            <w:shd w:val="clear" w:color="auto" w:fill="auto"/>
            <w:noWrap/>
            <w:vAlign w:val="center"/>
            <w:hideMark/>
          </w:tcPr>
          <w:p w14:paraId="272C70F0" w14:textId="77777777" w:rsidR="0020776E" w:rsidRPr="00E70774" w:rsidRDefault="0020776E" w:rsidP="00FF566E">
            <w:pPr>
              <w:spacing w:after="0" w:line="240" w:lineRule="auto"/>
              <w:jc w:val="right"/>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7.300</w:t>
            </w:r>
          </w:p>
        </w:tc>
        <w:tc>
          <w:tcPr>
            <w:tcW w:w="885" w:type="dxa"/>
            <w:tcBorders>
              <w:top w:val="nil"/>
              <w:left w:val="nil"/>
              <w:bottom w:val="single" w:sz="4" w:space="0" w:color="auto"/>
              <w:right w:val="single" w:sz="4" w:space="0" w:color="auto"/>
            </w:tcBorders>
            <w:shd w:val="clear" w:color="auto" w:fill="auto"/>
            <w:noWrap/>
            <w:vAlign w:val="center"/>
            <w:hideMark/>
          </w:tcPr>
          <w:p w14:paraId="6EF57808"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4.434</w:t>
            </w:r>
          </w:p>
        </w:tc>
        <w:tc>
          <w:tcPr>
            <w:tcW w:w="945" w:type="dxa"/>
            <w:tcBorders>
              <w:top w:val="nil"/>
              <w:left w:val="nil"/>
              <w:bottom w:val="single" w:sz="4" w:space="0" w:color="auto"/>
              <w:right w:val="single" w:sz="8" w:space="0" w:color="auto"/>
            </w:tcBorders>
            <w:shd w:val="clear" w:color="auto" w:fill="F8CBAD"/>
            <w:noWrap/>
            <w:vAlign w:val="center"/>
            <w:hideMark/>
          </w:tcPr>
          <w:p w14:paraId="5A0ACABC"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205" w:type="dxa"/>
            <w:tcBorders>
              <w:top w:val="nil"/>
              <w:left w:val="nil"/>
              <w:bottom w:val="single" w:sz="4" w:space="0" w:color="auto"/>
              <w:right w:val="single" w:sz="4" w:space="0" w:color="auto"/>
            </w:tcBorders>
            <w:shd w:val="clear" w:color="auto" w:fill="auto"/>
            <w:vAlign w:val="center"/>
            <w:hideMark/>
          </w:tcPr>
          <w:p w14:paraId="6B1063A3"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Njemačka</w:t>
            </w:r>
          </w:p>
        </w:tc>
        <w:tc>
          <w:tcPr>
            <w:tcW w:w="975" w:type="dxa"/>
            <w:tcBorders>
              <w:top w:val="nil"/>
              <w:left w:val="nil"/>
              <w:bottom w:val="single" w:sz="4" w:space="0" w:color="auto"/>
              <w:right w:val="single" w:sz="4" w:space="0" w:color="auto"/>
            </w:tcBorders>
            <w:shd w:val="clear" w:color="auto" w:fill="auto"/>
            <w:noWrap/>
            <w:vAlign w:val="center"/>
            <w:hideMark/>
          </w:tcPr>
          <w:p w14:paraId="6ECB6025"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3.228</w:t>
            </w:r>
          </w:p>
        </w:tc>
        <w:tc>
          <w:tcPr>
            <w:tcW w:w="885" w:type="dxa"/>
            <w:tcBorders>
              <w:top w:val="nil"/>
              <w:left w:val="nil"/>
              <w:bottom w:val="single" w:sz="4" w:space="0" w:color="auto"/>
              <w:right w:val="single" w:sz="4" w:space="0" w:color="auto"/>
            </w:tcBorders>
            <w:shd w:val="clear" w:color="auto" w:fill="auto"/>
            <w:noWrap/>
            <w:vAlign w:val="center"/>
            <w:hideMark/>
          </w:tcPr>
          <w:p w14:paraId="0B345611"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965</w:t>
            </w:r>
          </w:p>
        </w:tc>
        <w:tc>
          <w:tcPr>
            <w:tcW w:w="1020" w:type="dxa"/>
            <w:tcBorders>
              <w:top w:val="nil"/>
              <w:left w:val="nil"/>
              <w:bottom w:val="single" w:sz="4" w:space="0" w:color="auto"/>
              <w:right w:val="single" w:sz="8" w:space="0" w:color="auto"/>
            </w:tcBorders>
            <w:shd w:val="clear" w:color="auto" w:fill="F8CBAD"/>
            <w:noWrap/>
            <w:vAlign w:val="center"/>
            <w:hideMark/>
          </w:tcPr>
          <w:p w14:paraId="71D68FEE"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3</w:t>
            </w:r>
          </w:p>
        </w:tc>
        <w:tc>
          <w:tcPr>
            <w:tcW w:w="1155" w:type="dxa"/>
            <w:tcBorders>
              <w:top w:val="nil"/>
              <w:left w:val="nil"/>
              <w:bottom w:val="nil"/>
              <w:right w:val="nil"/>
            </w:tcBorders>
            <w:shd w:val="clear" w:color="auto" w:fill="auto"/>
            <w:noWrap/>
            <w:vAlign w:val="bottom"/>
            <w:hideMark/>
          </w:tcPr>
          <w:p w14:paraId="4F5CA1C9" w14:textId="77777777" w:rsidR="0020776E" w:rsidRPr="00E70774" w:rsidRDefault="0020776E" w:rsidP="00FF566E">
            <w:pPr>
              <w:spacing w:after="0" w:line="240" w:lineRule="auto"/>
              <w:jc w:val="center"/>
              <w:rPr>
                <w:rFonts w:ascii="Times New Roman" w:eastAsia="Times New Roman" w:hAnsi="Times New Roman" w:cs="Times New Roman"/>
                <w:color w:val="000000"/>
                <w:sz w:val="20"/>
                <w:szCs w:val="20"/>
              </w:rPr>
            </w:pPr>
          </w:p>
        </w:tc>
        <w:tc>
          <w:tcPr>
            <w:tcW w:w="990" w:type="dxa"/>
            <w:tcBorders>
              <w:top w:val="nil"/>
              <w:left w:val="nil"/>
              <w:bottom w:val="nil"/>
              <w:right w:val="nil"/>
            </w:tcBorders>
            <w:shd w:val="clear" w:color="auto" w:fill="auto"/>
            <w:noWrap/>
            <w:vAlign w:val="bottom"/>
            <w:hideMark/>
          </w:tcPr>
          <w:p w14:paraId="2FB76D78"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noWrap/>
            <w:vAlign w:val="bottom"/>
            <w:hideMark/>
          </w:tcPr>
          <w:p w14:paraId="2AEF5914"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1044" w:type="dxa"/>
            <w:tcBorders>
              <w:top w:val="nil"/>
              <w:left w:val="nil"/>
              <w:bottom w:val="nil"/>
              <w:right w:val="nil"/>
            </w:tcBorders>
            <w:shd w:val="clear" w:color="auto" w:fill="auto"/>
            <w:noWrap/>
            <w:vAlign w:val="bottom"/>
            <w:hideMark/>
          </w:tcPr>
          <w:p w14:paraId="3B392EDB" w14:textId="77777777" w:rsidR="0020776E" w:rsidRPr="00E70774" w:rsidRDefault="0020776E" w:rsidP="00FF566E">
            <w:pPr>
              <w:spacing w:after="0" w:line="240" w:lineRule="auto"/>
              <w:rPr>
                <w:rFonts w:ascii="Times New Roman" w:eastAsia="Times New Roman" w:hAnsi="Times New Roman" w:cs="Times New Roman"/>
                <w:sz w:val="20"/>
                <w:szCs w:val="20"/>
              </w:rPr>
            </w:pPr>
          </w:p>
        </w:tc>
      </w:tr>
      <w:tr w:rsidR="0020776E" w:rsidRPr="00E70774" w14:paraId="5E9AF1C2" w14:textId="77777777" w:rsidTr="00861064">
        <w:trPr>
          <w:trHeight w:val="34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14:paraId="48A8D1FB"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2.</w:t>
            </w:r>
          </w:p>
        </w:tc>
        <w:tc>
          <w:tcPr>
            <w:tcW w:w="1205" w:type="dxa"/>
            <w:tcBorders>
              <w:top w:val="nil"/>
              <w:left w:val="nil"/>
              <w:bottom w:val="single" w:sz="4" w:space="0" w:color="auto"/>
              <w:right w:val="single" w:sz="4" w:space="0" w:color="auto"/>
            </w:tcBorders>
            <w:shd w:val="clear" w:color="auto" w:fill="auto"/>
            <w:vAlign w:val="center"/>
            <w:hideMark/>
          </w:tcPr>
          <w:p w14:paraId="0F8C5C29"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Bugarska</w:t>
            </w:r>
          </w:p>
        </w:tc>
        <w:tc>
          <w:tcPr>
            <w:tcW w:w="1020" w:type="dxa"/>
            <w:tcBorders>
              <w:top w:val="nil"/>
              <w:left w:val="nil"/>
              <w:bottom w:val="single" w:sz="4" w:space="0" w:color="auto"/>
              <w:right w:val="single" w:sz="4" w:space="0" w:color="auto"/>
            </w:tcBorders>
            <w:shd w:val="clear" w:color="auto" w:fill="auto"/>
            <w:noWrap/>
            <w:vAlign w:val="center"/>
            <w:hideMark/>
          </w:tcPr>
          <w:p w14:paraId="16B8396F" w14:textId="77777777" w:rsidR="0020776E" w:rsidRPr="00E70774" w:rsidRDefault="0020776E" w:rsidP="00FF566E">
            <w:pPr>
              <w:spacing w:after="0" w:line="240" w:lineRule="auto"/>
              <w:jc w:val="right"/>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2.725</w:t>
            </w:r>
          </w:p>
        </w:tc>
        <w:tc>
          <w:tcPr>
            <w:tcW w:w="885" w:type="dxa"/>
            <w:tcBorders>
              <w:top w:val="nil"/>
              <w:left w:val="nil"/>
              <w:bottom w:val="single" w:sz="4" w:space="0" w:color="auto"/>
              <w:right w:val="single" w:sz="4" w:space="0" w:color="auto"/>
            </w:tcBorders>
            <w:shd w:val="clear" w:color="auto" w:fill="auto"/>
            <w:noWrap/>
            <w:vAlign w:val="center"/>
            <w:hideMark/>
          </w:tcPr>
          <w:p w14:paraId="34801511"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2.470</w:t>
            </w:r>
          </w:p>
        </w:tc>
        <w:tc>
          <w:tcPr>
            <w:tcW w:w="945" w:type="dxa"/>
            <w:tcBorders>
              <w:top w:val="nil"/>
              <w:left w:val="nil"/>
              <w:bottom w:val="single" w:sz="4" w:space="0" w:color="auto"/>
              <w:right w:val="single" w:sz="8" w:space="0" w:color="auto"/>
            </w:tcBorders>
            <w:shd w:val="clear" w:color="auto" w:fill="F8CBAD"/>
            <w:noWrap/>
            <w:vAlign w:val="center"/>
            <w:hideMark/>
          </w:tcPr>
          <w:p w14:paraId="30B4FA6E"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w:t>
            </w:r>
          </w:p>
        </w:tc>
        <w:tc>
          <w:tcPr>
            <w:tcW w:w="1205" w:type="dxa"/>
            <w:tcBorders>
              <w:top w:val="nil"/>
              <w:left w:val="nil"/>
              <w:bottom w:val="single" w:sz="4" w:space="0" w:color="auto"/>
              <w:right w:val="single" w:sz="4" w:space="0" w:color="auto"/>
            </w:tcBorders>
            <w:shd w:val="clear" w:color="auto" w:fill="auto"/>
            <w:vAlign w:val="center"/>
            <w:hideMark/>
          </w:tcPr>
          <w:p w14:paraId="29F80BDA"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Slovenija</w:t>
            </w:r>
          </w:p>
        </w:tc>
        <w:tc>
          <w:tcPr>
            <w:tcW w:w="975" w:type="dxa"/>
            <w:tcBorders>
              <w:top w:val="nil"/>
              <w:left w:val="nil"/>
              <w:bottom w:val="single" w:sz="4" w:space="0" w:color="auto"/>
              <w:right w:val="single" w:sz="4" w:space="0" w:color="auto"/>
            </w:tcBorders>
            <w:shd w:val="clear" w:color="auto" w:fill="auto"/>
            <w:noWrap/>
            <w:vAlign w:val="center"/>
            <w:hideMark/>
          </w:tcPr>
          <w:p w14:paraId="2BEB8562"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1.355</w:t>
            </w:r>
          </w:p>
        </w:tc>
        <w:tc>
          <w:tcPr>
            <w:tcW w:w="885" w:type="dxa"/>
            <w:tcBorders>
              <w:top w:val="nil"/>
              <w:left w:val="nil"/>
              <w:bottom w:val="single" w:sz="4" w:space="0" w:color="auto"/>
              <w:right w:val="single" w:sz="4" w:space="0" w:color="auto"/>
            </w:tcBorders>
            <w:shd w:val="clear" w:color="auto" w:fill="auto"/>
            <w:noWrap/>
            <w:vAlign w:val="center"/>
            <w:hideMark/>
          </w:tcPr>
          <w:p w14:paraId="0568DC9E"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568</w:t>
            </w:r>
          </w:p>
        </w:tc>
        <w:tc>
          <w:tcPr>
            <w:tcW w:w="1020" w:type="dxa"/>
            <w:tcBorders>
              <w:top w:val="nil"/>
              <w:left w:val="nil"/>
              <w:bottom w:val="single" w:sz="4" w:space="0" w:color="auto"/>
              <w:right w:val="single" w:sz="8" w:space="0" w:color="auto"/>
            </w:tcBorders>
            <w:shd w:val="clear" w:color="auto" w:fill="F8CBAD"/>
            <w:noWrap/>
            <w:vAlign w:val="center"/>
            <w:hideMark/>
          </w:tcPr>
          <w:p w14:paraId="22E44EF9"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155" w:type="dxa"/>
            <w:tcBorders>
              <w:top w:val="nil"/>
              <w:left w:val="nil"/>
              <w:bottom w:val="nil"/>
              <w:right w:val="nil"/>
            </w:tcBorders>
            <w:shd w:val="clear" w:color="auto" w:fill="auto"/>
            <w:noWrap/>
            <w:vAlign w:val="bottom"/>
            <w:hideMark/>
          </w:tcPr>
          <w:p w14:paraId="2BB67B6D" w14:textId="77777777" w:rsidR="0020776E" w:rsidRPr="00E70774" w:rsidRDefault="0020776E" w:rsidP="00FF566E">
            <w:pPr>
              <w:spacing w:after="0" w:line="240" w:lineRule="auto"/>
              <w:jc w:val="center"/>
              <w:rPr>
                <w:rFonts w:ascii="Times New Roman" w:eastAsia="Times New Roman" w:hAnsi="Times New Roman" w:cs="Times New Roman"/>
                <w:color w:val="000000"/>
                <w:sz w:val="20"/>
                <w:szCs w:val="20"/>
              </w:rPr>
            </w:pPr>
          </w:p>
        </w:tc>
        <w:tc>
          <w:tcPr>
            <w:tcW w:w="990" w:type="dxa"/>
            <w:tcBorders>
              <w:top w:val="nil"/>
              <w:left w:val="nil"/>
              <w:bottom w:val="nil"/>
              <w:right w:val="nil"/>
            </w:tcBorders>
            <w:shd w:val="clear" w:color="auto" w:fill="auto"/>
            <w:noWrap/>
            <w:vAlign w:val="bottom"/>
            <w:hideMark/>
          </w:tcPr>
          <w:p w14:paraId="12A9DDB1"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noWrap/>
            <w:vAlign w:val="bottom"/>
            <w:hideMark/>
          </w:tcPr>
          <w:p w14:paraId="19AA81A8"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1044" w:type="dxa"/>
            <w:tcBorders>
              <w:top w:val="nil"/>
              <w:left w:val="nil"/>
              <w:bottom w:val="nil"/>
              <w:right w:val="nil"/>
            </w:tcBorders>
            <w:shd w:val="clear" w:color="auto" w:fill="auto"/>
            <w:noWrap/>
            <w:vAlign w:val="bottom"/>
            <w:hideMark/>
          </w:tcPr>
          <w:p w14:paraId="3D3CBFE8" w14:textId="77777777" w:rsidR="0020776E" w:rsidRPr="00E70774" w:rsidRDefault="0020776E" w:rsidP="00FF566E">
            <w:pPr>
              <w:spacing w:after="0" w:line="240" w:lineRule="auto"/>
              <w:rPr>
                <w:rFonts w:ascii="Times New Roman" w:eastAsia="Times New Roman" w:hAnsi="Times New Roman" w:cs="Times New Roman"/>
                <w:sz w:val="20"/>
                <w:szCs w:val="20"/>
              </w:rPr>
            </w:pPr>
          </w:p>
        </w:tc>
      </w:tr>
      <w:tr w:rsidR="0020776E" w:rsidRPr="00E70774" w14:paraId="780424FF" w14:textId="77777777" w:rsidTr="00861064">
        <w:trPr>
          <w:trHeight w:val="300"/>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14:paraId="79398E71"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3.</w:t>
            </w:r>
          </w:p>
        </w:tc>
        <w:tc>
          <w:tcPr>
            <w:tcW w:w="1205" w:type="dxa"/>
            <w:tcBorders>
              <w:top w:val="nil"/>
              <w:left w:val="nil"/>
              <w:bottom w:val="single" w:sz="4" w:space="0" w:color="auto"/>
              <w:right w:val="single" w:sz="4" w:space="0" w:color="auto"/>
            </w:tcBorders>
            <w:shd w:val="clear" w:color="auto" w:fill="auto"/>
            <w:vAlign w:val="center"/>
            <w:hideMark/>
          </w:tcPr>
          <w:p w14:paraId="301A85A1"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BiH</w:t>
            </w:r>
          </w:p>
        </w:tc>
        <w:tc>
          <w:tcPr>
            <w:tcW w:w="1020" w:type="dxa"/>
            <w:tcBorders>
              <w:top w:val="nil"/>
              <w:left w:val="nil"/>
              <w:bottom w:val="single" w:sz="4" w:space="0" w:color="auto"/>
              <w:right w:val="single" w:sz="4" w:space="0" w:color="auto"/>
            </w:tcBorders>
            <w:shd w:val="clear" w:color="auto" w:fill="auto"/>
            <w:noWrap/>
            <w:vAlign w:val="center"/>
            <w:hideMark/>
          </w:tcPr>
          <w:p w14:paraId="04853FA4" w14:textId="77777777" w:rsidR="0020776E" w:rsidRPr="00E70774" w:rsidRDefault="0020776E" w:rsidP="00FF566E">
            <w:pPr>
              <w:spacing w:after="0" w:line="240" w:lineRule="auto"/>
              <w:jc w:val="right"/>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2.540</w:t>
            </w:r>
          </w:p>
        </w:tc>
        <w:tc>
          <w:tcPr>
            <w:tcW w:w="885" w:type="dxa"/>
            <w:tcBorders>
              <w:top w:val="nil"/>
              <w:left w:val="nil"/>
              <w:bottom w:val="single" w:sz="4" w:space="0" w:color="auto"/>
              <w:right w:val="single" w:sz="4" w:space="0" w:color="auto"/>
            </w:tcBorders>
            <w:shd w:val="clear" w:color="auto" w:fill="auto"/>
            <w:noWrap/>
            <w:vAlign w:val="center"/>
            <w:hideMark/>
          </w:tcPr>
          <w:p w14:paraId="06E73B5E"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1.343</w:t>
            </w:r>
          </w:p>
        </w:tc>
        <w:tc>
          <w:tcPr>
            <w:tcW w:w="945" w:type="dxa"/>
            <w:tcBorders>
              <w:top w:val="nil"/>
              <w:left w:val="nil"/>
              <w:bottom w:val="single" w:sz="4" w:space="0" w:color="auto"/>
              <w:right w:val="single" w:sz="8" w:space="0" w:color="auto"/>
            </w:tcBorders>
            <w:shd w:val="clear" w:color="auto" w:fill="F8CBAD"/>
            <w:noWrap/>
            <w:vAlign w:val="center"/>
            <w:hideMark/>
          </w:tcPr>
          <w:p w14:paraId="6FDD2EE2"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205" w:type="dxa"/>
            <w:tcBorders>
              <w:top w:val="nil"/>
              <w:left w:val="nil"/>
              <w:bottom w:val="single" w:sz="4" w:space="0" w:color="auto"/>
              <w:right w:val="single" w:sz="4" w:space="0" w:color="auto"/>
            </w:tcBorders>
            <w:shd w:val="clear" w:color="auto" w:fill="auto"/>
            <w:vAlign w:val="center"/>
            <w:hideMark/>
          </w:tcPr>
          <w:p w14:paraId="135C749D"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BiH</w:t>
            </w:r>
          </w:p>
        </w:tc>
        <w:tc>
          <w:tcPr>
            <w:tcW w:w="975" w:type="dxa"/>
            <w:tcBorders>
              <w:top w:val="nil"/>
              <w:left w:val="nil"/>
              <w:bottom w:val="single" w:sz="4" w:space="0" w:color="auto"/>
              <w:right w:val="single" w:sz="4" w:space="0" w:color="auto"/>
            </w:tcBorders>
            <w:shd w:val="clear" w:color="auto" w:fill="auto"/>
            <w:noWrap/>
            <w:vAlign w:val="center"/>
            <w:hideMark/>
          </w:tcPr>
          <w:p w14:paraId="5CF25CB6"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1.187</w:t>
            </w:r>
          </w:p>
        </w:tc>
        <w:tc>
          <w:tcPr>
            <w:tcW w:w="885" w:type="dxa"/>
            <w:tcBorders>
              <w:top w:val="nil"/>
              <w:left w:val="nil"/>
              <w:bottom w:val="single" w:sz="4" w:space="0" w:color="auto"/>
              <w:right w:val="single" w:sz="4" w:space="0" w:color="auto"/>
            </w:tcBorders>
            <w:shd w:val="clear" w:color="auto" w:fill="auto"/>
            <w:noWrap/>
            <w:vAlign w:val="center"/>
            <w:hideMark/>
          </w:tcPr>
          <w:p w14:paraId="58DB9C5D"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559</w:t>
            </w:r>
          </w:p>
        </w:tc>
        <w:tc>
          <w:tcPr>
            <w:tcW w:w="1020" w:type="dxa"/>
            <w:tcBorders>
              <w:top w:val="nil"/>
              <w:left w:val="nil"/>
              <w:bottom w:val="single" w:sz="4" w:space="0" w:color="auto"/>
              <w:right w:val="single" w:sz="8" w:space="0" w:color="auto"/>
            </w:tcBorders>
            <w:shd w:val="clear" w:color="auto" w:fill="F8CBAD"/>
            <w:noWrap/>
            <w:vAlign w:val="center"/>
            <w:hideMark/>
          </w:tcPr>
          <w:p w14:paraId="7C0A8B5A"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155" w:type="dxa"/>
            <w:tcBorders>
              <w:top w:val="nil"/>
              <w:left w:val="nil"/>
              <w:bottom w:val="nil"/>
              <w:right w:val="nil"/>
            </w:tcBorders>
            <w:shd w:val="clear" w:color="auto" w:fill="auto"/>
            <w:noWrap/>
            <w:vAlign w:val="bottom"/>
            <w:hideMark/>
          </w:tcPr>
          <w:p w14:paraId="3B90E74B" w14:textId="77777777" w:rsidR="0020776E" w:rsidRPr="00E70774" w:rsidRDefault="0020776E" w:rsidP="00FF566E">
            <w:pPr>
              <w:spacing w:after="0" w:line="240" w:lineRule="auto"/>
              <w:jc w:val="center"/>
              <w:rPr>
                <w:rFonts w:ascii="Times New Roman" w:eastAsia="Times New Roman" w:hAnsi="Times New Roman" w:cs="Times New Roman"/>
                <w:color w:val="000000"/>
                <w:sz w:val="20"/>
                <w:szCs w:val="20"/>
              </w:rPr>
            </w:pPr>
          </w:p>
        </w:tc>
        <w:tc>
          <w:tcPr>
            <w:tcW w:w="990" w:type="dxa"/>
            <w:tcBorders>
              <w:top w:val="nil"/>
              <w:left w:val="nil"/>
              <w:bottom w:val="nil"/>
              <w:right w:val="nil"/>
            </w:tcBorders>
            <w:shd w:val="clear" w:color="auto" w:fill="auto"/>
            <w:noWrap/>
            <w:vAlign w:val="bottom"/>
            <w:hideMark/>
          </w:tcPr>
          <w:p w14:paraId="4105FBCB"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noWrap/>
            <w:vAlign w:val="bottom"/>
            <w:hideMark/>
          </w:tcPr>
          <w:p w14:paraId="1D996288"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1044" w:type="dxa"/>
            <w:tcBorders>
              <w:top w:val="nil"/>
              <w:left w:val="nil"/>
              <w:bottom w:val="nil"/>
              <w:right w:val="nil"/>
            </w:tcBorders>
            <w:shd w:val="clear" w:color="auto" w:fill="auto"/>
            <w:noWrap/>
            <w:vAlign w:val="bottom"/>
            <w:hideMark/>
          </w:tcPr>
          <w:p w14:paraId="2065AF55" w14:textId="77777777" w:rsidR="0020776E" w:rsidRPr="00E70774" w:rsidRDefault="0020776E" w:rsidP="00FF566E">
            <w:pPr>
              <w:spacing w:after="0" w:line="240" w:lineRule="auto"/>
              <w:rPr>
                <w:rFonts w:ascii="Times New Roman" w:eastAsia="Times New Roman" w:hAnsi="Times New Roman" w:cs="Times New Roman"/>
                <w:sz w:val="20"/>
                <w:szCs w:val="20"/>
              </w:rPr>
            </w:pPr>
          </w:p>
        </w:tc>
      </w:tr>
      <w:tr w:rsidR="0020776E" w:rsidRPr="00E70774" w14:paraId="569BFBA1" w14:textId="77777777" w:rsidTr="00861064">
        <w:trPr>
          <w:trHeight w:val="300"/>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14:paraId="520C31AA"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4.</w:t>
            </w:r>
          </w:p>
        </w:tc>
        <w:tc>
          <w:tcPr>
            <w:tcW w:w="1205" w:type="dxa"/>
            <w:tcBorders>
              <w:top w:val="nil"/>
              <w:left w:val="nil"/>
              <w:bottom w:val="single" w:sz="4" w:space="0" w:color="auto"/>
              <w:right w:val="single" w:sz="4" w:space="0" w:color="auto"/>
            </w:tcBorders>
            <w:shd w:val="clear" w:color="auto" w:fill="auto"/>
            <w:vAlign w:val="center"/>
            <w:hideMark/>
          </w:tcPr>
          <w:p w14:paraId="38DA174E"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Italija</w:t>
            </w:r>
          </w:p>
        </w:tc>
        <w:tc>
          <w:tcPr>
            <w:tcW w:w="1020" w:type="dxa"/>
            <w:tcBorders>
              <w:top w:val="nil"/>
              <w:left w:val="nil"/>
              <w:bottom w:val="single" w:sz="4" w:space="0" w:color="auto"/>
              <w:right w:val="single" w:sz="4" w:space="0" w:color="auto"/>
            </w:tcBorders>
            <w:shd w:val="clear" w:color="auto" w:fill="auto"/>
            <w:noWrap/>
            <w:vAlign w:val="center"/>
            <w:hideMark/>
          </w:tcPr>
          <w:p w14:paraId="21BCEF4B" w14:textId="77777777" w:rsidR="0020776E" w:rsidRPr="00E70774" w:rsidRDefault="0020776E" w:rsidP="00FF566E">
            <w:pPr>
              <w:spacing w:after="0" w:line="240" w:lineRule="auto"/>
              <w:jc w:val="right"/>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2.499</w:t>
            </w:r>
          </w:p>
        </w:tc>
        <w:tc>
          <w:tcPr>
            <w:tcW w:w="885" w:type="dxa"/>
            <w:tcBorders>
              <w:top w:val="nil"/>
              <w:left w:val="nil"/>
              <w:bottom w:val="single" w:sz="4" w:space="0" w:color="auto"/>
              <w:right w:val="single" w:sz="4" w:space="0" w:color="auto"/>
            </w:tcBorders>
            <w:shd w:val="clear" w:color="auto" w:fill="auto"/>
            <w:noWrap/>
            <w:vAlign w:val="center"/>
            <w:hideMark/>
          </w:tcPr>
          <w:p w14:paraId="6834CF8F"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1.600</w:t>
            </w:r>
          </w:p>
        </w:tc>
        <w:tc>
          <w:tcPr>
            <w:tcW w:w="945" w:type="dxa"/>
            <w:tcBorders>
              <w:top w:val="nil"/>
              <w:left w:val="nil"/>
              <w:bottom w:val="single" w:sz="4" w:space="0" w:color="auto"/>
              <w:right w:val="single" w:sz="8" w:space="0" w:color="auto"/>
            </w:tcBorders>
            <w:shd w:val="clear" w:color="auto" w:fill="F8CBAD"/>
            <w:noWrap/>
            <w:vAlign w:val="center"/>
            <w:hideMark/>
          </w:tcPr>
          <w:p w14:paraId="4D0B8D72"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205" w:type="dxa"/>
            <w:tcBorders>
              <w:top w:val="nil"/>
              <w:left w:val="nil"/>
              <w:bottom w:val="single" w:sz="4" w:space="0" w:color="auto"/>
              <w:right w:val="single" w:sz="4" w:space="0" w:color="auto"/>
            </w:tcBorders>
            <w:shd w:val="clear" w:color="auto" w:fill="auto"/>
            <w:vAlign w:val="center"/>
            <w:hideMark/>
          </w:tcPr>
          <w:p w14:paraId="4F3E28DA"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Austrija</w:t>
            </w:r>
          </w:p>
        </w:tc>
        <w:tc>
          <w:tcPr>
            <w:tcW w:w="975" w:type="dxa"/>
            <w:tcBorders>
              <w:top w:val="nil"/>
              <w:left w:val="nil"/>
              <w:bottom w:val="single" w:sz="4" w:space="0" w:color="auto"/>
              <w:right w:val="single" w:sz="4" w:space="0" w:color="auto"/>
            </w:tcBorders>
            <w:shd w:val="clear" w:color="auto" w:fill="auto"/>
            <w:noWrap/>
            <w:vAlign w:val="center"/>
            <w:hideMark/>
          </w:tcPr>
          <w:p w14:paraId="1EB21641"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1.112</w:t>
            </w:r>
          </w:p>
        </w:tc>
        <w:tc>
          <w:tcPr>
            <w:tcW w:w="885" w:type="dxa"/>
            <w:tcBorders>
              <w:top w:val="nil"/>
              <w:left w:val="nil"/>
              <w:bottom w:val="single" w:sz="4" w:space="0" w:color="auto"/>
              <w:right w:val="single" w:sz="4" w:space="0" w:color="auto"/>
            </w:tcBorders>
            <w:shd w:val="clear" w:color="auto" w:fill="auto"/>
            <w:noWrap/>
            <w:vAlign w:val="center"/>
            <w:hideMark/>
          </w:tcPr>
          <w:p w14:paraId="310C7409"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562</w:t>
            </w:r>
          </w:p>
        </w:tc>
        <w:tc>
          <w:tcPr>
            <w:tcW w:w="1020" w:type="dxa"/>
            <w:tcBorders>
              <w:top w:val="nil"/>
              <w:left w:val="nil"/>
              <w:bottom w:val="single" w:sz="4" w:space="0" w:color="auto"/>
              <w:right w:val="single" w:sz="8" w:space="0" w:color="auto"/>
            </w:tcBorders>
            <w:shd w:val="clear" w:color="auto" w:fill="F8CBAD"/>
            <w:noWrap/>
            <w:vAlign w:val="center"/>
            <w:hideMark/>
          </w:tcPr>
          <w:p w14:paraId="45CC4E7E"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155" w:type="dxa"/>
            <w:tcBorders>
              <w:top w:val="nil"/>
              <w:left w:val="nil"/>
              <w:bottom w:val="nil"/>
              <w:right w:val="nil"/>
            </w:tcBorders>
            <w:shd w:val="clear" w:color="auto" w:fill="auto"/>
            <w:noWrap/>
            <w:vAlign w:val="bottom"/>
            <w:hideMark/>
          </w:tcPr>
          <w:p w14:paraId="49EC0DB7" w14:textId="77777777" w:rsidR="0020776E" w:rsidRPr="00E70774" w:rsidRDefault="0020776E" w:rsidP="00FF566E">
            <w:pPr>
              <w:spacing w:after="0" w:line="240" w:lineRule="auto"/>
              <w:jc w:val="center"/>
              <w:rPr>
                <w:rFonts w:ascii="Times New Roman" w:eastAsia="Times New Roman" w:hAnsi="Times New Roman" w:cs="Times New Roman"/>
                <w:color w:val="000000"/>
                <w:sz w:val="20"/>
                <w:szCs w:val="20"/>
              </w:rPr>
            </w:pPr>
          </w:p>
        </w:tc>
        <w:tc>
          <w:tcPr>
            <w:tcW w:w="990" w:type="dxa"/>
            <w:tcBorders>
              <w:top w:val="nil"/>
              <w:left w:val="nil"/>
              <w:bottom w:val="nil"/>
              <w:right w:val="nil"/>
            </w:tcBorders>
            <w:shd w:val="clear" w:color="auto" w:fill="auto"/>
            <w:noWrap/>
            <w:vAlign w:val="bottom"/>
            <w:hideMark/>
          </w:tcPr>
          <w:p w14:paraId="7FD70C6E"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noWrap/>
            <w:vAlign w:val="bottom"/>
            <w:hideMark/>
          </w:tcPr>
          <w:p w14:paraId="7804C7D3"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1044" w:type="dxa"/>
            <w:tcBorders>
              <w:top w:val="nil"/>
              <w:left w:val="nil"/>
              <w:bottom w:val="nil"/>
              <w:right w:val="nil"/>
            </w:tcBorders>
            <w:shd w:val="clear" w:color="auto" w:fill="auto"/>
            <w:noWrap/>
            <w:vAlign w:val="bottom"/>
            <w:hideMark/>
          </w:tcPr>
          <w:p w14:paraId="6A72F132" w14:textId="77777777" w:rsidR="0020776E" w:rsidRPr="00E70774" w:rsidRDefault="0020776E" w:rsidP="00FF566E">
            <w:pPr>
              <w:spacing w:after="0" w:line="240" w:lineRule="auto"/>
              <w:rPr>
                <w:rFonts w:ascii="Times New Roman" w:eastAsia="Times New Roman" w:hAnsi="Times New Roman" w:cs="Times New Roman"/>
                <w:sz w:val="20"/>
                <w:szCs w:val="20"/>
              </w:rPr>
            </w:pPr>
          </w:p>
        </w:tc>
      </w:tr>
      <w:tr w:rsidR="0020776E" w:rsidRPr="00E70774" w14:paraId="53639C53" w14:textId="77777777" w:rsidTr="00861064">
        <w:trPr>
          <w:trHeight w:val="300"/>
        </w:trPr>
        <w:tc>
          <w:tcPr>
            <w:tcW w:w="550" w:type="dxa"/>
            <w:tcBorders>
              <w:top w:val="nil"/>
              <w:left w:val="single" w:sz="8" w:space="0" w:color="auto"/>
              <w:bottom w:val="single" w:sz="4" w:space="0" w:color="auto"/>
              <w:right w:val="single" w:sz="4" w:space="0" w:color="auto"/>
            </w:tcBorders>
            <w:shd w:val="clear" w:color="auto" w:fill="auto"/>
            <w:noWrap/>
            <w:vAlign w:val="center"/>
            <w:hideMark/>
          </w:tcPr>
          <w:p w14:paraId="391141FB"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5.</w:t>
            </w:r>
          </w:p>
        </w:tc>
        <w:tc>
          <w:tcPr>
            <w:tcW w:w="1205" w:type="dxa"/>
            <w:tcBorders>
              <w:top w:val="nil"/>
              <w:left w:val="nil"/>
              <w:bottom w:val="single" w:sz="4" w:space="0" w:color="auto"/>
              <w:right w:val="single" w:sz="4" w:space="0" w:color="auto"/>
            </w:tcBorders>
            <w:shd w:val="clear" w:color="auto" w:fill="auto"/>
            <w:vAlign w:val="center"/>
            <w:hideMark/>
          </w:tcPr>
          <w:p w14:paraId="661D02A3"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Srbija</w:t>
            </w:r>
          </w:p>
        </w:tc>
        <w:tc>
          <w:tcPr>
            <w:tcW w:w="1020" w:type="dxa"/>
            <w:tcBorders>
              <w:top w:val="nil"/>
              <w:left w:val="nil"/>
              <w:bottom w:val="single" w:sz="4" w:space="0" w:color="auto"/>
              <w:right w:val="single" w:sz="4" w:space="0" w:color="auto"/>
            </w:tcBorders>
            <w:shd w:val="clear" w:color="auto" w:fill="auto"/>
            <w:noWrap/>
            <w:vAlign w:val="center"/>
            <w:hideMark/>
          </w:tcPr>
          <w:p w14:paraId="01FB19DC" w14:textId="77777777" w:rsidR="0020776E" w:rsidRPr="00E70774" w:rsidRDefault="0020776E" w:rsidP="00FF566E">
            <w:pPr>
              <w:spacing w:after="0" w:line="240" w:lineRule="auto"/>
              <w:jc w:val="right"/>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1.916</w:t>
            </w:r>
          </w:p>
        </w:tc>
        <w:tc>
          <w:tcPr>
            <w:tcW w:w="885" w:type="dxa"/>
            <w:tcBorders>
              <w:top w:val="nil"/>
              <w:left w:val="nil"/>
              <w:bottom w:val="single" w:sz="4" w:space="0" w:color="auto"/>
              <w:right w:val="single" w:sz="4" w:space="0" w:color="auto"/>
            </w:tcBorders>
            <w:shd w:val="clear" w:color="auto" w:fill="auto"/>
            <w:noWrap/>
            <w:vAlign w:val="center"/>
            <w:hideMark/>
          </w:tcPr>
          <w:p w14:paraId="191BBCF4"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1.084</w:t>
            </w:r>
          </w:p>
        </w:tc>
        <w:tc>
          <w:tcPr>
            <w:tcW w:w="945" w:type="dxa"/>
            <w:tcBorders>
              <w:top w:val="nil"/>
              <w:left w:val="nil"/>
              <w:bottom w:val="single" w:sz="4" w:space="0" w:color="auto"/>
              <w:right w:val="single" w:sz="8" w:space="0" w:color="auto"/>
            </w:tcBorders>
            <w:shd w:val="clear" w:color="auto" w:fill="F8CBAD"/>
            <w:noWrap/>
            <w:vAlign w:val="center"/>
            <w:hideMark/>
          </w:tcPr>
          <w:p w14:paraId="582CA0AD"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205" w:type="dxa"/>
            <w:tcBorders>
              <w:top w:val="nil"/>
              <w:left w:val="nil"/>
              <w:bottom w:val="single" w:sz="4" w:space="0" w:color="auto"/>
              <w:right w:val="single" w:sz="4" w:space="0" w:color="auto"/>
            </w:tcBorders>
            <w:shd w:val="clear" w:color="auto" w:fill="auto"/>
            <w:vAlign w:val="center"/>
            <w:hideMark/>
          </w:tcPr>
          <w:p w14:paraId="431CFAFE"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Italija</w:t>
            </w:r>
          </w:p>
        </w:tc>
        <w:tc>
          <w:tcPr>
            <w:tcW w:w="975" w:type="dxa"/>
            <w:tcBorders>
              <w:top w:val="nil"/>
              <w:left w:val="nil"/>
              <w:bottom w:val="single" w:sz="4" w:space="0" w:color="auto"/>
              <w:right w:val="single" w:sz="4" w:space="0" w:color="auto"/>
            </w:tcBorders>
            <w:shd w:val="clear" w:color="auto" w:fill="auto"/>
            <w:noWrap/>
            <w:vAlign w:val="center"/>
            <w:hideMark/>
          </w:tcPr>
          <w:p w14:paraId="49D5BC90"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930</w:t>
            </w:r>
          </w:p>
        </w:tc>
        <w:tc>
          <w:tcPr>
            <w:tcW w:w="885" w:type="dxa"/>
            <w:tcBorders>
              <w:top w:val="nil"/>
              <w:left w:val="nil"/>
              <w:bottom w:val="single" w:sz="4" w:space="0" w:color="auto"/>
              <w:right w:val="single" w:sz="4" w:space="0" w:color="auto"/>
            </w:tcBorders>
            <w:shd w:val="clear" w:color="auto" w:fill="auto"/>
            <w:noWrap/>
            <w:vAlign w:val="center"/>
            <w:hideMark/>
          </w:tcPr>
          <w:p w14:paraId="27AFB56F"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414</w:t>
            </w:r>
          </w:p>
        </w:tc>
        <w:tc>
          <w:tcPr>
            <w:tcW w:w="1020" w:type="dxa"/>
            <w:tcBorders>
              <w:top w:val="nil"/>
              <w:left w:val="nil"/>
              <w:bottom w:val="single" w:sz="4" w:space="0" w:color="auto"/>
              <w:right w:val="single" w:sz="8" w:space="0" w:color="auto"/>
            </w:tcBorders>
            <w:shd w:val="clear" w:color="auto" w:fill="F8CBAD"/>
            <w:noWrap/>
            <w:vAlign w:val="center"/>
            <w:hideMark/>
          </w:tcPr>
          <w:p w14:paraId="1AD023FD"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155" w:type="dxa"/>
            <w:tcBorders>
              <w:top w:val="nil"/>
              <w:left w:val="nil"/>
              <w:bottom w:val="nil"/>
              <w:right w:val="nil"/>
            </w:tcBorders>
            <w:shd w:val="clear" w:color="auto" w:fill="auto"/>
            <w:noWrap/>
            <w:vAlign w:val="bottom"/>
            <w:hideMark/>
          </w:tcPr>
          <w:p w14:paraId="3E017162" w14:textId="77777777" w:rsidR="0020776E" w:rsidRPr="00E70774" w:rsidRDefault="0020776E" w:rsidP="00FF566E">
            <w:pPr>
              <w:spacing w:after="0" w:line="240" w:lineRule="auto"/>
              <w:jc w:val="center"/>
              <w:rPr>
                <w:rFonts w:ascii="Times New Roman" w:eastAsia="Times New Roman" w:hAnsi="Times New Roman" w:cs="Times New Roman"/>
                <w:color w:val="000000"/>
                <w:sz w:val="20"/>
                <w:szCs w:val="20"/>
              </w:rPr>
            </w:pPr>
          </w:p>
        </w:tc>
        <w:tc>
          <w:tcPr>
            <w:tcW w:w="990" w:type="dxa"/>
            <w:tcBorders>
              <w:top w:val="nil"/>
              <w:left w:val="nil"/>
              <w:bottom w:val="nil"/>
              <w:right w:val="nil"/>
            </w:tcBorders>
            <w:shd w:val="clear" w:color="auto" w:fill="auto"/>
            <w:noWrap/>
            <w:vAlign w:val="bottom"/>
            <w:hideMark/>
          </w:tcPr>
          <w:p w14:paraId="58679996"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noWrap/>
            <w:vAlign w:val="bottom"/>
            <w:hideMark/>
          </w:tcPr>
          <w:p w14:paraId="197BF94B"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1044" w:type="dxa"/>
            <w:tcBorders>
              <w:top w:val="nil"/>
              <w:left w:val="nil"/>
              <w:bottom w:val="nil"/>
              <w:right w:val="nil"/>
            </w:tcBorders>
            <w:shd w:val="clear" w:color="auto" w:fill="auto"/>
            <w:noWrap/>
            <w:vAlign w:val="bottom"/>
            <w:hideMark/>
          </w:tcPr>
          <w:p w14:paraId="44177801" w14:textId="77777777" w:rsidR="0020776E" w:rsidRPr="00E70774" w:rsidRDefault="0020776E" w:rsidP="00FF566E">
            <w:pPr>
              <w:spacing w:after="0" w:line="240" w:lineRule="auto"/>
              <w:rPr>
                <w:rFonts w:ascii="Times New Roman" w:eastAsia="Times New Roman" w:hAnsi="Times New Roman" w:cs="Times New Roman"/>
                <w:sz w:val="20"/>
                <w:szCs w:val="20"/>
              </w:rPr>
            </w:pPr>
          </w:p>
        </w:tc>
      </w:tr>
      <w:tr w:rsidR="0020776E" w:rsidRPr="00E70774" w14:paraId="335C4537" w14:textId="77777777" w:rsidTr="00861064">
        <w:trPr>
          <w:trHeight w:val="360"/>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14:paraId="2F70ED73"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6.</w:t>
            </w:r>
          </w:p>
        </w:tc>
        <w:tc>
          <w:tcPr>
            <w:tcW w:w="1205" w:type="dxa"/>
            <w:tcBorders>
              <w:top w:val="nil"/>
              <w:left w:val="nil"/>
              <w:bottom w:val="single" w:sz="4" w:space="0" w:color="auto"/>
              <w:right w:val="single" w:sz="4" w:space="0" w:color="auto"/>
            </w:tcBorders>
            <w:shd w:val="clear" w:color="auto" w:fill="auto"/>
            <w:vAlign w:val="center"/>
            <w:hideMark/>
          </w:tcPr>
          <w:p w14:paraId="1A5231B1"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Švicarska</w:t>
            </w:r>
          </w:p>
        </w:tc>
        <w:tc>
          <w:tcPr>
            <w:tcW w:w="1020" w:type="dxa"/>
            <w:tcBorders>
              <w:top w:val="nil"/>
              <w:left w:val="nil"/>
              <w:bottom w:val="single" w:sz="4" w:space="0" w:color="auto"/>
              <w:right w:val="single" w:sz="4" w:space="0" w:color="auto"/>
            </w:tcBorders>
            <w:shd w:val="clear" w:color="auto" w:fill="auto"/>
            <w:noWrap/>
            <w:vAlign w:val="center"/>
            <w:hideMark/>
          </w:tcPr>
          <w:p w14:paraId="5E490FC4" w14:textId="77777777" w:rsidR="0020776E" w:rsidRPr="00E70774" w:rsidRDefault="0020776E" w:rsidP="00FF566E">
            <w:pPr>
              <w:spacing w:after="0" w:line="240" w:lineRule="auto"/>
              <w:jc w:val="right"/>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1.862</w:t>
            </w:r>
          </w:p>
        </w:tc>
        <w:tc>
          <w:tcPr>
            <w:tcW w:w="885" w:type="dxa"/>
            <w:tcBorders>
              <w:top w:val="nil"/>
              <w:left w:val="nil"/>
              <w:bottom w:val="single" w:sz="4" w:space="0" w:color="auto"/>
              <w:right w:val="single" w:sz="4" w:space="0" w:color="auto"/>
            </w:tcBorders>
            <w:shd w:val="clear" w:color="auto" w:fill="auto"/>
            <w:noWrap/>
            <w:vAlign w:val="center"/>
            <w:hideMark/>
          </w:tcPr>
          <w:p w14:paraId="33EEC272"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1.233</w:t>
            </w:r>
          </w:p>
        </w:tc>
        <w:tc>
          <w:tcPr>
            <w:tcW w:w="945" w:type="dxa"/>
            <w:tcBorders>
              <w:top w:val="nil"/>
              <w:left w:val="nil"/>
              <w:bottom w:val="single" w:sz="4" w:space="0" w:color="auto"/>
              <w:right w:val="single" w:sz="8" w:space="0" w:color="auto"/>
            </w:tcBorders>
            <w:shd w:val="clear" w:color="auto" w:fill="F8CBAD"/>
            <w:noWrap/>
            <w:vAlign w:val="center"/>
            <w:hideMark/>
          </w:tcPr>
          <w:p w14:paraId="69A66CFF"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205" w:type="dxa"/>
            <w:tcBorders>
              <w:top w:val="nil"/>
              <w:left w:val="nil"/>
              <w:bottom w:val="single" w:sz="4" w:space="0" w:color="auto"/>
              <w:right w:val="single" w:sz="4" w:space="0" w:color="auto"/>
            </w:tcBorders>
            <w:shd w:val="clear" w:color="auto" w:fill="auto"/>
            <w:vAlign w:val="center"/>
            <w:hideMark/>
          </w:tcPr>
          <w:p w14:paraId="30B06DD2"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Srbija</w:t>
            </w:r>
          </w:p>
        </w:tc>
        <w:tc>
          <w:tcPr>
            <w:tcW w:w="975" w:type="dxa"/>
            <w:tcBorders>
              <w:top w:val="nil"/>
              <w:left w:val="nil"/>
              <w:bottom w:val="single" w:sz="4" w:space="0" w:color="auto"/>
              <w:right w:val="single" w:sz="4" w:space="0" w:color="auto"/>
            </w:tcBorders>
            <w:shd w:val="clear" w:color="auto" w:fill="auto"/>
            <w:noWrap/>
            <w:vAlign w:val="center"/>
            <w:hideMark/>
          </w:tcPr>
          <w:p w14:paraId="7B71DC70"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833</w:t>
            </w:r>
          </w:p>
        </w:tc>
        <w:tc>
          <w:tcPr>
            <w:tcW w:w="885" w:type="dxa"/>
            <w:tcBorders>
              <w:top w:val="nil"/>
              <w:left w:val="nil"/>
              <w:bottom w:val="single" w:sz="4" w:space="0" w:color="auto"/>
              <w:right w:val="single" w:sz="4" w:space="0" w:color="auto"/>
            </w:tcBorders>
            <w:shd w:val="clear" w:color="auto" w:fill="auto"/>
            <w:noWrap/>
            <w:vAlign w:val="center"/>
            <w:hideMark/>
          </w:tcPr>
          <w:p w14:paraId="5A22BC02"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486</w:t>
            </w:r>
          </w:p>
        </w:tc>
        <w:tc>
          <w:tcPr>
            <w:tcW w:w="1020" w:type="dxa"/>
            <w:tcBorders>
              <w:top w:val="nil"/>
              <w:left w:val="nil"/>
              <w:bottom w:val="single" w:sz="4" w:space="0" w:color="auto"/>
              <w:right w:val="single" w:sz="8" w:space="0" w:color="auto"/>
            </w:tcBorders>
            <w:shd w:val="clear" w:color="auto" w:fill="F8CBAD"/>
            <w:noWrap/>
            <w:vAlign w:val="center"/>
            <w:hideMark/>
          </w:tcPr>
          <w:p w14:paraId="0193745E"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155" w:type="dxa"/>
            <w:tcBorders>
              <w:top w:val="nil"/>
              <w:left w:val="nil"/>
              <w:bottom w:val="nil"/>
              <w:right w:val="nil"/>
            </w:tcBorders>
            <w:shd w:val="clear" w:color="auto" w:fill="auto"/>
            <w:noWrap/>
            <w:vAlign w:val="bottom"/>
            <w:hideMark/>
          </w:tcPr>
          <w:p w14:paraId="10E3F33F" w14:textId="77777777" w:rsidR="0020776E" w:rsidRPr="00E70774" w:rsidRDefault="0020776E" w:rsidP="00FF566E">
            <w:pPr>
              <w:spacing w:after="0" w:line="240" w:lineRule="auto"/>
              <w:jc w:val="center"/>
              <w:rPr>
                <w:rFonts w:ascii="Times New Roman" w:eastAsia="Times New Roman" w:hAnsi="Times New Roman" w:cs="Times New Roman"/>
                <w:color w:val="000000"/>
                <w:sz w:val="20"/>
                <w:szCs w:val="20"/>
              </w:rPr>
            </w:pPr>
          </w:p>
        </w:tc>
        <w:tc>
          <w:tcPr>
            <w:tcW w:w="990" w:type="dxa"/>
            <w:tcBorders>
              <w:top w:val="nil"/>
              <w:left w:val="nil"/>
              <w:bottom w:val="nil"/>
              <w:right w:val="nil"/>
            </w:tcBorders>
            <w:shd w:val="clear" w:color="auto" w:fill="auto"/>
            <w:noWrap/>
            <w:vAlign w:val="bottom"/>
            <w:hideMark/>
          </w:tcPr>
          <w:p w14:paraId="13F77B1A"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noWrap/>
            <w:vAlign w:val="bottom"/>
            <w:hideMark/>
          </w:tcPr>
          <w:p w14:paraId="183A50CE"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1044" w:type="dxa"/>
            <w:tcBorders>
              <w:top w:val="nil"/>
              <w:left w:val="nil"/>
              <w:bottom w:val="nil"/>
              <w:right w:val="nil"/>
            </w:tcBorders>
            <w:shd w:val="clear" w:color="auto" w:fill="auto"/>
            <w:noWrap/>
            <w:vAlign w:val="bottom"/>
            <w:hideMark/>
          </w:tcPr>
          <w:p w14:paraId="103A9B16" w14:textId="77777777" w:rsidR="0020776E" w:rsidRPr="00E70774" w:rsidRDefault="0020776E" w:rsidP="00FF566E">
            <w:pPr>
              <w:spacing w:after="0" w:line="240" w:lineRule="auto"/>
              <w:rPr>
                <w:rFonts w:ascii="Times New Roman" w:eastAsia="Times New Roman" w:hAnsi="Times New Roman" w:cs="Times New Roman"/>
                <w:sz w:val="20"/>
                <w:szCs w:val="20"/>
              </w:rPr>
            </w:pPr>
          </w:p>
        </w:tc>
      </w:tr>
      <w:tr w:rsidR="0020776E" w:rsidRPr="00E70774" w14:paraId="051A77AF" w14:textId="77777777" w:rsidTr="00861064">
        <w:trPr>
          <w:trHeight w:val="345"/>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14:paraId="75D8233C"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7.</w:t>
            </w:r>
          </w:p>
        </w:tc>
        <w:tc>
          <w:tcPr>
            <w:tcW w:w="1205" w:type="dxa"/>
            <w:tcBorders>
              <w:top w:val="nil"/>
              <w:left w:val="nil"/>
              <w:bottom w:val="single" w:sz="4" w:space="0" w:color="auto"/>
              <w:right w:val="single" w:sz="4" w:space="0" w:color="auto"/>
            </w:tcBorders>
            <w:shd w:val="clear" w:color="auto" w:fill="auto"/>
            <w:vAlign w:val="center"/>
            <w:hideMark/>
          </w:tcPr>
          <w:p w14:paraId="7FCCAB98"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Austrija</w:t>
            </w:r>
          </w:p>
        </w:tc>
        <w:tc>
          <w:tcPr>
            <w:tcW w:w="1020" w:type="dxa"/>
            <w:tcBorders>
              <w:top w:val="nil"/>
              <w:left w:val="nil"/>
              <w:bottom w:val="single" w:sz="4" w:space="0" w:color="auto"/>
              <w:right w:val="single" w:sz="4" w:space="0" w:color="auto"/>
            </w:tcBorders>
            <w:shd w:val="clear" w:color="auto" w:fill="auto"/>
            <w:noWrap/>
            <w:vAlign w:val="center"/>
            <w:hideMark/>
          </w:tcPr>
          <w:p w14:paraId="69DFD2F0" w14:textId="77777777" w:rsidR="0020776E" w:rsidRPr="00E70774" w:rsidRDefault="0020776E" w:rsidP="00FF566E">
            <w:pPr>
              <w:spacing w:after="0" w:line="240" w:lineRule="auto"/>
              <w:jc w:val="right"/>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1.738</w:t>
            </w:r>
          </w:p>
        </w:tc>
        <w:tc>
          <w:tcPr>
            <w:tcW w:w="885" w:type="dxa"/>
            <w:tcBorders>
              <w:top w:val="nil"/>
              <w:left w:val="nil"/>
              <w:bottom w:val="single" w:sz="4" w:space="0" w:color="auto"/>
              <w:right w:val="single" w:sz="4" w:space="0" w:color="auto"/>
            </w:tcBorders>
            <w:shd w:val="clear" w:color="auto" w:fill="auto"/>
            <w:noWrap/>
            <w:vAlign w:val="center"/>
            <w:hideMark/>
          </w:tcPr>
          <w:p w14:paraId="4AAC309B"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1.028</w:t>
            </w:r>
          </w:p>
        </w:tc>
        <w:tc>
          <w:tcPr>
            <w:tcW w:w="945" w:type="dxa"/>
            <w:tcBorders>
              <w:top w:val="nil"/>
              <w:left w:val="nil"/>
              <w:bottom w:val="single" w:sz="4" w:space="0" w:color="auto"/>
              <w:right w:val="single" w:sz="8" w:space="0" w:color="auto"/>
            </w:tcBorders>
            <w:shd w:val="clear" w:color="auto" w:fill="F8CBAD"/>
            <w:noWrap/>
            <w:vAlign w:val="center"/>
            <w:hideMark/>
          </w:tcPr>
          <w:p w14:paraId="4AD187F8"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205" w:type="dxa"/>
            <w:tcBorders>
              <w:top w:val="nil"/>
              <w:left w:val="nil"/>
              <w:bottom w:val="single" w:sz="4" w:space="0" w:color="auto"/>
              <w:right w:val="single" w:sz="4" w:space="0" w:color="auto"/>
            </w:tcBorders>
            <w:shd w:val="clear" w:color="auto" w:fill="auto"/>
            <w:vAlign w:val="center"/>
            <w:hideMark/>
          </w:tcPr>
          <w:p w14:paraId="635A10E1"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Nizozemska</w:t>
            </w:r>
          </w:p>
        </w:tc>
        <w:tc>
          <w:tcPr>
            <w:tcW w:w="975" w:type="dxa"/>
            <w:tcBorders>
              <w:top w:val="nil"/>
              <w:left w:val="nil"/>
              <w:bottom w:val="single" w:sz="4" w:space="0" w:color="auto"/>
              <w:right w:val="single" w:sz="4" w:space="0" w:color="auto"/>
            </w:tcBorders>
            <w:shd w:val="clear" w:color="auto" w:fill="auto"/>
            <w:noWrap/>
            <w:vAlign w:val="center"/>
            <w:hideMark/>
          </w:tcPr>
          <w:p w14:paraId="11467523"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535</w:t>
            </w:r>
          </w:p>
        </w:tc>
        <w:tc>
          <w:tcPr>
            <w:tcW w:w="885" w:type="dxa"/>
            <w:tcBorders>
              <w:top w:val="nil"/>
              <w:left w:val="nil"/>
              <w:bottom w:val="single" w:sz="4" w:space="0" w:color="auto"/>
              <w:right w:val="single" w:sz="4" w:space="0" w:color="auto"/>
            </w:tcBorders>
            <w:shd w:val="clear" w:color="auto" w:fill="auto"/>
            <w:noWrap/>
            <w:vAlign w:val="center"/>
            <w:hideMark/>
          </w:tcPr>
          <w:p w14:paraId="57087AAF"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292</w:t>
            </w:r>
          </w:p>
        </w:tc>
        <w:tc>
          <w:tcPr>
            <w:tcW w:w="1020" w:type="dxa"/>
            <w:tcBorders>
              <w:top w:val="nil"/>
              <w:left w:val="nil"/>
              <w:bottom w:val="single" w:sz="4" w:space="0" w:color="auto"/>
              <w:right w:val="single" w:sz="8" w:space="0" w:color="auto"/>
            </w:tcBorders>
            <w:shd w:val="clear" w:color="auto" w:fill="F8CBAD"/>
            <w:noWrap/>
            <w:vAlign w:val="center"/>
            <w:hideMark/>
          </w:tcPr>
          <w:p w14:paraId="7B576389"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155" w:type="dxa"/>
            <w:tcBorders>
              <w:top w:val="nil"/>
              <w:left w:val="nil"/>
              <w:bottom w:val="nil"/>
              <w:right w:val="nil"/>
            </w:tcBorders>
            <w:shd w:val="clear" w:color="auto" w:fill="auto"/>
            <w:noWrap/>
            <w:vAlign w:val="bottom"/>
            <w:hideMark/>
          </w:tcPr>
          <w:p w14:paraId="62928869" w14:textId="77777777" w:rsidR="0020776E" w:rsidRPr="00E70774" w:rsidRDefault="0020776E" w:rsidP="00FF566E">
            <w:pPr>
              <w:spacing w:after="0" w:line="240" w:lineRule="auto"/>
              <w:jc w:val="center"/>
              <w:rPr>
                <w:rFonts w:ascii="Times New Roman" w:eastAsia="Times New Roman" w:hAnsi="Times New Roman" w:cs="Times New Roman"/>
                <w:color w:val="000000"/>
                <w:sz w:val="20"/>
                <w:szCs w:val="20"/>
              </w:rPr>
            </w:pPr>
          </w:p>
        </w:tc>
        <w:tc>
          <w:tcPr>
            <w:tcW w:w="990" w:type="dxa"/>
            <w:tcBorders>
              <w:top w:val="nil"/>
              <w:left w:val="nil"/>
              <w:bottom w:val="nil"/>
              <w:right w:val="nil"/>
            </w:tcBorders>
            <w:shd w:val="clear" w:color="auto" w:fill="auto"/>
            <w:noWrap/>
            <w:vAlign w:val="bottom"/>
            <w:hideMark/>
          </w:tcPr>
          <w:p w14:paraId="2A8817E9"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noWrap/>
            <w:vAlign w:val="bottom"/>
            <w:hideMark/>
          </w:tcPr>
          <w:p w14:paraId="420A1179"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1044" w:type="dxa"/>
            <w:tcBorders>
              <w:top w:val="nil"/>
              <w:left w:val="nil"/>
              <w:bottom w:val="nil"/>
              <w:right w:val="nil"/>
            </w:tcBorders>
            <w:shd w:val="clear" w:color="auto" w:fill="auto"/>
            <w:noWrap/>
            <w:vAlign w:val="bottom"/>
            <w:hideMark/>
          </w:tcPr>
          <w:p w14:paraId="174D21E8" w14:textId="77777777" w:rsidR="0020776E" w:rsidRPr="00E70774" w:rsidRDefault="0020776E" w:rsidP="00FF566E">
            <w:pPr>
              <w:spacing w:after="0" w:line="240" w:lineRule="auto"/>
              <w:rPr>
                <w:rFonts w:ascii="Times New Roman" w:eastAsia="Times New Roman" w:hAnsi="Times New Roman" w:cs="Times New Roman"/>
                <w:sz w:val="20"/>
                <w:szCs w:val="20"/>
              </w:rPr>
            </w:pPr>
          </w:p>
        </w:tc>
      </w:tr>
      <w:tr w:rsidR="0020776E" w:rsidRPr="00E70774" w14:paraId="26497B20" w14:textId="77777777" w:rsidTr="00861064">
        <w:trPr>
          <w:trHeight w:val="360"/>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14:paraId="636E231A"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8.</w:t>
            </w:r>
          </w:p>
        </w:tc>
        <w:tc>
          <w:tcPr>
            <w:tcW w:w="1205" w:type="dxa"/>
            <w:tcBorders>
              <w:top w:val="nil"/>
              <w:left w:val="nil"/>
              <w:bottom w:val="single" w:sz="4" w:space="0" w:color="auto"/>
              <w:right w:val="single" w:sz="4" w:space="0" w:color="auto"/>
            </w:tcBorders>
            <w:shd w:val="clear" w:color="auto" w:fill="auto"/>
            <w:vAlign w:val="center"/>
            <w:hideMark/>
          </w:tcPr>
          <w:p w14:paraId="134594EF"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Slovenija</w:t>
            </w:r>
          </w:p>
        </w:tc>
        <w:tc>
          <w:tcPr>
            <w:tcW w:w="1020" w:type="dxa"/>
            <w:tcBorders>
              <w:top w:val="nil"/>
              <w:left w:val="nil"/>
              <w:bottom w:val="single" w:sz="4" w:space="0" w:color="auto"/>
              <w:right w:val="single" w:sz="4" w:space="0" w:color="auto"/>
            </w:tcBorders>
            <w:shd w:val="clear" w:color="auto" w:fill="auto"/>
            <w:noWrap/>
            <w:vAlign w:val="center"/>
            <w:hideMark/>
          </w:tcPr>
          <w:p w14:paraId="6F6F4B4B" w14:textId="77777777" w:rsidR="0020776E" w:rsidRPr="00E70774" w:rsidRDefault="0020776E" w:rsidP="00FF566E">
            <w:pPr>
              <w:spacing w:after="0" w:line="240" w:lineRule="auto"/>
              <w:jc w:val="right"/>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1.618</w:t>
            </w:r>
          </w:p>
        </w:tc>
        <w:tc>
          <w:tcPr>
            <w:tcW w:w="885" w:type="dxa"/>
            <w:tcBorders>
              <w:top w:val="nil"/>
              <w:left w:val="nil"/>
              <w:bottom w:val="single" w:sz="4" w:space="0" w:color="auto"/>
              <w:right w:val="single" w:sz="4" w:space="0" w:color="auto"/>
            </w:tcBorders>
            <w:shd w:val="clear" w:color="auto" w:fill="auto"/>
            <w:noWrap/>
            <w:vAlign w:val="center"/>
            <w:hideMark/>
          </w:tcPr>
          <w:p w14:paraId="1BA87E79"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1.070</w:t>
            </w:r>
          </w:p>
        </w:tc>
        <w:tc>
          <w:tcPr>
            <w:tcW w:w="945" w:type="dxa"/>
            <w:tcBorders>
              <w:top w:val="nil"/>
              <w:left w:val="nil"/>
              <w:bottom w:val="single" w:sz="4" w:space="0" w:color="auto"/>
              <w:right w:val="single" w:sz="8" w:space="0" w:color="auto"/>
            </w:tcBorders>
            <w:shd w:val="clear" w:color="auto" w:fill="F8CBAD"/>
            <w:noWrap/>
            <w:vAlign w:val="center"/>
            <w:hideMark/>
          </w:tcPr>
          <w:p w14:paraId="2A08B61C"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205" w:type="dxa"/>
            <w:tcBorders>
              <w:top w:val="nil"/>
              <w:left w:val="nil"/>
              <w:bottom w:val="single" w:sz="4" w:space="0" w:color="auto"/>
              <w:right w:val="single" w:sz="4" w:space="0" w:color="auto"/>
            </w:tcBorders>
            <w:shd w:val="clear" w:color="auto" w:fill="auto"/>
            <w:vAlign w:val="center"/>
            <w:hideMark/>
          </w:tcPr>
          <w:p w14:paraId="2B3F14F5"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Mađarska</w:t>
            </w:r>
          </w:p>
        </w:tc>
        <w:tc>
          <w:tcPr>
            <w:tcW w:w="975" w:type="dxa"/>
            <w:tcBorders>
              <w:top w:val="nil"/>
              <w:left w:val="nil"/>
              <w:bottom w:val="single" w:sz="4" w:space="0" w:color="auto"/>
              <w:right w:val="single" w:sz="4" w:space="0" w:color="auto"/>
            </w:tcBorders>
            <w:shd w:val="clear" w:color="auto" w:fill="auto"/>
            <w:noWrap/>
            <w:vAlign w:val="center"/>
            <w:hideMark/>
          </w:tcPr>
          <w:p w14:paraId="2E13CB1B"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528</w:t>
            </w:r>
          </w:p>
        </w:tc>
        <w:tc>
          <w:tcPr>
            <w:tcW w:w="885" w:type="dxa"/>
            <w:tcBorders>
              <w:top w:val="nil"/>
              <w:left w:val="nil"/>
              <w:bottom w:val="single" w:sz="4" w:space="0" w:color="auto"/>
              <w:right w:val="single" w:sz="4" w:space="0" w:color="auto"/>
            </w:tcBorders>
            <w:shd w:val="clear" w:color="auto" w:fill="auto"/>
            <w:noWrap/>
            <w:vAlign w:val="center"/>
            <w:hideMark/>
          </w:tcPr>
          <w:p w14:paraId="486384F4"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282</w:t>
            </w:r>
          </w:p>
        </w:tc>
        <w:tc>
          <w:tcPr>
            <w:tcW w:w="1020" w:type="dxa"/>
            <w:tcBorders>
              <w:top w:val="nil"/>
              <w:left w:val="nil"/>
              <w:bottom w:val="single" w:sz="4" w:space="0" w:color="auto"/>
              <w:right w:val="single" w:sz="8" w:space="0" w:color="auto"/>
            </w:tcBorders>
            <w:shd w:val="clear" w:color="auto" w:fill="F8CBAD"/>
            <w:noWrap/>
            <w:vAlign w:val="center"/>
            <w:hideMark/>
          </w:tcPr>
          <w:p w14:paraId="2CF05CAF"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155" w:type="dxa"/>
            <w:tcBorders>
              <w:top w:val="nil"/>
              <w:left w:val="nil"/>
              <w:bottom w:val="nil"/>
              <w:right w:val="nil"/>
            </w:tcBorders>
            <w:shd w:val="clear" w:color="auto" w:fill="auto"/>
            <w:noWrap/>
            <w:vAlign w:val="bottom"/>
            <w:hideMark/>
          </w:tcPr>
          <w:p w14:paraId="1C206976" w14:textId="77777777" w:rsidR="0020776E" w:rsidRPr="00E70774" w:rsidRDefault="0020776E" w:rsidP="00FF566E">
            <w:pPr>
              <w:spacing w:after="0" w:line="240" w:lineRule="auto"/>
              <w:jc w:val="center"/>
              <w:rPr>
                <w:rFonts w:ascii="Times New Roman" w:eastAsia="Times New Roman" w:hAnsi="Times New Roman" w:cs="Times New Roman"/>
                <w:color w:val="000000"/>
                <w:sz w:val="20"/>
                <w:szCs w:val="20"/>
              </w:rPr>
            </w:pPr>
          </w:p>
        </w:tc>
        <w:tc>
          <w:tcPr>
            <w:tcW w:w="990" w:type="dxa"/>
            <w:tcBorders>
              <w:top w:val="nil"/>
              <w:left w:val="nil"/>
              <w:bottom w:val="nil"/>
              <w:right w:val="nil"/>
            </w:tcBorders>
            <w:shd w:val="clear" w:color="auto" w:fill="auto"/>
            <w:noWrap/>
            <w:vAlign w:val="bottom"/>
            <w:hideMark/>
          </w:tcPr>
          <w:p w14:paraId="227A9D13"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noWrap/>
            <w:vAlign w:val="bottom"/>
            <w:hideMark/>
          </w:tcPr>
          <w:p w14:paraId="54E8A723"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1044" w:type="dxa"/>
            <w:tcBorders>
              <w:top w:val="nil"/>
              <w:left w:val="nil"/>
              <w:bottom w:val="nil"/>
              <w:right w:val="nil"/>
            </w:tcBorders>
            <w:shd w:val="clear" w:color="auto" w:fill="auto"/>
            <w:noWrap/>
            <w:vAlign w:val="bottom"/>
            <w:hideMark/>
          </w:tcPr>
          <w:p w14:paraId="7C60BD42" w14:textId="77777777" w:rsidR="0020776E" w:rsidRPr="00E70774" w:rsidRDefault="0020776E" w:rsidP="00FF566E">
            <w:pPr>
              <w:spacing w:after="0" w:line="240" w:lineRule="auto"/>
              <w:rPr>
                <w:rFonts w:ascii="Times New Roman" w:eastAsia="Times New Roman" w:hAnsi="Times New Roman" w:cs="Times New Roman"/>
                <w:sz w:val="20"/>
                <w:szCs w:val="20"/>
              </w:rPr>
            </w:pPr>
          </w:p>
        </w:tc>
      </w:tr>
      <w:tr w:rsidR="0020776E" w:rsidRPr="00E70774" w14:paraId="7195CA73" w14:textId="77777777" w:rsidTr="00861064">
        <w:trPr>
          <w:trHeight w:val="360"/>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14:paraId="6C052EB3"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9.</w:t>
            </w:r>
          </w:p>
        </w:tc>
        <w:tc>
          <w:tcPr>
            <w:tcW w:w="1205" w:type="dxa"/>
            <w:tcBorders>
              <w:top w:val="nil"/>
              <w:left w:val="nil"/>
              <w:bottom w:val="single" w:sz="4" w:space="0" w:color="auto"/>
              <w:right w:val="single" w:sz="4" w:space="0" w:color="auto"/>
            </w:tcBorders>
            <w:shd w:val="clear" w:color="auto" w:fill="auto"/>
            <w:vAlign w:val="center"/>
            <w:hideMark/>
          </w:tcPr>
          <w:p w14:paraId="1DDD6C16"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Francuska</w:t>
            </w:r>
          </w:p>
        </w:tc>
        <w:tc>
          <w:tcPr>
            <w:tcW w:w="1020" w:type="dxa"/>
            <w:tcBorders>
              <w:top w:val="nil"/>
              <w:left w:val="nil"/>
              <w:bottom w:val="single" w:sz="4" w:space="0" w:color="auto"/>
              <w:right w:val="single" w:sz="4" w:space="0" w:color="auto"/>
            </w:tcBorders>
            <w:shd w:val="clear" w:color="auto" w:fill="auto"/>
            <w:noWrap/>
            <w:vAlign w:val="center"/>
            <w:hideMark/>
          </w:tcPr>
          <w:p w14:paraId="52884090" w14:textId="77777777" w:rsidR="0020776E" w:rsidRPr="00E70774" w:rsidRDefault="0020776E" w:rsidP="00FF566E">
            <w:pPr>
              <w:spacing w:after="0" w:line="240" w:lineRule="auto"/>
              <w:jc w:val="right"/>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1.450</w:t>
            </w:r>
          </w:p>
        </w:tc>
        <w:tc>
          <w:tcPr>
            <w:tcW w:w="885" w:type="dxa"/>
            <w:tcBorders>
              <w:top w:val="nil"/>
              <w:left w:val="nil"/>
              <w:bottom w:val="single" w:sz="4" w:space="0" w:color="auto"/>
              <w:right w:val="single" w:sz="4" w:space="0" w:color="auto"/>
            </w:tcBorders>
            <w:shd w:val="clear" w:color="auto" w:fill="auto"/>
            <w:noWrap/>
            <w:vAlign w:val="center"/>
            <w:hideMark/>
          </w:tcPr>
          <w:p w14:paraId="5021B379"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1.125</w:t>
            </w:r>
          </w:p>
        </w:tc>
        <w:tc>
          <w:tcPr>
            <w:tcW w:w="945" w:type="dxa"/>
            <w:tcBorders>
              <w:top w:val="nil"/>
              <w:left w:val="nil"/>
              <w:bottom w:val="single" w:sz="4" w:space="0" w:color="auto"/>
              <w:right w:val="single" w:sz="8" w:space="0" w:color="auto"/>
            </w:tcBorders>
            <w:shd w:val="clear" w:color="auto" w:fill="F8CBAD"/>
            <w:noWrap/>
            <w:vAlign w:val="center"/>
            <w:hideMark/>
          </w:tcPr>
          <w:p w14:paraId="37EEF6A9"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w:t>
            </w:r>
          </w:p>
        </w:tc>
        <w:tc>
          <w:tcPr>
            <w:tcW w:w="1205" w:type="dxa"/>
            <w:tcBorders>
              <w:top w:val="nil"/>
              <w:left w:val="nil"/>
              <w:bottom w:val="single" w:sz="4" w:space="0" w:color="auto"/>
              <w:right w:val="single" w:sz="4" w:space="0" w:color="auto"/>
            </w:tcBorders>
            <w:shd w:val="clear" w:color="auto" w:fill="E7E6E6" w:themeFill="background2"/>
            <w:vAlign w:val="center"/>
            <w:hideMark/>
          </w:tcPr>
          <w:p w14:paraId="657972BB"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Ukrajina</w:t>
            </w:r>
          </w:p>
        </w:tc>
        <w:tc>
          <w:tcPr>
            <w:tcW w:w="975" w:type="dxa"/>
            <w:tcBorders>
              <w:top w:val="nil"/>
              <w:left w:val="nil"/>
              <w:bottom w:val="single" w:sz="4" w:space="0" w:color="auto"/>
              <w:right w:val="single" w:sz="4" w:space="0" w:color="auto"/>
            </w:tcBorders>
            <w:shd w:val="clear" w:color="auto" w:fill="E7E6E6" w:themeFill="background2"/>
            <w:noWrap/>
            <w:vAlign w:val="center"/>
            <w:hideMark/>
          </w:tcPr>
          <w:p w14:paraId="7F3358C1"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497</w:t>
            </w:r>
          </w:p>
        </w:tc>
        <w:tc>
          <w:tcPr>
            <w:tcW w:w="885" w:type="dxa"/>
            <w:tcBorders>
              <w:top w:val="nil"/>
              <w:left w:val="nil"/>
              <w:bottom w:val="single" w:sz="4" w:space="0" w:color="auto"/>
              <w:right w:val="single" w:sz="4" w:space="0" w:color="auto"/>
            </w:tcBorders>
            <w:shd w:val="clear" w:color="auto" w:fill="E7E6E6" w:themeFill="background2"/>
            <w:noWrap/>
            <w:vAlign w:val="center"/>
            <w:hideMark/>
          </w:tcPr>
          <w:p w14:paraId="6FE0E8BC"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105</w:t>
            </w:r>
          </w:p>
        </w:tc>
        <w:tc>
          <w:tcPr>
            <w:tcW w:w="1020" w:type="dxa"/>
            <w:tcBorders>
              <w:top w:val="nil"/>
              <w:left w:val="nil"/>
              <w:bottom w:val="single" w:sz="4" w:space="0" w:color="auto"/>
              <w:right w:val="single" w:sz="8" w:space="0" w:color="auto"/>
            </w:tcBorders>
            <w:shd w:val="clear" w:color="auto" w:fill="F8CBAD"/>
            <w:noWrap/>
            <w:vAlign w:val="center"/>
            <w:hideMark/>
          </w:tcPr>
          <w:p w14:paraId="224D619F"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5</w:t>
            </w:r>
          </w:p>
        </w:tc>
        <w:tc>
          <w:tcPr>
            <w:tcW w:w="1155" w:type="dxa"/>
            <w:tcBorders>
              <w:top w:val="nil"/>
              <w:left w:val="nil"/>
              <w:bottom w:val="nil"/>
              <w:right w:val="nil"/>
            </w:tcBorders>
            <w:shd w:val="clear" w:color="auto" w:fill="auto"/>
            <w:noWrap/>
            <w:vAlign w:val="bottom"/>
            <w:hideMark/>
          </w:tcPr>
          <w:p w14:paraId="0DA6C4D7" w14:textId="77777777" w:rsidR="0020776E" w:rsidRPr="00E70774" w:rsidRDefault="0020776E" w:rsidP="00FF566E">
            <w:pPr>
              <w:spacing w:after="0" w:line="240" w:lineRule="auto"/>
              <w:jc w:val="center"/>
              <w:rPr>
                <w:rFonts w:ascii="Times New Roman" w:eastAsia="Times New Roman" w:hAnsi="Times New Roman" w:cs="Times New Roman"/>
                <w:color w:val="000000"/>
                <w:sz w:val="20"/>
                <w:szCs w:val="20"/>
              </w:rPr>
            </w:pPr>
          </w:p>
        </w:tc>
        <w:tc>
          <w:tcPr>
            <w:tcW w:w="990" w:type="dxa"/>
            <w:tcBorders>
              <w:top w:val="nil"/>
              <w:left w:val="nil"/>
              <w:bottom w:val="nil"/>
              <w:right w:val="nil"/>
            </w:tcBorders>
            <w:shd w:val="clear" w:color="auto" w:fill="auto"/>
            <w:noWrap/>
            <w:vAlign w:val="bottom"/>
            <w:hideMark/>
          </w:tcPr>
          <w:p w14:paraId="51DA28CC"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noWrap/>
            <w:vAlign w:val="bottom"/>
            <w:hideMark/>
          </w:tcPr>
          <w:p w14:paraId="395BF8E5"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1044" w:type="dxa"/>
            <w:tcBorders>
              <w:top w:val="nil"/>
              <w:left w:val="nil"/>
              <w:bottom w:val="nil"/>
              <w:right w:val="nil"/>
            </w:tcBorders>
            <w:shd w:val="clear" w:color="auto" w:fill="auto"/>
            <w:noWrap/>
            <w:vAlign w:val="bottom"/>
            <w:hideMark/>
          </w:tcPr>
          <w:p w14:paraId="18683A6B" w14:textId="77777777" w:rsidR="0020776E" w:rsidRPr="00E70774" w:rsidRDefault="0020776E" w:rsidP="00FF566E">
            <w:pPr>
              <w:spacing w:after="0" w:line="240" w:lineRule="auto"/>
              <w:rPr>
                <w:rFonts w:ascii="Times New Roman" w:eastAsia="Times New Roman" w:hAnsi="Times New Roman" w:cs="Times New Roman"/>
                <w:sz w:val="20"/>
                <w:szCs w:val="20"/>
              </w:rPr>
            </w:pPr>
          </w:p>
        </w:tc>
      </w:tr>
      <w:tr w:rsidR="0020776E" w:rsidRPr="00E70774" w14:paraId="75FCBA6B" w14:textId="77777777" w:rsidTr="00861064">
        <w:trPr>
          <w:trHeight w:val="360"/>
        </w:trPr>
        <w:tc>
          <w:tcPr>
            <w:tcW w:w="550" w:type="dxa"/>
            <w:tcBorders>
              <w:top w:val="nil"/>
              <w:left w:val="single" w:sz="8" w:space="0" w:color="auto"/>
              <w:bottom w:val="single" w:sz="4" w:space="0" w:color="auto"/>
              <w:right w:val="single" w:sz="4" w:space="0" w:color="auto"/>
            </w:tcBorders>
            <w:shd w:val="clear" w:color="auto" w:fill="auto"/>
            <w:noWrap/>
            <w:vAlign w:val="bottom"/>
            <w:hideMark/>
          </w:tcPr>
          <w:p w14:paraId="1A8484BB"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10.</w:t>
            </w:r>
          </w:p>
        </w:tc>
        <w:tc>
          <w:tcPr>
            <w:tcW w:w="1205" w:type="dxa"/>
            <w:tcBorders>
              <w:top w:val="nil"/>
              <w:left w:val="nil"/>
              <w:bottom w:val="single" w:sz="4" w:space="0" w:color="auto"/>
              <w:right w:val="single" w:sz="4" w:space="0" w:color="auto"/>
            </w:tcBorders>
            <w:shd w:val="clear" w:color="auto" w:fill="auto"/>
            <w:vAlign w:val="center"/>
            <w:hideMark/>
          </w:tcPr>
          <w:p w14:paraId="68E4C396" w14:textId="77777777" w:rsidR="0020776E" w:rsidRPr="00E70774" w:rsidRDefault="0020776E" w:rsidP="00FF566E">
            <w:pPr>
              <w:spacing w:after="0" w:line="240" w:lineRule="auto"/>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Rumunjska</w:t>
            </w:r>
          </w:p>
        </w:tc>
        <w:tc>
          <w:tcPr>
            <w:tcW w:w="1020" w:type="dxa"/>
            <w:tcBorders>
              <w:top w:val="nil"/>
              <w:left w:val="nil"/>
              <w:bottom w:val="single" w:sz="4" w:space="0" w:color="auto"/>
              <w:right w:val="single" w:sz="4" w:space="0" w:color="auto"/>
            </w:tcBorders>
            <w:shd w:val="clear" w:color="auto" w:fill="auto"/>
            <w:noWrap/>
            <w:vAlign w:val="center"/>
            <w:hideMark/>
          </w:tcPr>
          <w:p w14:paraId="2B30408A" w14:textId="77777777" w:rsidR="0020776E" w:rsidRPr="00E70774" w:rsidRDefault="0020776E" w:rsidP="00FF566E">
            <w:pPr>
              <w:spacing w:after="0" w:line="240" w:lineRule="auto"/>
              <w:jc w:val="right"/>
              <w:rPr>
                <w:rFonts w:ascii="Times New Roman" w:eastAsia="Times New Roman" w:hAnsi="Times New Roman" w:cs="Times New Roman"/>
                <w:color w:val="000000"/>
                <w:sz w:val="20"/>
                <w:szCs w:val="20"/>
              </w:rPr>
            </w:pPr>
            <w:r w:rsidRPr="00E70774">
              <w:rPr>
                <w:rFonts w:ascii="Times New Roman" w:eastAsia="Times New Roman" w:hAnsi="Times New Roman" w:cs="Times New Roman"/>
                <w:color w:val="000000"/>
                <w:sz w:val="20"/>
                <w:szCs w:val="20"/>
              </w:rPr>
              <w:t>1.184</w:t>
            </w:r>
          </w:p>
        </w:tc>
        <w:tc>
          <w:tcPr>
            <w:tcW w:w="885" w:type="dxa"/>
            <w:tcBorders>
              <w:top w:val="nil"/>
              <w:left w:val="nil"/>
              <w:bottom w:val="single" w:sz="4" w:space="0" w:color="auto"/>
              <w:right w:val="single" w:sz="4" w:space="0" w:color="auto"/>
            </w:tcBorders>
            <w:shd w:val="clear" w:color="auto" w:fill="auto"/>
            <w:noWrap/>
            <w:vAlign w:val="center"/>
            <w:hideMark/>
          </w:tcPr>
          <w:p w14:paraId="7528A8F3"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766</w:t>
            </w:r>
          </w:p>
        </w:tc>
        <w:tc>
          <w:tcPr>
            <w:tcW w:w="945" w:type="dxa"/>
            <w:tcBorders>
              <w:top w:val="nil"/>
              <w:left w:val="nil"/>
              <w:bottom w:val="single" w:sz="4" w:space="0" w:color="auto"/>
              <w:right w:val="single" w:sz="8" w:space="0" w:color="auto"/>
            </w:tcBorders>
            <w:shd w:val="clear" w:color="auto" w:fill="F8CBAD"/>
            <w:noWrap/>
            <w:vAlign w:val="center"/>
            <w:hideMark/>
          </w:tcPr>
          <w:p w14:paraId="33E662AC"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205" w:type="dxa"/>
            <w:tcBorders>
              <w:top w:val="nil"/>
              <w:left w:val="nil"/>
              <w:bottom w:val="single" w:sz="4" w:space="0" w:color="auto"/>
              <w:right w:val="single" w:sz="4" w:space="0" w:color="auto"/>
            </w:tcBorders>
            <w:shd w:val="clear" w:color="auto" w:fill="auto"/>
            <w:vAlign w:val="center"/>
            <w:hideMark/>
          </w:tcPr>
          <w:p w14:paraId="286425A5" w14:textId="77777777" w:rsidR="0020776E" w:rsidRPr="00E13490" w:rsidRDefault="0020776E" w:rsidP="00FF566E">
            <w:pPr>
              <w:spacing w:after="0" w:line="240" w:lineRule="auto"/>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Švicarska</w:t>
            </w:r>
          </w:p>
        </w:tc>
        <w:tc>
          <w:tcPr>
            <w:tcW w:w="975" w:type="dxa"/>
            <w:tcBorders>
              <w:top w:val="nil"/>
              <w:left w:val="nil"/>
              <w:bottom w:val="single" w:sz="4" w:space="0" w:color="auto"/>
              <w:right w:val="single" w:sz="4" w:space="0" w:color="auto"/>
            </w:tcBorders>
            <w:shd w:val="clear" w:color="auto" w:fill="auto"/>
            <w:noWrap/>
            <w:vAlign w:val="center"/>
            <w:hideMark/>
          </w:tcPr>
          <w:p w14:paraId="2504F785"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440</w:t>
            </w:r>
          </w:p>
        </w:tc>
        <w:tc>
          <w:tcPr>
            <w:tcW w:w="885" w:type="dxa"/>
            <w:tcBorders>
              <w:top w:val="nil"/>
              <w:left w:val="nil"/>
              <w:bottom w:val="single" w:sz="4" w:space="0" w:color="auto"/>
              <w:right w:val="single" w:sz="4" w:space="0" w:color="auto"/>
            </w:tcBorders>
            <w:shd w:val="clear" w:color="auto" w:fill="auto"/>
            <w:noWrap/>
            <w:vAlign w:val="center"/>
            <w:hideMark/>
          </w:tcPr>
          <w:p w14:paraId="4A987538" w14:textId="77777777" w:rsidR="0020776E" w:rsidRPr="00E13490" w:rsidRDefault="0020776E" w:rsidP="00FF566E">
            <w:pPr>
              <w:spacing w:after="0" w:line="240" w:lineRule="auto"/>
              <w:jc w:val="right"/>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178</w:t>
            </w:r>
          </w:p>
        </w:tc>
        <w:tc>
          <w:tcPr>
            <w:tcW w:w="1020" w:type="dxa"/>
            <w:tcBorders>
              <w:top w:val="nil"/>
              <w:left w:val="nil"/>
              <w:bottom w:val="single" w:sz="4" w:space="0" w:color="auto"/>
              <w:right w:val="single" w:sz="8" w:space="0" w:color="auto"/>
            </w:tcBorders>
            <w:shd w:val="clear" w:color="auto" w:fill="F8CBAD"/>
            <w:noWrap/>
            <w:vAlign w:val="center"/>
            <w:hideMark/>
          </w:tcPr>
          <w:p w14:paraId="55D5BF42" w14:textId="77777777" w:rsidR="0020776E" w:rsidRPr="00E13490" w:rsidRDefault="0020776E" w:rsidP="00FF566E">
            <w:pPr>
              <w:spacing w:after="0" w:line="240" w:lineRule="auto"/>
              <w:jc w:val="center"/>
              <w:rPr>
                <w:rFonts w:ascii="Times New Roman" w:eastAsia="Times New Roman" w:hAnsi="Times New Roman" w:cs="Times New Roman"/>
                <w:color w:val="000000"/>
                <w:sz w:val="20"/>
                <w:szCs w:val="20"/>
              </w:rPr>
            </w:pPr>
            <w:r w:rsidRPr="00E13490">
              <w:rPr>
                <w:rFonts w:ascii="Times New Roman" w:eastAsia="Times New Roman" w:hAnsi="Times New Roman" w:cs="Times New Roman"/>
                <w:color w:val="000000"/>
                <w:sz w:val="20"/>
                <w:szCs w:val="20"/>
              </w:rPr>
              <w:t>2</w:t>
            </w:r>
          </w:p>
        </w:tc>
        <w:tc>
          <w:tcPr>
            <w:tcW w:w="1155" w:type="dxa"/>
            <w:tcBorders>
              <w:top w:val="nil"/>
              <w:left w:val="nil"/>
              <w:bottom w:val="nil"/>
              <w:right w:val="nil"/>
            </w:tcBorders>
            <w:shd w:val="clear" w:color="auto" w:fill="auto"/>
            <w:noWrap/>
            <w:vAlign w:val="bottom"/>
            <w:hideMark/>
          </w:tcPr>
          <w:p w14:paraId="04171F9F" w14:textId="77777777" w:rsidR="0020776E" w:rsidRPr="00E70774" w:rsidRDefault="0020776E" w:rsidP="00FF566E">
            <w:pPr>
              <w:spacing w:after="0" w:line="240" w:lineRule="auto"/>
              <w:jc w:val="center"/>
              <w:rPr>
                <w:rFonts w:ascii="Times New Roman" w:eastAsia="Times New Roman" w:hAnsi="Times New Roman" w:cs="Times New Roman"/>
                <w:color w:val="000000"/>
                <w:sz w:val="20"/>
                <w:szCs w:val="20"/>
              </w:rPr>
            </w:pPr>
          </w:p>
        </w:tc>
        <w:tc>
          <w:tcPr>
            <w:tcW w:w="990" w:type="dxa"/>
            <w:tcBorders>
              <w:top w:val="nil"/>
              <w:left w:val="nil"/>
              <w:bottom w:val="nil"/>
              <w:right w:val="nil"/>
            </w:tcBorders>
            <w:shd w:val="clear" w:color="auto" w:fill="auto"/>
            <w:noWrap/>
            <w:vAlign w:val="bottom"/>
            <w:hideMark/>
          </w:tcPr>
          <w:p w14:paraId="0624C5AC"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noWrap/>
            <w:vAlign w:val="bottom"/>
            <w:hideMark/>
          </w:tcPr>
          <w:p w14:paraId="4BBFFFB8"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1044" w:type="dxa"/>
            <w:tcBorders>
              <w:top w:val="nil"/>
              <w:left w:val="nil"/>
              <w:bottom w:val="nil"/>
              <w:right w:val="nil"/>
            </w:tcBorders>
            <w:shd w:val="clear" w:color="auto" w:fill="auto"/>
            <w:noWrap/>
            <w:vAlign w:val="bottom"/>
            <w:hideMark/>
          </w:tcPr>
          <w:p w14:paraId="1FC22471" w14:textId="77777777" w:rsidR="0020776E" w:rsidRPr="00E70774" w:rsidRDefault="0020776E" w:rsidP="00FF566E">
            <w:pPr>
              <w:spacing w:after="0" w:line="240" w:lineRule="auto"/>
              <w:rPr>
                <w:rFonts w:ascii="Times New Roman" w:eastAsia="Times New Roman" w:hAnsi="Times New Roman" w:cs="Times New Roman"/>
                <w:sz w:val="20"/>
                <w:szCs w:val="20"/>
              </w:rPr>
            </w:pPr>
          </w:p>
        </w:tc>
      </w:tr>
      <w:tr w:rsidR="0020776E" w:rsidRPr="00E70774" w14:paraId="7CCD1F2F" w14:textId="77777777" w:rsidTr="00861064">
        <w:trPr>
          <w:trHeight w:val="315"/>
        </w:trPr>
        <w:tc>
          <w:tcPr>
            <w:tcW w:w="3660" w:type="dxa"/>
            <w:gridSpan w:val="4"/>
            <w:tcBorders>
              <w:top w:val="nil"/>
              <w:left w:val="single" w:sz="8" w:space="0" w:color="auto"/>
              <w:bottom w:val="single" w:sz="8" w:space="0" w:color="auto"/>
              <w:right w:val="single" w:sz="4" w:space="0" w:color="auto"/>
            </w:tcBorders>
            <w:shd w:val="clear" w:color="auto" w:fill="DDEBF7"/>
            <w:noWrap/>
            <w:vAlign w:val="bottom"/>
            <w:hideMark/>
          </w:tcPr>
          <w:p w14:paraId="7B88A3FD"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Prosjek duljine boravka</w:t>
            </w:r>
          </w:p>
        </w:tc>
        <w:tc>
          <w:tcPr>
            <w:tcW w:w="945" w:type="dxa"/>
            <w:tcBorders>
              <w:top w:val="nil"/>
              <w:left w:val="nil"/>
              <w:bottom w:val="single" w:sz="8" w:space="0" w:color="auto"/>
              <w:right w:val="single" w:sz="8" w:space="0" w:color="auto"/>
            </w:tcBorders>
            <w:shd w:val="clear" w:color="auto" w:fill="DDEBF7"/>
            <w:noWrap/>
            <w:vAlign w:val="bottom"/>
            <w:hideMark/>
          </w:tcPr>
          <w:p w14:paraId="44080A56"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1,6</w:t>
            </w:r>
          </w:p>
        </w:tc>
        <w:tc>
          <w:tcPr>
            <w:tcW w:w="3065" w:type="dxa"/>
            <w:gridSpan w:val="3"/>
            <w:tcBorders>
              <w:top w:val="nil"/>
              <w:left w:val="nil"/>
              <w:bottom w:val="single" w:sz="8" w:space="0" w:color="auto"/>
              <w:right w:val="single" w:sz="4" w:space="0" w:color="000000" w:themeColor="text1"/>
            </w:tcBorders>
            <w:shd w:val="clear" w:color="auto" w:fill="DDEBF7"/>
            <w:noWrap/>
            <w:vAlign w:val="bottom"/>
            <w:hideMark/>
          </w:tcPr>
          <w:p w14:paraId="03814E9A"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Prosjek duljine boravka </w:t>
            </w:r>
          </w:p>
        </w:tc>
        <w:tc>
          <w:tcPr>
            <w:tcW w:w="1020" w:type="dxa"/>
            <w:tcBorders>
              <w:top w:val="nil"/>
              <w:left w:val="nil"/>
              <w:bottom w:val="single" w:sz="8" w:space="0" w:color="auto"/>
              <w:right w:val="single" w:sz="8" w:space="0" w:color="auto"/>
            </w:tcBorders>
            <w:shd w:val="clear" w:color="auto" w:fill="F8CBAD"/>
            <w:noWrap/>
            <w:vAlign w:val="bottom"/>
            <w:hideMark/>
          </w:tcPr>
          <w:p w14:paraId="12B116C1" w14:textId="77777777" w:rsidR="0020776E" w:rsidRPr="00E13490" w:rsidRDefault="0020776E" w:rsidP="00FF566E">
            <w:pPr>
              <w:spacing w:after="0" w:line="240" w:lineRule="auto"/>
              <w:jc w:val="center"/>
              <w:rPr>
                <w:rFonts w:ascii="Times New Roman" w:eastAsia="Times New Roman" w:hAnsi="Times New Roman" w:cs="Times New Roman"/>
                <w:b/>
                <w:bCs/>
                <w:color w:val="000000"/>
                <w:sz w:val="20"/>
                <w:szCs w:val="20"/>
              </w:rPr>
            </w:pPr>
            <w:r w:rsidRPr="00E13490">
              <w:rPr>
                <w:rFonts w:ascii="Times New Roman" w:eastAsia="Times New Roman" w:hAnsi="Times New Roman" w:cs="Times New Roman"/>
                <w:b/>
                <w:bCs/>
                <w:color w:val="000000"/>
                <w:sz w:val="20"/>
                <w:szCs w:val="20"/>
              </w:rPr>
              <w:t>2,5</w:t>
            </w:r>
          </w:p>
        </w:tc>
        <w:tc>
          <w:tcPr>
            <w:tcW w:w="1155" w:type="dxa"/>
            <w:tcBorders>
              <w:top w:val="nil"/>
              <w:left w:val="nil"/>
              <w:bottom w:val="nil"/>
              <w:right w:val="nil"/>
            </w:tcBorders>
            <w:shd w:val="clear" w:color="auto" w:fill="auto"/>
            <w:noWrap/>
            <w:vAlign w:val="bottom"/>
            <w:hideMark/>
          </w:tcPr>
          <w:p w14:paraId="2EC2B56B" w14:textId="77777777" w:rsidR="0020776E" w:rsidRPr="00E70774" w:rsidRDefault="0020776E" w:rsidP="00FF566E">
            <w:pPr>
              <w:spacing w:after="0" w:line="240" w:lineRule="auto"/>
              <w:jc w:val="center"/>
              <w:rPr>
                <w:rFonts w:ascii="Times New Roman" w:eastAsia="Times New Roman" w:hAnsi="Times New Roman" w:cs="Times New Roman"/>
                <w:b/>
                <w:bCs/>
                <w:color w:val="000000"/>
                <w:sz w:val="20"/>
                <w:szCs w:val="20"/>
              </w:rPr>
            </w:pPr>
          </w:p>
        </w:tc>
        <w:tc>
          <w:tcPr>
            <w:tcW w:w="990" w:type="dxa"/>
            <w:tcBorders>
              <w:top w:val="nil"/>
              <w:left w:val="nil"/>
              <w:bottom w:val="nil"/>
              <w:right w:val="nil"/>
            </w:tcBorders>
            <w:shd w:val="clear" w:color="auto" w:fill="auto"/>
            <w:noWrap/>
            <w:vAlign w:val="bottom"/>
            <w:hideMark/>
          </w:tcPr>
          <w:p w14:paraId="7EB69266"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855" w:type="dxa"/>
            <w:tcBorders>
              <w:top w:val="nil"/>
              <w:left w:val="nil"/>
              <w:bottom w:val="nil"/>
              <w:right w:val="nil"/>
            </w:tcBorders>
            <w:shd w:val="clear" w:color="auto" w:fill="auto"/>
            <w:noWrap/>
            <w:vAlign w:val="bottom"/>
            <w:hideMark/>
          </w:tcPr>
          <w:p w14:paraId="3D1B4CAA" w14:textId="77777777" w:rsidR="0020776E" w:rsidRPr="00E70774" w:rsidRDefault="0020776E" w:rsidP="00FF566E">
            <w:pPr>
              <w:spacing w:after="0" w:line="240" w:lineRule="auto"/>
              <w:rPr>
                <w:rFonts w:ascii="Times New Roman" w:eastAsia="Times New Roman" w:hAnsi="Times New Roman" w:cs="Times New Roman"/>
                <w:sz w:val="20"/>
                <w:szCs w:val="20"/>
              </w:rPr>
            </w:pPr>
          </w:p>
        </w:tc>
        <w:tc>
          <w:tcPr>
            <w:tcW w:w="1044" w:type="dxa"/>
            <w:tcBorders>
              <w:top w:val="nil"/>
              <w:left w:val="nil"/>
              <w:bottom w:val="nil"/>
              <w:right w:val="nil"/>
            </w:tcBorders>
            <w:shd w:val="clear" w:color="auto" w:fill="auto"/>
            <w:noWrap/>
            <w:vAlign w:val="bottom"/>
            <w:hideMark/>
          </w:tcPr>
          <w:p w14:paraId="5B58E81A" w14:textId="77777777" w:rsidR="0020776E" w:rsidRPr="00E70774" w:rsidRDefault="0020776E" w:rsidP="00FF566E">
            <w:pPr>
              <w:spacing w:after="0" w:line="240" w:lineRule="auto"/>
              <w:rPr>
                <w:rFonts w:ascii="Times New Roman" w:eastAsia="Times New Roman" w:hAnsi="Times New Roman" w:cs="Times New Roman"/>
                <w:sz w:val="20"/>
                <w:szCs w:val="20"/>
              </w:rPr>
            </w:pPr>
          </w:p>
        </w:tc>
      </w:tr>
    </w:tbl>
    <w:p w14:paraId="0265BA99" w14:textId="77777777" w:rsidR="00641AEF" w:rsidRDefault="00641AEF" w:rsidP="00861064">
      <w:pPr>
        <w:spacing w:after="0" w:line="360" w:lineRule="auto"/>
        <w:jc w:val="center"/>
        <w:rPr>
          <w:rFonts w:ascii="Times New Roman" w:hAnsi="Times New Roman" w:cs="Times New Roman"/>
          <w:bCs/>
          <w:sz w:val="24"/>
          <w:szCs w:val="24"/>
        </w:rPr>
      </w:pPr>
    </w:p>
    <w:p w14:paraId="7C3422B4" w14:textId="68EA6AF7" w:rsidR="00861064" w:rsidRPr="00E70774" w:rsidRDefault="00861064" w:rsidP="00861064">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 prema podacima županijskih TZ</w:t>
      </w:r>
      <w:r w:rsidR="007C61DF">
        <w:rPr>
          <w:rFonts w:ascii="Times New Roman" w:hAnsi="Times New Roman" w:cs="Times New Roman"/>
          <w:bCs/>
          <w:sz w:val="24"/>
          <w:szCs w:val="24"/>
        </w:rPr>
        <w:t>-a</w:t>
      </w:r>
      <w:r w:rsidRPr="00E70774">
        <w:rPr>
          <w:rFonts w:ascii="Times New Roman" w:hAnsi="Times New Roman" w:cs="Times New Roman"/>
          <w:bCs/>
          <w:sz w:val="24"/>
          <w:szCs w:val="24"/>
        </w:rPr>
        <w:t xml:space="preserve"> iz sustava </w:t>
      </w:r>
      <w:r w:rsidR="00906BE3">
        <w:rPr>
          <w:rFonts w:ascii="Times New Roman" w:hAnsi="Times New Roman" w:cs="Times New Roman"/>
          <w:bCs/>
          <w:sz w:val="24"/>
          <w:szCs w:val="24"/>
        </w:rPr>
        <w:t>eVisitor</w:t>
      </w:r>
      <w:r w:rsidRPr="00E70774">
        <w:rPr>
          <w:rFonts w:ascii="Times New Roman" w:hAnsi="Times New Roman" w:cs="Times New Roman"/>
          <w:bCs/>
          <w:sz w:val="24"/>
          <w:szCs w:val="24"/>
        </w:rPr>
        <w:t>e-Visitor</w:t>
      </w:r>
    </w:p>
    <w:p w14:paraId="4242FA63" w14:textId="77777777" w:rsidR="0020776E" w:rsidRPr="00E70774" w:rsidRDefault="0020776E" w:rsidP="00861064">
      <w:pPr>
        <w:spacing w:after="0" w:line="360" w:lineRule="auto"/>
        <w:jc w:val="center"/>
        <w:rPr>
          <w:rFonts w:ascii="Times New Roman" w:hAnsi="Times New Roman" w:cs="Times New Roman"/>
          <w:sz w:val="24"/>
          <w:szCs w:val="24"/>
        </w:rPr>
        <w:sectPr w:rsidR="0020776E" w:rsidRPr="00E70774" w:rsidSect="00697630">
          <w:pgSz w:w="16838" w:h="11906" w:orient="landscape" w:code="9"/>
          <w:pgMar w:top="1440" w:right="1440" w:bottom="1440" w:left="1440" w:header="708" w:footer="708" w:gutter="0"/>
          <w:cols w:space="708"/>
          <w:docGrid w:linePitch="360"/>
        </w:sectPr>
      </w:pPr>
    </w:p>
    <w:p w14:paraId="2FA5CE75" w14:textId="5178B4B5" w:rsidR="00192A91" w:rsidRPr="00E70774" w:rsidRDefault="00192A91" w:rsidP="00CB3526">
      <w:pPr>
        <w:spacing w:line="360" w:lineRule="auto"/>
        <w:jc w:val="both"/>
        <w:rPr>
          <w:rFonts w:cs="Times New Roman"/>
          <w:szCs w:val="24"/>
        </w:rPr>
      </w:pPr>
      <w:r w:rsidRPr="00E70774">
        <w:rPr>
          <w:rFonts w:ascii="Times New Roman" w:hAnsi="Times New Roman" w:cs="Times New Roman"/>
          <w:sz w:val="24"/>
          <w:szCs w:val="24"/>
        </w:rPr>
        <w:lastRenderedPageBreak/>
        <w:t>Strani turisti u ovoj regiji boravili su u prosjeku 2,6 dana te je i tu vidljivo znatnije odstupanje od duljine prosječnog boravka stranih turista na razini cijele Hrvatske (prosjek je 5,4 dana), no taj podatak ne čudi s obzirom na orijentiranost hrvatskog turizma na maritimni prostor i izraženu sezonalnost gdje se najveći dio noćenja ostvaruje tijekom ljetnih mjeseci u vrijeme glavnih godišnjih odmora. Ipak, ohrabruje činjenica da je posljednjih godina u Slavoniji</w:t>
      </w:r>
      <w:r w:rsidR="00422797">
        <w:rPr>
          <w:rFonts w:ascii="Times New Roman" w:hAnsi="Times New Roman" w:cs="Times New Roman"/>
          <w:sz w:val="24"/>
          <w:szCs w:val="24"/>
        </w:rPr>
        <w:t xml:space="preserve"> </w:t>
      </w:r>
      <w:r w:rsidRPr="00E70774">
        <w:rPr>
          <w:rFonts w:ascii="Times New Roman" w:hAnsi="Times New Roman" w:cs="Times New Roman"/>
          <w:sz w:val="24"/>
          <w:szCs w:val="24"/>
        </w:rPr>
        <w:t xml:space="preserve">zabilježen porast broja dolazaka i noćenja stranih turista (indeksi rasta u svim županijama osim u Vukovarsko-srijemskoj u 2021. i 2022. godini bili su u rasponu od 115 do 222). Analizirana je i dinamika noćenja po pojedinim mjesecima u 2022. godini. Iz </w:t>
      </w:r>
      <w:r w:rsidR="00BC5764">
        <w:rPr>
          <w:rFonts w:ascii="Times New Roman" w:hAnsi="Times New Roman" w:cs="Times New Roman"/>
          <w:sz w:val="24"/>
          <w:szCs w:val="24"/>
        </w:rPr>
        <w:t>G</w:t>
      </w:r>
      <w:r w:rsidRPr="00E70774">
        <w:rPr>
          <w:rFonts w:ascii="Times New Roman" w:hAnsi="Times New Roman" w:cs="Times New Roman"/>
          <w:sz w:val="24"/>
          <w:szCs w:val="24"/>
        </w:rPr>
        <w:t>rafikona 2</w:t>
      </w:r>
      <w:r w:rsidR="00BC5764">
        <w:rPr>
          <w:rFonts w:ascii="Times New Roman" w:hAnsi="Times New Roman" w:cs="Times New Roman"/>
          <w:sz w:val="24"/>
          <w:szCs w:val="24"/>
        </w:rPr>
        <w:t>.</w:t>
      </w:r>
      <w:r w:rsidRPr="00E70774">
        <w:rPr>
          <w:rFonts w:ascii="Times New Roman" w:hAnsi="Times New Roman" w:cs="Times New Roman"/>
          <w:sz w:val="24"/>
          <w:szCs w:val="24"/>
        </w:rPr>
        <w:t xml:space="preserve"> do 4</w:t>
      </w:r>
      <w:r w:rsidR="00BC5764">
        <w:rPr>
          <w:rFonts w:ascii="Times New Roman" w:hAnsi="Times New Roman" w:cs="Times New Roman"/>
          <w:sz w:val="24"/>
          <w:szCs w:val="24"/>
        </w:rPr>
        <w:t>.</w:t>
      </w:r>
      <w:r w:rsidRPr="00E70774">
        <w:rPr>
          <w:rFonts w:ascii="Times New Roman" w:hAnsi="Times New Roman" w:cs="Times New Roman"/>
          <w:sz w:val="24"/>
          <w:szCs w:val="24"/>
        </w:rPr>
        <w:t xml:space="preserve"> na stranici koja slijedi, može se vidjeti kako, s obzirom na ostvarena noćenja u ovoj regiji nije uočena tako izrazita sezonalnost koja je prisutna u hrvatskom turizmu, već su dolasci i noćenja ravnomjernije raspoređeni tijekom godine, uz izuzetak siječnja i veljače u kojima je zabilježen manji broj noćenja. Za pretpostaviti je stoga kako bi se uslijed rasta atraktivnosti i konkurentnosti ove regije poglavito kod onih specifičnih oblika turizma za čiji dodatni razvoj postoje resursne pretpostavke</w:t>
      </w:r>
      <w:r w:rsidR="000066A2" w:rsidRPr="00E70774">
        <w:rPr>
          <w:rFonts w:ascii="Times New Roman" w:hAnsi="Times New Roman" w:cs="Times New Roman"/>
          <w:sz w:val="24"/>
          <w:szCs w:val="24"/>
        </w:rPr>
        <w:t>,</w:t>
      </w:r>
      <w:r w:rsidRPr="00E70774">
        <w:rPr>
          <w:rFonts w:ascii="Times New Roman" w:hAnsi="Times New Roman" w:cs="Times New Roman"/>
          <w:sz w:val="24"/>
          <w:szCs w:val="24"/>
        </w:rPr>
        <w:t xml:space="preserve"> povećanje fizičkog obujma turističkog p</w:t>
      </w:r>
      <w:r w:rsidR="000066A2" w:rsidRPr="00E70774">
        <w:rPr>
          <w:rFonts w:ascii="Times New Roman" w:hAnsi="Times New Roman" w:cs="Times New Roman"/>
          <w:sz w:val="24"/>
          <w:szCs w:val="24"/>
        </w:rPr>
        <w:t>r</w:t>
      </w:r>
      <w:r w:rsidRPr="00E70774">
        <w:rPr>
          <w:rFonts w:ascii="Times New Roman" w:hAnsi="Times New Roman" w:cs="Times New Roman"/>
          <w:sz w:val="24"/>
          <w:szCs w:val="24"/>
        </w:rPr>
        <w:t>ometa u promatranoj regiji pozitivno odrazilo na ublažavanje negativnog utjecaja sezonskih turističkih kretanja u Republici Hrvatskoj.</w:t>
      </w:r>
    </w:p>
    <w:p w14:paraId="06EE1967" w14:textId="46A1D4E7" w:rsidR="00192A91" w:rsidRPr="00E70774" w:rsidRDefault="00192A91" w:rsidP="00192A91">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Što se tiče zastupljenosti pojedinih dobnih skupina turista u ukupnom broju ostvarenih noćenja 2022. godine, što je koristan podatak za segmentaciju tržišta specifičnih oblika turizma, vidljivo je kako</w:t>
      </w:r>
      <w:r w:rsidR="001D4A88">
        <w:rPr>
          <w:rFonts w:ascii="Times New Roman" w:hAnsi="Times New Roman" w:cs="Times New Roman"/>
          <w:sz w:val="24"/>
          <w:szCs w:val="24"/>
        </w:rPr>
        <w:t xml:space="preserve"> je </w:t>
      </w:r>
      <w:r w:rsidRPr="00E70774">
        <w:rPr>
          <w:rFonts w:ascii="Times New Roman" w:hAnsi="Times New Roman" w:cs="Times New Roman"/>
          <w:sz w:val="24"/>
          <w:szCs w:val="24"/>
        </w:rPr>
        <w:t xml:space="preserve"> u</w:t>
      </w:r>
      <w:r w:rsidR="000066A2" w:rsidRPr="00E70774">
        <w:rPr>
          <w:rFonts w:ascii="Times New Roman" w:hAnsi="Times New Roman" w:cs="Times New Roman"/>
          <w:sz w:val="24"/>
          <w:szCs w:val="24"/>
        </w:rPr>
        <w:t xml:space="preserve"> četiri</w:t>
      </w:r>
      <w:r w:rsidRPr="00E70774">
        <w:rPr>
          <w:rFonts w:ascii="Times New Roman" w:hAnsi="Times New Roman" w:cs="Times New Roman"/>
          <w:sz w:val="24"/>
          <w:szCs w:val="24"/>
        </w:rPr>
        <w:t xml:space="preserve"> županije najveća zastupljenost turista srednje i starije životne dobi</w:t>
      </w:r>
      <w:r w:rsidR="001D4A88">
        <w:rPr>
          <w:rFonts w:ascii="Times New Roman" w:hAnsi="Times New Roman" w:cs="Times New Roman"/>
          <w:sz w:val="24"/>
          <w:szCs w:val="24"/>
        </w:rPr>
        <w:t>,</w:t>
      </w:r>
      <w:r w:rsidRPr="00E70774">
        <w:rPr>
          <w:rFonts w:ascii="Times New Roman" w:hAnsi="Times New Roman" w:cs="Times New Roman"/>
          <w:sz w:val="24"/>
          <w:szCs w:val="24"/>
        </w:rPr>
        <w:t xml:space="preserve">što je posebno izraženo u Požeško-slavonskoj </w:t>
      </w:r>
      <w:r w:rsidR="000066A2" w:rsidRPr="00E70774">
        <w:rPr>
          <w:rFonts w:ascii="Times New Roman" w:hAnsi="Times New Roman" w:cs="Times New Roman"/>
          <w:sz w:val="24"/>
          <w:szCs w:val="24"/>
        </w:rPr>
        <w:t xml:space="preserve">i Brodsko-posavskoj </w:t>
      </w:r>
      <w:r w:rsidRPr="00E70774">
        <w:rPr>
          <w:rFonts w:ascii="Times New Roman" w:hAnsi="Times New Roman" w:cs="Times New Roman"/>
          <w:sz w:val="24"/>
          <w:szCs w:val="24"/>
        </w:rPr>
        <w:t>županiji. U Vukovarsko-srijemskoj županiji evidentirano je najviše noćenja u dobnoj skupini od 12-17 godina. Ovakva zastupljenost navedene dobne skupine u ukupnim noćenjima zasigurno se može povezati s memorijalnim turizmom, odnosno posjet</w:t>
      </w:r>
      <w:r w:rsidR="001D4A88">
        <w:rPr>
          <w:rFonts w:ascii="Times New Roman" w:hAnsi="Times New Roman" w:cs="Times New Roman"/>
          <w:sz w:val="24"/>
          <w:szCs w:val="24"/>
        </w:rPr>
        <w:t>i</w:t>
      </w:r>
      <w:r w:rsidRPr="00E70774">
        <w:rPr>
          <w:rFonts w:ascii="Times New Roman" w:hAnsi="Times New Roman" w:cs="Times New Roman"/>
          <w:sz w:val="24"/>
          <w:szCs w:val="24"/>
        </w:rPr>
        <w:t xml:space="preserve">ma učeničke populacije gradu heroju Domovinskog rata. Prikaz i distribucija posjetitelja prema dobnim skupinama prikazan je u </w:t>
      </w:r>
      <w:r w:rsidR="00BC5764">
        <w:rPr>
          <w:rFonts w:ascii="Times New Roman" w:hAnsi="Times New Roman" w:cs="Times New Roman"/>
          <w:sz w:val="24"/>
          <w:szCs w:val="24"/>
        </w:rPr>
        <w:t>G</w:t>
      </w:r>
      <w:r w:rsidRPr="00E70774">
        <w:rPr>
          <w:rFonts w:ascii="Times New Roman" w:hAnsi="Times New Roman" w:cs="Times New Roman"/>
          <w:sz w:val="24"/>
          <w:szCs w:val="24"/>
        </w:rPr>
        <w:t xml:space="preserve">rafikonima </w:t>
      </w:r>
      <w:r w:rsidR="00CE67DF" w:rsidRPr="00E70774">
        <w:rPr>
          <w:rFonts w:ascii="Times New Roman" w:hAnsi="Times New Roman" w:cs="Times New Roman"/>
          <w:sz w:val="24"/>
          <w:szCs w:val="24"/>
        </w:rPr>
        <w:t>5. do 9.</w:t>
      </w:r>
    </w:p>
    <w:p w14:paraId="43A740BC" w14:textId="77777777" w:rsidR="008E3513" w:rsidRPr="00E70774" w:rsidRDefault="008E3513" w:rsidP="00192A91">
      <w:pPr>
        <w:spacing w:after="0" w:line="360" w:lineRule="auto"/>
        <w:jc w:val="both"/>
        <w:rPr>
          <w:rFonts w:ascii="Times New Roman" w:hAnsi="Times New Roman" w:cs="Times New Roman"/>
          <w:sz w:val="24"/>
          <w:szCs w:val="24"/>
        </w:rPr>
      </w:pPr>
    </w:p>
    <w:p w14:paraId="0A8927BE" w14:textId="77777777" w:rsidR="008E3513" w:rsidRPr="00E70774" w:rsidRDefault="008E3513" w:rsidP="00192A91">
      <w:pPr>
        <w:spacing w:after="0" w:line="360" w:lineRule="auto"/>
        <w:jc w:val="both"/>
        <w:rPr>
          <w:rFonts w:ascii="Times New Roman" w:hAnsi="Times New Roman" w:cs="Times New Roman"/>
          <w:sz w:val="24"/>
          <w:szCs w:val="24"/>
        </w:rPr>
      </w:pPr>
    </w:p>
    <w:p w14:paraId="37940790" w14:textId="77777777" w:rsidR="008E3513" w:rsidRPr="00E70774" w:rsidRDefault="008E3513" w:rsidP="00192A91">
      <w:pPr>
        <w:spacing w:after="0" w:line="360" w:lineRule="auto"/>
        <w:jc w:val="both"/>
        <w:rPr>
          <w:rFonts w:ascii="Times New Roman" w:hAnsi="Times New Roman" w:cs="Times New Roman"/>
          <w:sz w:val="24"/>
          <w:szCs w:val="24"/>
        </w:rPr>
      </w:pPr>
    </w:p>
    <w:p w14:paraId="669B7BA1" w14:textId="77777777" w:rsidR="008E3513" w:rsidRPr="00E70774" w:rsidRDefault="008E3513" w:rsidP="00192A91">
      <w:pPr>
        <w:spacing w:after="0" w:line="360" w:lineRule="auto"/>
        <w:jc w:val="both"/>
        <w:rPr>
          <w:rFonts w:ascii="Times New Roman" w:hAnsi="Times New Roman" w:cs="Times New Roman"/>
          <w:sz w:val="24"/>
          <w:szCs w:val="24"/>
        </w:rPr>
      </w:pPr>
    </w:p>
    <w:p w14:paraId="2B632427" w14:textId="77777777" w:rsidR="008E3513" w:rsidRPr="00E70774" w:rsidRDefault="008E3513" w:rsidP="00192A91">
      <w:pPr>
        <w:spacing w:after="0" w:line="360" w:lineRule="auto"/>
        <w:jc w:val="both"/>
        <w:rPr>
          <w:rFonts w:ascii="Times New Roman" w:hAnsi="Times New Roman" w:cs="Times New Roman"/>
          <w:sz w:val="24"/>
          <w:szCs w:val="24"/>
        </w:rPr>
      </w:pPr>
    </w:p>
    <w:p w14:paraId="4A2CA4DE" w14:textId="77777777" w:rsidR="008E3513" w:rsidRPr="00E70774" w:rsidRDefault="008E3513" w:rsidP="00192A91">
      <w:pPr>
        <w:spacing w:after="0" w:line="360" w:lineRule="auto"/>
        <w:jc w:val="both"/>
        <w:rPr>
          <w:rFonts w:ascii="Times New Roman" w:hAnsi="Times New Roman" w:cs="Times New Roman"/>
          <w:sz w:val="24"/>
          <w:szCs w:val="24"/>
        </w:rPr>
      </w:pPr>
    </w:p>
    <w:p w14:paraId="336E7B78" w14:textId="77777777" w:rsidR="008E3513" w:rsidRPr="00E70774" w:rsidRDefault="008E3513" w:rsidP="00192A91">
      <w:pPr>
        <w:spacing w:after="0" w:line="360" w:lineRule="auto"/>
        <w:jc w:val="both"/>
        <w:rPr>
          <w:rFonts w:ascii="Times New Roman" w:hAnsi="Times New Roman" w:cs="Times New Roman"/>
          <w:sz w:val="24"/>
          <w:szCs w:val="24"/>
        </w:rPr>
      </w:pPr>
    </w:p>
    <w:p w14:paraId="77512F0D" w14:textId="28AEC639" w:rsidR="00192A91" w:rsidRPr="00E32743" w:rsidRDefault="00E32743" w:rsidP="00E32743">
      <w:pPr>
        <w:pStyle w:val="Caption"/>
        <w:spacing w:line="360" w:lineRule="auto"/>
        <w:jc w:val="center"/>
      </w:pPr>
      <w:bookmarkStart w:id="170" w:name="_Toc166407988"/>
      <w:r w:rsidRPr="00E32743">
        <w:lastRenderedPageBreak/>
        <w:t xml:space="preserve">Grafikon </w:t>
      </w:r>
      <w:r w:rsidRPr="00E32743">
        <w:fldChar w:fldCharType="begin"/>
      </w:r>
      <w:r w:rsidRPr="00E32743">
        <w:instrText xml:space="preserve"> SEQ Grafikon \* ARABIC </w:instrText>
      </w:r>
      <w:r w:rsidRPr="00E32743">
        <w:fldChar w:fldCharType="separate"/>
      </w:r>
      <w:r w:rsidR="007D5D25">
        <w:rPr>
          <w:noProof/>
        </w:rPr>
        <w:t>2</w:t>
      </w:r>
      <w:r w:rsidRPr="00E32743">
        <w:fldChar w:fldCharType="end"/>
      </w:r>
      <w:r w:rsidRPr="00E32743">
        <w:t>.</w:t>
      </w:r>
      <w:r w:rsidR="008E3513" w:rsidRPr="00E32743">
        <w:t xml:space="preserve"> </w:t>
      </w:r>
      <w:r w:rsidR="00192A91" w:rsidRPr="00E32743">
        <w:t>Pregled noćenja po mjesecima 2022. godine u Virovitičko-podravskoj i Vukovarsko-srijemskoj županiji</w:t>
      </w:r>
      <w:bookmarkEnd w:id="170"/>
    </w:p>
    <w:p w14:paraId="0086ED21" w14:textId="77777777" w:rsidR="00192A91" w:rsidRPr="00E70774" w:rsidRDefault="00192A91" w:rsidP="00192A91">
      <w:pPr>
        <w:spacing w:after="0" w:line="360" w:lineRule="auto"/>
        <w:jc w:val="both"/>
      </w:pPr>
      <w:r w:rsidRPr="00E70774">
        <w:rPr>
          <w:noProof/>
          <w:lang w:eastAsia="hr-HR"/>
        </w:rPr>
        <w:drawing>
          <wp:inline distT="0" distB="0" distL="0" distR="0" wp14:anchorId="1C16D992" wp14:editId="33A585D7">
            <wp:extent cx="2771775" cy="1724025"/>
            <wp:effectExtent l="0" t="0" r="9525" b="9525"/>
            <wp:docPr id="364030582" name="Chart 1">
              <a:extLst xmlns:a="http://schemas.openxmlformats.org/drawingml/2006/main">
                <a:ext uri="{FF2B5EF4-FFF2-40B4-BE49-F238E27FC236}">
                  <a16:creationId xmlns:a16="http://schemas.microsoft.com/office/drawing/2014/main" id="{DF7347D4-4B37-2ECD-E7EA-B056CD40EB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E70774">
        <w:t xml:space="preserve"> </w:t>
      </w:r>
      <w:r w:rsidRPr="00E70774">
        <w:rPr>
          <w:noProof/>
          <w:lang w:eastAsia="hr-HR"/>
        </w:rPr>
        <w:drawing>
          <wp:inline distT="0" distB="0" distL="0" distR="0" wp14:anchorId="700C4DBD" wp14:editId="230F3430">
            <wp:extent cx="2847975" cy="1724025"/>
            <wp:effectExtent l="0" t="0" r="9525" b="9525"/>
            <wp:docPr id="728649009" name="Chart 1">
              <a:extLst xmlns:a="http://schemas.openxmlformats.org/drawingml/2006/main">
                <a:ext uri="{FF2B5EF4-FFF2-40B4-BE49-F238E27FC236}">
                  <a16:creationId xmlns:a16="http://schemas.microsoft.com/office/drawing/2014/main" id="{6413397D-4BBE-19CA-1F73-43638CDA4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3A1EE1F" w14:textId="77777777" w:rsidR="008E3513" w:rsidRPr="00E70774" w:rsidRDefault="008E3513" w:rsidP="00192A91">
      <w:pPr>
        <w:spacing w:after="0" w:line="360" w:lineRule="auto"/>
        <w:jc w:val="center"/>
        <w:rPr>
          <w:rFonts w:ascii="Times New Roman" w:hAnsi="Times New Roman" w:cs="Times New Roman"/>
          <w:bCs/>
          <w:sz w:val="24"/>
          <w:szCs w:val="24"/>
        </w:rPr>
      </w:pPr>
    </w:p>
    <w:p w14:paraId="67004325" w14:textId="1921A821" w:rsidR="00192A91" w:rsidRPr="00E32743" w:rsidRDefault="00E32743" w:rsidP="00E32743">
      <w:pPr>
        <w:pStyle w:val="Caption"/>
        <w:spacing w:line="360" w:lineRule="auto"/>
        <w:jc w:val="center"/>
      </w:pPr>
      <w:bookmarkStart w:id="171" w:name="_Toc166407989"/>
      <w:r w:rsidRPr="00E32743">
        <w:t xml:space="preserve">Grafikon </w:t>
      </w:r>
      <w:r w:rsidRPr="00E32743">
        <w:fldChar w:fldCharType="begin"/>
      </w:r>
      <w:r w:rsidRPr="00E32743">
        <w:instrText xml:space="preserve"> SEQ Grafikon \* ARABIC </w:instrText>
      </w:r>
      <w:r w:rsidRPr="00E32743">
        <w:fldChar w:fldCharType="separate"/>
      </w:r>
      <w:r w:rsidR="007D5D25">
        <w:rPr>
          <w:noProof/>
        </w:rPr>
        <w:t>3</w:t>
      </w:r>
      <w:r w:rsidRPr="00E32743">
        <w:fldChar w:fldCharType="end"/>
      </w:r>
      <w:r w:rsidRPr="00E32743">
        <w:t>.</w:t>
      </w:r>
      <w:r w:rsidR="008E3513" w:rsidRPr="00E32743">
        <w:t xml:space="preserve"> </w:t>
      </w:r>
      <w:r w:rsidR="00192A91" w:rsidRPr="00E32743">
        <w:t>Pregled noćenja po mjesecima 2022. godine u Požeško-slavonskoj i Osječko-baranjskoj županiji</w:t>
      </w:r>
      <w:bookmarkEnd w:id="171"/>
    </w:p>
    <w:p w14:paraId="101CD995" w14:textId="77777777" w:rsidR="00192A91" w:rsidRPr="00E70774" w:rsidRDefault="00192A91" w:rsidP="00192A91">
      <w:pPr>
        <w:spacing w:after="0" w:line="360" w:lineRule="auto"/>
        <w:jc w:val="both"/>
        <w:rPr>
          <w:rFonts w:ascii="Times New Roman" w:hAnsi="Times New Roman" w:cs="Times New Roman"/>
          <w:bCs/>
          <w:sz w:val="24"/>
          <w:szCs w:val="24"/>
        </w:rPr>
      </w:pPr>
      <w:r w:rsidRPr="00E70774">
        <w:rPr>
          <w:noProof/>
          <w:lang w:eastAsia="hr-HR"/>
        </w:rPr>
        <w:drawing>
          <wp:inline distT="0" distB="0" distL="0" distR="0" wp14:anchorId="1951D7E7" wp14:editId="73D470D0">
            <wp:extent cx="2752725" cy="1885950"/>
            <wp:effectExtent l="0" t="0" r="9525" b="0"/>
            <wp:docPr id="910519684" name="Chart 1">
              <a:extLst xmlns:a="http://schemas.openxmlformats.org/drawingml/2006/main">
                <a:ext uri="{FF2B5EF4-FFF2-40B4-BE49-F238E27FC236}">
                  <a16:creationId xmlns:a16="http://schemas.microsoft.com/office/drawing/2014/main" id="{4668FC16-AA85-0AEF-A817-5A691E42DA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E70774">
        <w:rPr>
          <w:rFonts w:ascii="Times New Roman" w:hAnsi="Times New Roman" w:cs="Times New Roman"/>
          <w:bCs/>
          <w:sz w:val="24"/>
          <w:szCs w:val="24"/>
        </w:rPr>
        <w:t xml:space="preserve"> </w:t>
      </w:r>
      <w:r w:rsidRPr="00E70774">
        <w:rPr>
          <w:noProof/>
          <w:lang w:eastAsia="hr-HR"/>
        </w:rPr>
        <w:drawing>
          <wp:inline distT="0" distB="0" distL="0" distR="0" wp14:anchorId="37F8C8BC" wp14:editId="5E39A0CC">
            <wp:extent cx="2847975" cy="1876425"/>
            <wp:effectExtent l="0" t="0" r="9525" b="9525"/>
            <wp:docPr id="1910563501" name="Chart 1">
              <a:extLst xmlns:a="http://schemas.openxmlformats.org/drawingml/2006/main">
                <a:ext uri="{FF2B5EF4-FFF2-40B4-BE49-F238E27FC236}">
                  <a16:creationId xmlns:a16="http://schemas.microsoft.com/office/drawing/2014/main" id="{7B2A83F8-0B7C-E160-B3C5-40219082B3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EC01344" w14:textId="77777777" w:rsidR="008E3513" w:rsidRPr="00E70774" w:rsidRDefault="008E3513" w:rsidP="00192A91">
      <w:pPr>
        <w:spacing w:after="0" w:line="360" w:lineRule="auto"/>
        <w:jc w:val="center"/>
        <w:rPr>
          <w:rFonts w:ascii="Times New Roman" w:hAnsi="Times New Roman" w:cs="Times New Roman"/>
          <w:bCs/>
          <w:sz w:val="24"/>
          <w:szCs w:val="24"/>
        </w:rPr>
      </w:pPr>
    </w:p>
    <w:p w14:paraId="02A944A9" w14:textId="4516A7D7" w:rsidR="00192A91" w:rsidRPr="00E70774" w:rsidRDefault="00E32743" w:rsidP="00E32743">
      <w:pPr>
        <w:pStyle w:val="Caption"/>
        <w:spacing w:line="360" w:lineRule="auto"/>
        <w:jc w:val="center"/>
      </w:pPr>
      <w:bookmarkStart w:id="172" w:name="_Toc166407990"/>
      <w:r>
        <w:t xml:space="preserve">Grafikon </w:t>
      </w:r>
      <w:r>
        <w:fldChar w:fldCharType="begin"/>
      </w:r>
      <w:r>
        <w:instrText xml:space="preserve"> SEQ Grafikon \* ARABIC </w:instrText>
      </w:r>
      <w:r>
        <w:fldChar w:fldCharType="separate"/>
      </w:r>
      <w:r w:rsidR="007D5D25">
        <w:rPr>
          <w:noProof/>
        </w:rPr>
        <w:t>4</w:t>
      </w:r>
      <w:r>
        <w:fldChar w:fldCharType="end"/>
      </w:r>
      <w:r>
        <w:t>.</w:t>
      </w:r>
      <w:r w:rsidR="008E3513" w:rsidRPr="00E70774">
        <w:t xml:space="preserve"> </w:t>
      </w:r>
      <w:r w:rsidR="00192A91" w:rsidRPr="00E70774">
        <w:t>Pregled noćenja po mjesecima 2022. godine u Brodsko-posavskoj županiji</w:t>
      </w:r>
      <w:bookmarkEnd w:id="172"/>
    </w:p>
    <w:p w14:paraId="32BBA84A" w14:textId="77777777" w:rsidR="00192A91" w:rsidRPr="00E70774" w:rsidRDefault="00192A91" w:rsidP="00192A91">
      <w:pPr>
        <w:spacing w:after="0" w:line="360" w:lineRule="auto"/>
        <w:jc w:val="center"/>
        <w:rPr>
          <w:rFonts w:ascii="Times New Roman" w:hAnsi="Times New Roman" w:cs="Times New Roman"/>
          <w:bCs/>
          <w:sz w:val="24"/>
          <w:szCs w:val="24"/>
        </w:rPr>
      </w:pPr>
      <w:r w:rsidRPr="00E70774">
        <w:rPr>
          <w:noProof/>
          <w:lang w:eastAsia="hr-HR"/>
        </w:rPr>
        <w:drawing>
          <wp:inline distT="0" distB="0" distL="0" distR="0" wp14:anchorId="63DA9D68" wp14:editId="54D57CD1">
            <wp:extent cx="3185160" cy="2004060"/>
            <wp:effectExtent l="0" t="0" r="15240" b="15240"/>
            <wp:docPr id="1829043274" name="Chart 1">
              <a:extLst xmlns:a="http://schemas.openxmlformats.org/drawingml/2006/main">
                <a:ext uri="{FF2B5EF4-FFF2-40B4-BE49-F238E27FC236}">
                  <a16:creationId xmlns:a16="http://schemas.microsoft.com/office/drawing/2014/main" id="{D6C0FAC4-75AB-1D80-453A-CBFCE7A2E2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860163D" w14:textId="77777777" w:rsidR="00AC102A" w:rsidRDefault="00AC102A" w:rsidP="00192A91">
      <w:pPr>
        <w:spacing w:after="0" w:line="360" w:lineRule="auto"/>
        <w:jc w:val="center"/>
        <w:rPr>
          <w:rFonts w:ascii="Times New Roman" w:hAnsi="Times New Roman" w:cs="Times New Roman"/>
          <w:bCs/>
          <w:sz w:val="24"/>
          <w:szCs w:val="24"/>
        </w:rPr>
      </w:pPr>
    </w:p>
    <w:p w14:paraId="6433EEC2" w14:textId="2060C1C4" w:rsidR="00192A91" w:rsidRPr="00E70774" w:rsidRDefault="00192A91" w:rsidP="00192A91">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 prema podacima županijskih TZ</w:t>
      </w:r>
      <w:r w:rsidR="001D4A88">
        <w:rPr>
          <w:rFonts w:ascii="Times New Roman" w:hAnsi="Times New Roman" w:cs="Times New Roman"/>
          <w:bCs/>
          <w:sz w:val="24"/>
          <w:szCs w:val="24"/>
        </w:rPr>
        <w:t>-a</w:t>
      </w:r>
      <w:r w:rsidRPr="00E70774">
        <w:rPr>
          <w:rFonts w:ascii="Times New Roman" w:hAnsi="Times New Roman" w:cs="Times New Roman"/>
          <w:bCs/>
          <w:sz w:val="24"/>
          <w:szCs w:val="24"/>
        </w:rPr>
        <w:t xml:space="preserve"> iz sustava </w:t>
      </w:r>
      <w:r w:rsidR="00906BE3">
        <w:rPr>
          <w:rFonts w:ascii="Times New Roman" w:hAnsi="Times New Roman" w:cs="Times New Roman"/>
          <w:bCs/>
          <w:sz w:val="24"/>
          <w:szCs w:val="24"/>
        </w:rPr>
        <w:t xml:space="preserve">eVisitor </w:t>
      </w:r>
      <w:r w:rsidRPr="00E70774">
        <w:rPr>
          <w:rFonts w:ascii="Times New Roman" w:hAnsi="Times New Roman" w:cs="Times New Roman"/>
          <w:bCs/>
          <w:sz w:val="24"/>
          <w:szCs w:val="24"/>
        </w:rPr>
        <w:t>Visitor</w:t>
      </w:r>
    </w:p>
    <w:p w14:paraId="2D3FB185" w14:textId="77777777" w:rsidR="008E3513" w:rsidRDefault="008E3513" w:rsidP="00192A91">
      <w:pPr>
        <w:spacing w:after="0" w:line="360" w:lineRule="auto"/>
        <w:jc w:val="center"/>
        <w:rPr>
          <w:rFonts w:ascii="Times New Roman" w:hAnsi="Times New Roman" w:cs="Times New Roman"/>
          <w:bCs/>
          <w:sz w:val="24"/>
          <w:szCs w:val="24"/>
        </w:rPr>
      </w:pPr>
    </w:p>
    <w:p w14:paraId="4941CB3F" w14:textId="77777777" w:rsidR="00AC102A" w:rsidRPr="00E70774" w:rsidRDefault="00AC102A" w:rsidP="00192A91">
      <w:pPr>
        <w:spacing w:after="0" w:line="360" w:lineRule="auto"/>
        <w:jc w:val="center"/>
        <w:rPr>
          <w:rFonts w:ascii="Times New Roman" w:hAnsi="Times New Roman" w:cs="Times New Roman"/>
          <w:bCs/>
          <w:sz w:val="24"/>
          <w:szCs w:val="24"/>
        </w:rPr>
      </w:pPr>
    </w:p>
    <w:p w14:paraId="375B6B15" w14:textId="2EAE0182" w:rsidR="00192A91" w:rsidRPr="00E32743" w:rsidRDefault="00E32743" w:rsidP="00E32743">
      <w:pPr>
        <w:pStyle w:val="Caption"/>
        <w:spacing w:line="360" w:lineRule="auto"/>
        <w:jc w:val="center"/>
      </w:pPr>
      <w:bookmarkStart w:id="173" w:name="_Toc166407991"/>
      <w:r w:rsidRPr="00E32743">
        <w:t xml:space="preserve">Grafikon </w:t>
      </w:r>
      <w:r w:rsidRPr="00E32743">
        <w:fldChar w:fldCharType="begin"/>
      </w:r>
      <w:r w:rsidRPr="00E32743">
        <w:instrText xml:space="preserve"> SEQ Grafikon \* ARABIC </w:instrText>
      </w:r>
      <w:r w:rsidRPr="00E32743">
        <w:fldChar w:fldCharType="separate"/>
      </w:r>
      <w:r w:rsidR="007D5D25">
        <w:rPr>
          <w:noProof/>
        </w:rPr>
        <w:t>5</w:t>
      </w:r>
      <w:r w:rsidRPr="00E32743">
        <w:fldChar w:fldCharType="end"/>
      </w:r>
      <w:r w:rsidRPr="00E32743">
        <w:t xml:space="preserve">. </w:t>
      </w:r>
      <w:r w:rsidR="00192A91" w:rsidRPr="00E32743">
        <w:t>Noćenja po dobnim skupinama u Virovitičko-podravskoj županiji u 2022.</w:t>
      </w:r>
      <w:bookmarkEnd w:id="173"/>
    </w:p>
    <w:p w14:paraId="4927DFF7" w14:textId="77777777" w:rsidR="00192A91" w:rsidRPr="00E70774" w:rsidRDefault="00192A91" w:rsidP="00192A91">
      <w:pPr>
        <w:spacing w:after="0" w:line="360" w:lineRule="auto"/>
        <w:jc w:val="center"/>
        <w:rPr>
          <w:rFonts w:ascii="Times New Roman" w:hAnsi="Times New Roman" w:cs="Times New Roman"/>
          <w:bCs/>
          <w:sz w:val="24"/>
          <w:szCs w:val="24"/>
        </w:rPr>
      </w:pPr>
      <w:r w:rsidRPr="00E70774">
        <w:rPr>
          <w:noProof/>
          <w:lang w:eastAsia="hr-HR"/>
        </w:rPr>
        <mc:AlternateContent>
          <mc:Choice Requires="cx2">
            <w:drawing>
              <wp:inline distT="0" distB="0" distL="0" distR="0" wp14:anchorId="1D223632" wp14:editId="4485CE97">
                <wp:extent cx="3990975" cy="2247900"/>
                <wp:effectExtent l="0" t="0" r="9525" b="0"/>
                <wp:docPr id="681572502" name="Chart 681572502">
                  <a:extLst xmlns:a="http://schemas.openxmlformats.org/drawingml/2006/main">
                    <a:ext uri="{FF2B5EF4-FFF2-40B4-BE49-F238E27FC236}">
                      <a16:creationId xmlns:a16="http://schemas.microsoft.com/office/drawing/2014/main" id="{9AA38527-E5B6-65D2-6E93-AA8C9090B73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6"/>
                  </a:graphicData>
                </a:graphic>
              </wp:inline>
            </w:drawing>
          </mc:Choice>
          <mc:Fallback xmlns:w16du="http://schemas.microsoft.com/office/word/2023/wordml/word16du">
            <w:drawing>
              <wp:inline distT="0" distB="0" distL="0" distR="0" wp14:anchorId="1D223632" wp14:editId="4485CE97">
                <wp:extent cx="3990975" cy="2247900"/>
                <wp:effectExtent l="0" t="0" r="9525" b="0"/>
                <wp:docPr id="681572502" name="Chart 6815725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A38527-E5B6-65D2-6E93-AA8C9090B73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81572502" name="Chart 68157250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A38527-E5B6-65D2-6E93-AA8C9090B73D}"/>
                            </a:ext>
                          </a:extLst>
                        </pic:cNvPr>
                        <pic:cNvPicPr>
                          <a:picLocks noGrp="1" noRot="1" noChangeAspect="1" noMove="1" noResize="1" noEditPoints="1" noAdjustHandles="1" noChangeArrowheads="1" noChangeShapeType="1"/>
                        </pic:cNvPicPr>
                      </pic:nvPicPr>
                      <pic:blipFill>
                        <a:blip r:embed="rId41"/>
                        <a:stretch>
                          <a:fillRect/>
                        </a:stretch>
                      </pic:blipFill>
                      <pic:spPr>
                        <a:xfrm>
                          <a:off x="0" y="0"/>
                          <a:ext cx="3990975" cy="2247900"/>
                        </a:xfrm>
                        <a:prstGeom prst="rect">
                          <a:avLst/>
                        </a:prstGeom>
                      </pic:spPr>
                    </pic:pic>
                  </a:graphicData>
                </a:graphic>
              </wp:inline>
            </w:drawing>
          </mc:Fallback>
        </mc:AlternateContent>
      </w:r>
    </w:p>
    <w:p w14:paraId="19C7F0AF" w14:textId="77777777" w:rsidR="00192A91" w:rsidRPr="00E70774" w:rsidRDefault="00192A91" w:rsidP="00192A91">
      <w:pPr>
        <w:spacing w:after="0" w:line="360" w:lineRule="auto"/>
        <w:rPr>
          <w:rFonts w:ascii="Times New Roman" w:hAnsi="Times New Roman" w:cs="Times New Roman"/>
          <w:bCs/>
          <w:sz w:val="24"/>
          <w:szCs w:val="24"/>
        </w:rPr>
      </w:pPr>
    </w:p>
    <w:p w14:paraId="266916E8" w14:textId="4D787DF1" w:rsidR="00192A91" w:rsidRPr="00E70774" w:rsidRDefault="00E32743" w:rsidP="00E32743">
      <w:pPr>
        <w:pStyle w:val="Caption"/>
        <w:jc w:val="center"/>
      </w:pPr>
      <w:bookmarkStart w:id="174" w:name="_Toc166407992"/>
      <w:r>
        <w:t xml:space="preserve">Grafikon </w:t>
      </w:r>
      <w:r>
        <w:fldChar w:fldCharType="begin"/>
      </w:r>
      <w:r>
        <w:instrText xml:space="preserve"> SEQ Grafikon \* ARABIC </w:instrText>
      </w:r>
      <w:r>
        <w:fldChar w:fldCharType="separate"/>
      </w:r>
      <w:r w:rsidR="007D5D25">
        <w:rPr>
          <w:noProof/>
        </w:rPr>
        <w:t>6</w:t>
      </w:r>
      <w:r>
        <w:fldChar w:fldCharType="end"/>
      </w:r>
      <w:r>
        <w:t xml:space="preserve">. </w:t>
      </w:r>
      <w:r w:rsidR="00192A91" w:rsidRPr="00E70774">
        <w:t>Noćenja po dobnim skupinama u Vukovarsko-srijemskoj županiji u 2022.</w:t>
      </w:r>
      <w:bookmarkEnd w:id="174"/>
    </w:p>
    <w:p w14:paraId="28A09800" w14:textId="77777777" w:rsidR="00192A91" w:rsidRPr="00E70774" w:rsidRDefault="00192A91" w:rsidP="00192A91">
      <w:pPr>
        <w:spacing w:after="0" w:line="360" w:lineRule="auto"/>
        <w:jc w:val="center"/>
        <w:rPr>
          <w:rFonts w:ascii="Times New Roman" w:hAnsi="Times New Roman" w:cs="Times New Roman"/>
          <w:bCs/>
          <w:sz w:val="24"/>
          <w:szCs w:val="24"/>
        </w:rPr>
      </w:pPr>
      <w:r w:rsidRPr="00E70774">
        <w:rPr>
          <w:noProof/>
          <w:lang w:eastAsia="hr-HR"/>
        </w:rPr>
        <mc:AlternateContent>
          <mc:Choice Requires="cx2">
            <w:drawing>
              <wp:inline distT="0" distB="0" distL="0" distR="0" wp14:anchorId="5C535A0F" wp14:editId="04B2DE2D">
                <wp:extent cx="3990975" cy="2143125"/>
                <wp:effectExtent l="0" t="0" r="9525" b="9525"/>
                <wp:docPr id="760469189" name="Chart 760469189">
                  <a:extLst xmlns:a="http://schemas.openxmlformats.org/drawingml/2006/main">
                    <a:ext uri="{FF2B5EF4-FFF2-40B4-BE49-F238E27FC236}">
                      <a16:creationId xmlns:a16="http://schemas.microsoft.com/office/drawing/2014/main" id="{95B816C1-0CE2-9671-C9ED-42C557B6E0B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2"/>
                  </a:graphicData>
                </a:graphic>
              </wp:inline>
            </w:drawing>
          </mc:Choice>
          <mc:Fallback xmlns:w16du="http://schemas.microsoft.com/office/word/2023/wordml/word16du">
            <w:drawing>
              <wp:inline distT="0" distB="0" distL="0" distR="0" wp14:anchorId="5C535A0F" wp14:editId="04B2DE2D">
                <wp:extent cx="3990975" cy="2143125"/>
                <wp:effectExtent l="0" t="0" r="9525" b="9525"/>
                <wp:docPr id="760469189" name="Chart 7604691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B816C1-0CE2-9671-C9ED-42C557B6E0B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60469189" name="Chart 760469189">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B816C1-0CE2-9671-C9ED-42C557B6E0BA}"/>
                            </a:ext>
                          </a:extLst>
                        </pic:cNvPr>
                        <pic:cNvPicPr>
                          <a:picLocks noGrp="1" noRot="1" noChangeAspect="1" noMove="1" noResize="1" noEditPoints="1" noAdjustHandles="1" noChangeArrowheads="1" noChangeShapeType="1"/>
                        </pic:cNvPicPr>
                      </pic:nvPicPr>
                      <pic:blipFill>
                        <a:blip r:embed="rId46"/>
                        <a:stretch>
                          <a:fillRect/>
                        </a:stretch>
                      </pic:blipFill>
                      <pic:spPr>
                        <a:xfrm>
                          <a:off x="0" y="0"/>
                          <a:ext cx="3990975" cy="2143125"/>
                        </a:xfrm>
                        <a:prstGeom prst="rect">
                          <a:avLst/>
                        </a:prstGeom>
                      </pic:spPr>
                    </pic:pic>
                  </a:graphicData>
                </a:graphic>
              </wp:inline>
            </w:drawing>
          </mc:Fallback>
        </mc:AlternateContent>
      </w:r>
    </w:p>
    <w:p w14:paraId="68E82E6C" w14:textId="77777777" w:rsidR="008031F8" w:rsidRPr="00E70774" w:rsidRDefault="008031F8" w:rsidP="00192A91">
      <w:pPr>
        <w:spacing w:after="0" w:line="360" w:lineRule="auto"/>
        <w:jc w:val="center"/>
        <w:rPr>
          <w:rFonts w:ascii="Times New Roman" w:hAnsi="Times New Roman" w:cs="Times New Roman"/>
          <w:bCs/>
          <w:sz w:val="24"/>
          <w:szCs w:val="24"/>
        </w:rPr>
      </w:pPr>
    </w:p>
    <w:p w14:paraId="33F40A0C" w14:textId="514FE263" w:rsidR="00192A91" w:rsidRPr="00E70774" w:rsidRDefault="00E32743" w:rsidP="00E32743">
      <w:pPr>
        <w:pStyle w:val="Caption"/>
        <w:spacing w:line="360" w:lineRule="auto"/>
        <w:jc w:val="center"/>
      </w:pPr>
      <w:bookmarkStart w:id="175" w:name="_Toc166407993"/>
      <w:r>
        <w:t xml:space="preserve">Grafikon </w:t>
      </w:r>
      <w:r>
        <w:fldChar w:fldCharType="begin"/>
      </w:r>
      <w:r>
        <w:instrText xml:space="preserve"> SEQ Grafikon \* ARABIC </w:instrText>
      </w:r>
      <w:r>
        <w:fldChar w:fldCharType="separate"/>
      </w:r>
      <w:r w:rsidR="007D5D25">
        <w:rPr>
          <w:noProof/>
        </w:rPr>
        <w:t>7</w:t>
      </w:r>
      <w:r>
        <w:fldChar w:fldCharType="end"/>
      </w:r>
      <w:r>
        <w:t xml:space="preserve">. </w:t>
      </w:r>
      <w:r w:rsidR="00192A91" w:rsidRPr="00E70774">
        <w:t>Noćenja po dobnim skupinama u Požeško-slavonskoj županiji u 2022.</w:t>
      </w:r>
      <w:bookmarkEnd w:id="175"/>
    </w:p>
    <w:p w14:paraId="3432443A" w14:textId="77777777" w:rsidR="00192A91" w:rsidRPr="00E70774" w:rsidRDefault="00192A91" w:rsidP="00192A91">
      <w:pPr>
        <w:spacing w:after="0" w:line="360" w:lineRule="auto"/>
        <w:jc w:val="center"/>
        <w:rPr>
          <w:rFonts w:ascii="Times New Roman" w:hAnsi="Times New Roman" w:cs="Times New Roman"/>
          <w:bCs/>
          <w:sz w:val="24"/>
          <w:szCs w:val="24"/>
        </w:rPr>
      </w:pPr>
      <w:r w:rsidRPr="00E70774">
        <w:rPr>
          <w:noProof/>
          <w:lang w:eastAsia="hr-HR"/>
        </w:rPr>
        <mc:AlternateContent>
          <mc:Choice Requires="cx2">
            <w:drawing>
              <wp:inline distT="0" distB="0" distL="0" distR="0" wp14:anchorId="5D0206F7" wp14:editId="31D2086C">
                <wp:extent cx="4000500" cy="2247900"/>
                <wp:effectExtent l="0" t="0" r="0" b="0"/>
                <wp:docPr id="423594401" name="Chart 423594401">
                  <a:extLst xmlns:a="http://schemas.openxmlformats.org/drawingml/2006/main">
                    <a:ext uri="{FF2B5EF4-FFF2-40B4-BE49-F238E27FC236}">
                      <a16:creationId xmlns:a16="http://schemas.microsoft.com/office/drawing/2014/main" id="{EB213945-B524-91AE-B4EC-A50C227C2C2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7"/>
                  </a:graphicData>
                </a:graphic>
              </wp:inline>
            </w:drawing>
          </mc:Choice>
          <mc:Fallback xmlns:w16du="http://schemas.microsoft.com/office/word/2023/wordml/word16du">
            <w:drawing>
              <wp:inline distT="0" distB="0" distL="0" distR="0" wp14:anchorId="5D0206F7" wp14:editId="31D2086C">
                <wp:extent cx="4000500" cy="2247900"/>
                <wp:effectExtent l="0" t="0" r="0" b="0"/>
                <wp:docPr id="423594401" name="Chart 4235944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213945-B524-91AE-B4EC-A50C227C2C2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23594401" name="Chart 42359440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213945-B524-91AE-B4EC-A50C227C2C23}"/>
                            </a:ext>
                          </a:extLst>
                        </pic:cNvPr>
                        <pic:cNvPicPr>
                          <a:picLocks noGrp="1" noRot="1" noChangeAspect="1" noMove="1" noResize="1" noEditPoints="1" noAdjustHandles="1" noChangeArrowheads="1" noChangeShapeType="1"/>
                        </pic:cNvPicPr>
                      </pic:nvPicPr>
                      <pic:blipFill>
                        <a:blip r:embed="rId48"/>
                        <a:stretch>
                          <a:fillRect/>
                        </a:stretch>
                      </pic:blipFill>
                      <pic:spPr>
                        <a:xfrm>
                          <a:off x="0" y="0"/>
                          <a:ext cx="4000500" cy="2247900"/>
                        </a:xfrm>
                        <a:prstGeom prst="rect">
                          <a:avLst/>
                        </a:prstGeom>
                      </pic:spPr>
                    </pic:pic>
                  </a:graphicData>
                </a:graphic>
              </wp:inline>
            </w:drawing>
          </mc:Fallback>
        </mc:AlternateContent>
      </w:r>
    </w:p>
    <w:p w14:paraId="5CFE6DC7" w14:textId="77777777" w:rsidR="008031F8" w:rsidRPr="00E70774" w:rsidRDefault="008031F8" w:rsidP="00192A91">
      <w:pPr>
        <w:spacing w:after="0" w:line="360" w:lineRule="auto"/>
        <w:jc w:val="center"/>
        <w:rPr>
          <w:rFonts w:ascii="Times New Roman" w:hAnsi="Times New Roman" w:cs="Times New Roman"/>
          <w:bCs/>
          <w:sz w:val="24"/>
          <w:szCs w:val="24"/>
        </w:rPr>
      </w:pPr>
    </w:p>
    <w:p w14:paraId="6C2F0B62" w14:textId="77777777" w:rsidR="008031F8" w:rsidRPr="00E70774" w:rsidRDefault="008031F8" w:rsidP="00192A91">
      <w:pPr>
        <w:spacing w:after="0" w:line="360" w:lineRule="auto"/>
        <w:jc w:val="center"/>
        <w:rPr>
          <w:rFonts w:ascii="Times New Roman" w:hAnsi="Times New Roman" w:cs="Times New Roman"/>
          <w:bCs/>
          <w:sz w:val="24"/>
          <w:szCs w:val="24"/>
        </w:rPr>
      </w:pPr>
    </w:p>
    <w:p w14:paraId="0770450F" w14:textId="1BFE93E1" w:rsidR="00192A91" w:rsidRPr="00E70774" w:rsidRDefault="00E32743" w:rsidP="00E32743">
      <w:pPr>
        <w:pStyle w:val="Caption"/>
        <w:spacing w:line="360" w:lineRule="auto"/>
        <w:jc w:val="center"/>
      </w:pPr>
      <w:bookmarkStart w:id="176" w:name="_Toc166407994"/>
      <w:r>
        <w:t xml:space="preserve">Grafikon </w:t>
      </w:r>
      <w:r>
        <w:fldChar w:fldCharType="begin"/>
      </w:r>
      <w:r>
        <w:instrText xml:space="preserve"> SEQ Grafikon \* ARABIC </w:instrText>
      </w:r>
      <w:r>
        <w:fldChar w:fldCharType="separate"/>
      </w:r>
      <w:r w:rsidR="007D5D25">
        <w:rPr>
          <w:noProof/>
        </w:rPr>
        <w:t>8</w:t>
      </w:r>
      <w:r>
        <w:fldChar w:fldCharType="end"/>
      </w:r>
      <w:r>
        <w:t xml:space="preserve">. </w:t>
      </w:r>
      <w:r w:rsidR="00192A91" w:rsidRPr="00E70774">
        <w:t>Noćenja po dobnim skupinama u Osječko-baranjskoj županiji u 2022.</w:t>
      </w:r>
      <w:bookmarkEnd w:id="176"/>
    </w:p>
    <w:p w14:paraId="7915F7B5" w14:textId="77777777" w:rsidR="00192A91" w:rsidRPr="00E70774" w:rsidRDefault="00192A91" w:rsidP="00192A91">
      <w:pPr>
        <w:spacing w:after="0" w:line="360" w:lineRule="auto"/>
        <w:jc w:val="center"/>
        <w:rPr>
          <w:rFonts w:ascii="Times New Roman" w:hAnsi="Times New Roman" w:cs="Times New Roman"/>
          <w:bCs/>
          <w:sz w:val="24"/>
          <w:szCs w:val="24"/>
        </w:rPr>
      </w:pPr>
      <w:r w:rsidRPr="00E70774">
        <w:rPr>
          <w:noProof/>
          <w:lang w:eastAsia="hr-HR"/>
        </w:rPr>
        <mc:AlternateContent>
          <mc:Choice Requires="cx2">
            <w:drawing>
              <wp:inline distT="0" distB="0" distL="0" distR="0" wp14:anchorId="6199F724" wp14:editId="6AAB0D19">
                <wp:extent cx="3840480" cy="2278380"/>
                <wp:effectExtent l="0" t="0" r="7620" b="7620"/>
                <wp:docPr id="19425096" name="Chart 19425096">
                  <a:extLst xmlns:a="http://schemas.openxmlformats.org/drawingml/2006/main">
                    <a:ext uri="{FF2B5EF4-FFF2-40B4-BE49-F238E27FC236}">
                      <a16:creationId xmlns:a16="http://schemas.microsoft.com/office/drawing/2014/main" id="{78397BCF-FA9A-E2EF-9082-6C819902002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9"/>
                  </a:graphicData>
                </a:graphic>
              </wp:inline>
            </w:drawing>
          </mc:Choice>
          <mc:Fallback xmlns:w16du="http://schemas.microsoft.com/office/word/2023/wordml/word16du">
            <w:drawing>
              <wp:inline distT="0" distB="0" distL="0" distR="0" wp14:anchorId="6199F724" wp14:editId="6AAB0D19">
                <wp:extent cx="3840480" cy="2278380"/>
                <wp:effectExtent l="0" t="0" r="7620" b="7620"/>
                <wp:docPr id="19425096" name="Chart 194250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397BCF-FA9A-E2EF-9082-6C819902002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425096" name="Chart 19425096">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397BCF-FA9A-E2EF-9082-6C8199020028}"/>
                            </a:ext>
                          </a:extLst>
                        </pic:cNvPr>
                        <pic:cNvPicPr>
                          <a:picLocks noGrp="1" noRot="1" noChangeAspect="1" noMove="1" noResize="1" noEditPoints="1" noAdjustHandles="1" noChangeArrowheads="1" noChangeShapeType="1"/>
                        </pic:cNvPicPr>
                      </pic:nvPicPr>
                      <pic:blipFill>
                        <a:blip r:embed="rId50"/>
                        <a:stretch>
                          <a:fillRect/>
                        </a:stretch>
                      </pic:blipFill>
                      <pic:spPr>
                        <a:xfrm>
                          <a:off x="0" y="0"/>
                          <a:ext cx="3840480" cy="2278380"/>
                        </a:xfrm>
                        <a:prstGeom prst="rect">
                          <a:avLst/>
                        </a:prstGeom>
                      </pic:spPr>
                    </pic:pic>
                  </a:graphicData>
                </a:graphic>
              </wp:inline>
            </w:drawing>
          </mc:Fallback>
        </mc:AlternateContent>
      </w:r>
    </w:p>
    <w:p w14:paraId="497FDFCF" w14:textId="77777777" w:rsidR="008031F8" w:rsidRPr="00E70774" w:rsidRDefault="008031F8" w:rsidP="008031F8">
      <w:pPr>
        <w:pStyle w:val="Caption"/>
      </w:pPr>
    </w:p>
    <w:p w14:paraId="5ACCE1D9" w14:textId="070357E2" w:rsidR="00192A91" w:rsidRPr="00E70774" w:rsidRDefault="00E32743" w:rsidP="00E32743">
      <w:pPr>
        <w:pStyle w:val="Caption"/>
        <w:spacing w:line="360" w:lineRule="auto"/>
        <w:jc w:val="center"/>
      </w:pPr>
      <w:bookmarkStart w:id="177" w:name="_Toc166407995"/>
      <w:r>
        <w:t xml:space="preserve">Grafikon </w:t>
      </w:r>
      <w:r>
        <w:fldChar w:fldCharType="begin"/>
      </w:r>
      <w:r>
        <w:instrText xml:space="preserve"> SEQ Grafikon \* ARABIC </w:instrText>
      </w:r>
      <w:r>
        <w:fldChar w:fldCharType="separate"/>
      </w:r>
      <w:r w:rsidR="007D5D25">
        <w:rPr>
          <w:noProof/>
        </w:rPr>
        <w:t>9</w:t>
      </w:r>
      <w:r>
        <w:fldChar w:fldCharType="end"/>
      </w:r>
      <w:r>
        <w:t xml:space="preserve">. </w:t>
      </w:r>
      <w:r w:rsidR="00192A91" w:rsidRPr="00E70774">
        <w:t>Noćenja po dobnim skupinama u Brodsko-posavskoj županiji u 2022.</w:t>
      </w:r>
      <w:bookmarkEnd w:id="177"/>
    </w:p>
    <w:p w14:paraId="01012EDB" w14:textId="77777777" w:rsidR="00192A91" w:rsidRPr="00E70774" w:rsidRDefault="00192A91" w:rsidP="00192A91">
      <w:pPr>
        <w:spacing w:after="0" w:line="360" w:lineRule="auto"/>
        <w:jc w:val="center"/>
        <w:rPr>
          <w:rFonts w:ascii="Times New Roman" w:hAnsi="Times New Roman" w:cs="Times New Roman"/>
          <w:bCs/>
          <w:sz w:val="24"/>
          <w:szCs w:val="24"/>
        </w:rPr>
      </w:pPr>
      <w:r w:rsidRPr="00E70774">
        <w:rPr>
          <w:noProof/>
          <w:lang w:eastAsia="hr-HR"/>
        </w:rPr>
        <mc:AlternateContent>
          <mc:Choice Requires="cx2">
            <w:drawing>
              <wp:inline distT="0" distB="0" distL="0" distR="0" wp14:anchorId="3F225CF0" wp14:editId="24542966">
                <wp:extent cx="4053840" cy="2446020"/>
                <wp:effectExtent l="0" t="0" r="3810" b="11430"/>
                <wp:docPr id="1098828224" name="Chart 1098828224">
                  <a:extLst xmlns:a="http://schemas.openxmlformats.org/drawingml/2006/main">
                    <a:ext uri="{FF2B5EF4-FFF2-40B4-BE49-F238E27FC236}">
                      <a16:creationId xmlns:a16="http://schemas.microsoft.com/office/drawing/2014/main" id="{B0EA9794-F478-7869-06AE-725223067CF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1"/>
                  </a:graphicData>
                </a:graphic>
              </wp:inline>
            </w:drawing>
          </mc:Choice>
          <mc:Fallback xmlns:w16du="http://schemas.microsoft.com/office/word/2023/wordml/word16du">
            <w:drawing>
              <wp:inline distT="0" distB="0" distL="0" distR="0" wp14:anchorId="3F225CF0" wp14:editId="24542966">
                <wp:extent cx="4053840" cy="2446020"/>
                <wp:effectExtent l="0" t="0" r="3810" b="11430"/>
                <wp:docPr id="1098828224" name="Chart 10988282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EA9794-F478-7869-06AE-725223067CF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98828224" name="Chart 1098828224">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EA9794-F478-7869-06AE-725223067CF7}"/>
                            </a:ext>
                          </a:extLst>
                        </pic:cNvPr>
                        <pic:cNvPicPr>
                          <a:picLocks noGrp="1" noRot="1" noChangeAspect="1" noMove="1" noResize="1" noEditPoints="1" noAdjustHandles="1" noChangeArrowheads="1" noChangeShapeType="1"/>
                        </pic:cNvPicPr>
                      </pic:nvPicPr>
                      <pic:blipFill>
                        <a:blip r:embed="rId52"/>
                        <a:stretch>
                          <a:fillRect/>
                        </a:stretch>
                      </pic:blipFill>
                      <pic:spPr>
                        <a:xfrm>
                          <a:off x="0" y="0"/>
                          <a:ext cx="4053840" cy="2446020"/>
                        </a:xfrm>
                        <a:prstGeom prst="rect">
                          <a:avLst/>
                        </a:prstGeom>
                      </pic:spPr>
                    </pic:pic>
                  </a:graphicData>
                </a:graphic>
              </wp:inline>
            </w:drawing>
          </mc:Fallback>
        </mc:AlternateContent>
      </w:r>
    </w:p>
    <w:p w14:paraId="0C4366A7" w14:textId="77777777" w:rsidR="00AC102A" w:rsidRDefault="00AC102A" w:rsidP="00192A91">
      <w:pPr>
        <w:spacing w:after="0" w:line="360" w:lineRule="auto"/>
        <w:jc w:val="center"/>
        <w:rPr>
          <w:rFonts w:ascii="Times New Roman" w:hAnsi="Times New Roman" w:cs="Times New Roman"/>
          <w:bCs/>
          <w:sz w:val="24"/>
          <w:szCs w:val="24"/>
        </w:rPr>
      </w:pPr>
    </w:p>
    <w:p w14:paraId="256F460D" w14:textId="3AF6348D" w:rsidR="00192A91" w:rsidRPr="00E70774" w:rsidRDefault="00192A91" w:rsidP="00192A91">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 prema podacima županijskih TZ</w:t>
      </w:r>
      <w:r w:rsidR="001D4A88">
        <w:rPr>
          <w:rFonts w:ascii="Times New Roman" w:hAnsi="Times New Roman" w:cs="Times New Roman"/>
          <w:bCs/>
          <w:sz w:val="24"/>
          <w:szCs w:val="24"/>
        </w:rPr>
        <w:t>-a</w:t>
      </w:r>
      <w:r w:rsidRPr="00E70774">
        <w:rPr>
          <w:rFonts w:ascii="Times New Roman" w:hAnsi="Times New Roman" w:cs="Times New Roman"/>
          <w:bCs/>
          <w:sz w:val="24"/>
          <w:szCs w:val="24"/>
        </w:rPr>
        <w:t xml:space="preserve"> iz sustava</w:t>
      </w:r>
      <w:r w:rsidR="00906BE3">
        <w:rPr>
          <w:rFonts w:ascii="Times New Roman" w:hAnsi="Times New Roman" w:cs="Times New Roman"/>
          <w:bCs/>
          <w:sz w:val="24"/>
          <w:szCs w:val="24"/>
        </w:rPr>
        <w:t xml:space="preserve"> eVisitor</w:t>
      </w:r>
      <w:r w:rsidRPr="00E70774">
        <w:rPr>
          <w:rFonts w:ascii="Times New Roman" w:hAnsi="Times New Roman" w:cs="Times New Roman"/>
          <w:bCs/>
          <w:sz w:val="24"/>
          <w:szCs w:val="24"/>
        </w:rPr>
        <w:t xml:space="preserve"> eVisitor</w:t>
      </w:r>
    </w:p>
    <w:p w14:paraId="7B36DB53" w14:textId="77777777" w:rsidR="00294F9F" w:rsidRPr="00E70774" w:rsidRDefault="00294F9F" w:rsidP="00192A91">
      <w:pPr>
        <w:spacing w:after="0" w:line="360" w:lineRule="auto"/>
        <w:jc w:val="center"/>
        <w:rPr>
          <w:rFonts w:ascii="Times New Roman" w:hAnsi="Times New Roman" w:cs="Times New Roman"/>
          <w:bCs/>
          <w:sz w:val="24"/>
          <w:szCs w:val="24"/>
        </w:rPr>
        <w:sectPr w:rsidR="00294F9F" w:rsidRPr="00E70774" w:rsidSect="00697630">
          <w:pgSz w:w="11906" w:h="16838" w:code="9"/>
          <w:pgMar w:top="1440" w:right="1440" w:bottom="1440" w:left="1440" w:header="708" w:footer="708" w:gutter="0"/>
          <w:cols w:space="708"/>
          <w:docGrid w:linePitch="360"/>
        </w:sectPr>
      </w:pPr>
    </w:p>
    <w:p w14:paraId="3B684E36" w14:textId="7EA85A21" w:rsidR="00294F9F" w:rsidRPr="00E70774" w:rsidRDefault="00E32743" w:rsidP="00E32743">
      <w:pPr>
        <w:pStyle w:val="Caption"/>
        <w:spacing w:line="360" w:lineRule="auto"/>
        <w:jc w:val="center"/>
        <w:rPr>
          <w:rFonts w:cs="Times New Roman"/>
          <w:bCs/>
        </w:rPr>
      </w:pPr>
      <w:bookmarkStart w:id="178" w:name="_Toc166408072"/>
      <w:r>
        <w:lastRenderedPageBreak/>
        <w:t xml:space="preserve">Tablica </w:t>
      </w:r>
      <w:r>
        <w:fldChar w:fldCharType="begin"/>
      </w:r>
      <w:r>
        <w:instrText xml:space="preserve"> SEQ Tablica \* ARABIC </w:instrText>
      </w:r>
      <w:r>
        <w:fldChar w:fldCharType="separate"/>
      </w:r>
      <w:r w:rsidR="007D5D25">
        <w:rPr>
          <w:noProof/>
        </w:rPr>
        <w:t>20</w:t>
      </w:r>
      <w:r>
        <w:fldChar w:fldCharType="end"/>
      </w:r>
      <w:r>
        <w:t xml:space="preserve">. </w:t>
      </w:r>
      <w:r w:rsidR="00294F9F" w:rsidRPr="00E70774">
        <w:rPr>
          <w:rFonts w:cs="Times New Roman"/>
          <w:bCs/>
        </w:rPr>
        <w:t xml:space="preserve">Usporedba broja evidentiranih smještajnih kapaciteta </w:t>
      </w:r>
      <w:r>
        <w:rPr>
          <w:rFonts w:cs="Times New Roman"/>
          <w:bCs/>
        </w:rPr>
        <w:t>u Slavoniji</w:t>
      </w:r>
      <w:r w:rsidR="00294F9F" w:rsidRPr="00E70774">
        <w:rPr>
          <w:rFonts w:cs="Times New Roman"/>
          <w:bCs/>
        </w:rPr>
        <w:t xml:space="preserve"> 20</w:t>
      </w:r>
      <w:r w:rsidR="00861064" w:rsidRPr="00E70774">
        <w:rPr>
          <w:rFonts w:cs="Times New Roman"/>
          <w:bCs/>
        </w:rPr>
        <w:t>18</w:t>
      </w:r>
      <w:r w:rsidR="00294F9F" w:rsidRPr="00E70774">
        <w:rPr>
          <w:rFonts w:cs="Times New Roman"/>
          <w:bCs/>
        </w:rPr>
        <w:t>/20</w:t>
      </w:r>
      <w:r w:rsidR="00861064" w:rsidRPr="00E70774">
        <w:rPr>
          <w:rFonts w:cs="Times New Roman"/>
          <w:bCs/>
        </w:rPr>
        <w:t>22</w:t>
      </w:r>
      <w:r w:rsidR="00294F9F" w:rsidRPr="00E70774">
        <w:rPr>
          <w:rFonts w:cs="Times New Roman"/>
          <w:bCs/>
        </w:rPr>
        <w:t>.</w:t>
      </w:r>
      <w:bookmarkEnd w:id="178"/>
    </w:p>
    <w:tbl>
      <w:tblPr>
        <w:tblStyle w:val="TableGrid"/>
        <w:tblW w:w="14705" w:type="dxa"/>
        <w:tblLayout w:type="fixed"/>
        <w:tblLook w:val="04A0" w:firstRow="1" w:lastRow="0" w:firstColumn="1" w:lastColumn="0" w:noHBand="0" w:noVBand="1"/>
      </w:tblPr>
      <w:tblGrid>
        <w:gridCol w:w="1275"/>
        <w:gridCol w:w="563"/>
        <w:gridCol w:w="851"/>
        <w:gridCol w:w="567"/>
        <w:gridCol w:w="850"/>
        <w:gridCol w:w="851"/>
        <w:gridCol w:w="567"/>
        <w:gridCol w:w="850"/>
        <w:gridCol w:w="851"/>
        <w:gridCol w:w="567"/>
        <w:gridCol w:w="850"/>
        <w:gridCol w:w="851"/>
        <w:gridCol w:w="567"/>
        <w:gridCol w:w="850"/>
        <w:gridCol w:w="851"/>
        <w:gridCol w:w="567"/>
        <w:gridCol w:w="850"/>
        <w:gridCol w:w="851"/>
        <w:gridCol w:w="676"/>
      </w:tblGrid>
      <w:tr w:rsidR="00CE51D7" w:rsidRPr="00E70774" w14:paraId="64BC7626" w14:textId="77777777" w:rsidTr="00AE2C9A">
        <w:trPr>
          <w:trHeight w:val="300"/>
        </w:trPr>
        <w:tc>
          <w:tcPr>
            <w:tcW w:w="1275" w:type="dxa"/>
            <w:vMerge w:val="restart"/>
            <w:shd w:val="clear" w:color="auto" w:fill="9CC2E5" w:themeFill="accent5" w:themeFillTint="99"/>
            <w:noWrap/>
            <w:vAlign w:val="center"/>
            <w:hideMark/>
          </w:tcPr>
          <w:p w14:paraId="78501D15"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 </w:t>
            </w:r>
          </w:p>
        </w:tc>
        <w:tc>
          <w:tcPr>
            <w:tcW w:w="1981" w:type="dxa"/>
            <w:gridSpan w:val="3"/>
            <w:shd w:val="clear" w:color="auto" w:fill="DEEAF6" w:themeFill="accent5" w:themeFillTint="33"/>
            <w:noWrap/>
            <w:vAlign w:val="center"/>
            <w:hideMark/>
          </w:tcPr>
          <w:p w14:paraId="3478B607" w14:textId="77777777" w:rsidR="00294F9F" w:rsidRPr="00AE2C9A" w:rsidRDefault="00294F9F" w:rsidP="00347348">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VPŽ</w:t>
            </w:r>
          </w:p>
        </w:tc>
        <w:tc>
          <w:tcPr>
            <w:tcW w:w="2268" w:type="dxa"/>
            <w:gridSpan w:val="3"/>
            <w:shd w:val="clear" w:color="auto" w:fill="DEEAF6" w:themeFill="accent5" w:themeFillTint="33"/>
            <w:noWrap/>
            <w:vAlign w:val="center"/>
            <w:hideMark/>
          </w:tcPr>
          <w:p w14:paraId="15EBFDA4" w14:textId="77777777" w:rsidR="00294F9F" w:rsidRPr="00AE2C9A" w:rsidRDefault="00294F9F" w:rsidP="00347348">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VSŽ</w:t>
            </w:r>
          </w:p>
        </w:tc>
        <w:tc>
          <w:tcPr>
            <w:tcW w:w="2268" w:type="dxa"/>
            <w:gridSpan w:val="3"/>
            <w:shd w:val="clear" w:color="auto" w:fill="DEEAF6" w:themeFill="accent5" w:themeFillTint="33"/>
            <w:noWrap/>
            <w:vAlign w:val="center"/>
            <w:hideMark/>
          </w:tcPr>
          <w:p w14:paraId="196E40EA" w14:textId="77777777" w:rsidR="00294F9F" w:rsidRPr="00AE2C9A" w:rsidRDefault="00294F9F" w:rsidP="00347348">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PSŽ</w:t>
            </w:r>
          </w:p>
        </w:tc>
        <w:tc>
          <w:tcPr>
            <w:tcW w:w="2268" w:type="dxa"/>
            <w:gridSpan w:val="3"/>
            <w:shd w:val="clear" w:color="auto" w:fill="DEEAF6" w:themeFill="accent5" w:themeFillTint="33"/>
            <w:noWrap/>
            <w:vAlign w:val="center"/>
            <w:hideMark/>
          </w:tcPr>
          <w:p w14:paraId="35BD1DA9" w14:textId="77777777" w:rsidR="00294F9F" w:rsidRPr="00AE2C9A" w:rsidRDefault="00294F9F" w:rsidP="00347348">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BPŽ</w:t>
            </w:r>
          </w:p>
        </w:tc>
        <w:tc>
          <w:tcPr>
            <w:tcW w:w="2268" w:type="dxa"/>
            <w:gridSpan w:val="3"/>
            <w:shd w:val="clear" w:color="auto" w:fill="DEEAF6" w:themeFill="accent5" w:themeFillTint="33"/>
            <w:noWrap/>
            <w:vAlign w:val="center"/>
            <w:hideMark/>
          </w:tcPr>
          <w:p w14:paraId="3327AF44" w14:textId="77777777" w:rsidR="00294F9F" w:rsidRPr="00AE2C9A" w:rsidRDefault="00294F9F" w:rsidP="00347348">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OBŽ</w:t>
            </w:r>
          </w:p>
        </w:tc>
        <w:tc>
          <w:tcPr>
            <w:tcW w:w="2377" w:type="dxa"/>
            <w:gridSpan w:val="3"/>
            <w:shd w:val="clear" w:color="auto" w:fill="DEEAF6" w:themeFill="accent5" w:themeFillTint="33"/>
            <w:noWrap/>
            <w:vAlign w:val="center"/>
            <w:hideMark/>
          </w:tcPr>
          <w:p w14:paraId="147B9980"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UKUPNO 5 županija</w:t>
            </w:r>
          </w:p>
        </w:tc>
      </w:tr>
      <w:tr w:rsidR="00AE2C9A" w:rsidRPr="00E70774" w14:paraId="4D85024D" w14:textId="77777777" w:rsidTr="00AE2C9A">
        <w:trPr>
          <w:cantSplit/>
          <w:trHeight w:val="1122"/>
        </w:trPr>
        <w:tc>
          <w:tcPr>
            <w:tcW w:w="1275" w:type="dxa"/>
            <w:vMerge/>
            <w:vAlign w:val="center"/>
            <w:hideMark/>
          </w:tcPr>
          <w:p w14:paraId="2D0D87EB" w14:textId="77777777" w:rsidR="00294F9F" w:rsidRPr="00AE2C9A" w:rsidRDefault="00294F9F" w:rsidP="00AE2C9A">
            <w:pPr>
              <w:spacing w:line="360" w:lineRule="auto"/>
              <w:rPr>
                <w:rFonts w:ascii="Times New Roman" w:hAnsi="Times New Roman" w:cs="Times New Roman"/>
                <w:sz w:val="20"/>
                <w:szCs w:val="20"/>
              </w:rPr>
            </w:pPr>
          </w:p>
        </w:tc>
        <w:tc>
          <w:tcPr>
            <w:tcW w:w="563" w:type="dxa"/>
            <w:shd w:val="clear" w:color="auto" w:fill="DEEAF6" w:themeFill="accent5" w:themeFillTint="33"/>
            <w:noWrap/>
            <w:textDirection w:val="tbRl"/>
            <w:vAlign w:val="center"/>
            <w:hideMark/>
          </w:tcPr>
          <w:p w14:paraId="7B23FC5D" w14:textId="77777777" w:rsidR="00294F9F" w:rsidRPr="00AE2C9A" w:rsidRDefault="00294F9F" w:rsidP="00AE2C9A">
            <w:pPr>
              <w:spacing w:line="360" w:lineRule="auto"/>
              <w:ind w:left="113" w:right="113"/>
              <w:rPr>
                <w:rFonts w:ascii="Times New Roman" w:hAnsi="Times New Roman" w:cs="Times New Roman"/>
                <w:sz w:val="20"/>
                <w:szCs w:val="20"/>
              </w:rPr>
            </w:pPr>
            <w:r w:rsidRPr="00AE2C9A">
              <w:rPr>
                <w:rFonts w:ascii="Times New Roman" w:hAnsi="Times New Roman" w:cs="Times New Roman"/>
                <w:sz w:val="20"/>
                <w:szCs w:val="20"/>
              </w:rPr>
              <w:t>2018</w:t>
            </w:r>
          </w:p>
        </w:tc>
        <w:tc>
          <w:tcPr>
            <w:tcW w:w="851" w:type="dxa"/>
            <w:shd w:val="clear" w:color="auto" w:fill="DEEAF6" w:themeFill="accent5" w:themeFillTint="33"/>
            <w:noWrap/>
            <w:textDirection w:val="tbRl"/>
            <w:vAlign w:val="center"/>
            <w:hideMark/>
          </w:tcPr>
          <w:p w14:paraId="2E956C41" w14:textId="77777777" w:rsidR="00294F9F" w:rsidRPr="00AE2C9A" w:rsidRDefault="00294F9F" w:rsidP="00AE2C9A">
            <w:pPr>
              <w:spacing w:line="360" w:lineRule="auto"/>
              <w:ind w:left="113" w:right="113"/>
              <w:rPr>
                <w:rFonts w:ascii="Times New Roman" w:hAnsi="Times New Roman" w:cs="Times New Roman"/>
                <w:sz w:val="20"/>
                <w:szCs w:val="20"/>
              </w:rPr>
            </w:pPr>
            <w:r w:rsidRPr="00AE2C9A">
              <w:rPr>
                <w:rFonts w:ascii="Times New Roman" w:hAnsi="Times New Roman" w:cs="Times New Roman"/>
                <w:sz w:val="20"/>
                <w:szCs w:val="20"/>
              </w:rPr>
              <w:t>2022</w:t>
            </w:r>
          </w:p>
        </w:tc>
        <w:tc>
          <w:tcPr>
            <w:tcW w:w="567" w:type="dxa"/>
            <w:shd w:val="clear" w:color="auto" w:fill="DEEAF6" w:themeFill="accent5" w:themeFillTint="33"/>
            <w:noWrap/>
            <w:textDirection w:val="tbRl"/>
            <w:vAlign w:val="center"/>
            <w:hideMark/>
          </w:tcPr>
          <w:p w14:paraId="3566C5D1" w14:textId="77777777" w:rsidR="00294F9F" w:rsidRPr="00AE2C9A" w:rsidRDefault="00294F9F" w:rsidP="00AE2C9A">
            <w:pPr>
              <w:spacing w:line="360" w:lineRule="auto"/>
              <w:ind w:left="113" w:right="113"/>
              <w:rPr>
                <w:rFonts w:ascii="Times New Roman" w:hAnsi="Times New Roman" w:cs="Times New Roman"/>
                <w:b/>
                <w:bCs/>
                <w:sz w:val="20"/>
                <w:szCs w:val="20"/>
              </w:rPr>
            </w:pPr>
            <w:r w:rsidRPr="00AE2C9A">
              <w:rPr>
                <w:rFonts w:ascii="Times New Roman" w:hAnsi="Times New Roman" w:cs="Times New Roman"/>
                <w:b/>
                <w:bCs/>
                <w:sz w:val="20"/>
                <w:szCs w:val="20"/>
              </w:rPr>
              <w:t>indeks</w:t>
            </w:r>
          </w:p>
        </w:tc>
        <w:tc>
          <w:tcPr>
            <w:tcW w:w="850" w:type="dxa"/>
            <w:shd w:val="clear" w:color="auto" w:fill="DEEAF6" w:themeFill="accent5" w:themeFillTint="33"/>
            <w:noWrap/>
            <w:textDirection w:val="tbRl"/>
            <w:vAlign w:val="center"/>
            <w:hideMark/>
          </w:tcPr>
          <w:p w14:paraId="42BFB25A" w14:textId="77777777" w:rsidR="00294F9F" w:rsidRPr="00AE2C9A" w:rsidRDefault="00294F9F" w:rsidP="00AE2C9A">
            <w:pPr>
              <w:spacing w:line="360" w:lineRule="auto"/>
              <w:ind w:left="113" w:right="113"/>
              <w:rPr>
                <w:rFonts w:ascii="Times New Roman" w:hAnsi="Times New Roman" w:cs="Times New Roman"/>
                <w:sz w:val="20"/>
                <w:szCs w:val="20"/>
              </w:rPr>
            </w:pPr>
            <w:r w:rsidRPr="00AE2C9A">
              <w:rPr>
                <w:rFonts w:ascii="Times New Roman" w:hAnsi="Times New Roman" w:cs="Times New Roman"/>
                <w:sz w:val="20"/>
                <w:szCs w:val="20"/>
              </w:rPr>
              <w:t>2018</w:t>
            </w:r>
          </w:p>
        </w:tc>
        <w:tc>
          <w:tcPr>
            <w:tcW w:w="851" w:type="dxa"/>
            <w:shd w:val="clear" w:color="auto" w:fill="DEEAF6" w:themeFill="accent5" w:themeFillTint="33"/>
            <w:noWrap/>
            <w:textDirection w:val="tbRl"/>
            <w:vAlign w:val="center"/>
            <w:hideMark/>
          </w:tcPr>
          <w:p w14:paraId="4F29EEDA" w14:textId="77777777" w:rsidR="00294F9F" w:rsidRPr="00AE2C9A" w:rsidRDefault="00294F9F" w:rsidP="00AE2C9A">
            <w:pPr>
              <w:spacing w:line="360" w:lineRule="auto"/>
              <w:ind w:left="113" w:right="113"/>
              <w:rPr>
                <w:rFonts w:ascii="Times New Roman" w:hAnsi="Times New Roman" w:cs="Times New Roman"/>
                <w:sz w:val="20"/>
                <w:szCs w:val="20"/>
              </w:rPr>
            </w:pPr>
            <w:r w:rsidRPr="00AE2C9A">
              <w:rPr>
                <w:rFonts w:ascii="Times New Roman" w:hAnsi="Times New Roman" w:cs="Times New Roman"/>
                <w:sz w:val="20"/>
                <w:szCs w:val="20"/>
              </w:rPr>
              <w:t>2022</w:t>
            </w:r>
          </w:p>
        </w:tc>
        <w:tc>
          <w:tcPr>
            <w:tcW w:w="567" w:type="dxa"/>
            <w:shd w:val="clear" w:color="auto" w:fill="DEEAF6" w:themeFill="accent5" w:themeFillTint="33"/>
            <w:noWrap/>
            <w:textDirection w:val="tbRl"/>
            <w:vAlign w:val="center"/>
            <w:hideMark/>
          </w:tcPr>
          <w:p w14:paraId="16BCF7F7" w14:textId="77777777" w:rsidR="00294F9F" w:rsidRPr="00AE2C9A" w:rsidRDefault="00294F9F" w:rsidP="00AE2C9A">
            <w:pPr>
              <w:spacing w:line="360" w:lineRule="auto"/>
              <w:ind w:left="113" w:right="113"/>
              <w:rPr>
                <w:rFonts w:ascii="Times New Roman" w:hAnsi="Times New Roman" w:cs="Times New Roman"/>
                <w:b/>
                <w:bCs/>
                <w:sz w:val="20"/>
                <w:szCs w:val="20"/>
              </w:rPr>
            </w:pPr>
            <w:r w:rsidRPr="00AE2C9A">
              <w:rPr>
                <w:rFonts w:ascii="Times New Roman" w:hAnsi="Times New Roman" w:cs="Times New Roman"/>
                <w:b/>
                <w:bCs/>
                <w:sz w:val="20"/>
                <w:szCs w:val="20"/>
              </w:rPr>
              <w:t>indeks</w:t>
            </w:r>
          </w:p>
        </w:tc>
        <w:tc>
          <w:tcPr>
            <w:tcW w:w="850" w:type="dxa"/>
            <w:shd w:val="clear" w:color="auto" w:fill="DEEAF6" w:themeFill="accent5" w:themeFillTint="33"/>
            <w:noWrap/>
            <w:textDirection w:val="tbRl"/>
            <w:vAlign w:val="center"/>
            <w:hideMark/>
          </w:tcPr>
          <w:p w14:paraId="6A817F3E" w14:textId="77777777" w:rsidR="00294F9F" w:rsidRPr="00AE2C9A" w:rsidRDefault="00294F9F" w:rsidP="00AE2C9A">
            <w:pPr>
              <w:spacing w:line="360" w:lineRule="auto"/>
              <w:ind w:left="113" w:right="113"/>
              <w:rPr>
                <w:rFonts w:ascii="Times New Roman" w:hAnsi="Times New Roman" w:cs="Times New Roman"/>
                <w:sz w:val="20"/>
                <w:szCs w:val="20"/>
              </w:rPr>
            </w:pPr>
            <w:r w:rsidRPr="00AE2C9A">
              <w:rPr>
                <w:rFonts w:ascii="Times New Roman" w:hAnsi="Times New Roman" w:cs="Times New Roman"/>
                <w:sz w:val="20"/>
                <w:szCs w:val="20"/>
              </w:rPr>
              <w:t>2018</w:t>
            </w:r>
          </w:p>
        </w:tc>
        <w:tc>
          <w:tcPr>
            <w:tcW w:w="851" w:type="dxa"/>
            <w:shd w:val="clear" w:color="auto" w:fill="DEEAF6" w:themeFill="accent5" w:themeFillTint="33"/>
            <w:noWrap/>
            <w:textDirection w:val="tbRl"/>
            <w:vAlign w:val="center"/>
            <w:hideMark/>
          </w:tcPr>
          <w:p w14:paraId="04FB566D" w14:textId="77777777" w:rsidR="00294F9F" w:rsidRPr="00AE2C9A" w:rsidRDefault="00294F9F" w:rsidP="00AE2C9A">
            <w:pPr>
              <w:spacing w:line="360" w:lineRule="auto"/>
              <w:ind w:left="113" w:right="113"/>
              <w:rPr>
                <w:rFonts w:ascii="Times New Roman" w:hAnsi="Times New Roman" w:cs="Times New Roman"/>
                <w:sz w:val="20"/>
                <w:szCs w:val="20"/>
              </w:rPr>
            </w:pPr>
            <w:r w:rsidRPr="00AE2C9A">
              <w:rPr>
                <w:rFonts w:ascii="Times New Roman" w:hAnsi="Times New Roman" w:cs="Times New Roman"/>
                <w:sz w:val="20"/>
                <w:szCs w:val="20"/>
              </w:rPr>
              <w:t>2022</w:t>
            </w:r>
          </w:p>
        </w:tc>
        <w:tc>
          <w:tcPr>
            <w:tcW w:w="567" w:type="dxa"/>
            <w:shd w:val="clear" w:color="auto" w:fill="DEEAF6" w:themeFill="accent5" w:themeFillTint="33"/>
            <w:noWrap/>
            <w:textDirection w:val="tbRl"/>
            <w:vAlign w:val="center"/>
            <w:hideMark/>
          </w:tcPr>
          <w:p w14:paraId="392F5277" w14:textId="77777777" w:rsidR="00294F9F" w:rsidRPr="00AE2C9A" w:rsidRDefault="00294F9F" w:rsidP="00AE2C9A">
            <w:pPr>
              <w:spacing w:line="360" w:lineRule="auto"/>
              <w:ind w:left="113" w:right="113"/>
              <w:rPr>
                <w:rFonts w:ascii="Times New Roman" w:hAnsi="Times New Roman" w:cs="Times New Roman"/>
                <w:b/>
                <w:bCs/>
                <w:sz w:val="20"/>
                <w:szCs w:val="20"/>
              </w:rPr>
            </w:pPr>
            <w:r w:rsidRPr="00AE2C9A">
              <w:rPr>
                <w:rFonts w:ascii="Times New Roman" w:hAnsi="Times New Roman" w:cs="Times New Roman"/>
                <w:b/>
                <w:bCs/>
                <w:sz w:val="20"/>
                <w:szCs w:val="20"/>
              </w:rPr>
              <w:t>indeks</w:t>
            </w:r>
          </w:p>
        </w:tc>
        <w:tc>
          <w:tcPr>
            <w:tcW w:w="850" w:type="dxa"/>
            <w:shd w:val="clear" w:color="auto" w:fill="DEEAF6" w:themeFill="accent5" w:themeFillTint="33"/>
            <w:noWrap/>
            <w:textDirection w:val="tbRl"/>
            <w:vAlign w:val="center"/>
            <w:hideMark/>
          </w:tcPr>
          <w:p w14:paraId="677B61EA" w14:textId="77777777" w:rsidR="00294F9F" w:rsidRPr="00AE2C9A" w:rsidRDefault="00294F9F" w:rsidP="00AE2C9A">
            <w:pPr>
              <w:spacing w:line="360" w:lineRule="auto"/>
              <w:ind w:left="113" w:right="113"/>
              <w:rPr>
                <w:rFonts w:ascii="Times New Roman" w:hAnsi="Times New Roman" w:cs="Times New Roman"/>
                <w:sz w:val="20"/>
                <w:szCs w:val="20"/>
              </w:rPr>
            </w:pPr>
            <w:r w:rsidRPr="00AE2C9A">
              <w:rPr>
                <w:rFonts w:ascii="Times New Roman" w:hAnsi="Times New Roman" w:cs="Times New Roman"/>
                <w:sz w:val="20"/>
                <w:szCs w:val="20"/>
              </w:rPr>
              <w:t>2018</w:t>
            </w:r>
          </w:p>
        </w:tc>
        <w:tc>
          <w:tcPr>
            <w:tcW w:w="851" w:type="dxa"/>
            <w:shd w:val="clear" w:color="auto" w:fill="DEEAF6" w:themeFill="accent5" w:themeFillTint="33"/>
            <w:noWrap/>
            <w:textDirection w:val="tbRl"/>
            <w:vAlign w:val="center"/>
            <w:hideMark/>
          </w:tcPr>
          <w:p w14:paraId="0368412D" w14:textId="77777777" w:rsidR="00294F9F" w:rsidRPr="00AE2C9A" w:rsidRDefault="00294F9F" w:rsidP="00AE2C9A">
            <w:pPr>
              <w:spacing w:line="360" w:lineRule="auto"/>
              <w:ind w:left="113" w:right="113"/>
              <w:rPr>
                <w:rFonts w:ascii="Times New Roman" w:hAnsi="Times New Roman" w:cs="Times New Roman"/>
                <w:sz w:val="20"/>
                <w:szCs w:val="20"/>
              </w:rPr>
            </w:pPr>
            <w:r w:rsidRPr="00AE2C9A">
              <w:rPr>
                <w:rFonts w:ascii="Times New Roman" w:hAnsi="Times New Roman" w:cs="Times New Roman"/>
                <w:sz w:val="20"/>
                <w:szCs w:val="20"/>
              </w:rPr>
              <w:t>2022</w:t>
            </w:r>
          </w:p>
        </w:tc>
        <w:tc>
          <w:tcPr>
            <w:tcW w:w="567" w:type="dxa"/>
            <w:shd w:val="clear" w:color="auto" w:fill="DEEAF6" w:themeFill="accent5" w:themeFillTint="33"/>
            <w:noWrap/>
            <w:textDirection w:val="tbRl"/>
            <w:vAlign w:val="center"/>
            <w:hideMark/>
          </w:tcPr>
          <w:p w14:paraId="519915CA" w14:textId="77777777" w:rsidR="00294F9F" w:rsidRPr="00AE2C9A" w:rsidRDefault="00294F9F" w:rsidP="00AE2C9A">
            <w:pPr>
              <w:spacing w:line="360" w:lineRule="auto"/>
              <w:ind w:left="113" w:right="113"/>
              <w:rPr>
                <w:rFonts w:ascii="Times New Roman" w:hAnsi="Times New Roman" w:cs="Times New Roman"/>
                <w:b/>
                <w:bCs/>
                <w:sz w:val="20"/>
                <w:szCs w:val="20"/>
              </w:rPr>
            </w:pPr>
            <w:r w:rsidRPr="00AE2C9A">
              <w:rPr>
                <w:rFonts w:ascii="Times New Roman" w:hAnsi="Times New Roman" w:cs="Times New Roman"/>
                <w:b/>
                <w:bCs/>
                <w:sz w:val="20"/>
                <w:szCs w:val="20"/>
              </w:rPr>
              <w:t>indeks</w:t>
            </w:r>
          </w:p>
        </w:tc>
        <w:tc>
          <w:tcPr>
            <w:tcW w:w="850" w:type="dxa"/>
            <w:shd w:val="clear" w:color="auto" w:fill="DEEAF6" w:themeFill="accent5" w:themeFillTint="33"/>
            <w:noWrap/>
            <w:textDirection w:val="tbRl"/>
            <w:vAlign w:val="center"/>
            <w:hideMark/>
          </w:tcPr>
          <w:p w14:paraId="78E5DA4B" w14:textId="77777777" w:rsidR="00294F9F" w:rsidRPr="00AE2C9A" w:rsidRDefault="00294F9F" w:rsidP="00AE2C9A">
            <w:pPr>
              <w:spacing w:line="360" w:lineRule="auto"/>
              <w:ind w:left="113" w:right="113"/>
              <w:rPr>
                <w:rFonts w:ascii="Times New Roman" w:hAnsi="Times New Roman" w:cs="Times New Roman"/>
                <w:sz w:val="20"/>
                <w:szCs w:val="20"/>
              </w:rPr>
            </w:pPr>
            <w:r w:rsidRPr="00AE2C9A">
              <w:rPr>
                <w:rFonts w:ascii="Times New Roman" w:hAnsi="Times New Roman" w:cs="Times New Roman"/>
                <w:sz w:val="20"/>
                <w:szCs w:val="20"/>
              </w:rPr>
              <w:t>2018</w:t>
            </w:r>
          </w:p>
        </w:tc>
        <w:tc>
          <w:tcPr>
            <w:tcW w:w="851" w:type="dxa"/>
            <w:shd w:val="clear" w:color="auto" w:fill="DEEAF6" w:themeFill="accent5" w:themeFillTint="33"/>
            <w:noWrap/>
            <w:textDirection w:val="tbRl"/>
            <w:vAlign w:val="center"/>
            <w:hideMark/>
          </w:tcPr>
          <w:p w14:paraId="24F46F60" w14:textId="77777777" w:rsidR="00294F9F" w:rsidRPr="00AE2C9A" w:rsidRDefault="00294F9F" w:rsidP="00AE2C9A">
            <w:pPr>
              <w:spacing w:line="360" w:lineRule="auto"/>
              <w:ind w:left="113" w:right="113"/>
              <w:rPr>
                <w:rFonts w:ascii="Times New Roman" w:hAnsi="Times New Roman" w:cs="Times New Roman"/>
                <w:sz w:val="20"/>
                <w:szCs w:val="20"/>
              </w:rPr>
            </w:pPr>
            <w:r w:rsidRPr="00AE2C9A">
              <w:rPr>
                <w:rFonts w:ascii="Times New Roman" w:hAnsi="Times New Roman" w:cs="Times New Roman"/>
                <w:sz w:val="20"/>
                <w:szCs w:val="20"/>
              </w:rPr>
              <w:t>2022</w:t>
            </w:r>
          </w:p>
        </w:tc>
        <w:tc>
          <w:tcPr>
            <w:tcW w:w="567" w:type="dxa"/>
            <w:shd w:val="clear" w:color="auto" w:fill="DEEAF6" w:themeFill="accent5" w:themeFillTint="33"/>
            <w:noWrap/>
            <w:textDirection w:val="tbRl"/>
            <w:vAlign w:val="center"/>
            <w:hideMark/>
          </w:tcPr>
          <w:p w14:paraId="506180BA" w14:textId="77777777" w:rsidR="00294F9F" w:rsidRPr="00AE2C9A" w:rsidRDefault="00294F9F" w:rsidP="00AE2C9A">
            <w:pPr>
              <w:spacing w:line="360" w:lineRule="auto"/>
              <w:ind w:left="113" w:right="113"/>
              <w:rPr>
                <w:rFonts w:ascii="Times New Roman" w:hAnsi="Times New Roman" w:cs="Times New Roman"/>
                <w:b/>
                <w:bCs/>
                <w:sz w:val="20"/>
                <w:szCs w:val="20"/>
              </w:rPr>
            </w:pPr>
            <w:r w:rsidRPr="00AE2C9A">
              <w:rPr>
                <w:rFonts w:ascii="Times New Roman" w:hAnsi="Times New Roman" w:cs="Times New Roman"/>
                <w:b/>
                <w:bCs/>
                <w:sz w:val="20"/>
                <w:szCs w:val="20"/>
              </w:rPr>
              <w:t>indeks</w:t>
            </w:r>
          </w:p>
        </w:tc>
        <w:tc>
          <w:tcPr>
            <w:tcW w:w="850" w:type="dxa"/>
            <w:shd w:val="clear" w:color="auto" w:fill="DEEAF6" w:themeFill="accent5" w:themeFillTint="33"/>
            <w:noWrap/>
            <w:textDirection w:val="tbRl"/>
            <w:vAlign w:val="center"/>
            <w:hideMark/>
          </w:tcPr>
          <w:p w14:paraId="47944B04" w14:textId="77777777" w:rsidR="00294F9F" w:rsidRPr="00AE2C9A" w:rsidRDefault="00294F9F" w:rsidP="00AE2C9A">
            <w:pPr>
              <w:spacing w:line="360" w:lineRule="auto"/>
              <w:ind w:left="113" w:right="113"/>
              <w:rPr>
                <w:rFonts w:ascii="Times New Roman" w:hAnsi="Times New Roman" w:cs="Times New Roman"/>
                <w:sz w:val="20"/>
                <w:szCs w:val="20"/>
              </w:rPr>
            </w:pPr>
            <w:r w:rsidRPr="00AE2C9A">
              <w:rPr>
                <w:rFonts w:ascii="Times New Roman" w:hAnsi="Times New Roman" w:cs="Times New Roman"/>
                <w:sz w:val="20"/>
                <w:szCs w:val="20"/>
              </w:rPr>
              <w:t>2018</w:t>
            </w:r>
          </w:p>
        </w:tc>
        <w:tc>
          <w:tcPr>
            <w:tcW w:w="851" w:type="dxa"/>
            <w:shd w:val="clear" w:color="auto" w:fill="DEEAF6" w:themeFill="accent5" w:themeFillTint="33"/>
            <w:noWrap/>
            <w:textDirection w:val="tbRl"/>
            <w:vAlign w:val="center"/>
            <w:hideMark/>
          </w:tcPr>
          <w:p w14:paraId="1F0EC46D" w14:textId="77777777" w:rsidR="00294F9F" w:rsidRPr="00AE2C9A" w:rsidRDefault="00294F9F" w:rsidP="00AE2C9A">
            <w:pPr>
              <w:spacing w:line="360" w:lineRule="auto"/>
              <w:ind w:left="113" w:right="113"/>
              <w:rPr>
                <w:rFonts w:ascii="Times New Roman" w:hAnsi="Times New Roman" w:cs="Times New Roman"/>
                <w:sz w:val="20"/>
                <w:szCs w:val="20"/>
              </w:rPr>
            </w:pPr>
            <w:r w:rsidRPr="00AE2C9A">
              <w:rPr>
                <w:rFonts w:ascii="Times New Roman" w:hAnsi="Times New Roman" w:cs="Times New Roman"/>
                <w:sz w:val="20"/>
                <w:szCs w:val="20"/>
              </w:rPr>
              <w:t>2022</w:t>
            </w:r>
          </w:p>
        </w:tc>
        <w:tc>
          <w:tcPr>
            <w:tcW w:w="676" w:type="dxa"/>
            <w:shd w:val="clear" w:color="auto" w:fill="DEEAF6" w:themeFill="accent5" w:themeFillTint="33"/>
            <w:noWrap/>
            <w:textDirection w:val="tbRl"/>
            <w:vAlign w:val="center"/>
            <w:hideMark/>
          </w:tcPr>
          <w:p w14:paraId="149259A0" w14:textId="77777777" w:rsidR="00294F9F" w:rsidRPr="00AE2C9A" w:rsidRDefault="00294F9F" w:rsidP="00AE2C9A">
            <w:pPr>
              <w:spacing w:line="360" w:lineRule="auto"/>
              <w:ind w:left="113" w:right="113"/>
              <w:rPr>
                <w:rFonts w:ascii="Times New Roman" w:hAnsi="Times New Roman" w:cs="Times New Roman"/>
                <w:b/>
                <w:bCs/>
                <w:sz w:val="20"/>
                <w:szCs w:val="20"/>
              </w:rPr>
            </w:pPr>
            <w:r w:rsidRPr="00AE2C9A">
              <w:rPr>
                <w:rFonts w:ascii="Times New Roman" w:hAnsi="Times New Roman" w:cs="Times New Roman"/>
                <w:b/>
                <w:bCs/>
                <w:sz w:val="20"/>
                <w:szCs w:val="20"/>
              </w:rPr>
              <w:t>indeks</w:t>
            </w:r>
          </w:p>
        </w:tc>
      </w:tr>
      <w:tr w:rsidR="00CE67DF" w:rsidRPr="00E70774" w14:paraId="2BF2E0F2" w14:textId="77777777" w:rsidTr="00AE2C9A">
        <w:trPr>
          <w:trHeight w:val="495"/>
        </w:trPr>
        <w:tc>
          <w:tcPr>
            <w:tcW w:w="1275" w:type="dxa"/>
            <w:shd w:val="clear" w:color="auto" w:fill="9CC2E5" w:themeFill="accent5" w:themeFillTint="99"/>
            <w:vAlign w:val="center"/>
            <w:hideMark/>
          </w:tcPr>
          <w:p w14:paraId="02B62023"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Objekti</w:t>
            </w:r>
          </w:p>
        </w:tc>
        <w:tc>
          <w:tcPr>
            <w:tcW w:w="563" w:type="dxa"/>
            <w:noWrap/>
            <w:vAlign w:val="center"/>
            <w:hideMark/>
          </w:tcPr>
          <w:p w14:paraId="1FFBA23A"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79</w:t>
            </w:r>
          </w:p>
        </w:tc>
        <w:tc>
          <w:tcPr>
            <w:tcW w:w="851" w:type="dxa"/>
            <w:noWrap/>
            <w:vAlign w:val="center"/>
            <w:hideMark/>
          </w:tcPr>
          <w:p w14:paraId="138B57CD"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107</w:t>
            </w:r>
          </w:p>
        </w:tc>
        <w:tc>
          <w:tcPr>
            <w:tcW w:w="567" w:type="dxa"/>
            <w:noWrap/>
            <w:vAlign w:val="center"/>
            <w:hideMark/>
          </w:tcPr>
          <w:p w14:paraId="63B41DF3"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135</w:t>
            </w:r>
          </w:p>
        </w:tc>
        <w:tc>
          <w:tcPr>
            <w:tcW w:w="850" w:type="dxa"/>
            <w:noWrap/>
            <w:vAlign w:val="center"/>
            <w:hideMark/>
          </w:tcPr>
          <w:p w14:paraId="0FEDE240"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355</w:t>
            </w:r>
          </w:p>
        </w:tc>
        <w:tc>
          <w:tcPr>
            <w:tcW w:w="851" w:type="dxa"/>
            <w:noWrap/>
            <w:vAlign w:val="center"/>
            <w:hideMark/>
          </w:tcPr>
          <w:p w14:paraId="340D651A"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611</w:t>
            </w:r>
          </w:p>
        </w:tc>
        <w:tc>
          <w:tcPr>
            <w:tcW w:w="567" w:type="dxa"/>
            <w:noWrap/>
            <w:vAlign w:val="center"/>
            <w:hideMark/>
          </w:tcPr>
          <w:p w14:paraId="00EC649A"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172</w:t>
            </w:r>
          </w:p>
        </w:tc>
        <w:tc>
          <w:tcPr>
            <w:tcW w:w="850" w:type="dxa"/>
            <w:noWrap/>
            <w:vAlign w:val="center"/>
            <w:hideMark/>
          </w:tcPr>
          <w:p w14:paraId="07DC065F"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58</w:t>
            </w:r>
          </w:p>
        </w:tc>
        <w:tc>
          <w:tcPr>
            <w:tcW w:w="851" w:type="dxa"/>
            <w:noWrap/>
            <w:vAlign w:val="center"/>
            <w:hideMark/>
          </w:tcPr>
          <w:p w14:paraId="1EED1440"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138</w:t>
            </w:r>
          </w:p>
        </w:tc>
        <w:tc>
          <w:tcPr>
            <w:tcW w:w="567" w:type="dxa"/>
            <w:noWrap/>
            <w:vAlign w:val="center"/>
            <w:hideMark/>
          </w:tcPr>
          <w:p w14:paraId="082EA0E6"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238</w:t>
            </w:r>
          </w:p>
        </w:tc>
        <w:tc>
          <w:tcPr>
            <w:tcW w:w="850" w:type="dxa"/>
            <w:noWrap/>
            <w:vAlign w:val="center"/>
            <w:hideMark/>
          </w:tcPr>
          <w:p w14:paraId="7FDF57E1"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85</w:t>
            </w:r>
          </w:p>
        </w:tc>
        <w:tc>
          <w:tcPr>
            <w:tcW w:w="851" w:type="dxa"/>
            <w:noWrap/>
            <w:vAlign w:val="center"/>
            <w:hideMark/>
          </w:tcPr>
          <w:p w14:paraId="363B3D66"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170</w:t>
            </w:r>
          </w:p>
        </w:tc>
        <w:tc>
          <w:tcPr>
            <w:tcW w:w="567" w:type="dxa"/>
            <w:noWrap/>
            <w:vAlign w:val="center"/>
            <w:hideMark/>
          </w:tcPr>
          <w:p w14:paraId="19AF4E72"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200</w:t>
            </w:r>
          </w:p>
        </w:tc>
        <w:tc>
          <w:tcPr>
            <w:tcW w:w="850" w:type="dxa"/>
            <w:noWrap/>
            <w:vAlign w:val="center"/>
            <w:hideMark/>
          </w:tcPr>
          <w:p w14:paraId="75611D77"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423</w:t>
            </w:r>
          </w:p>
        </w:tc>
        <w:tc>
          <w:tcPr>
            <w:tcW w:w="851" w:type="dxa"/>
            <w:noWrap/>
            <w:vAlign w:val="center"/>
            <w:hideMark/>
          </w:tcPr>
          <w:p w14:paraId="29B444F5"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638</w:t>
            </w:r>
          </w:p>
        </w:tc>
        <w:tc>
          <w:tcPr>
            <w:tcW w:w="567" w:type="dxa"/>
            <w:noWrap/>
            <w:vAlign w:val="center"/>
            <w:hideMark/>
          </w:tcPr>
          <w:p w14:paraId="03C6460C"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151</w:t>
            </w:r>
          </w:p>
        </w:tc>
        <w:tc>
          <w:tcPr>
            <w:tcW w:w="850" w:type="dxa"/>
            <w:noWrap/>
            <w:vAlign w:val="center"/>
            <w:hideMark/>
          </w:tcPr>
          <w:p w14:paraId="6879E212"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1000</w:t>
            </w:r>
          </w:p>
        </w:tc>
        <w:tc>
          <w:tcPr>
            <w:tcW w:w="851" w:type="dxa"/>
            <w:noWrap/>
            <w:vAlign w:val="center"/>
            <w:hideMark/>
          </w:tcPr>
          <w:p w14:paraId="26E2B0B8"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1664</w:t>
            </w:r>
          </w:p>
        </w:tc>
        <w:tc>
          <w:tcPr>
            <w:tcW w:w="676" w:type="dxa"/>
            <w:noWrap/>
            <w:vAlign w:val="center"/>
            <w:hideMark/>
          </w:tcPr>
          <w:p w14:paraId="61A25710"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166</w:t>
            </w:r>
          </w:p>
        </w:tc>
      </w:tr>
      <w:tr w:rsidR="00CE67DF" w:rsidRPr="00E70774" w14:paraId="098D7E57" w14:textId="77777777" w:rsidTr="00AE2C9A">
        <w:trPr>
          <w:trHeight w:val="1104"/>
        </w:trPr>
        <w:tc>
          <w:tcPr>
            <w:tcW w:w="1275" w:type="dxa"/>
            <w:shd w:val="clear" w:color="auto" w:fill="9CC2E5" w:themeFill="accent5" w:themeFillTint="99"/>
            <w:vAlign w:val="center"/>
            <w:hideMark/>
          </w:tcPr>
          <w:p w14:paraId="1FAC7F7B"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Jedinice</w:t>
            </w:r>
          </w:p>
        </w:tc>
        <w:tc>
          <w:tcPr>
            <w:tcW w:w="563" w:type="dxa"/>
            <w:noWrap/>
            <w:vAlign w:val="center"/>
            <w:hideMark/>
          </w:tcPr>
          <w:p w14:paraId="37A343D0"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373</w:t>
            </w:r>
          </w:p>
        </w:tc>
        <w:tc>
          <w:tcPr>
            <w:tcW w:w="851" w:type="dxa"/>
            <w:noWrap/>
            <w:vAlign w:val="center"/>
            <w:hideMark/>
          </w:tcPr>
          <w:p w14:paraId="0D6D49E6"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472</w:t>
            </w:r>
          </w:p>
        </w:tc>
        <w:tc>
          <w:tcPr>
            <w:tcW w:w="567" w:type="dxa"/>
            <w:noWrap/>
            <w:vAlign w:val="center"/>
            <w:hideMark/>
          </w:tcPr>
          <w:p w14:paraId="34B8AD09"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127</w:t>
            </w:r>
          </w:p>
        </w:tc>
        <w:tc>
          <w:tcPr>
            <w:tcW w:w="850" w:type="dxa"/>
            <w:noWrap/>
            <w:vAlign w:val="center"/>
            <w:hideMark/>
          </w:tcPr>
          <w:p w14:paraId="2BD2F9C1"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870</w:t>
            </w:r>
          </w:p>
        </w:tc>
        <w:tc>
          <w:tcPr>
            <w:tcW w:w="851" w:type="dxa"/>
            <w:noWrap/>
            <w:vAlign w:val="center"/>
            <w:hideMark/>
          </w:tcPr>
          <w:p w14:paraId="57C41F87"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1.119</w:t>
            </w:r>
          </w:p>
        </w:tc>
        <w:tc>
          <w:tcPr>
            <w:tcW w:w="567" w:type="dxa"/>
            <w:noWrap/>
            <w:vAlign w:val="center"/>
            <w:hideMark/>
          </w:tcPr>
          <w:p w14:paraId="19FA63A6"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129</w:t>
            </w:r>
          </w:p>
        </w:tc>
        <w:tc>
          <w:tcPr>
            <w:tcW w:w="850" w:type="dxa"/>
            <w:noWrap/>
            <w:vAlign w:val="center"/>
            <w:hideMark/>
          </w:tcPr>
          <w:p w14:paraId="35CD9678"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376</w:t>
            </w:r>
          </w:p>
        </w:tc>
        <w:tc>
          <w:tcPr>
            <w:tcW w:w="851" w:type="dxa"/>
            <w:noWrap/>
            <w:vAlign w:val="center"/>
            <w:hideMark/>
          </w:tcPr>
          <w:p w14:paraId="2B125828"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511</w:t>
            </w:r>
          </w:p>
        </w:tc>
        <w:tc>
          <w:tcPr>
            <w:tcW w:w="567" w:type="dxa"/>
            <w:noWrap/>
            <w:vAlign w:val="center"/>
            <w:hideMark/>
          </w:tcPr>
          <w:p w14:paraId="79CCB2D8"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136</w:t>
            </w:r>
          </w:p>
        </w:tc>
        <w:tc>
          <w:tcPr>
            <w:tcW w:w="850" w:type="dxa"/>
            <w:noWrap/>
            <w:vAlign w:val="center"/>
            <w:hideMark/>
          </w:tcPr>
          <w:p w14:paraId="3CF61123"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602</w:t>
            </w:r>
          </w:p>
        </w:tc>
        <w:tc>
          <w:tcPr>
            <w:tcW w:w="851" w:type="dxa"/>
            <w:noWrap/>
            <w:vAlign w:val="center"/>
            <w:hideMark/>
          </w:tcPr>
          <w:p w14:paraId="46FC518B"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759</w:t>
            </w:r>
          </w:p>
        </w:tc>
        <w:tc>
          <w:tcPr>
            <w:tcW w:w="567" w:type="dxa"/>
            <w:noWrap/>
            <w:vAlign w:val="center"/>
            <w:hideMark/>
          </w:tcPr>
          <w:p w14:paraId="58D11590"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126</w:t>
            </w:r>
          </w:p>
        </w:tc>
        <w:tc>
          <w:tcPr>
            <w:tcW w:w="850" w:type="dxa"/>
            <w:noWrap/>
            <w:vAlign w:val="center"/>
            <w:hideMark/>
          </w:tcPr>
          <w:p w14:paraId="68352DDF"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2.187</w:t>
            </w:r>
          </w:p>
        </w:tc>
        <w:tc>
          <w:tcPr>
            <w:tcW w:w="851" w:type="dxa"/>
            <w:noWrap/>
            <w:vAlign w:val="center"/>
            <w:hideMark/>
          </w:tcPr>
          <w:p w14:paraId="5B2DA7D1"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2.406</w:t>
            </w:r>
          </w:p>
        </w:tc>
        <w:tc>
          <w:tcPr>
            <w:tcW w:w="567" w:type="dxa"/>
            <w:noWrap/>
            <w:vAlign w:val="center"/>
            <w:hideMark/>
          </w:tcPr>
          <w:p w14:paraId="018BD4AC"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110</w:t>
            </w:r>
          </w:p>
        </w:tc>
        <w:tc>
          <w:tcPr>
            <w:tcW w:w="850" w:type="dxa"/>
            <w:noWrap/>
            <w:vAlign w:val="center"/>
            <w:hideMark/>
          </w:tcPr>
          <w:p w14:paraId="6C6A727E"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4.408</w:t>
            </w:r>
          </w:p>
        </w:tc>
        <w:tc>
          <w:tcPr>
            <w:tcW w:w="851" w:type="dxa"/>
            <w:noWrap/>
            <w:vAlign w:val="center"/>
            <w:hideMark/>
          </w:tcPr>
          <w:p w14:paraId="4AB74BD4"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5.267</w:t>
            </w:r>
          </w:p>
        </w:tc>
        <w:tc>
          <w:tcPr>
            <w:tcW w:w="676" w:type="dxa"/>
            <w:noWrap/>
            <w:vAlign w:val="center"/>
            <w:hideMark/>
          </w:tcPr>
          <w:p w14:paraId="74E4D35D"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119</w:t>
            </w:r>
          </w:p>
        </w:tc>
      </w:tr>
      <w:tr w:rsidR="00CE67DF" w:rsidRPr="00E70774" w14:paraId="5557347C" w14:textId="77777777" w:rsidTr="00AE2C9A">
        <w:trPr>
          <w:trHeight w:val="720"/>
        </w:trPr>
        <w:tc>
          <w:tcPr>
            <w:tcW w:w="1275" w:type="dxa"/>
            <w:shd w:val="clear" w:color="auto" w:fill="9CC2E5" w:themeFill="accent5" w:themeFillTint="99"/>
            <w:vAlign w:val="center"/>
            <w:hideMark/>
          </w:tcPr>
          <w:p w14:paraId="14348448"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Kreveti</w:t>
            </w:r>
          </w:p>
        </w:tc>
        <w:tc>
          <w:tcPr>
            <w:tcW w:w="563" w:type="dxa"/>
            <w:noWrap/>
            <w:vAlign w:val="center"/>
            <w:hideMark/>
          </w:tcPr>
          <w:p w14:paraId="3DC38C3B"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928</w:t>
            </w:r>
          </w:p>
        </w:tc>
        <w:tc>
          <w:tcPr>
            <w:tcW w:w="851" w:type="dxa"/>
            <w:noWrap/>
            <w:vAlign w:val="center"/>
            <w:hideMark/>
          </w:tcPr>
          <w:p w14:paraId="11E7979E"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1.148</w:t>
            </w:r>
          </w:p>
        </w:tc>
        <w:tc>
          <w:tcPr>
            <w:tcW w:w="567" w:type="dxa"/>
            <w:noWrap/>
            <w:vAlign w:val="center"/>
            <w:hideMark/>
          </w:tcPr>
          <w:p w14:paraId="7CB03640"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124</w:t>
            </w:r>
          </w:p>
        </w:tc>
        <w:tc>
          <w:tcPr>
            <w:tcW w:w="850" w:type="dxa"/>
            <w:noWrap/>
            <w:vAlign w:val="center"/>
            <w:hideMark/>
          </w:tcPr>
          <w:p w14:paraId="0F1E3BC0"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2.069</w:t>
            </w:r>
          </w:p>
        </w:tc>
        <w:tc>
          <w:tcPr>
            <w:tcW w:w="851" w:type="dxa"/>
            <w:noWrap/>
            <w:vAlign w:val="center"/>
            <w:hideMark/>
          </w:tcPr>
          <w:p w14:paraId="15E6EA07"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2.766</w:t>
            </w:r>
          </w:p>
        </w:tc>
        <w:tc>
          <w:tcPr>
            <w:tcW w:w="567" w:type="dxa"/>
            <w:noWrap/>
            <w:vAlign w:val="center"/>
            <w:hideMark/>
          </w:tcPr>
          <w:p w14:paraId="56ACC7A3"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134</w:t>
            </w:r>
          </w:p>
        </w:tc>
        <w:tc>
          <w:tcPr>
            <w:tcW w:w="850" w:type="dxa"/>
            <w:noWrap/>
            <w:vAlign w:val="center"/>
            <w:hideMark/>
          </w:tcPr>
          <w:p w14:paraId="3D73A1CA"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1.029</w:t>
            </w:r>
          </w:p>
        </w:tc>
        <w:tc>
          <w:tcPr>
            <w:tcW w:w="851" w:type="dxa"/>
            <w:noWrap/>
            <w:vAlign w:val="center"/>
            <w:hideMark/>
          </w:tcPr>
          <w:p w14:paraId="1812999A"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1.364</w:t>
            </w:r>
          </w:p>
        </w:tc>
        <w:tc>
          <w:tcPr>
            <w:tcW w:w="567" w:type="dxa"/>
            <w:noWrap/>
            <w:vAlign w:val="center"/>
            <w:hideMark/>
          </w:tcPr>
          <w:p w14:paraId="1C9B6CE8"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133</w:t>
            </w:r>
          </w:p>
        </w:tc>
        <w:tc>
          <w:tcPr>
            <w:tcW w:w="850" w:type="dxa"/>
            <w:noWrap/>
            <w:vAlign w:val="center"/>
            <w:hideMark/>
          </w:tcPr>
          <w:p w14:paraId="11ADD075"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1.370</w:t>
            </w:r>
          </w:p>
        </w:tc>
        <w:tc>
          <w:tcPr>
            <w:tcW w:w="851" w:type="dxa"/>
            <w:noWrap/>
            <w:vAlign w:val="center"/>
            <w:hideMark/>
          </w:tcPr>
          <w:p w14:paraId="5422D99E"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1.759</w:t>
            </w:r>
          </w:p>
        </w:tc>
        <w:tc>
          <w:tcPr>
            <w:tcW w:w="567" w:type="dxa"/>
            <w:noWrap/>
            <w:vAlign w:val="center"/>
            <w:hideMark/>
          </w:tcPr>
          <w:p w14:paraId="58035651"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128</w:t>
            </w:r>
          </w:p>
        </w:tc>
        <w:tc>
          <w:tcPr>
            <w:tcW w:w="850" w:type="dxa"/>
            <w:noWrap/>
            <w:vAlign w:val="center"/>
            <w:hideMark/>
          </w:tcPr>
          <w:p w14:paraId="13134C0D"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4.675</w:t>
            </w:r>
          </w:p>
        </w:tc>
        <w:tc>
          <w:tcPr>
            <w:tcW w:w="851" w:type="dxa"/>
            <w:noWrap/>
            <w:vAlign w:val="center"/>
            <w:hideMark/>
          </w:tcPr>
          <w:p w14:paraId="66595467"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5.479</w:t>
            </w:r>
          </w:p>
        </w:tc>
        <w:tc>
          <w:tcPr>
            <w:tcW w:w="567" w:type="dxa"/>
            <w:noWrap/>
            <w:vAlign w:val="center"/>
            <w:hideMark/>
          </w:tcPr>
          <w:p w14:paraId="0C07F0C7"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117</w:t>
            </w:r>
          </w:p>
        </w:tc>
        <w:tc>
          <w:tcPr>
            <w:tcW w:w="850" w:type="dxa"/>
            <w:noWrap/>
            <w:vAlign w:val="center"/>
            <w:hideMark/>
          </w:tcPr>
          <w:p w14:paraId="27ACB15A"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10.071</w:t>
            </w:r>
          </w:p>
        </w:tc>
        <w:tc>
          <w:tcPr>
            <w:tcW w:w="851" w:type="dxa"/>
            <w:noWrap/>
            <w:vAlign w:val="center"/>
            <w:hideMark/>
          </w:tcPr>
          <w:p w14:paraId="271C7FDF" w14:textId="77777777" w:rsidR="00294F9F" w:rsidRPr="00AE2C9A" w:rsidRDefault="00294F9F" w:rsidP="00AE2C9A">
            <w:pPr>
              <w:spacing w:line="360" w:lineRule="auto"/>
              <w:rPr>
                <w:rFonts w:ascii="Times New Roman" w:hAnsi="Times New Roman" w:cs="Times New Roman"/>
                <w:sz w:val="20"/>
                <w:szCs w:val="20"/>
              </w:rPr>
            </w:pPr>
            <w:r w:rsidRPr="00AE2C9A">
              <w:rPr>
                <w:rFonts w:ascii="Times New Roman" w:hAnsi="Times New Roman" w:cs="Times New Roman"/>
                <w:sz w:val="20"/>
                <w:szCs w:val="20"/>
              </w:rPr>
              <w:t>12.516</w:t>
            </w:r>
          </w:p>
        </w:tc>
        <w:tc>
          <w:tcPr>
            <w:tcW w:w="676" w:type="dxa"/>
            <w:noWrap/>
            <w:vAlign w:val="center"/>
            <w:hideMark/>
          </w:tcPr>
          <w:p w14:paraId="0B624E01" w14:textId="77777777" w:rsidR="00294F9F" w:rsidRPr="00AE2C9A" w:rsidRDefault="00294F9F"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124</w:t>
            </w:r>
          </w:p>
        </w:tc>
      </w:tr>
    </w:tbl>
    <w:p w14:paraId="40F23606" w14:textId="77777777" w:rsidR="00AC102A" w:rsidRDefault="00AC102A" w:rsidP="00AC102A">
      <w:pPr>
        <w:spacing w:after="0" w:line="360" w:lineRule="auto"/>
        <w:jc w:val="center"/>
        <w:rPr>
          <w:rFonts w:ascii="Times New Roman" w:hAnsi="Times New Roman" w:cs="Times New Roman"/>
          <w:sz w:val="24"/>
          <w:szCs w:val="24"/>
        </w:rPr>
      </w:pPr>
    </w:p>
    <w:p w14:paraId="439D1C44" w14:textId="124ACF7B" w:rsidR="00294F9F" w:rsidRPr="00E70774" w:rsidRDefault="00294F9F" w:rsidP="00AC102A">
      <w:pPr>
        <w:spacing w:after="0" w:line="360" w:lineRule="auto"/>
        <w:jc w:val="center"/>
        <w:rPr>
          <w:rFonts w:ascii="Times New Roman" w:hAnsi="Times New Roman" w:cs="Times New Roman"/>
          <w:sz w:val="24"/>
          <w:szCs w:val="24"/>
        </w:rPr>
      </w:pPr>
      <w:r w:rsidRPr="00E70774">
        <w:rPr>
          <w:rFonts w:ascii="Times New Roman" w:hAnsi="Times New Roman" w:cs="Times New Roman"/>
          <w:sz w:val="24"/>
          <w:szCs w:val="24"/>
        </w:rPr>
        <w:t>Izvor: obrada autora prema podacima županijskih TZ</w:t>
      </w:r>
      <w:r w:rsidR="001D4A88">
        <w:rPr>
          <w:rFonts w:ascii="Times New Roman" w:hAnsi="Times New Roman" w:cs="Times New Roman"/>
          <w:sz w:val="24"/>
          <w:szCs w:val="24"/>
        </w:rPr>
        <w:t>-a</w:t>
      </w:r>
      <w:r w:rsidRPr="00E70774">
        <w:rPr>
          <w:rFonts w:ascii="Times New Roman" w:hAnsi="Times New Roman" w:cs="Times New Roman"/>
          <w:sz w:val="24"/>
          <w:szCs w:val="24"/>
        </w:rPr>
        <w:t xml:space="preserve"> iz sustava</w:t>
      </w:r>
      <w:r w:rsidR="00906BE3">
        <w:rPr>
          <w:rFonts w:ascii="Times New Roman" w:hAnsi="Times New Roman" w:cs="Times New Roman"/>
          <w:sz w:val="24"/>
          <w:szCs w:val="24"/>
        </w:rPr>
        <w:t xml:space="preserve"> eVisitor</w:t>
      </w:r>
      <w:r w:rsidRPr="00E70774">
        <w:rPr>
          <w:rFonts w:ascii="Times New Roman" w:hAnsi="Times New Roman" w:cs="Times New Roman"/>
          <w:sz w:val="24"/>
          <w:szCs w:val="24"/>
        </w:rPr>
        <w:t xml:space="preserve"> eVisitor</w:t>
      </w:r>
    </w:p>
    <w:p w14:paraId="44F1AE43" w14:textId="77777777" w:rsidR="00422797" w:rsidRDefault="00422797" w:rsidP="00CB3526">
      <w:pPr>
        <w:pStyle w:val="Caption"/>
        <w:jc w:val="center"/>
      </w:pPr>
    </w:p>
    <w:p w14:paraId="0C9B1CBE" w14:textId="4A45F6F6" w:rsidR="00294F9F" w:rsidRPr="00E70774" w:rsidRDefault="00E32743" w:rsidP="00E32743">
      <w:pPr>
        <w:pStyle w:val="Caption"/>
        <w:spacing w:line="360" w:lineRule="auto"/>
        <w:jc w:val="center"/>
        <w:rPr>
          <w:rFonts w:cs="Times New Roman"/>
          <w:bCs/>
        </w:rPr>
      </w:pPr>
      <w:bookmarkStart w:id="179" w:name="_Toc166408073"/>
      <w:r>
        <w:t xml:space="preserve">Tablica </w:t>
      </w:r>
      <w:r>
        <w:fldChar w:fldCharType="begin"/>
      </w:r>
      <w:r>
        <w:instrText xml:space="preserve"> SEQ Tablica \* ARABIC </w:instrText>
      </w:r>
      <w:r>
        <w:fldChar w:fldCharType="separate"/>
      </w:r>
      <w:r w:rsidR="007D5D25">
        <w:rPr>
          <w:noProof/>
        </w:rPr>
        <w:t>21</w:t>
      </w:r>
      <w:r>
        <w:fldChar w:fldCharType="end"/>
      </w:r>
      <w:r>
        <w:t xml:space="preserve">. </w:t>
      </w:r>
      <w:r w:rsidR="00294F9F" w:rsidRPr="00E70774">
        <w:rPr>
          <w:rFonts w:cs="Times New Roman"/>
          <w:bCs/>
        </w:rPr>
        <w:t>Promjene u broju noćenja u 2022. u odnosu na baznu 2018. godinu</w:t>
      </w:r>
      <w:bookmarkEnd w:id="179"/>
    </w:p>
    <w:tbl>
      <w:tblPr>
        <w:tblStyle w:val="TableGrid"/>
        <w:tblW w:w="0" w:type="auto"/>
        <w:jc w:val="center"/>
        <w:tblLook w:val="04A0" w:firstRow="1" w:lastRow="0" w:firstColumn="1" w:lastColumn="0" w:noHBand="0" w:noVBand="1"/>
      </w:tblPr>
      <w:tblGrid>
        <w:gridCol w:w="3020"/>
        <w:gridCol w:w="1120"/>
        <w:gridCol w:w="996"/>
      </w:tblGrid>
      <w:tr w:rsidR="00294F9F" w:rsidRPr="00E70774" w14:paraId="6C2DB175" w14:textId="77777777" w:rsidTr="00294F9F">
        <w:trPr>
          <w:trHeight w:val="288"/>
          <w:jc w:val="center"/>
        </w:trPr>
        <w:tc>
          <w:tcPr>
            <w:tcW w:w="3020" w:type="dxa"/>
            <w:shd w:val="clear" w:color="auto" w:fill="9CC2E5" w:themeFill="accent5" w:themeFillTint="99"/>
            <w:noWrap/>
            <w:hideMark/>
          </w:tcPr>
          <w:p w14:paraId="6D3B14C5" w14:textId="77777777" w:rsidR="00294F9F" w:rsidRPr="00AE2C9A" w:rsidRDefault="00294F9F" w:rsidP="00AC102A">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 xml:space="preserve">Godina </w:t>
            </w:r>
          </w:p>
        </w:tc>
        <w:tc>
          <w:tcPr>
            <w:tcW w:w="1120" w:type="dxa"/>
            <w:shd w:val="clear" w:color="auto" w:fill="9CC2E5" w:themeFill="accent5" w:themeFillTint="99"/>
            <w:noWrap/>
            <w:hideMark/>
          </w:tcPr>
          <w:p w14:paraId="0E98C2CE" w14:textId="77777777" w:rsidR="00294F9F" w:rsidRPr="00AE2C9A" w:rsidRDefault="00294F9F" w:rsidP="00AC102A">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2018.</w:t>
            </w:r>
          </w:p>
        </w:tc>
        <w:tc>
          <w:tcPr>
            <w:tcW w:w="996" w:type="dxa"/>
            <w:shd w:val="clear" w:color="auto" w:fill="9CC2E5" w:themeFill="accent5" w:themeFillTint="99"/>
            <w:noWrap/>
            <w:hideMark/>
          </w:tcPr>
          <w:p w14:paraId="1576086B" w14:textId="77777777" w:rsidR="00294F9F" w:rsidRPr="00AE2C9A" w:rsidRDefault="00294F9F" w:rsidP="00AC102A">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2022.</w:t>
            </w:r>
          </w:p>
        </w:tc>
      </w:tr>
      <w:tr w:rsidR="00294F9F" w:rsidRPr="00E70774" w14:paraId="5490EDD2" w14:textId="77777777" w:rsidTr="00294F9F">
        <w:trPr>
          <w:trHeight w:val="288"/>
          <w:jc w:val="center"/>
        </w:trPr>
        <w:tc>
          <w:tcPr>
            <w:tcW w:w="3020" w:type="dxa"/>
            <w:noWrap/>
            <w:hideMark/>
          </w:tcPr>
          <w:p w14:paraId="2FFDC560" w14:textId="77777777" w:rsidR="00294F9F" w:rsidRPr="00AE2C9A" w:rsidRDefault="00294F9F" w:rsidP="00294F9F">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Ukupno noćenja</w:t>
            </w:r>
          </w:p>
        </w:tc>
        <w:tc>
          <w:tcPr>
            <w:tcW w:w="1120" w:type="dxa"/>
            <w:noWrap/>
            <w:hideMark/>
          </w:tcPr>
          <w:p w14:paraId="3589AEB2" w14:textId="77777777" w:rsidR="00294F9F" w:rsidRPr="00AE2C9A" w:rsidRDefault="00294F9F" w:rsidP="00294F9F">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490.878</w:t>
            </w:r>
          </w:p>
        </w:tc>
        <w:tc>
          <w:tcPr>
            <w:tcW w:w="996" w:type="dxa"/>
            <w:noWrap/>
            <w:hideMark/>
          </w:tcPr>
          <w:p w14:paraId="7DFFACB1" w14:textId="77777777" w:rsidR="00294F9F" w:rsidRPr="00AE2C9A" w:rsidRDefault="00294F9F" w:rsidP="00294F9F">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537.049</w:t>
            </w:r>
          </w:p>
        </w:tc>
      </w:tr>
      <w:tr w:rsidR="00294F9F" w:rsidRPr="00E70774" w14:paraId="093D5F61" w14:textId="77777777" w:rsidTr="00294F9F">
        <w:trPr>
          <w:trHeight w:val="300"/>
          <w:jc w:val="center"/>
        </w:trPr>
        <w:tc>
          <w:tcPr>
            <w:tcW w:w="3020" w:type="dxa"/>
            <w:noWrap/>
            <w:hideMark/>
          </w:tcPr>
          <w:p w14:paraId="5700844E" w14:textId="77777777" w:rsidR="00294F9F" w:rsidRPr="00AE2C9A" w:rsidRDefault="00294F9F" w:rsidP="00294F9F">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Indeks</w:t>
            </w:r>
          </w:p>
        </w:tc>
        <w:tc>
          <w:tcPr>
            <w:tcW w:w="1120" w:type="dxa"/>
            <w:noWrap/>
            <w:hideMark/>
          </w:tcPr>
          <w:p w14:paraId="49E07735" w14:textId="77777777" w:rsidR="00294F9F" w:rsidRPr="00AE2C9A" w:rsidRDefault="00294F9F" w:rsidP="00294F9F">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100</w:t>
            </w:r>
          </w:p>
        </w:tc>
        <w:tc>
          <w:tcPr>
            <w:tcW w:w="996" w:type="dxa"/>
            <w:noWrap/>
            <w:hideMark/>
          </w:tcPr>
          <w:p w14:paraId="434A020C" w14:textId="77777777" w:rsidR="00294F9F" w:rsidRPr="00AE2C9A" w:rsidRDefault="00294F9F" w:rsidP="00294F9F">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109</w:t>
            </w:r>
          </w:p>
        </w:tc>
      </w:tr>
    </w:tbl>
    <w:p w14:paraId="556086BE" w14:textId="77777777" w:rsidR="00AC102A" w:rsidRDefault="00AC102A" w:rsidP="00294F9F">
      <w:pPr>
        <w:spacing w:after="0" w:line="360" w:lineRule="auto"/>
        <w:jc w:val="center"/>
        <w:rPr>
          <w:rFonts w:ascii="Times New Roman" w:hAnsi="Times New Roman" w:cs="Times New Roman"/>
          <w:bCs/>
          <w:sz w:val="24"/>
          <w:szCs w:val="24"/>
        </w:rPr>
      </w:pPr>
    </w:p>
    <w:p w14:paraId="3CDF67A0" w14:textId="5B065562" w:rsidR="00294F9F" w:rsidRPr="00E70774" w:rsidRDefault="00294F9F" w:rsidP="00294F9F">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 prema podacima županijskih TZ</w:t>
      </w:r>
      <w:r w:rsidR="001D4A88">
        <w:rPr>
          <w:rFonts w:ascii="Times New Roman" w:hAnsi="Times New Roman" w:cs="Times New Roman"/>
          <w:bCs/>
          <w:sz w:val="24"/>
          <w:szCs w:val="24"/>
        </w:rPr>
        <w:t>-a</w:t>
      </w:r>
      <w:r w:rsidRPr="00E70774">
        <w:rPr>
          <w:rFonts w:ascii="Times New Roman" w:hAnsi="Times New Roman" w:cs="Times New Roman"/>
          <w:bCs/>
          <w:sz w:val="24"/>
          <w:szCs w:val="24"/>
        </w:rPr>
        <w:t xml:space="preserve"> iz sustava </w:t>
      </w:r>
      <w:r w:rsidR="00906BE3">
        <w:rPr>
          <w:rFonts w:ascii="Times New Roman" w:hAnsi="Times New Roman" w:cs="Times New Roman"/>
          <w:bCs/>
          <w:sz w:val="24"/>
          <w:szCs w:val="24"/>
        </w:rPr>
        <w:t xml:space="preserve">eVisitor </w:t>
      </w:r>
      <w:r w:rsidRPr="00E70774">
        <w:rPr>
          <w:rFonts w:ascii="Times New Roman" w:hAnsi="Times New Roman" w:cs="Times New Roman"/>
          <w:bCs/>
          <w:sz w:val="24"/>
          <w:szCs w:val="24"/>
        </w:rPr>
        <w:t>eVisitor</w:t>
      </w:r>
    </w:p>
    <w:p w14:paraId="74ABF000" w14:textId="77777777" w:rsidR="00294F9F" w:rsidRPr="00E70774" w:rsidRDefault="00294F9F" w:rsidP="00192A91">
      <w:pPr>
        <w:spacing w:after="0" w:line="360" w:lineRule="auto"/>
        <w:jc w:val="both"/>
        <w:rPr>
          <w:rFonts w:ascii="Times New Roman" w:hAnsi="Times New Roman" w:cs="Times New Roman"/>
          <w:sz w:val="24"/>
          <w:szCs w:val="24"/>
        </w:rPr>
      </w:pPr>
    </w:p>
    <w:p w14:paraId="77E13195" w14:textId="77777777" w:rsidR="00294F9F" w:rsidRPr="00E70774" w:rsidRDefault="00294F9F" w:rsidP="00192A91">
      <w:pPr>
        <w:spacing w:after="0" w:line="360" w:lineRule="auto"/>
        <w:jc w:val="both"/>
        <w:rPr>
          <w:rFonts w:ascii="Times New Roman" w:hAnsi="Times New Roman" w:cs="Times New Roman"/>
          <w:sz w:val="24"/>
          <w:szCs w:val="24"/>
        </w:rPr>
        <w:sectPr w:rsidR="00294F9F" w:rsidRPr="00E70774" w:rsidSect="00697630">
          <w:pgSz w:w="16838" w:h="11906" w:orient="landscape" w:code="9"/>
          <w:pgMar w:top="1440" w:right="1440" w:bottom="1440" w:left="1440" w:header="708" w:footer="708" w:gutter="0"/>
          <w:cols w:space="708"/>
          <w:docGrid w:linePitch="360"/>
        </w:sectPr>
      </w:pPr>
    </w:p>
    <w:p w14:paraId="510E1A2E" w14:textId="77777777" w:rsidR="00294F9F" w:rsidRPr="00E70774" w:rsidRDefault="00294F9F" w:rsidP="00192A91">
      <w:pPr>
        <w:spacing w:after="0" w:line="360" w:lineRule="auto"/>
        <w:jc w:val="both"/>
        <w:rPr>
          <w:rFonts w:ascii="Times New Roman" w:hAnsi="Times New Roman" w:cs="Times New Roman"/>
          <w:sz w:val="24"/>
          <w:szCs w:val="24"/>
        </w:rPr>
      </w:pPr>
    </w:p>
    <w:p w14:paraId="63E5655E" w14:textId="1D06772E" w:rsidR="00192A91" w:rsidRPr="00E70774" w:rsidRDefault="00192A91" w:rsidP="00192A91">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Isto tako</w:t>
      </w:r>
      <w:r w:rsidR="001D4A88">
        <w:rPr>
          <w:rFonts w:ascii="Times New Roman" w:hAnsi="Times New Roman" w:cs="Times New Roman"/>
          <w:sz w:val="24"/>
          <w:szCs w:val="24"/>
        </w:rPr>
        <w:t>,</w:t>
      </w:r>
      <w:r w:rsidRPr="00E70774">
        <w:rPr>
          <w:rFonts w:ascii="Times New Roman" w:hAnsi="Times New Roman" w:cs="Times New Roman"/>
          <w:sz w:val="24"/>
          <w:szCs w:val="24"/>
        </w:rPr>
        <w:t xml:space="preserve"> analiziran je i broj smještajnih kapaciteta na području regije i to u svakoj od 5 županija te je uspoređena promjena u odnosu na baznu 2018. godinu. Iz podataka prikazanih u Tablici  </w:t>
      </w:r>
      <w:r w:rsidR="00F74C4B">
        <w:rPr>
          <w:rFonts w:ascii="Times New Roman" w:hAnsi="Times New Roman" w:cs="Times New Roman"/>
          <w:sz w:val="24"/>
          <w:szCs w:val="24"/>
        </w:rPr>
        <w:t>20</w:t>
      </w:r>
      <w:r w:rsidRPr="00E70774">
        <w:rPr>
          <w:rFonts w:ascii="Times New Roman" w:hAnsi="Times New Roman" w:cs="Times New Roman"/>
          <w:sz w:val="24"/>
          <w:szCs w:val="24"/>
        </w:rPr>
        <w:t xml:space="preserve">. </w:t>
      </w:r>
      <w:r w:rsidR="00BC5764">
        <w:rPr>
          <w:rFonts w:ascii="Times New Roman" w:hAnsi="Times New Roman" w:cs="Times New Roman"/>
          <w:sz w:val="24"/>
          <w:szCs w:val="24"/>
        </w:rPr>
        <w:t xml:space="preserve">na prethodnoj stranici, </w:t>
      </w:r>
      <w:r w:rsidRPr="00E70774">
        <w:rPr>
          <w:rFonts w:ascii="Times New Roman" w:hAnsi="Times New Roman" w:cs="Times New Roman"/>
          <w:sz w:val="24"/>
          <w:szCs w:val="24"/>
        </w:rPr>
        <w:t>vidljivo je da je broj kapaciteta u posljednjih pet godina značajno porastao. Broj turističko-ugostiteljskih objekata za smještaj porastao je  66%, broj smještajnih jedinica za 19%, a ukupan broj kreveta za 24%. Iako je broj kapaciteta rastao u svih pet županija, najznačajniji rast u sva tri segmenta zabilježen je u Požeško-slavonskoj županiji (broj objekata za 138%, smještajnih jedinica za 36%</w:t>
      </w:r>
      <w:r w:rsidR="001D4A88">
        <w:rPr>
          <w:rFonts w:ascii="Times New Roman" w:hAnsi="Times New Roman" w:cs="Times New Roman"/>
          <w:sz w:val="24"/>
          <w:szCs w:val="24"/>
        </w:rPr>
        <w:t xml:space="preserve">, </w:t>
      </w:r>
      <w:r w:rsidRPr="00E70774">
        <w:rPr>
          <w:rFonts w:ascii="Times New Roman" w:hAnsi="Times New Roman" w:cs="Times New Roman"/>
          <w:sz w:val="24"/>
          <w:szCs w:val="24"/>
        </w:rPr>
        <w:t>a kreveta za 33%).</w:t>
      </w:r>
    </w:p>
    <w:p w14:paraId="798422E3" w14:textId="2EBA7B56" w:rsidR="00294F9F" w:rsidRPr="00E70774" w:rsidRDefault="00192A91" w:rsidP="00192A91">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S druge strane rast noćenja u razdoblju koje je uzeto za usporedbu nije pratio porast smještajnih kapaciteta. Naime</w:t>
      </w:r>
      <w:r w:rsidR="001D4A88">
        <w:rPr>
          <w:rFonts w:ascii="Times New Roman" w:hAnsi="Times New Roman" w:cs="Times New Roman"/>
          <w:sz w:val="24"/>
          <w:szCs w:val="24"/>
        </w:rPr>
        <w:t>,</w:t>
      </w:r>
      <w:r w:rsidRPr="00E70774">
        <w:rPr>
          <w:rFonts w:ascii="Times New Roman" w:hAnsi="Times New Roman" w:cs="Times New Roman"/>
          <w:sz w:val="24"/>
          <w:szCs w:val="24"/>
        </w:rPr>
        <w:t xml:space="preserve"> kao što je iz </w:t>
      </w:r>
      <w:r w:rsidR="00F74C4B">
        <w:rPr>
          <w:rFonts w:ascii="Times New Roman" w:hAnsi="Times New Roman" w:cs="Times New Roman"/>
          <w:sz w:val="24"/>
          <w:szCs w:val="24"/>
        </w:rPr>
        <w:t>T</w:t>
      </w:r>
      <w:r w:rsidRPr="00E70774">
        <w:rPr>
          <w:rFonts w:ascii="Times New Roman" w:hAnsi="Times New Roman" w:cs="Times New Roman"/>
          <w:sz w:val="24"/>
          <w:szCs w:val="24"/>
        </w:rPr>
        <w:t xml:space="preserve">ablice </w:t>
      </w:r>
      <w:r w:rsidR="00F74C4B">
        <w:rPr>
          <w:rFonts w:ascii="Times New Roman" w:hAnsi="Times New Roman" w:cs="Times New Roman"/>
          <w:sz w:val="24"/>
          <w:szCs w:val="24"/>
        </w:rPr>
        <w:t>21</w:t>
      </w:r>
      <w:r w:rsidRPr="00E70774">
        <w:rPr>
          <w:rFonts w:ascii="Times New Roman" w:hAnsi="Times New Roman" w:cs="Times New Roman"/>
          <w:sz w:val="24"/>
          <w:szCs w:val="24"/>
        </w:rPr>
        <w:t>. vidljivo, noćenja u 2022. godini u odnosu na baznu 2018. porasla su za 9%., dok je istovremeno u promatranom razdoblju broj kreveta porastao za 24%.</w:t>
      </w:r>
    </w:p>
    <w:p w14:paraId="0F13FE29" w14:textId="6D051DE0" w:rsidR="00294F9F" w:rsidRPr="00E70774" w:rsidDel="00800D0C" w:rsidRDefault="00294F9F" w:rsidP="00BC5764">
      <w:pPr>
        <w:pStyle w:val="Heading2"/>
        <w:spacing w:line="360" w:lineRule="auto"/>
      </w:pPr>
      <w:bookmarkStart w:id="180" w:name="_Toc166444363"/>
      <w:r w:rsidRPr="00E70774">
        <w:t>4.3. Politika, strategije, planiranje i razvoj Slavonije kao turističke destinacije</w:t>
      </w:r>
      <w:bookmarkEnd w:id="180"/>
    </w:p>
    <w:p w14:paraId="2D3D4447" w14:textId="3684DE03" w:rsidR="00AC102A" w:rsidRDefault="00294F9F" w:rsidP="00BC5764">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Strateško planiranje u bilo kojoj smislenoj ljudskoj djelatnosti pa tako u turizmu kao izrazito heterogenome sustavu, neizostavan je proces dugoročnog i održivog razvoja turističkih destinacija. Kako to navodi Smolčić Jurdana (2018) strateško planiranje razvoja turizma zbog svoje kompleksnosti iziskuje koordinirane aktivnosti na svim razinama, od nacionalne do lokalne uz međusektorsko planiranje i djelovanje. Hrvatska jeod uspostave samostalne države donijela četiri najvažnija strateška dokumenta vezana uz razvoj turizma:  Strategiju razvoja hrvatskog turizma do 2010.</w:t>
      </w:r>
      <w:r w:rsidR="001272ED">
        <w:rPr>
          <w:rFonts w:ascii="Times New Roman" w:hAnsi="Times New Roman" w:cs="Times New Roman"/>
          <w:sz w:val="24"/>
          <w:szCs w:val="24"/>
        </w:rPr>
        <w:t xml:space="preserve"> </w:t>
      </w:r>
      <w:r w:rsidRPr="00E70774">
        <w:rPr>
          <w:rFonts w:ascii="Times New Roman" w:hAnsi="Times New Roman" w:cs="Times New Roman"/>
          <w:sz w:val="24"/>
          <w:szCs w:val="24"/>
        </w:rPr>
        <w:t>godine (Vlada RH, 2003); Strateški marketing plan hrvatskog turizma 2014. – 2020</w:t>
      </w:r>
      <w:r w:rsidR="001D4A88">
        <w:rPr>
          <w:rFonts w:ascii="Times New Roman" w:hAnsi="Times New Roman" w:cs="Times New Roman"/>
          <w:sz w:val="24"/>
          <w:szCs w:val="24"/>
        </w:rPr>
        <w:t>.</w:t>
      </w:r>
      <w:r w:rsidRPr="00E70774">
        <w:rPr>
          <w:rFonts w:ascii="Times New Roman" w:hAnsi="Times New Roman" w:cs="Times New Roman"/>
          <w:sz w:val="24"/>
          <w:szCs w:val="24"/>
        </w:rPr>
        <w:t xml:space="preserve"> (Vlada RH, 2014);  Strategiju razvoja turizma Republike Hrvatske do 2020. (Vlada RH, 2013) i posljednju, Strategiju razvoja održivog turizma do 2030. godine (Vlada RH, 2023). U svim spomenutim dokumentima navedeni su vrlo slični prioriteti vezani uz razvoj turističkih proizvoda po regijama Republike Hrvatske i može se naglasiti kako je u razdoblju provedbe ovih strateških dokumenata pokrenut niz aktivnosti na nacionalnoj i regionalnim razinama u smislu diverzifikacije hrvatske turističke ponude te umanjivanju negativnih efekata izrazite sezonalnosti turističkih kretanja u Hrvatskoj. Ipak, može se reći da je realizacija ciljeva i prioriteta u pravome smislu riječi još uvijek izostala pa su mnogi od njih ugrađeni i u Strategiju koja je trenutno na snazi.</w:t>
      </w:r>
    </w:p>
    <w:p w14:paraId="59F67B90" w14:textId="77777777" w:rsidR="00AC102A" w:rsidRDefault="00AC102A" w:rsidP="00294F9F">
      <w:pPr>
        <w:spacing w:after="0" w:line="360" w:lineRule="auto"/>
        <w:jc w:val="both"/>
        <w:rPr>
          <w:rFonts w:ascii="Times New Roman" w:hAnsi="Times New Roman" w:cs="Times New Roman"/>
          <w:sz w:val="24"/>
          <w:szCs w:val="24"/>
        </w:rPr>
      </w:pPr>
    </w:p>
    <w:p w14:paraId="227759C6" w14:textId="09C42D01" w:rsidR="00861064" w:rsidRDefault="00294F9F" w:rsidP="00294F9F">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 U </w:t>
      </w:r>
      <w:r w:rsidR="00AC102A">
        <w:rPr>
          <w:rFonts w:ascii="Times New Roman" w:hAnsi="Times New Roman" w:cs="Times New Roman"/>
          <w:sz w:val="24"/>
          <w:szCs w:val="24"/>
        </w:rPr>
        <w:t>T</w:t>
      </w:r>
      <w:r w:rsidRPr="00E70774">
        <w:rPr>
          <w:rFonts w:ascii="Times New Roman" w:hAnsi="Times New Roman" w:cs="Times New Roman"/>
          <w:sz w:val="24"/>
          <w:szCs w:val="24"/>
        </w:rPr>
        <w:t xml:space="preserve">ablici </w:t>
      </w:r>
      <w:r w:rsidR="00F74C4B">
        <w:rPr>
          <w:rFonts w:ascii="Times New Roman" w:hAnsi="Times New Roman" w:cs="Times New Roman"/>
          <w:sz w:val="24"/>
          <w:szCs w:val="24"/>
        </w:rPr>
        <w:t>22</w:t>
      </w:r>
      <w:r w:rsidR="00AC102A">
        <w:rPr>
          <w:rFonts w:ascii="Times New Roman" w:hAnsi="Times New Roman" w:cs="Times New Roman"/>
          <w:sz w:val="24"/>
          <w:szCs w:val="24"/>
        </w:rPr>
        <w:t>.</w:t>
      </w:r>
      <w:r w:rsidR="00AC29BB">
        <w:rPr>
          <w:rFonts w:ascii="Times New Roman" w:hAnsi="Times New Roman" w:cs="Times New Roman"/>
          <w:sz w:val="24"/>
          <w:szCs w:val="24"/>
        </w:rPr>
        <w:t xml:space="preserve"> </w:t>
      </w:r>
      <w:r w:rsidRPr="00E70774">
        <w:rPr>
          <w:rFonts w:ascii="Times New Roman" w:hAnsi="Times New Roman" w:cs="Times New Roman"/>
          <w:sz w:val="24"/>
          <w:szCs w:val="24"/>
        </w:rPr>
        <w:t xml:space="preserve">prikazane su neke od razvojnih potreba, prioritetnih područja djelovanja te jedan od strateških ciljeva iz intervencijske logičke matrice koja je sastavni dio važeće Strategije </w:t>
      </w:r>
      <w:r w:rsidRPr="00E70774">
        <w:rPr>
          <w:rFonts w:ascii="Times New Roman" w:hAnsi="Times New Roman" w:cs="Times New Roman"/>
          <w:sz w:val="24"/>
          <w:szCs w:val="24"/>
        </w:rPr>
        <w:lastRenderedPageBreak/>
        <w:t>razvoja održivog turizma do 2030., a koje su izravno povezane s potrebama strateškog promišljanja i razvoja regije Slavonija</w:t>
      </w:r>
      <w:r w:rsidR="00422797">
        <w:rPr>
          <w:rFonts w:ascii="Times New Roman" w:hAnsi="Times New Roman" w:cs="Times New Roman"/>
          <w:sz w:val="24"/>
          <w:szCs w:val="24"/>
        </w:rPr>
        <w:t xml:space="preserve">. </w:t>
      </w:r>
      <w:r w:rsidRPr="00E70774">
        <w:rPr>
          <w:rFonts w:ascii="Times New Roman" w:hAnsi="Times New Roman" w:cs="Times New Roman"/>
          <w:sz w:val="24"/>
          <w:szCs w:val="24"/>
        </w:rPr>
        <w:t xml:space="preserve">S obzirom na podatke prikazane u </w:t>
      </w:r>
      <w:r w:rsidR="00F74C4B">
        <w:rPr>
          <w:rFonts w:ascii="Times New Roman" w:hAnsi="Times New Roman" w:cs="Times New Roman"/>
          <w:sz w:val="24"/>
          <w:szCs w:val="24"/>
        </w:rPr>
        <w:t>T</w:t>
      </w:r>
      <w:r w:rsidRPr="00E70774">
        <w:rPr>
          <w:rFonts w:ascii="Times New Roman" w:hAnsi="Times New Roman" w:cs="Times New Roman"/>
          <w:sz w:val="24"/>
          <w:szCs w:val="24"/>
        </w:rPr>
        <w:t xml:space="preserve">ablici </w:t>
      </w:r>
      <w:r w:rsidR="00F74C4B">
        <w:rPr>
          <w:rFonts w:ascii="Times New Roman" w:hAnsi="Times New Roman" w:cs="Times New Roman"/>
          <w:sz w:val="24"/>
          <w:szCs w:val="24"/>
        </w:rPr>
        <w:t>22</w:t>
      </w:r>
      <w:r w:rsidRPr="00E70774">
        <w:rPr>
          <w:rFonts w:ascii="Times New Roman" w:hAnsi="Times New Roman" w:cs="Times New Roman"/>
          <w:sz w:val="24"/>
          <w:szCs w:val="24"/>
        </w:rPr>
        <w:t>., u spomenutome dokumentu temeljem analize ključnih turističkih proizvoda izdvojeno je ukupno njih deset na kojima bi se trebala graditi konkurentnost hrvatske turističke ponude u budućnosti (Vlada RH, 2023).</w:t>
      </w:r>
    </w:p>
    <w:p w14:paraId="7A517379" w14:textId="77777777" w:rsidR="00422797" w:rsidRPr="00E70774" w:rsidRDefault="00422797" w:rsidP="00294F9F">
      <w:pPr>
        <w:spacing w:after="0" w:line="360" w:lineRule="auto"/>
        <w:jc w:val="both"/>
        <w:rPr>
          <w:rFonts w:ascii="Times New Roman" w:hAnsi="Times New Roman" w:cs="Times New Roman"/>
          <w:sz w:val="24"/>
          <w:szCs w:val="24"/>
        </w:rPr>
      </w:pPr>
    </w:p>
    <w:p w14:paraId="59E2812C" w14:textId="3677D626" w:rsidR="00294F9F" w:rsidRPr="00E70774" w:rsidRDefault="00E32743" w:rsidP="00E32743">
      <w:pPr>
        <w:pStyle w:val="Caption"/>
        <w:spacing w:line="360" w:lineRule="auto"/>
        <w:jc w:val="center"/>
        <w:rPr>
          <w:rFonts w:cs="Times New Roman"/>
        </w:rPr>
      </w:pPr>
      <w:bookmarkStart w:id="181" w:name="_Toc166408074"/>
      <w:r>
        <w:t xml:space="preserve">Tablica </w:t>
      </w:r>
      <w:r>
        <w:fldChar w:fldCharType="begin"/>
      </w:r>
      <w:r>
        <w:instrText xml:space="preserve"> SEQ Tablica \* ARABIC </w:instrText>
      </w:r>
      <w:r>
        <w:fldChar w:fldCharType="separate"/>
      </w:r>
      <w:r w:rsidR="007D5D25">
        <w:rPr>
          <w:noProof/>
        </w:rPr>
        <w:t>22</w:t>
      </w:r>
      <w:r>
        <w:fldChar w:fldCharType="end"/>
      </w:r>
      <w:r>
        <w:t xml:space="preserve">. </w:t>
      </w:r>
      <w:r w:rsidR="00294F9F" w:rsidRPr="00E70774">
        <w:rPr>
          <w:rFonts w:cs="Times New Roman"/>
        </w:rPr>
        <w:t>Izvod iz intervencijske logičke matrice strateških ciljeva iz Strategije razvoja održivog turizma do 2030.</w:t>
      </w:r>
      <w:bookmarkEnd w:id="181"/>
    </w:p>
    <w:tbl>
      <w:tblPr>
        <w:tblStyle w:val="TableGrid"/>
        <w:tblW w:w="0" w:type="auto"/>
        <w:jc w:val="center"/>
        <w:tblLook w:val="04A0" w:firstRow="1" w:lastRow="0" w:firstColumn="1" w:lastColumn="0" w:noHBand="0" w:noVBand="1"/>
      </w:tblPr>
      <w:tblGrid>
        <w:gridCol w:w="4434"/>
        <w:gridCol w:w="1515"/>
        <w:gridCol w:w="3067"/>
      </w:tblGrid>
      <w:tr w:rsidR="00294F9F" w:rsidRPr="00E70774" w14:paraId="34524234" w14:textId="77777777" w:rsidTr="00AE2C9A">
        <w:trPr>
          <w:jc w:val="center"/>
        </w:trPr>
        <w:tc>
          <w:tcPr>
            <w:tcW w:w="4434" w:type="dxa"/>
            <w:shd w:val="clear" w:color="auto" w:fill="BDD6EE" w:themeFill="accent5" w:themeFillTint="66"/>
          </w:tcPr>
          <w:p w14:paraId="61825664" w14:textId="77777777" w:rsidR="00294F9F" w:rsidRPr="00AE2C9A" w:rsidRDefault="00294F9F" w:rsidP="00AE2C9A">
            <w:pPr>
              <w:spacing w:line="360" w:lineRule="auto"/>
              <w:rPr>
                <w:rFonts w:ascii="Times New Roman" w:hAnsi="Times New Roman" w:cs="Times New Roman"/>
                <w:b/>
                <w:sz w:val="20"/>
                <w:szCs w:val="20"/>
              </w:rPr>
            </w:pPr>
            <w:r w:rsidRPr="00AE2C9A">
              <w:rPr>
                <w:rFonts w:ascii="Times New Roman" w:hAnsi="Times New Roman" w:cs="Times New Roman"/>
                <w:b/>
                <w:sz w:val="20"/>
                <w:szCs w:val="20"/>
              </w:rPr>
              <w:t>Razvojna potreba</w:t>
            </w:r>
          </w:p>
        </w:tc>
        <w:tc>
          <w:tcPr>
            <w:tcW w:w="1515" w:type="dxa"/>
            <w:shd w:val="clear" w:color="auto" w:fill="BDD6EE" w:themeFill="accent5" w:themeFillTint="66"/>
          </w:tcPr>
          <w:p w14:paraId="60391943" w14:textId="77777777" w:rsidR="00294F9F" w:rsidRPr="00AE2C9A" w:rsidRDefault="00294F9F" w:rsidP="00AE2C9A">
            <w:pPr>
              <w:spacing w:line="360" w:lineRule="auto"/>
              <w:rPr>
                <w:rFonts w:ascii="Times New Roman" w:hAnsi="Times New Roman" w:cs="Times New Roman"/>
                <w:b/>
                <w:sz w:val="20"/>
                <w:szCs w:val="20"/>
              </w:rPr>
            </w:pPr>
            <w:r w:rsidRPr="00AE2C9A">
              <w:rPr>
                <w:rFonts w:ascii="Times New Roman" w:hAnsi="Times New Roman" w:cs="Times New Roman"/>
                <w:b/>
                <w:sz w:val="20"/>
                <w:szCs w:val="20"/>
              </w:rPr>
              <w:t>Strateški cilj</w:t>
            </w:r>
          </w:p>
        </w:tc>
        <w:tc>
          <w:tcPr>
            <w:tcW w:w="3067" w:type="dxa"/>
            <w:shd w:val="clear" w:color="auto" w:fill="BDD6EE" w:themeFill="accent5" w:themeFillTint="66"/>
          </w:tcPr>
          <w:p w14:paraId="098AFE81" w14:textId="77777777" w:rsidR="00294F9F" w:rsidRPr="00AE2C9A" w:rsidRDefault="00294F9F" w:rsidP="00AE2C9A">
            <w:pPr>
              <w:spacing w:line="360" w:lineRule="auto"/>
              <w:rPr>
                <w:rFonts w:ascii="Times New Roman" w:hAnsi="Times New Roman" w:cs="Times New Roman"/>
                <w:b/>
                <w:sz w:val="20"/>
                <w:szCs w:val="20"/>
              </w:rPr>
            </w:pPr>
            <w:r w:rsidRPr="00AE2C9A">
              <w:rPr>
                <w:rFonts w:ascii="Times New Roman" w:hAnsi="Times New Roman" w:cs="Times New Roman"/>
                <w:b/>
                <w:sz w:val="20"/>
                <w:szCs w:val="20"/>
              </w:rPr>
              <w:t>Prioritetno područje</w:t>
            </w:r>
          </w:p>
        </w:tc>
      </w:tr>
      <w:tr w:rsidR="00294F9F" w:rsidRPr="00E70774" w14:paraId="03DEF83B" w14:textId="77777777" w:rsidTr="00AE2C9A">
        <w:trPr>
          <w:trHeight w:val="2972"/>
          <w:jc w:val="center"/>
        </w:trPr>
        <w:tc>
          <w:tcPr>
            <w:tcW w:w="4434" w:type="dxa"/>
          </w:tcPr>
          <w:p w14:paraId="52C2863A" w14:textId="2245DA48"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Ublažiti sezonalnost turističkih aktivnosti</w:t>
            </w:r>
          </w:p>
          <w:p w14:paraId="0BA447E6"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Osigurati ravnomjerniji regionalni turistički</w:t>
            </w:r>
          </w:p>
          <w:p w14:paraId="3866FA74" w14:textId="6CD3B0AE"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razvoj</w:t>
            </w:r>
          </w:p>
          <w:p w14:paraId="61A2FAF2"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Kreirati ponudu visoke dodane vrijednosti i</w:t>
            </w:r>
          </w:p>
          <w:p w14:paraId="448208B4"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ojačati lanac vrijednosti u turizmu i povezanim djelatnostima</w:t>
            </w:r>
          </w:p>
        </w:tc>
        <w:tc>
          <w:tcPr>
            <w:tcW w:w="1515" w:type="dxa"/>
          </w:tcPr>
          <w:p w14:paraId="4B94C5B8"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Cjelogodišnji</w:t>
            </w:r>
          </w:p>
          <w:p w14:paraId="25720600"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i regionalno</w:t>
            </w:r>
          </w:p>
          <w:p w14:paraId="225D05E5"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uravnoteženiji</w:t>
            </w:r>
          </w:p>
          <w:p w14:paraId="65B7D823"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turizam</w:t>
            </w:r>
          </w:p>
        </w:tc>
        <w:tc>
          <w:tcPr>
            <w:tcW w:w="3067" w:type="dxa"/>
          </w:tcPr>
          <w:p w14:paraId="58EBAE86"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Prostorno ravnomjernije raspoređen turistički</w:t>
            </w:r>
          </w:p>
          <w:p w14:paraId="64933587" w14:textId="102DE9B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promet</w:t>
            </w:r>
          </w:p>
          <w:p w14:paraId="68DC10C7" w14:textId="4C6BD78A" w:rsidR="001D4A88"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Razvoj posebnih oblika turizma i strukturirani</w:t>
            </w:r>
            <w:r w:rsidR="001D4A88">
              <w:rPr>
                <w:rFonts w:ascii="Times New Roman" w:hAnsi="Times New Roman" w:cs="Times New Roman"/>
                <w:bCs/>
                <w:sz w:val="20"/>
                <w:szCs w:val="20"/>
              </w:rPr>
              <w:t xml:space="preserve"> </w:t>
            </w:r>
            <w:r w:rsidRPr="00AE2C9A">
              <w:rPr>
                <w:rFonts w:ascii="Times New Roman" w:hAnsi="Times New Roman" w:cs="Times New Roman"/>
                <w:bCs/>
                <w:sz w:val="20"/>
                <w:szCs w:val="20"/>
              </w:rPr>
              <w:t>razvoj proizvoda</w:t>
            </w:r>
          </w:p>
          <w:p w14:paraId="0FFD4F7C" w14:textId="60389C9A"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Repozicioniranje Hrvatske kao cjelogodišnje autentične destinacije održivog turizma</w:t>
            </w:r>
          </w:p>
        </w:tc>
      </w:tr>
    </w:tbl>
    <w:p w14:paraId="20B2D87E" w14:textId="77777777" w:rsidR="00AC102A" w:rsidRDefault="00AC102A" w:rsidP="005A31BD">
      <w:pPr>
        <w:spacing w:after="0" w:line="360" w:lineRule="auto"/>
        <w:jc w:val="center"/>
        <w:rPr>
          <w:rFonts w:ascii="Times New Roman" w:hAnsi="Times New Roman" w:cs="Times New Roman"/>
          <w:bCs/>
          <w:sz w:val="24"/>
          <w:szCs w:val="24"/>
        </w:rPr>
      </w:pPr>
    </w:p>
    <w:p w14:paraId="1BE59B0B" w14:textId="1122376F" w:rsidR="00294F9F" w:rsidRPr="00E70774" w:rsidRDefault="00294F9F" w:rsidP="005A31BD">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prilagodio autor prema Strategiji razvoja održivog turizma do 2030</w:t>
      </w:r>
      <w:r w:rsidR="001D4A88">
        <w:rPr>
          <w:rFonts w:ascii="Times New Roman" w:hAnsi="Times New Roman" w:cs="Times New Roman"/>
          <w:bCs/>
          <w:sz w:val="24"/>
          <w:szCs w:val="24"/>
        </w:rPr>
        <w:t>.</w:t>
      </w:r>
    </w:p>
    <w:p w14:paraId="5279C3E5" w14:textId="77777777" w:rsidR="00294F9F" w:rsidRPr="00E70774" w:rsidRDefault="00294F9F" w:rsidP="00294F9F">
      <w:pPr>
        <w:spacing w:after="0" w:line="360" w:lineRule="auto"/>
        <w:jc w:val="both"/>
        <w:rPr>
          <w:rFonts w:ascii="Times New Roman" w:hAnsi="Times New Roman" w:cs="Times New Roman"/>
          <w:bCs/>
          <w:sz w:val="24"/>
          <w:szCs w:val="24"/>
        </w:rPr>
      </w:pPr>
    </w:p>
    <w:p w14:paraId="245D0C4C" w14:textId="76DCA71E" w:rsidR="00294F9F" w:rsidRPr="00E70774" w:rsidRDefault="00294F9F" w:rsidP="00294F9F">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Među njima su i četiri specifična oblika turizma koji bi s obzirom na turističku resursnu osnovu trebali činiti okosnicu održive i konkurentne turističke ponude Slavonije:  </w:t>
      </w:r>
      <w:r w:rsidRPr="00AE2C9A">
        <w:rPr>
          <w:rFonts w:ascii="Times New Roman" w:hAnsi="Times New Roman" w:cs="Times New Roman"/>
          <w:bCs/>
          <w:sz w:val="24"/>
          <w:szCs w:val="24"/>
        </w:rPr>
        <w:t>gastro i enoturizam, aktivni turizam, gradski  i ruralni turizam.</w:t>
      </w:r>
      <w:r w:rsidRPr="00E70774">
        <w:rPr>
          <w:rFonts w:ascii="Times New Roman" w:hAnsi="Times New Roman" w:cs="Times New Roman"/>
          <w:bCs/>
          <w:sz w:val="24"/>
          <w:szCs w:val="24"/>
        </w:rPr>
        <w:t xml:space="preserve"> </w:t>
      </w:r>
    </w:p>
    <w:p w14:paraId="59FB8722" w14:textId="77777777" w:rsidR="00AC102A" w:rsidRDefault="00AC102A" w:rsidP="00294F9F">
      <w:pPr>
        <w:spacing w:after="0" w:line="360" w:lineRule="auto"/>
        <w:jc w:val="both"/>
        <w:rPr>
          <w:rFonts w:ascii="Times New Roman" w:hAnsi="Times New Roman" w:cs="Times New Roman"/>
          <w:bCs/>
          <w:sz w:val="24"/>
          <w:szCs w:val="24"/>
        </w:rPr>
      </w:pPr>
    </w:p>
    <w:p w14:paraId="20AD8CDD" w14:textId="0A042EAD" w:rsidR="00294F9F" w:rsidRPr="00E70774" w:rsidRDefault="00294F9F" w:rsidP="00294F9F">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Još 2018. godine, a vezano </w:t>
      </w:r>
      <w:r w:rsidR="001D4A88">
        <w:rPr>
          <w:rFonts w:ascii="Times New Roman" w:hAnsi="Times New Roman" w:cs="Times New Roman"/>
          <w:bCs/>
          <w:sz w:val="24"/>
          <w:szCs w:val="24"/>
        </w:rPr>
        <w:t>uz</w:t>
      </w:r>
      <w:r w:rsidRPr="00E70774">
        <w:rPr>
          <w:rFonts w:ascii="Times New Roman" w:hAnsi="Times New Roman" w:cs="Times New Roman"/>
          <w:bCs/>
          <w:sz w:val="24"/>
          <w:szCs w:val="24"/>
        </w:rPr>
        <w:t xml:space="preserve"> strateške smjernice prijašnje Strategije razvoja hrvatskog turizma do 2020. godine, s ciljem diverzificiranja turističke ponude na cijeli prostor Hrvatske te povećanje konkurentnosti hrvatskih turističkih regija, pet Županijskih turističkih zajednica iz regije Slavonija udružile su se u turistički klaster „Slavonija“</w:t>
      </w:r>
      <w:r w:rsidRPr="00E70774">
        <w:rPr>
          <w:rFonts w:ascii="Times New Roman" w:hAnsi="Times New Roman" w:cs="Times New Roman"/>
          <w:bCs/>
          <w:sz w:val="24"/>
          <w:szCs w:val="24"/>
          <w:vertAlign w:val="superscript"/>
        </w:rPr>
        <w:footnoteReference w:id="19"/>
      </w:r>
      <w:r w:rsidRPr="00E70774">
        <w:rPr>
          <w:rFonts w:ascii="Times New Roman" w:hAnsi="Times New Roman" w:cs="Times New Roman"/>
          <w:bCs/>
          <w:sz w:val="24"/>
          <w:szCs w:val="24"/>
        </w:rPr>
        <w:t xml:space="preserve">. Klaster je osnovan sa svrhom razvoja zajedničkih strategija, brendiranja, pozicioniranja i razvoja turističke ponude koja počiva na zajedničkim, jedinstvenim elementima turističke atrakcijske osnove i komparativnih prednosti ovoga prostora. Nastavno na glavne smjernice strateškog razvoja hrvatskog turizma, na području obuhvata klastera „Slavonija“ u razdoblju od 2017. do 2021. godine izrađeni su i </w:t>
      </w:r>
      <w:r w:rsidRPr="00E70774">
        <w:rPr>
          <w:rFonts w:ascii="Times New Roman" w:hAnsi="Times New Roman" w:cs="Times New Roman"/>
          <w:bCs/>
          <w:sz w:val="24"/>
          <w:szCs w:val="24"/>
        </w:rPr>
        <w:lastRenderedPageBreak/>
        <w:t xml:space="preserve">usvojeni strateški razvojni dokumenti za područja svih pet županija spomenute regije kako je to i prikazano u </w:t>
      </w:r>
      <w:r w:rsidR="00F74C4B">
        <w:rPr>
          <w:rFonts w:ascii="Times New Roman" w:hAnsi="Times New Roman" w:cs="Times New Roman"/>
          <w:bCs/>
          <w:sz w:val="24"/>
          <w:szCs w:val="24"/>
        </w:rPr>
        <w:t>T</w:t>
      </w:r>
      <w:r w:rsidRPr="00E70774">
        <w:rPr>
          <w:rFonts w:ascii="Times New Roman" w:hAnsi="Times New Roman" w:cs="Times New Roman"/>
          <w:bCs/>
          <w:sz w:val="24"/>
          <w:szCs w:val="24"/>
        </w:rPr>
        <w:t xml:space="preserve">ablici </w:t>
      </w:r>
      <w:r w:rsidR="001769F4" w:rsidRPr="00E70774">
        <w:rPr>
          <w:rFonts w:ascii="Times New Roman" w:hAnsi="Times New Roman" w:cs="Times New Roman"/>
          <w:bCs/>
          <w:sz w:val="24"/>
          <w:szCs w:val="24"/>
        </w:rPr>
        <w:t>2</w:t>
      </w:r>
      <w:r w:rsidR="00F74C4B">
        <w:rPr>
          <w:rFonts w:ascii="Times New Roman" w:hAnsi="Times New Roman" w:cs="Times New Roman"/>
          <w:bCs/>
          <w:sz w:val="24"/>
          <w:szCs w:val="24"/>
        </w:rPr>
        <w:t>3</w:t>
      </w:r>
      <w:r w:rsidR="001769F4" w:rsidRPr="00E70774">
        <w:rPr>
          <w:rFonts w:ascii="Times New Roman" w:hAnsi="Times New Roman" w:cs="Times New Roman"/>
          <w:bCs/>
          <w:sz w:val="24"/>
          <w:szCs w:val="24"/>
        </w:rPr>
        <w:t xml:space="preserve">. </w:t>
      </w:r>
    </w:p>
    <w:p w14:paraId="3A99DC1C" w14:textId="77777777" w:rsidR="000F758E" w:rsidRPr="00E70774" w:rsidRDefault="000F758E" w:rsidP="00294F9F">
      <w:pPr>
        <w:spacing w:after="0" w:line="360" w:lineRule="auto"/>
        <w:jc w:val="both"/>
        <w:rPr>
          <w:rFonts w:ascii="Times New Roman" w:hAnsi="Times New Roman" w:cs="Times New Roman"/>
          <w:bCs/>
          <w:sz w:val="24"/>
          <w:szCs w:val="24"/>
        </w:rPr>
      </w:pPr>
    </w:p>
    <w:p w14:paraId="3D01B82D" w14:textId="7E0C9B8C" w:rsidR="00294F9F" w:rsidRPr="00E70774" w:rsidRDefault="00E32743" w:rsidP="00E32743">
      <w:pPr>
        <w:pStyle w:val="Caption"/>
        <w:spacing w:line="360" w:lineRule="auto"/>
        <w:jc w:val="center"/>
        <w:rPr>
          <w:rFonts w:cs="Times New Roman"/>
        </w:rPr>
      </w:pPr>
      <w:bookmarkStart w:id="182" w:name="_Toc166408075"/>
      <w:r>
        <w:t xml:space="preserve">Tablica </w:t>
      </w:r>
      <w:r>
        <w:fldChar w:fldCharType="begin"/>
      </w:r>
      <w:r>
        <w:instrText xml:space="preserve"> SEQ Tablica \* ARABIC </w:instrText>
      </w:r>
      <w:r>
        <w:fldChar w:fldCharType="separate"/>
      </w:r>
      <w:r w:rsidR="007D5D25">
        <w:rPr>
          <w:noProof/>
        </w:rPr>
        <w:t>23</w:t>
      </w:r>
      <w:r>
        <w:fldChar w:fldCharType="end"/>
      </w:r>
      <w:r>
        <w:t xml:space="preserve">. </w:t>
      </w:r>
      <w:r w:rsidR="00294F9F" w:rsidRPr="00E70774">
        <w:rPr>
          <w:rFonts w:cs="Times New Roman"/>
        </w:rPr>
        <w:t>Pregled važećih strateških dokumenata razvoja turizma  područja pet županija regije Slavonija</w:t>
      </w:r>
      <w:bookmarkEnd w:id="182"/>
    </w:p>
    <w:tbl>
      <w:tblPr>
        <w:tblStyle w:val="TableGrid"/>
        <w:tblW w:w="9067" w:type="dxa"/>
        <w:jc w:val="center"/>
        <w:tblLayout w:type="fixed"/>
        <w:tblLook w:val="04A0" w:firstRow="1" w:lastRow="0" w:firstColumn="1" w:lastColumn="0" w:noHBand="0" w:noVBand="1"/>
      </w:tblPr>
      <w:tblGrid>
        <w:gridCol w:w="4531"/>
        <w:gridCol w:w="993"/>
        <w:gridCol w:w="3543"/>
      </w:tblGrid>
      <w:tr w:rsidR="00294F9F" w:rsidRPr="00E70774" w14:paraId="16D19031" w14:textId="77777777" w:rsidTr="00FF566E">
        <w:trPr>
          <w:jc w:val="center"/>
        </w:trPr>
        <w:tc>
          <w:tcPr>
            <w:tcW w:w="4531" w:type="dxa"/>
            <w:shd w:val="clear" w:color="auto" w:fill="BDD6EE" w:themeFill="accent5" w:themeFillTint="66"/>
          </w:tcPr>
          <w:p w14:paraId="0603718A" w14:textId="77777777" w:rsidR="00294F9F" w:rsidRPr="00AE2C9A" w:rsidRDefault="00294F9F" w:rsidP="00AE2C9A">
            <w:pPr>
              <w:spacing w:line="360" w:lineRule="auto"/>
              <w:rPr>
                <w:rFonts w:ascii="Times New Roman" w:hAnsi="Times New Roman" w:cs="Times New Roman"/>
                <w:b/>
                <w:sz w:val="20"/>
                <w:szCs w:val="20"/>
              </w:rPr>
            </w:pPr>
            <w:r w:rsidRPr="00AE2C9A">
              <w:rPr>
                <w:rFonts w:ascii="Times New Roman" w:hAnsi="Times New Roman" w:cs="Times New Roman"/>
                <w:b/>
                <w:sz w:val="20"/>
                <w:szCs w:val="20"/>
              </w:rPr>
              <w:t>Naziv dokumenta</w:t>
            </w:r>
          </w:p>
        </w:tc>
        <w:tc>
          <w:tcPr>
            <w:tcW w:w="993" w:type="dxa"/>
            <w:shd w:val="clear" w:color="auto" w:fill="BDD6EE" w:themeFill="accent5" w:themeFillTint="66"/>
          </w:tcPr>
          <w:p w14:paraId="4D2770C8" w14:textId="77777777" w:rsidR="00294F9F" w:rsidRPr="00AE2C9A" w:rsidRDefault="00294F9F" w:rsidP="00AE2C9A">
            <w:pPr>
              <w:spacing w:line="360" w:lineRule="auto"/>
              <w:rPr>
                <w:rFonts w:ascii="Times New Roman" w:hAnsi="Times New Roman" w:cs="Times New Roman"/>
                <w:b/>
                <w:sz w:val="20"/>
                <w:szCs w:val="20"/>
              </w:rPr>
            </w:pPr>
            <w:r w:rsidRPr="00AE2C9A">
              <w:rPr>
                <w:rFonts w:ascii="Times New Roman" w:hAnsi="Times New Roman" w:cs="Times New Roman"/>
                <w:b/>
                <w:sz w:val="20"/>
                <w:szCs w:val="20"/>
              </w:rPr>
              <w:t xml:space="preserve">Godina </w:t>
            </w:r>
          </w:p>
        </w:tc>
        <w:tc>
          <w:tcPr>
            <w:tcW w:w="3543" w:type="dxa"/>
            <w:shd w:val="clear" w:color="auto" w:fill="BDD6EE" w:themeFill="accent5" w:themeFillTint="66"/>
          </w:tcPr>
          <w:p w14:paraId="7D1E8497" w14:textId="77777777" w:rsidR="00294F9F" w:rsidRPr="00AE2C9A" w:rsidRDefault="00294F9F" w:rsidP="00AE2C9A">
            <w:pPr>
              <w:spacing w:line="360" w:lineRule="auto"/>
              <w:rPr>
                <w:rFonts w:ascii="Times New Roman" w:hAnsi="Times New Roman" w:cs="Times New Roman"/>
                <w:b/>
                <w:sz w:val="20"/>
                <w:szCs w:val="20"/>
              </w:rPr>
            </w:pPr>
            <w:r w:rsidRPr="00AE2C9A">
              <w:rPr>
                <w:rFonts w:ascii="Times New Roman" w:hAnsi="Times New Roman" w:cs="Times New Roman"/>
                <w:b/>
                <w:sz w:val="20"/>
                <w:szCs w:val="20"/>
              </w:rPr>
              <w:t>Poveznica na dokument</w:t>
            </w:r>
          </w:p>
        </w:tc>
      </w:tr>
      <w:tr w:rsidR="00294F9F" w:rsidRPr="00E70774" w14:paraId="7D8A05FA" w14:textId="77777777" w:rsidTr="00FF566E">
        <w:trPr>
          <w:jc w:val="center"/>
        </w:trPr>
        <w:tc>
          <w:tcPr>
            <w:tcW w:w="4531" w:type="dxa"/>
          </w:tcPr>
          <w:p w14:paraId="00955AAE"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 xml:space="preserve">Strateški marketinški plan turizma Slavonije s planom brendiranja za razdoblje 2019.-2025. (Boranić-Živoder i dr., 2020a) </w:t>
            </w:r>
          </w:p>
        </w:tc>
        <w:tc>
          <w:tcPr>
            <w:tcW w:w="993" w:type="dxa"/>
          </w:tcPr>
          <w:p w14:paraId="7CC4857F"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2020.</w:t>
            </w:r>
          </w:p>
        </w:tc>
        <w:tc>
          <w:tcPr>
            <w:tcW w:w="3543" w:type="dxa"/>
          </w:tcPr>
          <w:p w14:paraId="1A425380" w14:textId="77777777" w:rsidR="00294F9F" w:rsidRPr="00AE2C9A" w:rsidRDefault="00000000" w:rsidP="00AE2C9A">
            <w:pPr>
              <w:spacing w:line="360" w:lineRule="auto"/>
              <w:rPr>
                <w:rFonts w:ascii="Times New Roman" w:hAnsi="Times New Roman" w:cs="Times New Roman"/>
                <w:bCs/>
                <w:sz w:val="20"/>
                <w:szCs w:val="20"/>
              </w:rPr>
            </w:pPr>
            <w:hyperlink r:id="rId53">
              <w:r w:rsidR="00294F9F" w:rsidRPr="00AE2C9A">
                <w:rPr>
                  <w:rStyle w:val="Hyperlink"/>
                  <w:rFonts w:ascii="Times New Roman" w:hAnsi="Times New Roman" w:cs="Times New Roman"/>
                  <w:sz w:val="20"/>
                  <w:szCs w:val="20"/>
                </w:rPr>
                <w:t>https://ravidra.hr/files/file/dokumenti/ostale-strategije/Strateski-marketinski-plan-turizma-Slavonije-s-planom-brendiranja-za-razdoblje-2019.-2025.pdf</w:t>
              </w:r>
            </w:hyperlink>
          </w:p>
        </w:tc>
      </w:tr>
      <w:tr w:rsidR="00294F9F" w:rsidRPr="00E70774" w14:paraId="074D65D3" w14:textId="77777777" w:rsidTr="00FF566E">
        <w:trPr>
          <w:jc w:val="center"/>
        </w:trPr>
        <w:tc>
          <w:tcPr>
            <w:tcW w:w="4531" w:type="dxa"/>
          </w:tcPr>
          <w:p w14:paraId="331435AB"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Master plan razvoja turizma Osječko-baranjske županije (Horwath i Horwath Consulting i Oikon d.o.o, 2017)</w:t>
            </w:r>
          </w:p>
        </w:tc>
        <w:tc>
          <w:tcPr>
            <w:tcW w:w="993" w:type="dxa"/>
          </w:tcPr>
          <w:p w14:paraId="295B9FB0"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2017.</w:t>
            </w:r>
          </w:p>
        </w:tc>
        <w:tc>
          <w:tcPr>
            <w:tcW w:w="3543" w:type="dxa"/>
          </w:tcPr>
          <w:p w14:paraId="3B09F01D" w14:textId="77777777" w:rsidR="00294F9F" w:rsidRPr="00AE2C9A" w:rsidRDefault="00000000" w:rsidP="00AE2C9A">
            <w:pPr>
              <w:spacing w:line="360" w:lineRule="auto"/>
              <w:rPr>
                <w:rFonts w:ascii="Times New Roman" w:hAnsi="Times New Roman" w:cs="Times New Roman"/>
                <w:bCs/>
                <w:sz w:val="20"/>
                <w:szCs w:val="20"/>
              </w:rPr>
            </w:pPr>
            <w:hyperlink r:id="rId54">
              <w:r w:rsidR="00294F9F" w:rsidRPr="00AE2C9A">
                <w:rPr>
                  <w:rStyle w:val="Hyperlink"/>
                  <w:rFonts w:ascii="Times New Roman" w:hAnsi="Times New Roman" w:cs="Times New Roman"/>
                  <w:sz w:val="20"/>
                  <w:szCs w:val="20"/>
                </w:rPr>
                <w:t>www.obz.hr/pdf/strategija/2017/master_plan_turizma_obz.pdf</w:t>
              </w:r>
            </w:hyperlink>
          </w:p>
        </w:tc>
      </w:tr>
      <w:tr w:rsidR="00294F9F" w:rsidRPr="00E70774" w14:paraId="65FCF20B" w14:textId="77777777" w:rsidTr="00FF566E">
        <w:trPr>
          <w:jc w:val="center"/>
        </w:trPr>
        <w:tc>
          <w:tcPr>
            <w:tcW w:w="4531" w:type="dxa"/>
          </w:tcPr>
          <w:p w14:paraId="3F480899"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Marketinški plan turizma Vukovarsko-srijemske županije 2019.-2025. (Boranić-Živoder i dr., 2020e)</w:t>
            </w:r>
          </w:p>
        </w:tc>
        <w:tc>
          <w:tcPr>
            <w:tcW w:w="993" w:type="dxa"/>
          </w:tcPr>
          <w:p w14:paraId="497EB138"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2020.</w:t>
            </w:r>
          </w:p>
        </w:tc>
        <w:tc>
          <w:tcPr>
            <w:tcW w:w="3543" w:type="dxa"/>
          </w:tcPr>
          <w:p w14:paraId="1C6190CE" w14:textId="77777777" w:rsidR="00294F9F" w:rsidRPr="00AE2C9A" w:rsidRDefault="00000000" w:rsidP="00AE2C9A">
            <w:pPr>
              <w:spacing w:line="360" w:lineRule="auto"/>
              <w:rPr>
                <w:rFonts w:ascii="Times New Roman" w:hAnsi="Times New Roman" w:cs="Times New Roman"/>
                <w:bCs/>
                <w:sz w:val="20"/>
                <w:szCs w:val="20"/>
              </w:rPr>
            </w:pPr>
            <w:hyperlink r:id="rId55">
              <w:r w:rsidR="00294F9F" w:rsidRPr="00AE2C9A">
                <w:rPr>
                  <w:rStyle w:val="Hyperlink"/>
                  <w:rFonts w:ascii="Times New Roman" w:hAnsi="Times New Roman" w:cs="Times New Roman"/>
                  <w:sz w:val="20"/>
                  <w:szCs w:val="20"/>
                </w:rPr>
                <w:t>https://srijem-slavonija.eu/files/file/pdf/zakoni-i-propisi/MPT-Vukovarsko_srijemska.pdf</w:t>
              </w:r>
            </w:hyperlink>
          </w:p>
        </w:tc>
      </w:tr>
      <w:tr w:rsidR="00294F9F" w:rsidRPr="00E70774" w14:paraId="04C7EDA7" w14:textId="77777777" w:rsidTr="00FF566E">
        <w:trPr>
          <w:jc w:val="center"/>
        </w:trPr>
        <w:tc>
          <w:tcPr>
            <w:tcW w:w="4531" w:type="dxa"/>
          </w:tcPr>
          <w:p w14:paraId="33DE8D94"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Strateški marketinški plan turizma Brodsko-posavske županije 2019-2025. (Boranić-Živoder i dr., 2020d)</w:t>
            </w:r>
          </w:p>
        </w:tc>
        <w:tc>
          <w:tcPr>
            <w:tcW w:w="993" w:type="dxa"/>
          </w:tcPr>
          <w:p w14:paraId="7BEA2AB9"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2020.</w:t>
            </w:r>
          </w:p>
        </w:tc>
        <w:tc>
          <w:tcPr>
            <w:tcW w:w="3543" w:type="dxa"/>
          </w:tcPr>
          <w:p w14:paraId="6175F1BE" w14:textId="77777777" w:rsidR="00294F9F" w:rsidRPr="00AE2C9A" w:rsidRDefault="00000000" w:rsidP="00AE2C9A">
            <w:pPr>
              <w:spacing w:line="360" w:lineRule="auto"/>
              <w:rPr>
                <w:rFonts w:ascii="Times New Roman" w:hAnsi="Times New Roman" w:cs="Times New Roman"/>
                <w:bCs/>
                <w:sz w:val="20"/>
                <w:szCs w:val="20"/>
              </w:rPr>
            </w:pPr>
            <w:hyperlink r:id="rId56">
              <w:r w:rsidR="00294F9F" w:rsidRPr="00AE2C9A">
                <w:rPr>
                  <w:rStyle w:val="Hyperlink"/>
                  <w:rFonts w:ascii="Times New Roman" w:hAnsi="Times New Roman" w:cs="Times New Roman"/>
                  <w:sz w:val="20"/>
                  <w:szCs w:val="20"/>
                </w:rPr>
                <w:t>www.tzgsb.hr/static/pdf/Strateški_marketinski_plan_Brodsko_posavska.pdf</w:t>
              </w:r>
            </w:hyperlink>
          </w:p>
        </w:tc>
      </w:tr>
      <w:tr w:rsidR="00294F9F" w:rsidRPr="00E70774" w14:paraId="584EC905" w14:textId="77777777" w:rsidTr="00FF566E">
        <w:trPr>
          <w:jc w:val="center"/>
        </w:trPr>
        <w:tc>
          <w:tcPr>
            <w:tcW w:w="4531" w:type="dxa"/>
          </w:tcPr>
          <w:p w14:paraId="04F4DB2A"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Strateški marketinški plan turizma Požeško-slavonske županije 2019-2025. (Boranić-Živoder i dr., 2020c)</w:t>
            </w:r>
          </w:p>
        </w:tc>
        <w:tc>
          <w:tcPr>
            <w:tcW w:w="993" w:type="dxa"/>
          </w:tcPr>
          <w:p w14:paraId="40889647"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2020.</w:t>
            </w:r>
          </w:p>
        </w:tc>
        <w:tc>
          <w:tcPr>
            <w:tcW w:w="3543" w:type="dxa"/>
          </w:tcPr>
          <w:p w14:paraId="52F9E83A" w14:textId="77777777" w:rsidR="00294F9F" w:rsidRPr="00AE2C9A" w:rsidRDefault="00000000" w:rsidP="00AE2C9A">
            <w:pPr>
              <w:spacing w:line="360" w:lineRule="auto"/>
              <w:rPr>
                <w:rFonts w:ascii="Times New Roman" w:hAnsi="Times New Roman" w:cs="Times New Roman"/>
                <w:bCs/>
                <w:sz w:val="20"/>
                <w:szCs w:val="20"/>
              </w:rPr>
            </w:pPr>
            <w:hyperlink r:id="rId57">
              <w:r w:rsidR="00294F9F" w:rsidRPr="00AE2C9A">
                <w:rPr>
                  <w:rStyle w:val="Hyperlink"/>
                  <w:rFonts w:ascii="Times New Roman" w:hAnsi="Times New Roman" w:cs="Times New Roman"/>
                  <w:sz w:val="20"/>
                  <w:szCs w:val="20"/>
                </w:rPr>
                <w:t>https://visitslavonia.hr/media/k12csp0c/smp-požeško-slavonska.pdf</w:t>
              </w:r>
            </w:hyperlink>
          </w:p>
        </w:tc>
      </w:tr>
      <w:tr w:rsidR="00294F9F" w:rsidRPr="00E70774" w14:paraId="2E3B3137" w14:textId="77777777" w:rsidTr="00FF566E">
        <w:trPr>
          <w:jc w:val="center"/>
        </w:trPr>
        <w:tc>
          <w:tcPr>
            <w:tcW w:w="4531" w:type="dxa"/>
          </w:tcPr>
          <w:p w14:paraId="61829763"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Marketinški plan turizma Virovitičko-podravske županije 2019.-2025. (Boranić-Živoder i dr., 2020b)</w:t>
            </w:r>
          </w:p>
        </w:tc>
        <w:tc>
          <w:tcPr>
            <w:tcW w:w="993" w:type="dxa"/>
          </w:tcPr>
          <w:p w14:paraId="69F6913F"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2020.</w:t>
            </w:r>
          </w:p>
        </w:tc>
        <w:tc>
          <w:tcPr>
            <w:tcW w:w="3543" w:type="dxa"/>
          </w:tcPr>
          <w:p w14:paraId="332F0763" w14:textId="77777777" w:rsidR="00294F9F" w:rsidRPr="00AE2C9A" w:rsidRDefault="00000000" w:rsidP="00AE2C9A">
            <w:pPr>
              <w:spacing w:line="360" w:lineRule="auto"/>
              <w:rPr>
                <w:rFonts w:ascii="Times New Roman" w:hAnsi="Times New Roman" w:cs="Times New Roman"/>
                <w:bCs/>
                <w:sz w:val="20"/>
                <w:szCs w:val="20"/>
              </w:rPr>
            </w:pPr>
            <w:hyperlink r:id="rId58">
              <w:r w:rsidR="00294F9F" w:rsidRPr="00AE2C9A">
                <w:rPr>
                  <w:rStyle w:val="Hyperlink"/>
                  <w:rFonts w:ascii="Times New Roman" w:hAnsi="Times New Roman" w:cs="Times New Roman"/>
                  <w:sz w:val="20"/>
                  <w:szCs w:val="20"/>
                </w:rPr>
                <w:t>www.tzvpz.hr/wp-content/uploads/dokumenti/Marketinški%20plan%20turizma%20Virovitičko-podravske%20županije%20za%20razdoblje%202019.%20-%202025.pdf</w:t>
              </w:r>
            </w:hyperlink>
          </w:p>
        </w:tc>
      </w:tr>
      <w:tr w:rsidR="00294F9F" w:rsidRPr="00E70774" w14:paraId="73AC83A5" w14:textId="77777777" w:rsidTr="00FF566E">
        <w:trPr>
          <w:jc w:val="center"/>
        </w:trPr>
        <w:tc>
          <w:tcPr>
            <w:tcW w:w="4531" w:type="dxa"/>
          </w:tcPr>
          <w:p w14:paraId="2FDBD310"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Strategija razvoja turizma Virovitičko-podravske županije do 2030. godine (Boranić-Živoder i dr., 2021)</w:t>
            </w:r>
          </w:p>
        </w:tc>
        <w:tc>
          <w:tcPr>
            <w:tcW w:w="993" w:type="dxa"/>
          </w:tcPr>
          <w:p w14:paraId="1F3CDC9D"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2021.</w:t>
            </w:r>
          </w:p>
        </w:tc>
        <w:tc>
          <w:tcPr>
            <w:tcW w:w="3543" w:type="dxa"/>
          </w:tcPr>
          <w:p w14:paraId="7CE837AB" w14:textId="77777777" w:rsidR="00294F9F" w:rsidRPr="00AE2C9A" w:rsidRDefault="00000000" w:rsidP="00AE2C9A">
            <w:pPr>
              <w:spacing w:line="360" w:lineRule="auto"/>
              <w:rPr>
                <w:rFonts w:ascii="Times New Roman" w:hAnsi="Times New Roman" w:cs="Times New Roman"/>
                <w:bCs/>
                <w:sz w:val="20"/>
                <w:szCs w:val="20"/>
              </w:rPr>
            </w:pPr>
            <w:hyperlink r:id="rId59">
              <w:r w:rsidR="00294F9F" w:rsidRPr="00AE2C9A">
                <w:rPr>
                  <w:rStyle w:val="Hyperlink"/>
                  <w:rFonts w:ascii="Times New Roman" w:hAnsi="Times New Roman" w:cs="Times New Roman"/>
                  <w:sz w:val="20"/>
                  <w:szCs w:val="20"/>
                </w:rPr>
                <w:t>https://slavonija-podravina.hr/media/t1qjie4r/strategija-razvoja-turizma-vpž-do-2030.pdf</w:t>
              </w:r>
            </w:hyperlink>
          </w:p>
        </w:tc>
      </w:tr>
      <w:tr w:rsidR="00294F9F" w:rsidRPr="00E70774" w14:paraId="21A6641A" w14:textId="77777777" w:rsidTr="00FF566E">
        <w:trPr>
          <w:jc w:val="center"/>
        </w:trPr>
        <w:tc>
          <w:tcPr>
            <w:tcW w:w="4531" w:type="dxa"/>
          </w:tcPr>
          <w:p w14:paraId="3C4339C4"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 xml:space="preserve">Strateški i operativni plan razvoja </w:t>
            </w:r>
            <w:r w:rsidRPr="00394255">
              <w:rPr>
                <w:rFonts w:ascii="Times New Roman" w:hAnsi="Times New Roman" w:cs="Times New Roman"/>
                <w:bCs/>
                <w:i/>
                <w:sz w:val="20"/>
                <w:szCs w:val="20"/>
              </w:rPr>
              <w:t>outdoor</w:t>
            </w:r>
            <w:r w:rsidRPr="00AE2C9A">
              <w:rPr>
                <w:rFonts w:ascii="Times New Roman" w:hAnsi="Times New Roman" w:cs="Times New Roman"/>
                <w:bCs/>
                <w:sz w:val="20"/>
                <w:szCs w:val="20"/>
              </w:rPr>
              <w:t xml:space="preserve"> ponude na području Turističkog klastera Slavonija do 2027. godine</w:t>
            </w:r>
          </w:p>
        </w:tc>
        <w:tc>
          <w:tcPr>
            <w:tcW w:w="993" w:type="dxa"/>
          </w:tcPr>
          <w:p w14:paraId="7A0BF289"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2022.</w:t>
            </w:r>
          </w:p>
        </w:tc>
        <w:tc>
          <w:tcPr>
            <w:tcW w:w="3543" w:type="dxa"/>
          </w:tcPr>
          <w:p w14:paraId="376465E9" w14:textId="77777777" w:rsidR="00294F9F" w:rsidRPr="00AE2C9A" w:rsidRDefault="00000000" w:rsidP="00AE2C9A">
            <w:pPr>
              <w:spacing w:line="360" w:lineRule="auto"/>
              <w:rPr>
                <w:rFonts w:ascii="Times New Roman" w:hAnsi="Times New Roman" w:cs="Times New Roman"/>
                <w:bCs/>
                <w:sz w:val="20"/>
                <w:szCs w:val="20"/>
              </w:rPr>
            </w:pPr>
            <w:hyperlink r:id="rId60">
              <w:r w:rsidR="00294F9F" w:rsidRPr="00AE2C9A">
                <w:rPr>
                  <w:rStyle w:val="Hyperlink"/>
                  <w:rFonts w:ascii="Times New Roman" w:hAnsi="Times New Roman" w:cs="Times New Roman"/>
                  <w:sz w:val="20"/>
                  <w:szCs w:val="20"/>
                </w:rPr>
                <w:t>https://visitslavonia.hr/media/tg1d0fob/slavonija-outdoor-strategija</w:t>
              </w:r>
            </w:hyperlink>
          </w:p>
        </w:tc>
      </w:tr>
      <w:tr w:rsidR="00294F9F" w:rsidRPr="00E70774" w14:paraId="1E3BEF54" w14:textId="77777777" w:rsidTr="00FF566E">
        <w:trPr>
          <w:jc w:val="center"/>
        </w:trPr>
        <w:tc>
          <w:tcPr>
            <w:tcW w:w="4531" w:type="dxa"/>
          </w:tcPr>
          <w:p w14:paraId="075B05BA"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Strategija razvoja turizma i marketinški plan za  Brodsko-posavsku županiju do 2030. godine (Boranić-Živoder i dr., 2022)</w:t>
            </w:r>
          </w:p>
        </w:tc>
        <w:tc>
          <w:tcPr>
            <w:tcW w:w="993" w:type="dxa"/>
          </w:tcPr>
          <w:p w14:paraId="49F76099" w14:textId="77777777" w:rsidR="00294F9F" w:rsidRPr="00AE2C9A" w:rsidRDefault="00294F9F"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2022.</w:t>
            </w:r>
          </w:p>
        </w:tc>
        <w:tc>
          <w:tcPr>
            <w:tcW w:w="3543" w:type="dxa"/>
          </w:tcPr>
          <w:p w14:paraId="3241B7FB" w14:textId="77777777" w:rsidR="00294F9F" w:rsidRPr="00AE2C9A" w:rsidRDefault="00000000" w:rsidP="00AE2C9A">
            <w:pPr>
              <w:spacing w:line="360" w:lineRule="auto"/>
              <w:rPr>
                <w:rFonts w:ascii="Times New Roman" w:hAnsi="Times New Roman" w:cs="Times New Roman"/>
                <w:bCs/>
                <w:sz w:val="20"/>
                <w:szCs w:val="20"/>
              </w:rPr>
            </w:pPr>
            <w:hyperlink r:id="rId61" w:history="1">
              <w:r w:rsidR="00294F9F" w:rsidRPr="00AE2C9A">
                <w:rPr>
                  <w:rStyle w:val="Hyperlink"/>
                  <w:rFonts w:ascii="Times New Roman" w:hAnsi="Times New Roman" w:cs="Times New Roman"/>
                  <w:bCs/>
                  <w:sz w:val="20"/>
                  <w:szCs w:val="20"/>
                </w:rPr>
                <w:t>https://tzbpz.hr/wp-content/uploads/2023/03/strategija-razvoja-bpz-institut-2022-2030.pdf</w:t>
              </w:r>
            </w:hyperlink>
          </w:p>
        </w:tc>
      </w:tr>
    </w:tbl>
    <w:p w14:paraId="3DB140FC" w14:textId="77777777" w:rsidR="00AC102A" w:rsidRDefault="00AC102A" w:rsidP="00AC102A">
      <w:pPr>
        <w:spacing w:after="0" w:line="360" w:lineRule="auto"/>
        <w:jc w:val="center"/>
        <w:rPr>
          <w:rFonts w:ascii="Times New Roman" w:hAnsi="Times New Roman" w:cs="Times New Roman"/>
          <w:bCs/>
          <w:sz w:val="24"/>
          <w:szCs w:val="24"/>
        </w:rPr>
      </w:pPr>
    </w:p>
    <w:p w14:paraId="7C592681" w14:textId="1BB65A41" w:rsidR="00294F9F" w:rsidRPr="00E70774" w:rsidRDefault="00294F9F" w:rsidP="00AC102A">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03271D86" w14:textId="77777777" w:rsidR="00294F9F" w:rsidRPr="00E70774" w:rsidRDefault="00294F9F" w:rsidP="00294F9F">
      <w:pPr>
        <w:spacing w:after="0" w:line="360" w:lineRule="auto"/>
        <w:jc w:val="both"/>
        <w:rPr>
          <w:rFonts w:ascii="Times New Roman" w:hAnsi="Times New Roman" w:cs="Times New Roman"/>
          <w:bCs/>
          <w:sz w:val="24"/>
          <w:szCs w:val="24"/>
        </w:rPr>
      </w:pPr>
    </w:p>
    <w:p w14:paraId="59CB1133" w14:textId="77777777" w:rsidR="00BC5764" w:rsidRPr="00BC5764" w:rsidRDefault="00BC5764" w:rsidP="00BC5764">
      <w:pPr>
        <w:spacing w:after="0" w:line="360" w:lineRule="auto"/>
        <w:jc w:val="both"/>
        <w:rPr>
          <w:rFonts w:ascii="Times New Roman" w:hAnsi="Times New Roman" w:cs="Times New Roman"/>
          <w:bCs/>
          <w:sz w:val="24"/>
          <w:szCs w:val="24"/>
        </w:rPr>
      </w:pPr>
      <w:r w:rsidRPr="00BC5764">
        <w:rPr>
          <w:rFonts w:ascii="Times New Roman" w:hAnsi="Times New Roman" w:cs="Times New Roman"/>
          <w:bCs/>
          <w:sz w:val="24"/>
          <w:szCs w:val="24"/>
        </w:rPr>
        <w:lastRenderedPageBreak/>
        <w:t>Navedeni dokumenti usklađeni su s glavnim smjernicama i ciljevima nacionalne strategije te predstavljaju temeljne razvojne dokumente čijom implementacijom bi se Slavonija trebala pozicionirati kao konkurentna turistička destinacija u onim specifičnim oblicima turizma i segmentima ponude za koje ima najbolje konkurentske prednosti.</w:t>
      </w:r>
    </w:p>
    <w:p w14:paraId="67C3758D" w14:textId="77777777" w:rsidR="00BC5764" w:rsidRDefault="00BC5764" w:rsidP="00294F9F">
      <w:pPr>
        <w:spacing w:after="0" w:line="360" w:lineRule="auto"/>
        <w:jc w:val="both"/>
        <w:rPr>
          <w:rFonts w:ascii="Times New Roman" w:hAnsi="Times New Roman" w:cs="Times New Roman"/>
          <w:bCs/>
          <w:sz w:val="24"/>
          <w:szCs w:val="24"/>
        </w:rPr>
      </w:pPr>
    </w:p>
    <w:p w14:paraId="0EA45E7F" w14:textId="1B996BA6" w:rsidR="00294F9F" w:rsidRPr="00E70774" w:rsidRDefault="00294F9F" w:rsidP="00294F9F">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Razvojni ciljevi definirani u strateškim dokumentima Turističkih zajednica županija na spomenutom prostoru temeljeni su na glavnim atributima jedinstvenosti destinacije kako je to navedeno u radu Boranić-Živoder i dr. (2020a</w:t>
      </w:r>
      <w:r w:rsidR="00AC29BB">
        <w:rPr>
          <w:rFonts w:ascii="Times New Roman" w:hAnsi="Times New Roman" w:cs="Times New Roman"/>
          <w:bCs/>
          <w:sz w:val="24"/>
          <w:szCs w:val="24"/>
        </w:rPr>
        <w:t xml:space="preserve">), </w:t>
      </w:r>
      <w:r w:rsidRPr="00E70774">
        <w:rPr>
          <w:rFonts w:ascii="Times New Roman" w:hAnsi="Times New Roman" w:cs="Times New Roman"/>
          <w:bCs/>
          <w:sz w:val="24"/>
          <w:szCs w:val="24"/>
        </w:rPr>
        <w:t>a to su:</w:t>
      </w:r>
    </w:p>
    <w:p w14:paraId="52C9E62F" w14:textId="77777777" w:rsidR="00294F9F" w:rsidRPr="00E70774" w:rsidRDefault="00294F9F">
      <w:pPr>
        <w:numPr>
          <w:ilvl w:val="0"/>
          <w:numId w:val="10"/>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Čista i očuvana priroda  - bogatstvo rijeka, vizure ravnica i gora</w:t>
      </w:r>
    </w:p>
    <w:p w14:paraId="269084D3" w14:textId="77777777" w:rsidR="00294F9F" w:rsidRPr="00E70774" w:rsidRDefault="00294F9F">
      <w:pPr>
        <w:numPr>
          <w:ilvl w:val="0"/>
          <w:numId w:val="10"/>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Kontinuitet života i znanja, njegovanje tradicije i običaja</w:t>
      </w:r>
    </w:p>
    <w:p w14:paraId="11444DC6" w14:textId="77777777" w:rsidR="00294F9F" w:rsidRPr="00E70774" w:rsidRDefault="00294F9F">
      <w:pPr>
        <w:numPr>
          <w:ilvl w:val="0"/>
          <w:numId w:val="10"/>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Srednjeeuropska građanska/plemićka tradicija</w:t>
      </w:r>
    </w:p>
    <w:p w14:paraId="04686479" w14:textId="77777777" w:rsidR="00294F9F" w:rsidRPr="00E70774" w:rsidRDefault="00294F9F">
      <w:pPr>
        <w:numPr>
          <w:ilvl w:val="0"/>
          <w:numId w:val="10"/>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Tradicionalna slavonska gostoljubivost</w:t>
      </w:r>
    </w:p>
    <w:p w14:paraId="33E32AA2" w14:textId="37365733" w:rsidR="00294F9F" w:rsidRPr="00E70774" w:rsidRDefault="00294F9F">
      <w:pPr>
        <w:numPr>
          <w:ilvl w:val="0"/>
          <w:numId w:val="10"/>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Bogata gastronomija i tradicija vinarstva</w:t>
      </w:r>
      <w:r w:rsidR="001D4A88">
        <w:rPr>
          <w:rFonts w:ascii="Times New Roman" w:hAnsi="Times New Roman" w:cs="Times New Roman"/>
          <w:bCs/>
          <w:sz w:val="24"/>
          <w:szCs w:val="24"/>
        </w:rPr>
        <w:t>.</w:t>
      </w:r>
    </w:p>
    <w:p w14:paraId="1FAE3257" w14:textId="77777777" w:rsidR="00AC102A" w:rsidRDefault="00AC102A" w:rsidP="00294F9F">
      <w:pPr>
        <w:spacing w:after="0" w:line="360" w:lineRule="auto"/>
        <w:jc w:val="both"/>
        <w:rPr>
          <w:rFonts w:ascii="Times New Roman" w:hAnsi="Times New Roman" w:cs="Times New Roman"/>
          <w:bCs/>
          <w:sz w:val="24"/>
          <w:szCs w:val="24"/>
        </w:rPr>
      </w:pPr>
    </w:p>
    <w:p w14:paraId="156CA1DD" w14:textId="77777777" w:rsidR="00BC5764" w:rsidRDefault="00294F9F" w:rsidP="00294F9F">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Mora se napomenuti kako su strateški dokumenti za četiri županijske turističke zajednice (Virovitičko-podravsku, Vukovarsko-srijemsku, Brodsko-posavsku i Požeško-slavonsku) izrađeni nakon donošenja Strateškog marketinškog plana turizma Slavonije s planom brendiranja za razdoblje 2019.-2025.  i s njime su usklađeni, a sve dokumente izradio je Institut za turizam iz Zagreba (Boranić-Živoder i dr., 2020b; Boranić-Živoder i dr., 2020c; Boranić-Živoder i dr., 2020d; Boranić-Živoder i dr., 2020e; Boranić-Živoder i dr., 2021; Boranić-Živoder i dr., 2022). Osječko-baranjska županija svoj Master plan razvoja turizma koji je izradio konzorcij Horwath i Horwath Consulting d.o.o. i Oikon d.o.o. donijela je 2017. godine. Metodologija izrade ponešto je drukčija od one korištene za izradu dokumenta za ostale četiri županije. Analizirajući sve spomenute razvojne dokumente</w:t>
      </w:r>
      <w:r w:rsidR="00AC29BB">
        <w:rPr>
          <w:rFonts w:ascii="Times New Roman" w:hAnsi="Times New Roman" w:cs="Times New Roman"/>
          <w:bCs/>
          <w:sz w:val="24"/>
          <w:szCs w:val="24"/>
        </w:rPr>
        <w:t>,</w:t>
      </w:r>
      <w:r w:rsidRPr="00E70774">
        <w:rPr>
          <w:rFonts w:ascii="Times New Roman" w:hAnsi="Times New Roman" w:cs="Times New Roman"/>
          <w:bCs/>
          <w:sz w:val="24"/>
          <w:szCs w:val="24"/>
        </w:rPr>
        <w:t xml:space="preserve"> </w:t>
      </w:r>
      <w:r w:rsidR="00AC29BB">
        <w:rPr>
          <w:rFonts w:ascii="Times New Roman" w:hAnsi="Times New Roman" w:cs="Times New Roman"/>
          <w:bCs/>
          <w:sz w:val="24"/>
          <w:szCs w:val="24"/>
        </w:rPr>
        <w:t>izdvojen je</w:t>
      </w:r>
      <w:r w:rsidRPr="00E70774">
        <w:rPr>
          <w:rFonts w:ascii="Times New Roman" w:hAnsi="Times New Roman" w:cs="Times New Roman"/>
          <w:bCs/>
          <w:sz w:val="24"/>
          <w:szCs w:val="24"/>
        </w:rPr>
        <w:t xml:space="preserve"> proizvodni portfelj turističkih proizvoda koji bi trebao osigurati održivi razvoj konkurentne turističke ponude promatranog područja. Proizvodi su definirani u tri kategorije: primarni, sekundarni i tercijarni čiji prikaz s obzirom na kategoriju važnosti u pojedinom razvojnom dokumentu županijskih turističkih zajednica je prikazan u </w:t>
      </w:r>
      <w:r w:rsidR="00F74C4B">
        <w:rPr>
          <w:rFonts w:ascii="Times New Roman" w:hAnsi="Times New Roman" w:cs="Times New Roman"/>
          <w:bCs/>
          <w:sz w:val="24"/>
          <w:szCs w:val="24"/>
        </w:rPr>
        <w:t>T</w:t>
      </w:r>
      <w:r w:rsidR="001769F4" w:rsidRPr="00E70774">
        <w:rPr>
          <w:rFonts w:ascii="Times New Roman" w:hAnsi="Times New Roman" w:cs="Times New Roman"/>
          <w:bCs/>
          <w:sz w:val="24"/>
          <w:szCs w:val="24"/>
        </w:rPr>
        <w:t>ablici 2</w:t>
      </w:r>
      <w:r w:rsidR="00E32743">
        <w:rPr>
          <w:rFonts w:ascii="Times New Roman" w:hAnsi="Times New Roman" w:cs="Times New Roman"/>
          <w:bCs/>
          <w:sz w:val="24"/>
          <w:szCs w:val="24"/>
        </w:rPr>
        <w:t>4</w:t>
      </w:r>
      <w:r w:rsidR="001769F4" w:rsidRPr="00E70774">
        <w:rPr>
          <w:rFonts w:ascii="Times New Roman" w:hAnsi="Times New Roman" w:cs="Times New Roman"/>
          <w:bCs/>
          <w:sz w:val="24"/>
          <w:szCs w:val="24"/>
        </w:rPr>
        <w:t xml:space="preserve">. </w:t>
      </w:r>
    </w:p>
    <w:p w14:paraId="6C529CA1" w14:textId="77777777" w:rsidR="00BC5764" w:rsidRDefault="00BC5764" w:rsidP="00294F9F">
      <w:pPr>
        <w:spacing w:after="0" w:line="360" w:lineRule="auto"/>
        <w:jc w:val="both"/>
        <w:rPr>
          <w:rFonts w:ascii="Times New Roman" w:hAnsi="Times New Roman" w:cs="Times New Roman"/>
          <w:bCs/>
          <w:sz w:val="24"/>
          <w:szCs w:val="24"/>
        </w:rPr>
      </w:pPr>
    </w:p>
    <w:p w14:paraId="2CC9DE97" w14:textId="038A5103" w:rsidR="006B1C42" w:rsidRDefault="00294F9F" w:rsidP="00294F9F">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 </w:t>
      </w:r>
    </w:p>
    <w:p w14:paraId="09715F58" w14:textId="77777777" w:rsidR="00734B4A" w:rsidRPr="00E70774" w:rsidRDefault="00734B4A" w:rsidP="00294F9F">
      <w:pPr>
        <w:spacing w:after="0" w:line="360" w:lineRule="auto"/>
        <w:jc w:val="both"/>
        <w:rPr>
          <w:rFonts w:ascii="Times New Roman" w:hAnsi="Times New Roman" w:cs="Times New Roman"/>
          <w:bCs/>
          <w:sz w:val="24"/>
          <w:szCs w:val="24"/>
        </w:rPr>
      </w:pPr>
    </w:p>
    <w:p w14:paraId="0C30D085" w14:textId="77777777" w:rsidR="006B1C42" w:rsidRPr="00E70774" w:rsidRDefault="006B1C42" w:rsidP="00294F9F">
      <w:pPr>
        <w:spacing w:after="0" w:line="360" w:lineRule="auto"/>
        <w:jc w:val="both"/>
        <w:rPr>
          <w:rFonts w:ascii="Times New Roman" w:hAnsi="Times New Roman" w:cs="Times New Roman"/>
          <w:bCs/>
          <w:sz w:val="24"/>
          <w:szCs w:val="24"/>
        </w:rPr>
      </w:pPr>
    </w:p>
    <w:p w14:paraId="41FEA647" w14:textId="258F4908" w:rsidR="00294F9F" w:rsidRDefault="00E32743" w:rsidP="00E32743">
      <w:pPr>
        <w:pStyle w:val="Caption"/>
        <w:spacing w:line="360" w:lineRule="auto"/>
        <w:jc w:val="center"/>
        <w:rPr>
          <w:rFonts w:cs="Times New Roman"/>
        </w:rPr>
      </w:pPr>
      <w:bookmarkStart w:id="183" w:name="_Toc166408076"/>
      <w:r>
        <w:lastRenderedPageBreak/>
        <w:t xml:space="preserve">Tablica </w:t>
      </w:r>
      <w:r>
        <w:fldChar w:fldCharType="begin"/>
      </w:r>
      <w:r>
        <w:instrText xml:space="preserve"> SEQ Tablica \* ARABIC </w:instrText>
      </w:r>
      <w:r>
        <w:fldChar w:fldCharType="separate"/>
      </w:r>
      <w:r w:rsidR="007D5D25">
        <w:rPr>
          <w:noProof/>
        </w:rPr>
        <w:t>24</w:t>
      </w:r>
      <w:r>
        <w:fldChar w:fldCharType="end"/>
      </w:r>
      <w:r>
        <w:t xml:space="preserve">. </w:t>
      </w:r>
      <w:r w:rsidR="00294F9F" w:rsidRPr="00E70774">
        <w:rPr>
          <w:rFonts w:cs="Times New Roman"/>
        </w:rPr>
        <w:t>Portfelj turističkih proizvoda regije Slavonija prema strateškim dokumentima TZ</w:t>
      </w:r>
      <w:r w:rsidR="001D4A88">
        <w:rPr>
          <w:rFonts w:cs="Times New Roman"/>
        </w:rPr>
        <w:t xml:space="preserve">-a </w:t>
      </w:r>
      <w:r w:rsidR="00294F9F" w:rsidRPr="00E70774">
        <w:rPr>
          <w:rFonts w:cs="Times New Roman"/>
        </w:rPr>
        <w:t>županija</w:t>
      </w:r>
      <w:bookmarkEnd w:id="183"/>
    </w:p>
    <w:tbl>
      <w:tblPr>
        <w:tblW w:w="9980" w:type="dxa"/>
        <w:tblLook w:val="04A0" w:firstRow="1" w:lastRow="0" w:firstColumn="1" w:lastColumn="0" w:noHBand="0" w:noVBand="1"/>
      </w:tblPr>
      <w:tblGrid>
        <w:gridCol w:w="2495"/>
        <w:gridCol w:w="499"/>
        <w:gridCol w:w="499"/>
        <w:gridCol w:w="499"/>
        <w:gridCol w:w="499"/>
        <w:gridCol w:w="499"/>
        <w:gridCol w:w="499"/>
        <w:gridCol w:w="499"/>
        <w:gridCol w:w="499"/>
        <w:gridCol w:w="499"/>
        <w:gridCol w:w="499"/>
        <w:gridCol w:w="499"/>
        <w:gridCol w:w="499"/>
        <w:gridCol w:w="499"/>
        <w:gridCol w:w="499"/>
        <w:gridCol w:w="499"/>
      </w:tblGrid>
      <w:tr w:rsidR="00422797" w:rsidRPr="00422797" w14:paraId="45415AE1" w14:textId="77777777" w:rsidTr="00422797">
        <w:trPr>
          <w:trHeight w:val="315"/>
        </w:trPr>
        <w:tc>
          <w:tcPr>
            <w:tcW w:w="2495" w:type="dxa"/>
            <w:vMerge w:val="restart"/>
            <w:tcBorders>
              <w:top w:val="single" w:sz="8" w:space="0" w:color="auto"/>
              <w:left w:val="single" w:sz="8" w:space="0" w:color="auto"/>
              <w:bottom w:val="single" w:sz="4" w:space="0" w:color="000000"/>
              <w:right w:val="single" w:sz="8" w:space="0" w:color="auto"/>
            </w:tcBorders>
            <w:shd w:val="clear" w:color="000000" w:fill="DDEBF7"/>
            <w:vAlign w:val="center"/>
            <w:hideMark/>
          </w:tcPr>
          <w:p w14:paraId="5299FC80" w14:textId="77777777" w:rsidR="00422797" w:rsidRPr="00422797" w:rsidRDefault="00422797" w:rsidP="00AE2C9A">
            <w:pPr>
              <w:spacing w:after="0" w:line="360" w:lineRule="auto"/>
              <w:jc w:val="center"/>
              <w:rPr>
                <w:rFonts w:ascii="Times New Roman" w:eastAsia="Times New Roman" w:hAnsi="Times New Roman" w:cs="Times New Roman"/>
                <w:b/>
                <w:bCs/>
                <w:color w:val="000000"/>
                <w:sz w:val="20"/>
                <w:szCs w:val="20"/>
                <w:lang w:val="en-US"/>
              </w:rPr>
            </w:pPr>
            <w:r w:rsidRPr="00422797">
              <w:rPr>
                <w:rFonts w:ascii="Times New Roman" w:eastAsia="Times New Roman" w:hAnsi="Times New Roman" w:cs="Times New Roman"/>
                <w:b/>
                <w:bCs/>
                <w:color w:val="000000"/>
                <w:sz w:val="20"/>
                <w:szCs w:val="20"/>
                <w:lang w:val="en-US"/>
              </w:rPr>
              <w:t>OBLICI TURIZMA</w:t>
            </w:r>
          </w:p>
        </w:tc>
        <w:tc>
          <w:tcPr>
            <w:tcW w:w="7485" w:type="dxa"/>
            <w:gridSpan w:val="15"/>
            <w:tcBorders>
              <w:top w:val="single" w:sz="8" w:space="0" w:color="auto"/>
              <w:left w:val="nil"/>
              <w:bottom w:val="single" w:sz="8" w:space="0" w:color="auto"/>
              <w:right w:val="single" w:sz="8" w:space="0" w:color="000000"/>
            </w:tcBorders>
            <w:shd w:val="clear" w:color="000000" w:fill="9BC2E6"/>
            <w:noWrap/>
            <w:vAlign w:val="bottom"/>
            <w:hideMark/>
          </w:tcPr>
          <w:p w14:paraId="787896E2" w14:textId="77777777" w:rsidR="00422797" w:rsidRPr="00422797" w:rsidRDefault="00422797" w:rsidP="00AE2C9A">
            <w:pPr>
              <w:spacing w:after="0" w:line="360" w:lineRule="auto"/>
              <w:jc w:val="center"/>
              <w:rPr>
                <w:rFonts w:ascii="Times New Roman" w:eastAsia="Times New Roman" w:hAnsi="Times New Roman" w:cs="Times New Roman"/>
                <w:b/>
                <w:bCs/>
                <w:color w:val="000000"/>
                <w:sz w:val="20"/>
                <w:szCs w:val="20"/>
                <w:lang w:val="en-US"/>
              </w:rPr>
            </w:pPr>
            <w:r w:rsidRPr="00422797">
              <w:rPr>
                <w:rFonts w:ascii="Times New Roman" w:eastAsia="Times New Roman" w:hAnsi="Times New Roman" w:cs="Times New Roman"/>
                <w:b/>
                <w:bCs/>
                <w:color w:val="000000"/>
                <w:sz w:val="20"/>
                <w:szCs w:val="20"/>
                <w:lang w:val="en-US"/>
              </w:rPr>
              <w:t>ŽUPANIJE</w:t>
            </w:r>
          </w:p>
        </w:tc>
      </w:tr>
      <w:tr w:rsidR="00422797" w:rsidRPr="00422797" w14:paraId="53E38AE0" w14:textId="77777777" w:rsidTr="00422797">
        <w:trPr>
          <w:trHeight w:val="300"/>
        </w:trPr>
        <w:tc>
          <w:tcPr>
            <w:tcW w:w="2495" w:type="dxa"/>
            <w:vMerge/>
            <w:tcBorders>
              <w:top w:val="single" w:sz="8" w:space="0" w:color="auto"/>
              <w:left w:val="single" w:sz="8" w:space="0" w:color="auto"/>
              <w:bottom w:val="single" w:sz="4" w:space="0" w:color="000000"/>
              <w:right w:val="single" w:sz="8" w:space="0" w:color="auto"/>
            </w:tcBorders>
            <w:vAlign w:val="center"/>
            <w:hideMark/>
          </w:tcPr>
          <w:p w14:paraId="77485076" w14:textId="77777777" w:rsidR="00422797" w:rsidRPr="00422797" w:rsidRDefault="00422797" w:rsidP="00422797">
            <w:pPr>
              <w:spacing w:after="0" w:line="240" w:lineRule="auto"/>
              <w:rPr>
                <w:rFonts w:ascii="Times New Roman" w:eastAsia="Times New Roman" w:hAnsi="Times New Roman" w:cs="Times New Roman"/>
                <w:b/>
                <w:bCs/>
                <w:color w:val="000000"/>
                <w:sz w:val="20"/>
                <w:szCs w:val="20"/>
                <w:lang w:val="en-US"/>
              </w:rPr>
            </w:pPr>
          </w:p>
        </w:tc>
        <w:tc>
          <w:tcPr>
            <w:tcW w:w="1497" w:type="dxa"/>
            <w:gridSpan w:val="3"/>
            <w:tcBorders>
              <w:top w:val="single" w:sz="8" w:space="0" w:color="auto"/>
              <w:left w:val="nil"/>
              <w:bottom w:val="single" w:sz="4" w:space="0" w:color="auto"/>
              <w:right w:val="single" w:sz="8" w:space="0" w:color="000000"/>
            </w:tcBorders>
            <w:shd w:val="clear" w:color="000000" w:fill="9BC2E6"/>
            <w:noWrap/>
            <w:vAlign w:val="bottom"/>
            <w:hideMark/>
          </w:tcPr>
          <w:p w14:paraId="2C43C032" w14:textId="77777777" w:rsidR="00422797" w:rsidRPr="00422797" w:rsidRDefault="00422797" w:rsidP="00422797">
            <w:pPr>
              <w:spacing w:after="0" w:line="240" w:lineRule="auto"/>
              <w:jc w:val="center"/>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VPŽ</w:t>
            </w:r>
          </w:p>
        </w:tc>
        <w:tc>
          <w:tcPr>
            <w:tcW w:w="1497" w:type="dxa"/>
            <w:gridSpan w:val="3"/>
            <w:tcBorders>
              <w:top w:val="single" w:sz="8" w:space="0" w:color="auto"/>
              <w:left w:val="nil"/>
              <w:bottom w:val="single" w:sz="4" w:space="0" w:color="auto"/>
              <w:right w:val="single" w:sz="8" w:space="0" w:color="000000"/>
            </w:tcBorders>
            <w:shd w:val="clear" w:color="000000" w:fill="9BC2E6"/>
            <w:noWrap/>
            <w:vAlign w:val="bottom"/>
            <w:hideMark/>
          </w:tcPr>
          <w:p w14:paraId="3E31056C" w14:textId="77777777" w:rsidR="00422797" w:rsidRPr="00422797" w:rsidRDefault="00422797" w:rsidP="00422797">
            <w:pPr>
              <w:spacing w:after="0" w:line="240" w:lineRule="auto"/>
              <w:jc w:val="center"/>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VSŽ</w:t>
            </w:r>
          </w:p>
        </w:tc>
        <w:tc>
          <w:tcPr>
            <w:tcW w:w="1497" w:type="dxa"/>
            <w:gridSpan w:val="3"/>
            <w:tcBorders>
              <w:top w:val="single" w:sz="8" w:space="0" w:color="auto"/>
              <w:left w:val="nil"/>
              <w:bottom w:val="single" w:sz="4" w:space="0" w:color="auto"/>
              <w:right w:val="single" w:sz="8" w:space="0" w:color="000000"/>
            </w:tcBorders>
            <w:shd w:val="clear" w:color="000000" w:fill="9BC2E6"/>
            <w:noWrap/>
            <w:vAlign w:val="bottom"/>
            <w:hideMark/>
          </w:tcPr>
          <w:p w14:paraId="79A9D01B" w14:textId="77777777" w:rsidR="00422797" w:rsidRPr="00422797" w:rsidRDefault="00422797" w:rsidP="00422797">
            <w:pPr>
              <w:spacing w:after="0" w:line="240" w:lineRule="auto"/>
              <w:jc w:val="center"/>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OBŽ</w:t>
            </w:r>
          </w:p>
        </w:tc>
        <w:tc>
          <w:tcPr>
            <w:tcW w:w="1497" w:type="dxa"/>
            <w:gridSpan w:val="3"/>
            <w:tcBorders>
              <w:top w:val="single" w:sz="8" w:space="0" w:color="auto"/>
              <w:left w:val="nil"/>
              <w:bottom w:val="single" w:sz="4" w:space="0" w:color="auto"/>
              <w:right w:val="single" w:sz="8" w:space="0" w:color="000000"/>
            </w:tcBorders>
            <w:shd w:val="clear" w:color="000000" w:fill="9BC2E6"/>
            <w:noWrap/>
            <w:vAlign w:val="bottom"/>
            <w:hideMark/>
          </w:tcPr>
          <w:p w14:paraId="02A18DC7" w14:textId="77777777" w:rsidR="00422797" w:rsidRPr="00422797" w:rsidRDefault="00422797" w:rsidP="00422797">
            <w:pPr>
              <w:spacing w:after="0" w:line="240" w:lineRule="auto"/>
              <w:jc w:val="center"/>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BPŽ</w:t>
            </w:r>
          </w:p>
        </w:tc>
        <w:tc>
          <w:tcPr>
            <w:tcW w:w="1497" w:type="dxa"/>
            <w:gridSpan w:val="3"/>
            <w:tcBorders>
              <w:top w:val="single" w:sz="8" w:space="0" w:color="auto"/>
              <w:left w:val="nil"/>
              <w:bottom w:val="single" w:sz="4" w:space="0" w:color="auto"/>
              <w:right w:val="single" w:sz="8" w:space="0" w:color="000000"/>
            </w:tcBorders>
            <w:shd w:val="clear" w:color="000000" w:fill="9BC2E6"/>
            <w:noWrap/>
            <w:vAlign w:val="bottom"/>
            <w:hideMark/>
          </w:tcPr>
          <w:p w14:paraId="0AC8C969" w14:textId="77777777" w:rsidR="00422797" w:rsidRPr="00422797" w:rsidRDefault="00422797" w:rsidP="00422797">
            <w:pPr>
              <w:spacing w:after="0" w:line="240" w:lineRule="auto"/>
              <w:jc w:val="center"/>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PSŽ</w:t>
            </w:r>
          </w:p>
        </w:tc>
      </w:tr>
      <w:tr w:rsidR="00422797" w:rsidRPr="00422797" w14:paraId="74865B32" w14:textId="77777777" w:rsidTr="00422797">
        <w:trPr>
          <w:trHeight w:val="300"/>
        </w:trPr>
        <w:tc>
          <w:tcPr>
            <w:tcW w:w="2495" w:type="dxa"/>
            <w:tcBorders>
              <w:top w:val="nil"/>
              <w:left w:val="single" w:sz="8" w:space="0" w:color="auto"/>
              <w:bottom w:val="single" w:sz="4" w:space="0" w:color="auto"/>
              <w:right w:val="single" w:sz="8" w:space="0" w:color="auto"/>
            </w:tcBorders>
            <w:shd w:val="clear" w:color="000000" w:fill="DDEBF7"/>
            <w:noWrap/>
            <w:vAlign w:val="bottom"/>
            <w:hideMark/>
          </w:tcPr>
          <w:p w14:paraId="5B539A04"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Gradski turizam</w:t>
            </w:r>
          </w:p>
        </w:tc>
        <w:tc>
          <w:tcPr>
            <w:tcW w:w="499" w:type="dxa"/>
            <w:tcBorders>
              <w:top w:val="nil"/>
              <w:left w:val="nil"/>
              <w:bottom w:val="single" w:sz="4" w:space="0" w:color="auto"/>
              <w:right w:val="single" w:sz="4" w:space="0" w:color="auto"/>
            </w:tcBorders>
            <w:shd w:val="clear" w:color="auto" w:fill="auto"/>
            <w:noWrap/>
            <w:vAlign w:val="bottom"/>
            <w:hideMark/>
          </w:tcPr>
          <w:p w14:paraId="31487687"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FFFF00"/>
            <w:noWrap/>
            <w:vAlign w:val="bottom"/>
            <w:hideMark/>
          </w:tcPr>
          <w:p w14:paraId="43F7E22C"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17AC969E"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531ADCB3"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4891ACCC"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179EEBEC"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46CD801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54B7FDDF"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3193361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778F07A3"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4524FF03"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3757E73D"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424EDE22"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66ACA96C"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08EC83B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r>
      <w:tr w:rsidR="00422797" w:rsidRPr="00422797" w14:paraId="6E5DB1D6" w14:textId="77777777" w:rsidTr="00422797">
        <w:trPr>
          <w:trHeight w:val="300"/>
        </w:trPr>
        <w:tc>
          <w:tcPr>
            <w:tcW w:w="2495" w:type="dxa"/>
            <w:tcBorders>
              <w:top w:val="nil"/>
              <w:left w:val="single" w:sz="8" w:space="0" w:color="auto"/>
              <w:bottom w:val="single" w:sz="4" w:space="0" w:color="auto"/>
              <w:right w:val="single" w:sz="8" w:space="0" w:color="auto"/>
            </w:tcBorders>
            <w:shd w:val="clear" w:color="000000" w:fill="DDEBF7"/>
            <w:noWrap/>
            <w:vAlign w:val="bottom"/>
            <w:hideMark/>
          </w:tcPr>
          <w:p w14:paraId="61658B31" w14:textId="59AC2881"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Gastro</w:t>
            </w:r>
            <w:r w:rsidR="001D4A88">
              <w:rPr>
                <w:rFonts w:ascii="Times New Roman" w:eastAsia="Times New Roman" w:hAnsi="Times New Roman" w:cs="Times New Roman"/>
                <w:color w:val="000000"/>
                <w:sz w:val="20"/>
                <w:szCs w:val="20"/>
                <w:lang w:val="en-US"/>
              </w:rPr>
              <w:t>-</w:t>
            </w:r>
            <w:r w:rsidRPr="00422797">
              <w:rPr>
                <w:rFonts w:ascii="Times New Roman" w:eastAsia="Times New Roman" w:hAnsi="Times New Roman" w:cs="Times New Roman"/>
                <w:color w:val="000000"/>
                <w:sz w:val="20"/>
                <w:szCs w:val="20"/>
                <w:lang w:val="en-US"/>
              </w:rPr>
              <w:t>turizam</w:t>
            </w:r>
          </w:p>
        </w:tc>
        <w:tc>
          <w:tcPr>
            <w:tcW w:w="499" w:type="dxa"/>
            <w:tcBorders>
              <w:top w:val="nil"/>
              <w:left w:val="nil"/>
              <w:bottom w:val="single" w:sz="4" w:space="0" w:color="auto"/>
              <w:right w:val="single" w:sz="4" w:space="0" w:color="auto"/>
            </w:tcBorders>
            <w:shd w:val="clear" w:color="auto" w:fill="auto"/>
            <w:noWrap/>
            <w:vAlign w:val="bottom"/>
            <w:hideMark/>
          </w:tcPr>
          <w:p w14:paraId="0F99C4B9"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FFFF00"/>
            <w:noWrap/>
            <w:vAlign w:val="bottom"/>
            <w:hideMark/>
          </w:tcPr>
          <w:p w14:paraId="191CB29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7CFC2C5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713DC524"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69C0F77A"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2AE2F7D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604A918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27BDB82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344E1D9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33D1DB89"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FFFF00"/>
            <w:noWrap/>
            <w:vAlign w:val="bottom"/>
            <w:hideMark/>
          </w:tcPr>
          <w:p w14:paraId="14DFDAA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6AD4283C"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68187164"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0CC3033D"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306002F1"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r>
      <w:tr w:rsidR="00422797" w:rsidRPr="00422797" w14:paraId="165836FD" w14:textId="77777777" w:rsidTr="00422797">
        <w:trPr>
          <w:trHeight w:val="300"/>
        </w:trPr>
        <w:tc>
          <w:tcPr>
            <w:tcW w:w="2495" w:type="dxa"/>
            <w:tcBorders>
              <w:top w:val="nil"/>
              <w:left w:val="single" w:sz="8" w:space="0" w:color="auto"/>
              <w:bottom w:val="single" w:sz="4" w:space="0" w:color="auto"/>
              <w:right w:val="single" w:sz="8" w:space="0" w:color="auto"/>
            </w:tcBorders>
            <w:shd w:val="clear" w:color="000000" w:fill="DDEBF7"/>
            <w:noWrap/>
            <w:vAlign w:val="bottom"/>
            <w:hideMark/>
          </w:tcPr>
          <w:p w14:paraId="1B7C5A3A"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Cikloturizam</w:t>
            </w:r>
          </w:p>
        </w:tc>
        <w:tc>
          <w:tcPr>
            <w:tcW w:w="499" w:type="dxa"/>
            <w:tcBorders>
              <w:top w:val="nil"/>
              <w:left w:val="nil"/>
              <w:bottom w:val="single" w:sz="4" w:space="0" w:color="auto"/>
              <w:right w:val="single" w:sz="4" w:space="0" w:color="auto"/>
            </w:tcBorders>
            <w:shd w:val="clear" w:color="000000" w:fill="92D050"/>
            <w:noWrap/>
            <w:vAlign w:val="bottom"/>
            <w:hideMark/>
          </w:tcPr>
          <w:p w14:paraId="0C9E23BD"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29CDB3C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5376698D"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00BC3007"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4E8B1BF0"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49BBA42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3E952291"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7A5BE991"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331C5829"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616EF9B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796F56C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3F619E1C"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1EFB757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2FD5E8D0"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3C514F33"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r>
      <w:tr w:rsidR="00422797" w:rsidRPr="00422797" w14:paraId="124EDE3C" w14:textId="77777777" w:rsidTr="00422797">
        <w:trPr>
          <w:trHeight w:val="300"/>
        </w:trPr>
        <w:tc>
          <w:tcPr>
            <w:tcW w:w="2495" w:type="dxa"/>
            <w:tcBorders>
              <w:top w:val="nil"/>
              <w:left w:val="single" w:sz="8" w:space="0" w:color="auto"/>
              <w:bottom w:val="single" w:sz="4" w:space="0" w:color="auto"/>
              <w:right w:val="single" w:sz="8" w:space="0" w:color="auto"/>
            </w:tcBorders>
            <w:shd w:val="clear" w:color="000000" w:fill="DDEBF7"/>
            <w:noWrap/>
            <w:vAlign w:val="bottom"/>
            <w:hideMark/>
          </w:tcPr>
          <w:p w14:paraId="51424B1F"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Manifestacije i događanja</w:t>
            </w:r>
          </w:p>
        </w:tc>
        <w:tc>
          <w:tcPr>
            <w:tcW w:w="499" w:type="dxa"/>
            <w:tcBorders>
              <w:top w:val="nil"/>
              <w:left w:val="nil"/>
              <w:bottom w:val="single" w:sz="4" w:space="0" w:color="auto"/>
              <w:right w:val="single" w:sz="4" w:space="0" w:color="auto"/>
            </w:tcBorders>
            <w:shd w:val="clear" w:color="000000" w:fill="92D050"/>
            <w:noWrap/>
            <w:vAlign w:val="bottom"/>
            <w:hideMark/>
          </w:tcPr>
          <w:p w14:paraId="7748BB7A"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3C4D21A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76108730"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731F2AE1"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0DBCF00E"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2451F55F"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773EFE6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46B2746F"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4729970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21938CB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3489D931"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275DF3AF"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5A5A53F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5654314D"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76F43980"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r>
      <w:tr w:rsidR="00422797" w:rsidRPr="00422797" w14:paraId="547E38D4" w14:textId="77777777" w:rsidTr="00422797">
        <w:trPr>
          <w:trHeight w:val="300"/>
        </w:trPr>
        <w:tc>
          <w:tcPr>
            <w:tcW w:w="2495" w:type="dxa"/>
            <w:tcBorders>
              <w:top w:val="nil"/>
              <w:left w:val="single" w:sz="8" w:space="0" w:color="auto"/>
              <w:bottom w:val="single" w:sz="4" w:space="0" w:color="auto"/>
              <w:right w:val="single" w:sz="8" w:space="0" w:color="auto"/>
            </w:tcBorders>
            <w:shd w:val="clear" w:color="000000" w:fill="DDEBF7"/>
            <w:noWrap/>
            <w:vAlign w:val="bottom"/>
            <w:hideMark/>
          </w:tcPr>
          <w:p w14:paraId="76B06BA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Turizam baštine</w:t>
            </w:r>
          </w:p>
        </w:tc>
        <w:tc>
          <w:tcPr>
            <w:tcW w:w="499" w:type="dxa"/>
            <w:tcBorders>
              <w:top w:val="nil"/>
              <w:left w:val="nil"/>
              <w:bottom w:val="single" w:sz="4" w:space="0" w:color="auto"/>
              <w:right w:val="single" w:sz="4" w:space="0" w:color="auto"/>
            </w:tcBorders>
            <w:shd w:val="clear" w:color="000000" w:fill="92D050"/>
            <w:noWrap/>
            <w:vAlign w:val="bottom"/>
            <w:hideMark/>
          </w:tcPr>
          <w:p w14:paraId="691EC6EC"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5CC2433E"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239A96DD"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7C9A60FE"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4987DFC4"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7CA046D4"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2BCA310C"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06C860E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503ADCC1"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7D33B997"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4463E21F"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000000" w:fill="FF0000"/>
            <w:noWrap/>
            <w:vAlign w:val="bottom"/>
            <w:hideMark/>
          </w:tcPr>
          <w:p w14:paraId="46E69A4D"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17BA4A0D"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60B79289"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7D7D8C59"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r>
      <w:tr w:rsidR="00422797" w:rsidRPr="00422797" w14:paraId="6717FA19" w14:textId="77777777" w:rsidTr="00422797">
        <w:trPr>
          <w:trHeight w:val="300"/>
        </w:trPr>
        <w:tc>
          <w:tcPr>
            <w:tcW w:w="2495" w:type="dxa"/>
            <w:tcBorders>
              <w:top w:val="nil"/>
              <w:left w:val="single" w:sz="8" w:space="0" w:color="auto"/>
              <w:bottom w:val="single" w:sz="4" w:space="0" w:color="auto"/>
              <w:right w:val="single" w:sz="8" w:space="0" w:color="auto"/>
            </w:tcBorders>
            <w:shd w:val="clear" w:color="000000" w:fill="DDEBF7"/>
            <w:noWrap/>
            <w:vAlign w:val="bottom"/>
            <w:hideMark/>
          </w:tcPr>
          <w:p w14:paraId="0956F8A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Turizam vina</w:t>
            </w:r>
          </w:p>
        </w:tc>
        <w:tc>
          <w:tcPr>
            <w:tcW w:w="499" w:type="dxa"/>
            <w:tcBorders>
              <w:top w:val="nil"/>
              <w:left w:val="nil"/>
              <w:bottom w:val="single" w:sz="4" w:space="0" w:color="auto"/>
              <w:right w:val="single" w:sz="4" w:space="0" w:color="auto"/>
            </w:tcBorders>
            <w:shd w:val="clear" w:color="auto" w:fill="auto"/>
            <w:noWrap/>
            <w:vAlign w:val="bottom"/>
            <w:hideMark/>
          </w:tcPr>
          <w:p w14:paraId="688DFE20"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2A5AFB33"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7F63AABE"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2D9A2559"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0D97979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0B9EF737"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6C7EA26A"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5129A781"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460BE863"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51DF06B7"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741171C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5C4683D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183D5AFA"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04D7EA50"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6A44A91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r>
      <w:tr w:rsidR="00422797" w:rsidRPr="00422797" w14:paraId="6959B09A" w14:textId="77777777" w:rsidTr="00422797">
        <w:trPr>
          <w:trHeight w:val="300"/>
        </w:trPr>
        <w:tc>
          <w:tcPr>
            <w:tcW w:w="2495" w:type="dxa"/>
            <w:tcBorders>
              <w:top w:val="nil"/>
              <w:left w:val="single" w:sz="8" w:space="0" w:color="auto"/>
              <w:bottom w:val="single" w:sz="4" w:space="0" w:color="auto"/>
              <w:right w:val="single" w:sz="8" w:space="0" w:color="auto"/>
            </w:tcBorders>
            <w:shd w:val="clear" w:color="000000" w:fill="DDEBF7"/>
            <w:noWrap/>
            <w:vAlign w:val="bottom"/>
            <w:hideMark/>
          </w:tcPr>
          <w:p w14:paraId="1DE27F01"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Memorijalni turizam</w:t>
            </w:r>
          </w:p>
        </w:tc>
        <w:tc>
          <w:tcPr>
            <w:tcW w:w="499" w:type="dxa"/>
            <w:tcBorders>
              <w:top w:val="nil"/>
              <w:left w:val="nil"/>
              <w:bottom w:val="single" w:sz="4" w:space="0" w:color="auto"/>
              <w:right w:val="single" w:sz="4" w:space="0" w:color="auto"/>
            </w:tcBorders>
            <w:shd w:val="clear" w:color="auto" w:fill="auto"/>
            <w:noWrap/>
            <w:vAlign w:val="bottom"/>
            <w:hideMark/>
          </w:tcPr>
          <w:p w14:paraId="152F0EC0"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495596DE"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7389A88C"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03140444"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31F44C7E"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04274290"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71314F0C"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0BB27D2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59788D32"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00CDA84F"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6CBE9CD0"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6792C7A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05025339"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453F675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2C6CE9FF"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r>
      <w:tr w:rsidR="00422797" w:rsidRPr="00422797" w14:paraId="0F81E255" w14:textId="77777777" w:rsidTr="00422797">
        <w:trPr>
          <w:trHeight w:val="300"/>
        </w:trPr>
        <w:tc>
          <w:tcPr>
            <w:tcW w:w="2495" w:type="dxa"/>
            <w:tcBorders>
              <w:top w:val="nil"/>
              <w:left w:val="single" w:sz="8" w:space="0" w:color="auto"/>
              <w:bottom w:val="single" w:sz="4" w:space="0" w:color="auto"/>
              <w:right w:val="single" w:sz="8" w:space="0" w:color="auto"/>
            </w:tcBorders>
            <w:shd w:val="clear" w:color="000000" w:fill="DDEBF7"/>
            <w:noWrap/>
            <w:vAlign w:val="bottom"/>
            <w:hideMark/>
          </w:tcPr>
          <w:p w14:paraId="30D9036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Selektivni oblici turizma</w:t>
            </w:r>
          </w:p>
        </w:tc>
        <w:tc>
          <w:tcPr>
            <w:tcW w:w="499" w:type="dxa"/>
            <w:tcBorders>
              <w:top w:val="nil"/>
              <w:left w:val="nil"/>
              <w:bottom w:val="single" w:sz="4" w:space="0" w:color="auto"/>
              <w:right w:val="single" w:sz="4" w:space="0" w:color="auto"/>
            </w:tcBorders>
            <w:shd w:val="clear" w:color="auto" w:fill="auto"/>
            <w:noWrap/>
            <w:vAlign w:val="bottom"/>
            <w:hideMark/>
          </w:tcPr>
          <w:p w14:paraId="106438C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6FE2B9CD"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67FEDE50"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37A3922F"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192BD6DD"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41DEA232"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15011DB3"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66DD251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4CE4744A"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734E16A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15C88B8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000000" w:fill="FF0000"/>
            <w:noWrap/>
            <w:vAlign w:val="bottom"/>
            <w:hideMark/>
          </w:tcPr>
          <w:p w14:paraId="499D2849"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2D1F507D"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255F8854"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5CFDCBD7"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r>
      <w:tr w:rsidR="00422797" w:rsidRPr="00422797" w14:paraId="713A544E" w14:textId="77777777" w:rsidTr="00422797">
        <w:trPr>
          <w:trHeight w:val="300"/>
        </w:trPr>
        <w:tc>
          <w:tcPr>
            <w:tcW w:w="2495" w:type="dxa"/>
            <w:tcBorders>
              <w:top w:val="nil"/>
              <w:left w:val="single" w:sz="8" w:space="0" w:color="auto"/>
              <w:bottom w:val="single" w:sz="4" w:space="0" w:color="auto"/>
              <w:right w:val="single" w:sz="8" w:space="0" w:color="auto"/>
            </w:tcBorders>
            <w:shd w:val="clear" w:color="000000" w:fill="DDEBF7"/>
            <w:noWrap/>
            <w:vAlign w:val="bottom"/>
            <w:hideMark/>
          </w:tcPr>
          <w:p w14:paraId="04D4879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Sportsko-rekreacijski turizam</w:t>
            </w:r>
          </w:p>
        </w:tc>
        <w:tc>
          <w:tcPr>
            <w:tcW w:w="499" w:type="dxa"/>
            <w:tcBorders>
              <w:top w:val="nil"/>
              <w:left w:val="nil"/>
              <w:bottom w:val="single" w:sz="4" w:space="0" w:color="auto"/>
              <w:right w:val="single" w:sz="4" w:space="0" w:color="auto"/>
            </w:tcBorders>
            <w:shd w:val="clear" w:color="auto" w:fill="auto"/>
            <w:noWrap/>
            <w:vAlign w:val="bottom"/>
            <w:hideMark/>
          </w:tcPr>
          <w:p w14:paraId="68623B83"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1B920F5F"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4D646FE0"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2124BF57"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19CD33B7"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7045B56A"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3D4D9DB7"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65A8593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06733D6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0E06F7D4"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3C5E32F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04D61B5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24E41B92"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5E027BA4"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204E26FC"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r>
      <w:tr w:rsidR="00422797" w:rsidRPr="00422797" w14:paraId="61D377C8" w14:textId="77777777" w:rsidTr="00422797">
        <w:trPr>
          <w:trHeight w:val="300"/>
        </w:trPr>
        <w:tc>
          <w:tcPr>
            <w:tcW w:w="2495" w:type="dxa"/>
            <w:tcBorders>
              <w:top w:val="nil"/>
              <w:left w:val="single" w:sz="8" w:space="0" w:color="auto"/>
              <w:bottom w:val="single" w:sz="4" w:space="0" w:color="auto"/>
              <w:right w:val="single" w:sz="8" w:space="0" w:color="auto"/>
            </w:tcBorders>
            <w:shd w:val="clear" w:color="000000" w:fill="DDEBF7"/>
            <w:noWrap/>
            <w:vAlign w:val="bottom"/>
            <w:hideMark/>
          </w:tcPr>
          <w:p w14:paraId="65C12E7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Touring, tranzitni turizam</w:t>
            </w:r>
          </w:p>
        </w:tc>
        <w:tc>
          <w:tcPr>
            <w:tcW w:w="499" w:type="dxa"/>
            <w:tcBorders>
              <w:top w:val="nil"/>
              <w:left w:val="nil"/>
              <w:bottom w:val="single" w:sz="4" w:space="0" w:color="auto"/>
              <w:right w:val="single" w:sz="4" w:space="0" w:color="auto"/>
            </w:tcBorders>
            <w:shd w:val="clear" w:color="auto" w:fill="auto"/>
            <w:noWrap/>
            <w:vAlign w:val="bottom"/>
            <w:hideMark/>
          </w:tcPr>
          <w:p w14:paraId="3F208E6E"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5F04EDD2"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5B2485A7"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232834E1"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58817414"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794F030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6733DC43"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4B95E383"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5045E504"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246FAEC9"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6B9110CF"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373ED374"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0042E58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216C447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518B233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r>
      <w:tr w:rsidR="00422797" w:rsidRPr="00422797" w14:paraId="7495780D" w14:textId="77777777" w:rsidTr="00422797">
        <w:trPr>
          <w:trHeight w:val="300"/>
        </w:trPr>
        <w:tc>
          <w:tcPr>
            <w:tcW w:w="2495" w:type="dxa"/>
            <w:tcBorders>
              <w:top w:val="nil"/>
              <w:left w:val="single" w:sz="8" w:space="0" w:color="auto"/>
              <w:bottom w:val="single" w:sz="4" w:space="0" w:color="auto"/>
              <w:right w:val="single" w:sz="8" w:space="0" w:color="auto"/>
            </w:tcBorders>
            <w:shd w:val="clear" w:color="000000" w:fill="DDEBF7"/>
            <w:noWrap/>
            <w:vAlign w:val="bottom"/>
            <w:hideMark/>
          </w:tcPr>
          <w:p w14:paraId="08A71C5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xml:space="preserve">Zdravstveni i </w:t>
            </w:r>
            <w:r w:rsidRPr="00394255">
              <w:rPr>
                <w:rFonts w:ascii="Times New Roman" w:eastAsia="Times New Roman" w:hAnsi="Times New Roman" w:cs="Times New Roman"/>
                <w:i/>
                <w:color w:val="000000"/>
                <w:sz w:val="20"/>
                <w:szCs w:val="20"/>
                <w:lang w:val="en-US"/>
              </w:rPr>
              <w:t>wellness</w:t>
            </w:r>
          </w:p>
        </w:tc>
        <w:tc>
          <w:tcPr>
            <w:tcW w:w="499" w:type="dxa"/>
            <w:tcBorders>
              <w:top w:val="nil"/>
              <w:left w:val="nil"/>
              <w:bottom w:val="single" w:sz="4" w:space="0" w:color="auto"/>
              <w:right w:val="single" w:sz="4" w:space="0" w:color="auto"/>
            </w:tcBorders>
            <w:shd w:val="clear" w:color="auto" w:fill="auto"/>
            <w:noWrap/>
            <w:vAlign w:val="bottom"/>
            <w:hideMark/>
          </w:tcPr>
          <w:p w14:paraId="0DF6B93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4D2BCEF1"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24AEBF3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5EEAFF71"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7856770D"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2822283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416E38AC"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3C810523"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3CAEE3B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1C628859"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0B157FE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52D84B8F"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4ED77ED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3C2A12C4"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351EAB11"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r>
      <w:tr w:rsidR="00422797" w:rsidRPr="00422797" w14:paraId="2D8EF75A" w14:textId="77777777" w:rsidTr="00422797">
        <w:trPr>
          <w:trHeight w:val="300"/>
        </w:trPr>
        <w:tc>
          <w:tcPr>
            <w:tcW w:w="2495" w:type="dxa"/>
            <w:tcBorders>
              <w:top w:val="nil"/>
              <w:left w:val="single" w:sz="8" w:space="0" w:color="auto"/>
              <w:bottom w:val="single" w:sz="4" w:space="0" w:color="auto"/>
              <w:right w:val="single" w:sz="8" w:space="0" w:color="auto"/>
            </w:tcBorders>
            <w:shd w:val="clear" w:color="000000" w:fill="DDEBF7"/>
            <w:noWrap/>
            <w:vAlign w:val="bottom"/>
            <w:hideMark/>
          </w:tcPr>
          <w:p w14:paraId="252B7280"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Planinarenje/</w:t>
            </w:r>
            <w:r w:rsidRPr="00394255">
              <w:rPr>
                <w:rFonts w:ascii="Times New Roman" w:eastAsia="Times New Roman" w:hAnsi="Times New Roman" w:cs="Times New Roman"/>
                <w:i/>
                <w:color w:val="000000"/>
                <w:sz w:val="20"/>
                <w:szCs w:val="20"/>
                <w:lang w:val="en-US"/>
              </w:rPr>
              <w:t>trekking</w:t>
            </w:r>
          </w:p>
        </w:tc>
        <w:tc>
          <w:tcPr>
            <w:tcW w:w="499" w:type="dxa"/>
            <w:tcBorders>
              <w:top w:val="nil"/>
              <w:left w:val="nil"/>
              <w:bottom w:val="single" w:sz="4" w:space="0" w:color="auto"/>
              <w:right w:val="single" w:sz="4" w:space="0" w:color="auto"/>
            </w:tcBorders>
            <w:shd w:val="clear" w:color="000000" w:fill="92D050"/>
            <w:noWrap/>
            <w:vAlign w:val="bottom"/>
            <w:hideMark/>
          </w:tcPr>
          <w:p w14:paraId="0ED46202"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04C0A179"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6CFF6204"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1C602319"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2F2F426F"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431479AF"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038D14D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5665C6B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198513F4"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215B375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43667A7E"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4D75F99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41F5943D"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0544B557"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37ED8187"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r>
      <w:tr w:rsidR="00422797" w:rsidRPr="00422797" w14:paraId="2D5DE38B" w14:textId="77777777" w:rsidTr="00422797">
        <w:trPr>
          <w:trHeight w:val="300"/>
        </w:trPr>
        <w:tc>
          <w:tcPr>
            <w:tcW w:w="2495" w:type="dxa"/>
            <w:tcBorders>
              <w:top w:val="nil"/>
              <w:left w:val="single" w:sz="8" w:space="0" w:color="auto"/>
              <w:bottom w:val="single" w:sz="4" w:space="0" w:color="auto"/>
              <w:right w:val="single" w:sz="8" w:space="0" w:color="auto"/>
            </w:tcBorders>
            <w:shd w:val="clear" w:color="000000" w:fill="DDEBF7"/>
            <w:noWrap/>
            <w:vAlign w:val="bottom"/>
            <w:hideMark/>
          </w:tcPr>
          <w:p w14:paraId="60B4135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Ekoturizam</w:t>
            </w:r>
          </w:p>
        </w:tc>
        <w:tc>
          <w:tcPr>
            <w:tcW w:w="499" w:type="dxa"/>
            <w:tcBorders>
              <w:top w:val="nil"/>
              <w:left w:val="nil"/>
              <w:bottom w:val="single" w:sz="4" w:space="0" w:color="auto"/>
              <w:right w:val="single" w:sz="4" w:space="0" w:color="auto"/>
            </w:tcBorders>
            <w:shd w:val="clear" w:color="000000" w:fill="92D050"/>
            <w:noWrap/>
            <w:vAlign w:val="bottom"/>
            <w:hideMark/>
          </w:tcPr>
          <w:p w14:paraId="7756835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4CF963D1"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1677203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731BCF4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0CEB7C7C"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4113629C"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1FBAD20A"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5D189B87"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14137857"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49FC637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7280BF7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503E465E"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001E740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2B559E90"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0EB0BD61"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r>
      <w:tr w:rsidR="00422797" w:rsidRPr="00422797" w14:paraId="26C8D90F" w14:textId="77777777" w:rsidTr="00422797">
        <w:trPr>
          <w:trHeight w:val="300"/>
        </w:trPr>
        <w:tc>
          <w:tcPr>
            <w:tcW w:w="2495" w:type="dxa"/>
            <w:tcBorders>
              <w:top w:val="nil"/>
              <w:left w:val="single" w:sz="8" w:space="0" w:color="auto"/>
              <w:bottom w:val="single" w:sz="4" w:space="0" w:color="auto"/>
              <w:right w:val="single" w:sz="8" w:space="0" w:color="auto"/>
            </w:tcBorders>
            <w:shd w:val="clear" w:color="000000" w:fill="DDEBF7"/>
            <w:noWrap/>
            <w:vAlign w:val="bottom"/>
            <w:hideMark/>
          </w:tcPr>
          <w:p w14:paraId="05EF12E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Vjerski turizam</w:t>
            </w:r>
          </w:p>
        </w:tc>
        <w:tc>
          <w:tcPr>
            <w:tcW w:w="499" w:type="dxa"/>
            <w:tcBorders>
              <w:top w:val="nil"/>
              <w:left w:val="nil"/>
              <w:bottom w:val="single" w:sz="4" w:space="0" w:color="auto"/>
              <w:right w:val="single" w:sz="4" w:space="0" w:color="auto"/>
            </w:tcBorders>
            <w:shd w:val="clear" w:color="000000" w:fill="92D050"/>
            <w:noWrap/>
            <w:vAlign w:val="bottom"/>
            <w:hideMark/>
          </w:tcPr>
          <w:p w14:paraId="3FB505B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1EA99A4C"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6B91146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37C86F23"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FFFF00"/>
            <w:noWrap/>
            <w:vAlign w:val="bottom"/>
            <w:hideMark/>
          </w:tcPr>
          <w:p w14:paraId="1F5C62B7"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3643C78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614A0644"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6FDF4D72"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64AAFA1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FFFFFF"/>
            <w:noWrap/>
            <w:vAlign w:val="bottom"/>
            <w:hideMark/>
          </w:tcPr>
          <w:p w14:paraId="0E48F89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207536C2"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000000" w:fill="FF0000"/>
            <w:noWrap/>
            <w:vAlign w:val="bottom"/>
            <w:hideMark/>
          </w:tcPr>
          <w:p w14:paraId="4BC2870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00C29CC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4505C04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08AE6E44"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r>
      <w:tr w:rsidR="00422797" w:rsidRPr="00422797" w14:paraId="6A830DDE" w14:textId="77777777" w:rsidTr="00422797">
        <w:trPr>
          <w:trHeight w:val="300"/>
        </w:trPr>
        <w:tc>
          <w:tcPr>
            <w:tcW w:w="2495" w:type="dxa"/>
            <w:tcBorders>
              <w:top w:val="nil"/>
              <w:left w:val="single" w:sz="8" w:space="0" w:color="auto"/>
              <w:bottom w:val="single" w:sz="4" w:space="0" w:color="auto"/>
              <w:right w:val="single" w:sz="8" w:space="0" w:color="auto"/>
            </w:tcBorders>
            <w:shd w:val="clear" w:color="000000" w:fill="DDEBF7"/>
            <w:noWrap/>
            <w:vAlign w:val="bottom"/>
            <w:hideMark/>
          </w:tcPr>
          <w:p w14:paraId="023BCA54"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Kobnjički turizam</w:t>
            </w:r>
          </w:p>
        </w:tc>
        <w:tc>
          <w:tcPr>
            <w:tcW w:w="499" w:type="dxa"/>
            <w:tcBorders>
              <w:top w:val="nil"/>
              <w:left w:val="nil"/>
              <w:bottom w:val="single" w:sz="4" w:space="0" w:color="auto"/>
              <w:right w:val="single" w:sz="4" w:space="0" w:color="auto"/>
            </w:tcBorders>
            <w:shd w:val="clear" w:color="auto" w:fill="auto"/>
            <w:noWrap/>
            <w:vAlign w:val="bottom"/>
            <w:hideMark/>
          </w:tcPr>
          <w:p w14:paraId="4ACD9CA1"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4CFEBB7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636A68B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0440464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FFFF00"/>
            <w:noWrap/>
            <w:vAlign w:val="bottom"/>
            <w:hideMark/>
          </w:tcPr>
          <w:p w14:paraId="30D570D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0757519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3BE19AA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58F76E4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274EAA0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0FDDC1A3"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495A3DB1"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000000" w:fill="FF0000"/>
            <w:noWrap/>
            <w:vAlign w:val="bottom"/>
            <w:hideMark/>
          </w:tcPr>
          <w:p w14:paraId="25FD80F9"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92D050"/>
            <w:noWrap/>
            <w:vAlign w:val="bottom"/>
            <w:hideMark/>
          </w:tcPr>
          <w:p w14:paraId="0949A9DA"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6A05B80E"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7872E333"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r>
      <w:tr w:rsidR="00422797" w:rsidRPr="00422797" w14:paraId="6B692EE4" w14:textId="77777777" w:rsidTr="00422797">
        <w:trPr>
          <w:trHeight w:val="300"/>
        </w:trPr>
        <w:tc>
          <w:tcPr>
            <w:tcW w:w="2495" w:type="dxa"/>
            <w:tcBorders>
              <w:top w:val="nil"/>
              <w:left w:val="single" w:sz="8" w:space="0" w:color="auto"/>
              <w:bottom w:val="single" w:sz="4" w:space="0" w:color="auto"/>
              <w:right w:val="single" w:sz="8" w:space="0" w:color="auto"/>
            </w:tcBorders>
            <w:shd w:val="clear" w:color="000000" w:fill="DDEBF7"/>
            <w:noWrap/>
            <w:vAlign w:val="bottom"/>
            <w:hideMark/>
          </w:tcPr>
          <w:p w14:paraId="40B7DEAE"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Seoski turizam</w:t>
            </w:r>
          </w:p>
        </w:tc>
        <w:tc>
          <w:tcPr>
            <w:tcW w:w="499" w:type="dxa"/>
            <w:tcBorders>
              <w:top w:val="nil"/>
              <w:left w:val="nil"/>
              <w:bottom w:val="single" w:sz="4" w:space="0" w:color="auto"/>
              <w:right w:val="single" w:sz="4" w:space="0" w:color="auto"/>
            </w:tcBorders>
            <w:shd w:val="clear" w:color="auto" w:fill="auto"/>
            <w:noWrap/>
            <w:vAlign w:val="bottom"/>
            <w:hideMark/>
          </w:tcPr>
          <w:p w14:paraId="68E69BAA"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FFFF00"/>
            <w:noWrap/>
            <w:vAlign w:val="bottom"/>
            <w:hideMark/>
          </w:tcPr>
          <w:p w14:paraId="71EEBC8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6EC32C81"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508F4A2C"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FFFF00"/>
            <w:noWrap/>
            <w:vAlign w:val="bottom"/>
            <w:hideMark/>
          </w:tcPr>
          <w:p w14:paraId="241D56D3"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14989227"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3C2BB02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73123ED4"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1E0149B9"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3275F7AE"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FFFF00"/>
            <w:noWrap/>
            <w:vAlign w:val="bottom"/>
            <w:hideMark/>
          </w:tcPr>
          <w:p w14:paraId="72AB8DE6"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3A6F998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6661BC50"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4E8234F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74368A6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r>
      <w:tr w:rsidR="00422797" w:rsidRPr="00422797" w14:paraId="0E56C765" w14:textId="77777777" w:rsidTr="00422797">
        <w:trPr>
          <w:trHeight w:val="300"/>
        </w:trPr>
        <w:tc>
          <w:tcPr>
            <w:tcW w:w="2495" w:type="dxa"/>
            <w:tcBorders>
              <w:top w:val="nil"/>
              <w:left w:val="single" w:sz="8" w:space="0" w:color="auto"/>
              <w:bottom w:val="single" w:sz="4" w:space="0" w:color="auto"/>
              <w:right w:val="single" w:sz="8" w:space="0" w:color="auto"/>
            </w:tcBorders>
            <w:shd w:val="clear" w:color="000000" w:fill="DDEBF7"/>
            <w:noWrap/>
            <w:vAlign w:val="bottom"/>
            <w:hideMark/>
          </w:tcPr>
          <w:p w14:paraId="3D38E321"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Lovni i ribolovni turizam</w:t>
            </w:r>
          </w:p>
        </w:tc>
        <w:tc>
          <w:tcPr>
            <w:tcW w:w="499" w:type="dxa"/>
            <w:tcBorders>
              <w:top w:val="nil"/>
              <w:left w:val="nil"/>
              <w:bottom w:val="single" w:sz="4" w:space="0" w:color="auto"/>
              <w:right w:val="single" w:sz="4" w:space="0" w:color="auto"/>
            </w:tcBorders>
            <w:shd w:val="clear" w:color="auto" w:fill="auto"/>
            <w:noWrap/>
            <w:vAlign w:val="bottom"/>
            <w:hideMark/>
          </w:tcPr>
          <w:p w14:paraId="4A6E3E0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FFFF00"/>
            <w:noWrap/>
            <w:vAlign w:val="bottom"/>
            <w:hideMark/>
          </w:tcPr>
          <w:p w14:paraId="024E98F8"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1C4F1054"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20321CC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000000" w:fill="FFFF00"/>
            <w:noWrap/>
            <w:vAlign w:val="bottom"/>
            <w:hideMark/>
          </w:tcPr>
          <w:p w14:paraId="3D86692A"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687D418E"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2848C180"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0A3407F9"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auto" w:fill="auto"/>
            <w:noWrap/>
            <w:vAlign w:val="bottom"/>
            <w:hideMark/>
          </w:tcPr>
          <w:p w14:paraId="09227EFA"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0B6DF40C"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14381ED1"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000000" w:fill="FF0000"/>
            <w:noWrap/>
            <w:vAlign w:val="bottom"/>
            <w:hideMark/>
          </w:tcPr>
          <w:p w14:paraId="48030314"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3699F739"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4" w:space="0" w:color="auto"/>
            </w:tcBorders>
            <w:shd w:val="clear" w:color="auto" w:fill="auto"/>
            <w:noWrap/>
            <w:vAlign w:val="bottom"/>
            <w:hideMark/>
          </w:tcPr>
          <w:p w14:paraId="4BAE2132"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4" w:space="0" w:color="auto"/>
              <w:right w:val="single" w:sz="8" w:space="0" w:color="auto"/>
            </w:tcBorders>
            <w:shd w:val="clear" w:color="000000" w:fill="FF0000"/>
            <w:noWrap/>
            <w:vAlign w:val="bottom"/>
            <w:hideMark/>
          </w:tcPr>
          <w:p w14:paraId="723C4CAF"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r>
      <w:tr w:rsidR="00422797" w:rsidRPr="00422797" w14:paraId="2746CA6A" w14:textId="77777777" w:rsidTr="00422797">
        <w:trPr>
          <w:trHeight w:val="315"/>
        </w:trPr>
        <w:tc>
          <w:tcPr>
            <w:tcW w:w="2495" w:type="dxa"/>
            <w:tcBorders>
              <w:top w:val="nil"/>
              <w:left w:val="single" w:sz="8" w:space="0" w:color="auto"/>
              <w:bottom w:val="single" w:sz="8" w:space="0" w:color="auto"/>
              <w:right w:val="single" w:sz="8" w:space="0" w:color="auto"/>
            </w:tcBorders>
            <w:shd w:val="clear" w:color="000000" w:fill="DDEBF7"/>
            <w:noWrap/>
            <w:vAlign w:val="bottom"/>
            <w:hideMark/>
          </w:tcPr>
          <w:p w14:paraId="322C1DDF"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Sportske pripreme i natjecanja</w:t>
            </w:r>
          </w:p>
        </w:tc>
        <w:tc>
          <w:tcPr>
            <w:tcW w:w="499" w:type="dxa"/>
            <w:tcBorders>
              <w:top w:val="nil"/>
              <w:left w:val="nil"/>
              <w:bottom w:val="single" w:sz="8" w:space="0" w:color="auto"/>
              <w:right w:val="single" w:sz="4" w:space="0" w:color="auto"/>
            </w:tcBorders>
            <w:shd w:val="clear" w:color="auto" w:fill="auto"/>
            <w:noWrap/>
            <w:vAlign w:val="bottom"/>
            <w:hideMark/>
          </w:tcPr>
          <w:p w14:paraId="6182C5F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8" w:space="0" w:color="auto"/>
              <w:right w:val="single" w:sz="4" w:space="0" w:color="auto"/>
            </w:tcBorders>
            <w:shd w:val="clear" w:color="auto" w:fill="auto"/>
            <w:noWrap/>
            <w:vAlign w:val="bottom"/>
            <w:hideMark/>
          </w:tcPr>
          <w:p w14:paraId="70F22372"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8" w:space="0" w:color="auto"/>
              <w:right w:val="single" w:sz="8" w:space="0" w:color="auto"/>
            </w:tcBorders>
            <w:shd w:val="clear" w:color="auto" w:fill="auto"/>
            <w:noWrap/>
            <w:vAlign w:val="bottom"/>
            <w:hideMark/>
          </w:tcPr>
          <w:p w14:paraId="1446B08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8" w:space="0" w:color="auto"/>
              <w:right w:val="single" w:sz="4" w:space="0" w:color="auto"/>
            </w:tcBorders>
            <w:shd w:val="clear" w:color="auto" w:fill="auto"/>
            <w:noWrap/>
            <w:vAlign w:val="bottom"/>
            <w:hideMark/>
          </w:tcPr>
          <w:p w14:paraId="76EEAB90"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8" w:space="0" w:color="auto"/>
              <w:right w:val="single" w:sz="4" w:space="0" w:color="auto"/>
            </w:tcBorders>
            <w:shd w:val="clear" w:color="auto" w:fill="auto"/>
            <w:noWrap/>
            <w:vAlign w:val="bottom"/>
            <w:hideMark/>
          </w:tcPr>
          <w:p w14:paraId="3D38BDEE"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8" w:space="0" w:color="auto"/>
              <w:right w:val="single" w:sz="8" w:space="0" w:color="auto"/>
            </w:tcBorders>
            <w:shd w:val="clear" w:color="auto" w:fill="auto"/>
            <w:noWrap/>
            <w:vAlign w:val="bottom"/>
            <w:hideMark/>
          </w:tcPr>
          <w:p w14:paraId="44DB2ECC"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8" w:space="0" w:color="auto"/>
              <w:right w:val="single" w:sz="4" w:space="0" w:color="auto"/>
            </w:tcBorders>
            <w:shd w:val="clear" w:color="auto" w:fill="auto"/>
            <w:noWrap/>
            <w:vAlign w:val="bottom"/>
            <w:hideMark/>
          </w:tcPr>
          <w:p w14:paraId="279F320F"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8" w:space="0" w:color="auto"/>
              <w:right w:val="single" w:sz="4" w:space="0" w:color="auto"/>
            </w:tcBorders>
            <w:shd w:val="clear" w:color="auto" w:fill="auto"/>
            <w:noWrap/>
            <w:vAlign w:val="bottom"/>
            <w:hideMark/>
          </w:tcPr>
          <w:p w14:paraId="21503D25"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8" w:space="0" w:color="auto"/>
              <w:right w:val="single" w:sz="8" w:space="0" w:color="auto"/>
            </w:tcBorders>
            <w:shd w:val="clear" w:color="auto" w:fill="auto"/>
            <w:noWrap/>
            <w:vAlign w:val="bottom"/>
            <w:hideMark/>
          </w:tcPr>
          <w:p w14:paraId="1E468A29"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8" w:space="0" w:color="auto"/>
              <w:right w:val="single" w:sz="4" w:space="0" w:color="auto"/>
            </w:tcBorders>
            <w:shd w:val="clear" w:color="auto" w:fill="auto"/>
            <w:noWrap/>
            <w:vAlign w:val="bottom"/>
            <w:hideMark/>
          </w:tcPr>
          <w:p w14:paraId="132F18F2"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8" w:space="0" w:color="auto"/>
              <w:right w:val="single" w:sz="4" w:space="0" w:color="auto"/>
            </w:tcBorders>
            <w:shd w:val="clear" w:color="000000" w:fill="FFFF00"/>
            <w:noWrap/>
            <w:vAlign w:val="bottom"/>
            <w:hideMark/>
          </w:tcPr>
          <w:p w14:paraId="10DCAB6C"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8" w:space="0" w:color="auto"/>
              <w:right w:val="single" w:sz="8" w:space="0" w:color="auto"/>
            </w:tcBorders>
            <w:shd w:val="clear" w:color="auto" w:fill="auto"/>
            <w:noWrap/>
            <w:vAlign w:val="bottom"/>
            <w:hideMark/>
          </w:tcPr>
          <w:p w14:paraId="7CA907DA"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8" w:space="0" w:color="auto"/>
              <w:right w:val="single" w:sz="4" w:space="0" w:color="auto"/>
            </w:tcBorders>
            <w:shd w:val="clear" w:color="auto" w:fill="auto"/>
            <w:noWrap/>
            <w:vAlign w:val="bottom"/>
            <w:hideMark/>
          </w:tcPr>
          <w:p w14:paraId="7B9F2A2E"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8" w:space="0" w:color="auto"/>
              <w:right w:val="single" w:sz="4" w:space="0" w:color="auto"/>
            </w:tcBorders>
            <w:shd w:val="clear" w:color="auto" w:fill="auto"/>
            <w:noWrap/>
            <w:vAlign w:val="bottom"/>
            <w:hideMark/>
          </w:tcPr>
          <w:p w14:paraId="24222DCF"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c>
          <w:tcPr>
            <w:tcW w:w="499" w:type="dxa"/>
            <w:tcBorders>
              <w:top w:val="nil"/>
              <w:left w:val="nil"/>
              <w:bottom w:val="single" w:sz="8" w:space="0" w:color="auto"/>
              <w:right w:val="single" w:sz="8" w:space="0" w:color="auto"/>
            </w:tcBorders>
            <w:shd w:val="clear" w:color="auto" w:fill="auto"/>
            <w:noWrap/>
            <w:vAlign w:val="bottom"/>
            <w:hideMark/>
          </w:tcPr>
          <w:p w14:paraId="4E4424DB" w14:textId="77777777" w:rsidR="00422797" w:rsidRPr="00422797" w:rsidRDefault="00422797" w:rsidP="00422797">
            <w:pPr>
              <w:spacing w:after="0" w:line="240" w:lineRule="auto"/>
              <w:rPr>
                <w:rFonts w:ascii="Times New Roman" w:eastAsia="Times New Roman" w:hAnsi="Times New Roman" w:cs="Times New Roman"/>
                <w:color w:val="000000"/>
                <w:sz w:val="20"/>
                <w:szCs w:val="20"/>
                <w:lang w:val="en-US"/>
              </w:rPr>
            </w:pPr>
            <w:r w:rsidRPr="00422797">
              <w:rPr>
                <w:rFonts w:ascii="Times New Roman" w:eastAsia="Times New Roman" w:hAnsi="Times New Roman" w:cs="Times New Roman"/>
                <w:color w:val="000000"/>
                <w:sz w:val="20"/>
                <w:szCs w:val="20"/>
                <w:lang w:val="en-US"/>
              </w:rPr>
              <w:t> </w:t>
            </w:r>
          </w:p>
        </w:tc>
      </w:tr>
    </w:tbl>
    <w:p w14:paraId="6C88C470" w14:textId="77777777" w:rsidR="00422797" w:rsidRPr="00422797" w:rsidRDefault="00422797" w:rsidP="00AE2C9A"/>
    <w:p w14:paraId="5560730E" w14:textId="24F0D3D2" w:rsidR="00294F9F" w:rsidRPr="00E70774" w:rsidRDefault="00294F9F" w:rsidP="00AE2C9A">
      <w:pPr>
        <w:spacing w:after="0" w:line="24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 prema strateškim dokumentima županijskih turističkih zajednica regije Slavonija</w:t>
      </w:r>
    </w:p>
    <w:p w14:paraId="340A6514" w14:textId="77777777" w:rsidR="00294F9F" w:rsidRPr="00E70774" w:rsidRDefault="00294F9F" w:rsidP="000F758E">
      <w:pPr>
        <w:spacing w:after="0" w:line="240" w:lineRule="auto"/>
        <w:jc w:val="both"/>
        <w:rPr>
          <w:rFonts w:ascii="Times New Roman" w:hAnsi="Times New Roman" w:cs="Times New Roman"/>
          <w:bCs/>
          <w:sz w:val="24"/>
          <w:szCs w:val="24"/>
        </w:rPr>
      </w:pPr>
    </w:p>
    <w:tbl>
      <w:tblPr>
        <w:tblW w:w="2410" w:type="dxa"/>
        <w:tblLook w:val="04A0" w:firstRow="1" w:lastRow="0" w:firstColumn="1" w:lastColumn="0" w:noHBand="0" w:noVBand="1"/>
      </w:tblPr>
      <w:tblGrid>
        <w:gridCol w:w="1843"/>
        <w:gridCol w:w="567"/>
      </w:tblGrid>
      <w:tr w:rsidR="00294F9F" w:rsidRPr="00E70774" w14:paraId="1B357213" w14:textId="77777777" w:rsidTr="00CC34F3">
        <w:trPr>
          <w:trHeight w:val="300"/>
        </w:trPr>
        <w:tc>
          <w:tcPr>
            <w:tcW w:w="1843" w:type="dxa"/>
            <w:tcBorders>
              <w:top w:val="nil"/>
              <w:left w:val="nil"/>
              <w:bottom w:val="nil"/>
              <w:right w:val="nil"/>
            </w:tcBorders>
            <w:shd w:val="clear" w:color="auto" w:fill="auto"/>
            <w:noWrap/>
            <w:vAlign w:val="bottom"/>
            <w:hideMark/>
          </w:tcPr>
          <w:p w14:paraId="0DD48550" w14:textId="77777777" w:rsidR="00294F9F" w:rsidRPr="00CC34F3" w:rsidRDefault="00294F9F" w:rsidP="00294F9F">
            <w:pPr>
              <w:spacing w:after="0" w:line="360" w:lineRule="auto"/>
              <w:jc w:val="both"/>
              <w:rPr>
                <w:rFonts w:ascii="Times New Roman" w:hAnsi="Times New Roman" w:cs="Times New Roman"/>
                <w:sz w:val="20"/>
                <w:szCs w:val="20"/>
              </w:rPr>
            </w:pPr>
            <w:r w:rsidRPr="00CC34F3">
              <w:rPr>
                <w:rFonts w:ascii="Times New Roman" w:hAnsi="Times New Roman" w:cs="Times New Roman"/>
                <w:sz w:val="20"/>
                <w:szCs w:val="20"/>
              </w:rPr>
              <w:t>primarni proizvod</w:t>
            </w:r>
          </w:p>
        </w:tc>
        <w:tc>
          <w:tcPr>
            <w:tcW w:w="567"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2D0B07C2" w14:textId="77777777" w:rsidR="00294F9F" w:rsidRPr="00E70774" w:rsidRDefault="00294F9F" w:rsidP="00294F9F">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w:t>
            </w:r>
          </w:p>
        </w:tc>
      </w:tr>
      <w:tr w:rsidR="00294F9F" w:rsidRPr="00E70774" w14:paraId="6054EA10" w14:textId="77777777" w:rsidTr="00CC34F3">
        <w:trPr>
          <w:trHeight w:val="300"/>
        </w:trPr>
        <w:tc>
          <w:tcPr>
            <w:tcW w:w="1843" w:type="dxa"/>
            <w:tcBorders>
              <w:top w:val="nil"/>
              <w:left w:val="nil"/>
              <w:bottom w:val="nil"/>
              <w:right w:val="nil"/>
            </w:tcBorders>
            <w:shd w:val="clear" w:color="auto" w:fill="auto"/>
            <w:noWrap/>
            <w:vAlign w:val="bottom"/>
            <w:hideMark/>
          </w:tcPr>
          <w:p w14:paraId="6C65F926" w14:textId="77777777" w:rsidR="00294F9F" w:rsidRPr="00CC34F3" w:rsidRDefault="00294F9F" w:rsidP="00294F9F">
            <w:pPr>
              <w:spacing w:after="0" w:line="360" w:lineRule="auto"/>
              <w:jc w:val="both"/>
              <w:rPr>
                <w:rFonts w:ascii="Times New Roman" w:hAnsi="Times New Roman" w:cs="Times New Roman"/>
                <w:sz w:val="20"/>
                <w:szCs w:val="20"/>
              </w:rPr>
            </w:pPr>
            <w:r w:rsidRPr="00CC34F3">
              <w:rPr>
                <w:rFonts w:ascii="Times New Roman" w:hAnsi="Times New Roman" w:cs="Times New Roman"/>
                <w:sz w:val="20"/>
                <w:szCs w:val="20"/>
              </w:rPr>
              <w:t>sekundarni proizvod</w:t>
            </w:r>
          </w:p>
        </w:tc>
        <w:tc>
          <w:tcPr>
            <w:tcW w:w="567" w:type="dxa"/>
            <w:tcBorders>
              <w:top w:val="nil"/>
              <w:left w:val="single" w:sz="4" w:space="0" w:color="auto"/>
              <w:bottom w:val="single" w:sz="4" w:space="0" w:color="auto"/>
              <w:right w:val="single" w:sz="4" w:space="0" w:color="auto"/>
            </w:tcBorders>
            <w:shd w:val="clear" w:color="auto" w:fill="FFFF00"/>
            <w:noWrap/>
            <w:vAlign w:val="bottom"/>
            <w:hideMark/>
          </w:tcPr>
          <w:p w14:paraId="1F141421" w14:textId="77777777" w:rsidR="00294F9F" w:rsidRPr="00E70774" w:rsidRDefault="00294F9F" w:rsidP="00294F9F">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w:t>
            </w:r>
          </w:p>
        </w:tc>
      </w:tr>
      <w:tr w:rsidR="00294F9F" w:rsidRPr="00E70774" w14:paraId="29B2448C" w14:textId="77777777" w:rsidTr="00CC34F3">
        <w:trPr>
          <w:trHeight w:val="300"/>
        </w:trPr>
        <w:tc>
          <w:tcPr>
            <w:tcW w:w="1843" w:type="dxa"/>
            <w:tcBorders>
              <w:top w:val="nil"/>
              <w:left w:val="nil"/>
              <w:bottom w:val="nil"/>
              <w:right w:val="nil"/>
            </w:tcBorders>
            <w:shd w:val="clear" w:color="auto" w:fill="auto"/>
            <w:noWrap/>
            <w:vAlign w:val="bottom"/>
            <w:hideMark/>
          </w:tcPr>
          <w:p w14:paraId="34A44ADE" w14:textId="77777777" w:rsidR="00294F9F" w:rsidRPr="00CC34F3" w:rsidRDefault="00294F9F" w:rsidP="00294F9F">
            <w:pPr>
              <w:spacing w:after="0" w:line="360" w:lineRule="auto"/>
              <w:jc w:val="both"/>
              <w:rPr>
                <w:rFonts w:ascii="Times New Roman" w:hAnsi="Times New Roman" w:cs="Times New Roman"/>
                <w:sz w:val="20"/>
                <w:szCs w:val="20"/>
              </w:rPr>
            </w:pPr>
            <w:r w:rsidRPr="00CC34F3">
              <w:rPr>
                <w:rFonts w:ascii="Times New Roman" w:hAnsi="Times New Roman" w:cs="Times New Roman"/>
                <w:sz w:val="20"/>
                <w:szCs w:val="20"/>
              </w:rPr>
              <w:t>tercijarni proizvod</w:t>
            </w:r>
          </w:p>
        </w:tc>
        <w:tc>
          <w:tcPr>
            <w:tcW w:w="567" w:type="dxa"/>
            <w:tcBorders>
              <w:top w:val="nil"/>
              <w:left w:val="single" w:sz="4" w:space="0" w:color="auto"/>
              <w:bottom w:val="single" w:sz="4" w:space="0" w:color="auto"/>
              <w:right w:val="single" w:sz="4" w:space="0" w:color="auto"/>
            </w:tcBorders>
            <w:shd w:val="clear" w:color="auto" w:fill="FF0000"/>
            <w:noWrap/>
            <w:vAlign w:val="bottom"/>
            <w:hideMark/>
          </w:tcPr>
          <w:p w14:paraId="1DD9056F" w14:textId="77777777" w:rsidR="00294F9F" w:rsidRPr="00E70774" w:rsidRDefault="00294F9F" w:rsidP="00294F9F">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w:t>
            </w:r>
          </w:p>
        </w:tc>
      </w:tr>
    </w:tbl>
    <w:p w14:paraId="36FC84CE" w14:textId="77777777" w:rsidR="00294F9F" w:rsidRPr="00E70774" w:rsidRDefault="00294F9F" w:rsidP="00294F9F">
      <w:pPr>
        <w:spacing w:after="0" w:line="360" w:lineRule="auto"/>
        <w:jc w:val="both"/>
        <w:rPr>
          <w:rFonts w:ascii="Times New Roman" w:hAnsi="Times New Roman" w:cs="Times New Roman"/>
          <w:bCs/>
          <w:sz w:val="24"/>
          <w:szCs w:val="24"/>
        </w:rPr>
      </w:pPr>
    </w:p>
    <w:p w14:paraId="107F936D" w14:textId="3C9AC40A" w:rsidR="00294F9F" w:rsidRPr="00E70774" w:rsidRDefault="00294F9F" w:rsidP="00294F9F">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S obzirom na portfelj proizvoda prikazan u tablici </w:t>
      </w:r>
      <w:r w:rsidR="00880BD7" w:rsidRPr="00E70774">
        <w:rPr>
          <w:rFonts w:ascii="Times New Roman" w:hAnsi="Times New Roman" w:cs="Times New Roman"/>
          <w:sz w:val="24"/>
          <w:szCs w:val="24"/>
        </w:rPr>
        <w:t>2</w:t>
      </w:r>
      <w:r w:rsidR="00E32743">
        <w:rPr>
          <w:rFonts w:ascii="Times New Roman" w:hAnsi="Times New Roman" w:cs="Times New Roman"/>
          <w:sz w:val="24"/>
          <w:szCs w:val="24"/>
        </w:rPr>
        <w:t>4</w:t>
      </w:r>
      <w:r w:rsidRPr="00E70774">
        <w:rPr>
          <w:rFonts w:ascii="Times New Roman" w:hAnsi="Times New Roman" w:cs="Times New Roman"/>
          <w:sz w:val="24"/>
          <w:szCs w:val="24"/>
        </w:rPr>
        <w:t xml:space="preserve">. zaključuje se kako je na području obuhvata spomenutih pet županijskih turističkih zajednica, od ukupno </w:t>
      </w:r>
      <w:r w:rsidR="001D4A88">
        <w:rPr>
          <w:rFonts w:ascii="Times New Roman" w:hAnsi="Times New Roman" w:cs="Times New Roman"/>
          <w:sz w:val="24"/>
          <w:szCs w:val="24"/>
        </w:rPr>
        <w:t xml:space="preserve">19 </w:t>
      </w:r>
      <w:r w:rsidRPr="00E70774">
        <w:rPr>
          <w:rFonts w:ascii="Times New Roman" w:hAnsi="Times New Roman" w:cs="Times New Roman"/>
          <w:sz w:val="24"/>
          <w:szCs w:val="24"/>
        </w:rPr>
        <w:t xml:space="preserve"> turističkih proizvoda za koje postoje atrakcijske i infrastrukturne pretpostavke za njihov razvoj, izdvojeno njih šest koji su definirani kao primarni proizvodi u tri i više slavonskih županija: </w:t>
      </w:r>
    </w:p>
    <w:p w14:paraId="0947861B" w14:textId="185F920C" w:rsidR="00294F9F" w:rsidRPr="00E70774" w:rsidRDefault="00294F9F">
      <w:pPr>
        <w:numPr>
          <w:ilvl w:val="0"/>
          <w:numId w:val="26"/>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Turizam manifestacija i događanja (u 5 županija)</w:t>
      </w:r>
    </w:p>
    <w:p w14:paraId="17F0748E" w14:textId="257284BE" w:rsidR="00294F9F" w:rsidRPr="00E70774" w:rsidRDefault="00294F9F">
      <w:pPr>
        <w:numPr>
          <w:ilvl w:val="0"/>
          <w:numId w:val="26"/>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Turizam baštine (u 4 županije)</w:t>
      </w:r>
    </w:p>
    <w:p w14:paraId="7EB42EA5" w14:textId="355B3136" w:rsidR="00294F9F" w:rsidRPr="00E70774" w:rsidRDefault="00294F9F">
      <w:pPr>
        <w:numPr>
          <w:ilvl w:val="0"/>
          <w:numId w:val="26"/>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Gastro i vinski turizam (u 3 županije)</w:t>
      </w:r>
    </w:p>
    <w:p w14:paraId="616E5F95" w14:textId="067BA356" w:rsidR="00294F9F" w:rsidRPr="00E70774" w:rsidRDefault="00294F9F">
      <w:pPr>
        <w:numPr>
          <w:ilvl w:val="0"/>
          <w:numId w:val="26"/>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Cikloturizam (u 3 županije)</w:t>
      </w:r>
    </w:p>
    <w:p w14:paraId="6255C9D8" w14:textId="77777777" w:rsidR="00294F9F" w:rsidRPr="00E70774" w:rsidRDefault="00294F9F">
      <w:pPr>
        <w:numPr>
          <w:ilvl w:val="0"/>
          <w:numId w:val="26"/>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lastRenderedPageBreak/>
        <w:t xml:space="preserve">Gradski turizam (u 3 županije) i </w:t>
      </w:r>
    </w:p>
    <w:p w14:paraId="102D40D5" w14:textId="4819016A" w:rsidR="00294F9F" w:rsidRPr="00E70774" w:rsidRDefault="00294F9F">
      <w:pPr>
        <w:numPr>
          <w:ilvl w:val="0"/>
          <w:numId w:val="26"/>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Vjerski turizam (u 3 županije)</w:t>
      </w:r>
      <w:r w:rsidR="00D462F4">
        <w:rPr>
          <w:rFonts w:ascii="Times New Roman" w:hAnsi="Times New Roman" w:cs="Times New Roman"/>
          <w:bCs/>
          <w:sz w:val="24"/>
          <w:szCs w:val="24"/>
        </w:rPr>
        <w:t>.</w:t>
      </w:r>
    </w:p>
    <w:p w14:paraId="331CEB4B" w14:textId="5B7C15DE" w:rsidR="00294F9F" w:rsidRPr="00E70774" w:rsidRDefault="00294F9F" w:rsidP="00294F9F">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Shodno navedenome, može se naglasiti kako su gastro i vinski turizam zajedno s turizmom manifestacija i događanja, turizmom baštine i gradskim turizmom visoko na listi razvojnih prioriteta u regiji koja je predmet istraživanja ove disertacije. Upravo kombinacijom i integriranjem svih sadržaja i aktivnosti koji su sadržani u ovim posebnim oblicima turizma mogu se stvoriti doživljajno bogati i konkurentni turistički proizvodi cjelogodišnjeg turizma te na taj način pridonijeti ostvarivanju razvojnih potreba hrvatskoga turizma koji su definirani u važećoj nacionalnoj </w:t>
      </w:r>
      <w:r w:rsidR="00AC29BB">
        <w:rPr>
          <w:rFonts w:ascii="Times New Roman" w:hAnsi="Times New Roman" w:cs="Times New Roman"/>
          <w:bCs/>
          <w:sz w:val="24"/>
          <w:szCs w:val="24"/>
        </w:rPr>
        <w:t>S</w:t>
      </w:r>
      <w:r w:rsidRPr="00E70774">
        <w:rPr>
          <w:rFonts w:ascii="Times New Roman" w:hAnsi="Times New Roman" w:cs="Times New Roman"/>
          <w:bCs/>
          <w:sz w:val="24"/>
          <w:szCs w:val="24"/>
        </w:rPr>
        <w:t>trategiji</w:t>
      </w:r>
      <w:r w:rsidR="00AC29BB">
        <w:rPr>
          <w:rFonts w:ascii="Times New Roman" w:hAnsi="Times New Roman" w:cs="Times New Roman"/>
          <w:bCs/>
          <w:sz w:val="24"/>
          <w:szCs w:val="24"/>
        </w:rPr>
        <w:t xml:space="preserve"> održivog turizma do 2030 (</w:t>
      </w:r>
      <w:bookmarkStart w:id="184" w:name="_Hlk166149007"/>
      <w:r w:rsidR="00AC29BB">
        <w:rPr>
          <w:rFonts w:ascii="Times New Roman" w:hAnsi="Times New Roman" w:cs="Times New Roman"/>
          <w:bCs/>
          <w:sz w:val="24"/>
          <w:szCs w:val="24"/>
        </w:rPr>
        <w:t>NN RH, 2/2023</w:t>
      </w:r>
      <w:bookmarkEnd w:id="184"/>
      <w:r w:rsidR="00AC29BB">
        <w:rPr>
          <w:rFonts w:ascii="Times New Roman" w:hAnsi="Times New Roman" w:cs="Times New Roman"/>
          <w:bCs/>
          <w:sz w:val="24"/>
          <w:szCs w:val="24"/>
        </w:rPr>
        <w:t>)</w:t>
      </w:r>
      <w:r w:rsidRPr="00E70774">
        <w:rPr>
          <w:rFonts w:ascii="Times New Roman" w:hAnsi="Times New Roman" w:cs="Times New Roman"/>
          <w:bCs/>
          <w:sz w:val="24"/>
          <w:szCs w:val="24"/>
        </w:rPr>
        <w:t xml:space="preserve"> i to posebno:</w:t>
      </w:r>
    </w:p>
    <w:p w14:paraId="777B73C2" w14:textId="5035CEFE" w:rsidR="00294F9F" w:rsidRPr="00E70774" w:rsidRDefault="00294F9F">
      <w:pPr>
        <w:numPr>
          <w:ilvl w:val="0"/>
          <w:numId w:val="27"/>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Ublažiti sezonalnost turističkih aktivnosti</w:t>
      </w:r>
    </w:p>
    <w:p w14:paraId="5614DFAC" w14:textId="3B52BB51" w:rsidR="00294F9F" w:rsidRPr="00E70774" w:rsidRDefault="00294F9F">
      <w:pPr>
        <w:numPr>
          <w:ilvl w:val="0"/>
          <w:numId w:val="27"/>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Osigurati ravnomjerniji regionalni turistički razvoj</w:t>
      </w:r>
    </w:p>
    <w:p w14:paraId="28AEAB6F" w14:textId="72276334" w:rsidR="0020776E" w:rsidRPr="00AE2C9A" w:rsidRDefault="00294F9F">
      <w:pPr>
        <w:numPr>
          <w:ilvl w:val="0"/>
          <w:numId w:val="27"/>
        </w:numPr>
        <w:spacing w:after="0" w:line="360" w:lineRule="auto"/>
        <w:jc w:val="both"/>
      </w:pPr>
      <w:r w:rsidRPr="00E70774">
        <w:rPr>
          <w:rFonts w:ascii="Times New Roman" w:hAnsi="Times New Roman" w:cs="Times New Roman"/>
          <w:bCs/>
          <w:sz w:val="24"/>
          <w:szCs w:val="24"/>
        </w:rPr>
        <w:t>Kreirati ponudu visoke dodane vrijednosti i ojačati lanac vrijednosti u turizmu i povezanim djelatnostima</w:t>
      </w:r>
      <w:r w:rsidR="00AC29BB">
        <w:rPr>
          <w:rFonts w:ascii="Times New Roman" w:hAnsi="Times New Roman" w:cs="Times New Roman"/>
          <w:bCs/>
          <w:sz w:val="24"/>
          <w:szCs w:val="24"/>
        </w:rPr>
        <w:t>.</w:t>
      </w:r>
      <w:bookmarkStart w:id="185" w:name="_Toc153148804"/>
    </w:p>
    <w:p w14:paraId="3672B04F" w14:textId="77777777" w:rsidR="00AC29BB" w:rsidRDefault="00AC29BB" w:rsidP="00AC29BB">
      <w:pPr>
        <w:spacing w:after="0" w:line="360" w:lineRule="auto"/>
        <w:jc w:val="both"/>
        <w:rPr>
          <w:rFonts w:ascii="Times New Roman" w:hAnsi="Times New Roman" w:cs="Times New Roman"/>
          <w:bCs/>
          <w:sz w:val="24"/>
          <w:szCs w:val="24"/>
        </w:rPr>
      </w:pPr>
    </w:p>
    <w:p w14:paraId="67674EAD" w14:textId="77777777" w:rsidR="00AC29BB" w:rsidRDefault="00AC29BB" w:rsidP="00AC29BB">
      <w:pPr>
        <w:spacing w:after="0" w:line="360" w:lineRule="auto"/>
        <w:jc w:val="both"/>
        <w:rPr>
          <w:rFonts w:ascii="Times New Roman" w:hAnsi="Times New Roman" w:cs="Times New Roman"/>
          <w:bCs/>
          <w:sz w:val="24"/>
          <w:szCs w:val="24"/>
        </w:rPr>
      </w:pPr>
    </w:p>
    <w:p w14:paraId="684AE490" w14:textId="77777777" w:rsidR="00AC29BB" w:rsidRDefault="00AC29BB" w:rsidP="00AC29BB">
      <w:pPr>
        <w:spacing w:after="0" w:line="360" w:lineRule="auto"/>
        <w:jc w:val="both"/>
        <w:rPr>
          <w:rFonts w:ascii="Times New Roman" w:hAnsi="Times New Roman" w:cs="Times New Roman"/>
          <w:bCs/>
          <w:sz w:val="24"/>
          <w:szCs w:val="24"/>
        </w:rPr>
      </w:pPr>
    </w:p>
    <w:p w14:paraId="1635305C" w14:textId="77777777" w:rsidR="00AC29BB" w:rsidRDefault="00AC29BB" w:rsidP="00AC29BB">
      <w:pPr>
        <w:spacing w:after="0" w:line="360" w:lineRule="auto"/>
        <w:jc w:val="both"/>
        <w:rPr>
          <w:rFonts w:ascii="Times New Roman" w:hAnsi="Times New Roman" w:cs="Times New Roman"/>
          <w:bCs/>
          <w:sz w:val="24"/>
          <w:szCs w:val="24"/>
        </w:rPr>
      </w:pPr>
    </w:p>
    <w:p w14:paraId="4392A758" w14:textId="77777777" w:rsidR="00AC29BB" w:rsidRDefault="00AC29BB" w:rsidP="00AC29BB">
      <w:pPr>
        <w:spacing w:after="0" w:line="360" w:lineRule="auto"/>
        <w:jc w:val="both"/>
        <w:rPr>
          <w:rFonts w:ascii="Times New Roman" w:hAnsi="Times New Roman" w:cs="Times New Roman"/>
          <w:bCs/>
          <w:sz w:val="24"/>
          <w:szCs w:val="24"/>
        </w:rPr>
      </w:pPr>
    </w:p>
    <w:p w14:paraId="22C1EE98" w14:textId="77777777" w:rsidR="00AC29BB" w:rsidRDefault="00AC29BB" w:rsidP="00AC29BB">
      <w:pPr>
        <w:spacing w:after="0" w:line="360" w:lineRule="auto"/>
        <w:jc w:val="both"/>
        <w:rPr>
          <w:rFonts w:ascii="Times New Roman" w:hAnsi="Times New Roman" w:cs="Times New Roman"/>
          <w:bCs/>
          <w:sz w:val="24"/>
          <w:szCs w:val="24"/>
        </w:rPr>
      </w:pPr>
    </w:p>
    <w:p w14:paraId="1AFC73DA" w14:textId="77777777" w:rsidR="00AC29BB" w:rsidRDefault="00AC29BB" w:rsidP="00AC29BB">
      <w:pPr>
        <w:spacing w:after="0" w:line="360" w:lineRule="auto"/>
        <w:jc w:val="both"/>
        <w:rPr>
          <w:rFonts w:ascii="Times New Roman" w:hAnsi="Times New Roman" w:cs="Times New Roman"/>
          <w:bCs/>
          <w:sz w:val="24"/>
          <w:szCs w:val="24"/>
        </w:rPr>
      </w:pPr>
    </w:p>
    <w:p w14:paraId="6B1C9DC2" w14:textId="77777777" w:rsidR="00AC29BB" w:rsidRDefault="00AC29BB">
      <w:pPr>
        <w:spacing w:after="0" w:line="360" w:lineRule="auto"/>
        <w:jc w:val="both"/>
      </w:pPr>
    </w:p>
    <w:p w14:paraId="780896F1" w14:textId="77777777" w:rsidR="00CC34F3" w:rsidRDefault="00CC34F3">
      <w:pPr>
        <w:spacing w:after="0" w:line="360" w:lineRule="auto"/>
        <w:jc w:val="both"/>
      </w:pPr>
    </w:p>
    <w:p w14:paraId="2F861DA1" w14:textId="77777777" w:rsidR="00CC34F3" w:rsidRDefault="00CC34F3">
      <w:pPr>
        <w:spacing w:after="0" w:line="360" w:lineRule="auto"/>
        <w:jc w:val="both"/>
      </w:pPr>
    </w:p>
    <w:p w14:paraId="5C3F04CD" w14:textId="77777777" w:rsidR="00CC34F3" w:rsidRDefault="00CC34F3">
      <w:pPr>
        <w:spacing w:after="0" w:line="360" w:lineRule="auto"/>
        <w:jc w:val="both"/>
      </w:pPr>
    </w:p>
    <w:p w14:paraId="34A00494" w14:textId="77777777" w:rsidR="00CC34F3" w:rsidRDefault="00CC34F3">
      <w:pPr>
        <w:spacing w:after="0" w:line="360" w:lineRule="auto"/>
        <w:jc w:val="both"/>
      </w:pPr>
    </w:p>
    <w:p w14:paraId="70851E50" w14:textId="77777777" w:rsidR="00CC34F3" w:rsidRDefault="00CC34F3">
      <w:pPr>
        <w:spacing w:after="0" w:line="360" w:lineRule="auto"/>
        <w:jc w:val="both"/>
      </w:pPr>
    </w:p>
    <w:p w14:paraId="7ECEFE9A" w14:textId="77777777" w:rsidR="00CC34F3" w:rsidRDefault="00CC34F3">
      <w:pPr>
        <w:spacing w:after="0" w:line="360" w:lineRule="auto"/>
        <w:jc w:val="both"/>
      </w:pPr>
    </w:p>
    <w:p w14:paraId="4A713633" w14:textId="77777777" w:rsidR="00CC34F3" w:rsidRDefault="00CC34F3">
      <w:pPr>
        <w:spacing w:after="0" w:line="360" w:lineRule="auto"/>
        <w:jc w:val="both"/>
      </w:pPr>
    </w:p>
    <w:p w14:paraId="152C6AAC" w14:textId="77777777" w:rsidR="00CC34F3" w:rsidRDefault="00CC34F3">
      <w:pPr>
        <w:spacing w:after="0" w:line="360" w:lineRule="auto"/>
        <w:jc w:val="both"/>
      </w:pPr>
    </w:p>
    <w:p w14:paraId="6E6D4AA7" w14:textId="77777777" w:rsidR="00CC34F3" w:rsidRDefault="00CC34F3">
      <w:pPr>
        <w:spacing w:after="0" w:line="360" w:lineRule="auto"/>
        <w:jc w:val="both"/>
      </w:pPr>
    </w:p>
    <w:p w14:paraId="11923D82" w14:textId="77777777" w:rsidR="00CC34F3" w:rsidRDefault="00CC34F3">
      <w:pPr>
        <w:spacing w:after="0" w:line="360" w:lineRule="auto"/>
        <w:jc w:val="both"/>
      </w:pPr>
    </w:p>
    <w:p w14:paraId="14919B72" w14:textId="77777777" w:rsidR="00CC34F3" w:rsidRDefault="00CC34F3">
      <w:pPr>
        <w:spacing w:after="0" w:line="360" w:lineRule="auto"/>
        <w:jc w:val="both"/>
      </w:pPr>
    </w:p>
    <w:p w14:paraId="02F5A074" w14:textId="77777777" w:rsidR="00CC34F3" w:rsidRDefault="00CC34F3">
      <w:pPr>
        <w:spacing w:after="0" w:line="360" w:lineRule="auto"/>
        <w:jc w:val="both"/>
      </w:pPr>
    </w:p>
    <w:p w14:paraId="484B192F" w14:textId="77777777" w:rsidR="00CC34F3" w:rsidRPr="00E70774" w:rsidRDefault="00CC34F3" w:rsidP="00AE2C9A">
      <w:pPr>
        <w:spacing w:after="0" w:line="360" w:lineRule="auto"/>
        <w:jc w:val="both"/>
      </w:pPr>
    </w:p>
    <w:p w14:paraId="3C6CC1B8" w14:textId="6FE8F27B" w:rsidR="00D37326" w:rsidRPr="00E70774" w:rsidRDefault="645E1B0D" w:rsidP="00AE2C9A">
      <w:pPr>
        <w:pStyle w:val="Heading1"/>
        <w:spacing w:line="360" w:lineRule="auto"/>
      </w:pPr>
      <w:bookmarkStart w:id="186" w:name="_Toc166444364"/>
      <w:bookmarkStart w:id="187" w:name="_Hlk157412679"/>
      <w:r w:rsidRPr="00E70774">
        <w:lastRenderedPageBreak/>
        <w:t xml:space="preserve">5. Empirijsko istraživanje: percepcija Slavonije kao gastroturističke destinacije i stavovi potencijalnih turista glede sukreacije i aktivnog pristupa </w:t>
      </w:r>
      <w:r w:rsidR="008301A9">
        <w:t>gastro</w:t>
      </w:r>
      <w:r w:rsidRPr="00E70774">
        <w:t>turističkom iskustvu kao čimbenicima koji utječu na spremnost za povećanu potrošnju i vjerojatnost posjet</w:t>
      </w:r>
      <w:r w:rsidR="00D462F4">
        <w:t>a</w:t>
      </w:r>
      <w:bookmarkEnd w:id="185"/>
      <w:bookmarkEnd w:id="186"/>
    </w:p>
    <w:p w14:paraId="0CA4311D" w14:textId="05B49745" w:rsidR="002B7342" w:rsidRPr="00E70774" w:rsidRDefault="002B7342" w:rsidP="00AC102A">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Empirijsko istraživanje provedeno za potrebe </w:t>
      </w:r>
      <w:r w:rsidR="00AC29BB">
        <w:rPr>
          <w:rFonts w:ascii="Times New Roman" w:hAnsi="Times New Roman" w:cs="Times New Roman"/>
          <w:sz w:val="24"/>
          <w:szCs w:val="24"/>
        </w:rPr>
        <w:t>d</w:t>
      </w:r>
      <w:r w:rsidR="000C431F">
        <w:rPr>
          <w:rFonts w:ascii="Times New Roman" w:hAnsi="Times New Roman" w:cs="Times New Roman"/>
          <w:sz w:val="24"/>
          <w:szCs w:val="24"/>
        </w:rPr>
        <w:t>o</w:t>
      </w:r>
      <w:r w:rsidR="00AC29BB">
        <w:rPr>
          <w:rFonts w:ascii="Times New Roman" w:hAnsi="Times New Roman" w:cs="Times New Roman"/>
          <w:sz w:val="24"/>
          <w:szCs w:val="24"/>
        </w:rPr>
        <w:t>ktorskog rada</w:t>
      </w:r>
      <w:r w:rsidRPr="00E70774">
        <w:rPr>
          <w:rFonts w:ascii="Times New Roman" w:hAnsi="Times New Roman" w:cs="Times New Roman"/>
          <w:sz w:val="24"/>
          <w:szCs w:val="24"/>
        </w:rPr>
        <w:t xml:space="preserve"> sastoji se od dva dijela </w:t>
      </w:r>
      <w:r w:rsidR="00B95320" w:rsidRPr="00E70774">
        <w:rPr>
          <w:rFonts w:ascii="Times New Roman" w:hAnsi="Times New Roman" w:cs="Times New Roman"/>
          <w:sz w:val="24"/>
          <w:szCs w:val="24"/>
        </w:rPr>
        <w:t>pod</w:t>
      </w:r>
      <w:r w:rsidR="00FB5892" w:rsidRPr="00E70774">
        <w:rPr>
          <w:rFonts w:ascii="Times New Roman" w:hAnsi="Times New Roman" w:cs="Times New Roman"/>
          <w:sz w:val="24"/>
          <w:szCs w:val="24"/>
        </w:rPr>
        <w:t>i</w:t>
      </w:r>
      <w:r w:rsidR="00B95320" w:rsidRPr="00E70774">
        <w:rPr>
          <w:rFonts w:ascii="Times New Roman" w:hAnsi="Times New Roman" w:cs="Times New Roman"/>
          <w:sz w:val="24"/>
          <w:szCs w:val="24"/>
        </w:rPr>
        <w:t>jeljenih</w:t>
      </w:r>
      <w:r w:rsidR="00CB2141" w:rsidRPr="00E70774">
        <w:rPr>
          <w:rFonts w:ascii="Times New Roman" w:hAnsi="Times New Roman" w:cs="Times New Roman"/>
          <w:sz w:val="24"/>
          <w:szCs w:val="24"/>
        </w:rPr>
        <w:t xml:space="preserve"> u dva po</w:t>
      </w:r>
      <w:r w:rsidR="00D462F4">
        <w:rPr>
          <w:rFonts w:ascii="Times New Roman" w:hAnsi="Times New Roman" w:cs="Times New Roman"/>
          <w:sz w:val="24"/>
          <w:szCs w:val="24"/>
        </w:rPr>
        <w:t>t</w:t>
      </w:r>
      <w:r w:rsidR="00CB2141" w:rsidRPr="00E70774">
        <w:rPr>
          <w:rFonts w:ascii="Times New Roman" w:hAnsi="Times New Roman" w:cs="Times New Roman"/>
          <w:sz w:val="24"/>
          <w:szCs w:val="24"/>
        </w:rPr>
        <w:t xml:space="preserve">poglavlja. </w:t>
      </w:r>
      <w:r w:rsidRPr="00E70774">
        <w:rPr>
          <w:rFonts w:ascii="Times New Roman" w:hAnsi="Times New Roman" w:cs="Times New Roman"/>
          <w:sz w:val="24"/>
          <w:szCs w:val="24"/>
        </w:rPr>
        <w:t xml:space="preserve"> U po</w:t>
      </w:r>
      <w:r w:rsidR="00D462F4">
        <w:rPr>
          <w:rFonts w:ascii="Times New Roman" w:hAnsi="Times New Roman" w:cs="Times New Roman"/>
          <w:sz w:val="24"/>
          <w:szCs w:val="24"/>
        </w:rPr>
        <w:t>t</w:t>
      </w:r>
      <w:r w:rsidRPr="00E70774">
        <w:rPr>
          <w:rFonts w:ascii="Times New Roman" w:hAnsi="Times New Roman" w:cs="Times New Roman"/>
          <w:sz w:val="24"/>
          <w:szCs w:val="24"/>
        </w:rPr>
        <w:t xml:space="preserve">poglavlju </w:t>
      </w:r>
      <w:r w:rsidRPr="000C431F">
        <w:rPr>
          <w:rFonts w:ascii="Times New Roman" w:hAnsi="Times New Roman" w:cs="Times New Roman"/>
          <w:sz w:val="24"/>
          <w:szCs w:val="24"/>
        </w:rPr>
        <w:t>5</w:t>
      </w:r>
      <w:r w:rsidRPr="00AE2C9A">
        <w:rPr>
          <w:rFonts w:ascii="Times New Roman" w:hAnsi="Times New Roman" w:cs="Times New Roman"/>
          <w:sz w:val="24"/>
          <w:szCs w:val="24"/>
        </w:rPr>
        <w:t>.1. Percepcija Slavonije kao gastroturističke destinacije</w:t>
      </w:r>
      <w:r w:rsidRPr="000C431F">
        <w:rPr>
          <w:rFonts w:ascii="Times New Roman" w:hAnsi="Times New Roman" w:cs="Times New Roman"/>
          <w:sz w:val="24"/>
          <w:szCs w:val="24"/>
        </w:rPr>
        <w:t xml:space="preserve"> </w:t>
      </w:r>
      <w:r w:rsidRPr="00E70774">
        <w:rPr>
          <w:rFonts w:ascii="Times New Roman" w:hAnsi="Times New Roman" w:cs="Times New Roman"/>
          <w:sz w:val="24"/>
          <w:szCs w:val="24"/>
        </w:rPr>
        <w:t xml:space="preserve">napravljena je analiza sadržaja </w:t>
      </w:r>
      <w:r w:rsidR="000C431F">
        <w:rPr>
          <w:rFonts w:ascii="Times New Roman" w:hAnsi="Times New Roman" w:cs="Times New Roman"/>
          <w:sz w:val="24"/>
          <w:szCs w:val="24"/>
        </w:rPr>
        <w:t>mrežnih sjedišta</w:t>
      </w:r>
      <w:r w:rsidRPr="00E70774">
        <w:rPr>
          <w:rFonts w:ascii="Times New Roman" w:hAnsi="Times New Roman" w:cs="Times New Roman"/>
          <w:sz w:val="24"/>
          <w:szCs w:val="24"/>
        </w:rPr>
        <w:t xml:space="preserve"> i to na tri razine: </w:t>
      </w:r>
      <w:r w:rsidR="000C431F">
        <w:rPr>
          <w:rFonts w:ascii="Times New Roman" w:hAnsi="Times New Roman" w:cs="Times New Roman"/>
          <w:sz w:val="24"/>
          <w:szCs w:val="24"/>
        </w:rPr>
        <w:t>mrežna sjedišta</w:t>
      </w:r>
      <w:r w:rsidRPr="00E70774">
        <w:rPr>
          <w:rFonts w:ascii="Times New Roman" w:hAnsi="Times New Roman" w:cs="Times New Roman"/>
          <w:sz w:val="24"/>
          <w:szCs w:val="24"/>
        </w:rPr>
        <w:t xml:space="preserve"> ugostiteljsko-turističkih objekata (odabranih prema kriteriju zastupljenosti u kanalima promocije županijskih turističkih zajednica), </w:t>
      </w:r>
      <w:r w:rsidR="000C431F">
        <w:rPr>
          <w:rFonts w:ascii="Times New Roman" w:hAnsi="Times New Roman" w:cs="Times New Roman"/>
          <w:sz w:val="24"/>
          <w:szCs w:val="24"/>
        </w:rPr>
        <w:t>mrežna sjedišta</w:t>
      </w:r>
      <w:r w:rsidRPr="00E70774">
        <w:rPr>
          <w:rFonts w:ascii="Times New Roman" w:hAnsi="Times New Roman" w:cs="Times New Roman"/>
          <w:sz w:val="24"/>
          <w:szCs w:val="24"/>
        </w:rPr>
        <w:t xml:space="preserve"> pet županijskih turističkih zajednica s područja regije Slavonija</w:t>
      </w:r>
      <w:r w:rsidR="00CC34F3">
        <w:rPr>
          <w:rFonts w:ascii="Times New Roman" w:hAnsi="Times New Roman" w:cs="Times New Roman"/>
          <w:sz w:val="24"/>
          <w:szCs w:val="24"/>
        </w:rPr>
        <w:t xml:space="preserve"> </w:t>
      </w:r>
      <w:r w:rsidRPr="00E70774">
        <w:rPr>
          <w:rFonts w:ascii="Times New Roman" w:hAnsi="Times New Roman" w:cs="Times New Roman"/>
          <w:sz w:val="24"/>
          <w:szCs w:val="24"/>
        </w:rPr>
        <w:t xml:space="preserve">i na kraju </w:t>
      </w:r>
      <w:r w:rsidR="00CC34F3">
        <w:rPr>
          <w:rFonts w:ascii="Times New Roman" w:hAnsi="Times New Roman" w:cs="Times New Roman"/>
          <w:sz w:val="24"/>
          <w:szCs w:val="24"/>
        </w:rPr>
        <w:t>mrežno sjedište</w:t>
      </w:r>
      <w:r w:rsidRPr="00E70774">
        <w:rPr>
          <w:rFonts w:ascii="Times New Roman" w:hAnsi="Times New Roman" w:cs="Times New Roman"/>
          <w:sz w:val="24"/>
          <w:szCs w:val="24"/>
        </w:rPr>
        <w:t xml:space="preserve"> Hrvatske turističke zajednice radi utvrđivanja u kojoj se mjeri </w:t>
      </w:r>
      <w:r w:rsidR="00D37326" w:rsidRPr="00E70774">
        <w:rPr>
          <w:rFonts w:ascii="Times New Roman" w:hAnsi="Times New Roman" w:cs="Times New Roman"/>
          <w:sz w:val="24"/>
          <w:szCs w:val="24"/>
        </w:rPr>
        <w:t xml:space="preserve">gastronomsko nasljeđe i </w:t>
      </w:r>
      <w:r w:rsidRPr="00E70774">
        <w:rPr>
          <w:rFonts w:ascii="Times New Roman" w:hAnsi="Times New Roman" w:cs="Times New Roman"/>
          <w:sz w:val="24"/>
          <w:szCs w:val="24"/>
        </w:rPr>
        <w:t>gastroturistička ponuda koristi kao sredstvo prepoznatljivosti i građenja identiteta Slavonije kao turističke destinacije.</w:t>
      </w:r>
      <w:r w:rsidR="00CB2141" w:rsidRPr="00E70774">
        <w:rPr>
          <w:rFonts w:ascii="Times New Roman" w:hAnsi="Times New Roman" w:cs="Times New Roman"/>
          <w:sz w:val="24"/>
          <w:szCs w:val="24"/>
        </w:rPr>
        <w:t xml:space="preserve"> Navedena analiza uspoređena je s rezultatima dobivenim kroz </w:t>
      </w:r>
      <w:r w:rsidR="000C431F">
        <w:rPr>
          <w:rFonts w:ascii="Times New Roman" w:hAnsi="Times New Roman" w:cs="Times New Roman"/>
          <w:sz w:val="24"/>
          <w:szCs w:val="24"/>
        </w:rPr>
        <w:t>anketu</w:t>
      </w:r>
      <w:r w:rsidR="00CB2141" w:rsidRPr="00E70774">
        <w:rPr>
          <w:rFonts w:ascii="Times New Roman" w:hAnsi="Times New Roman" w:cs="Times New Roman"/>
          <w:sz w:val="24"/>
          <w:szCs w:val="24"/>
        </w:rPr>
        <w:t xml:space="preserve"> kako bi se ocijenilo poklapa li se </w:t>
      </w:r>
      <w:r w:rsidR="000C431F">
        <w:rPr>
          <w:rFonts w:ascii="Times New Roman" w:hAnsi="Times New Roman" w:cs="Times New Roman"/>
          <w:sz w:val="24"/>
          <w:szCs w:val="24"/>
        </w:rPr>
        <w:t>imidž</w:t>
      </w:r>
      <w:r w:rsidR="000C431F" w:rsidRPr="00E70774">
        <w:rPr>
          <w:rFonts w:ascii="Times New Roman" w:hAnsi="Times New Roman" w:cs="Times New Roman"/>
          <w:sz w:val="24"/>
          <w:szCs w:val="24"/>
        </w:rPr>
        <w:t xml:space="preserve"> </w:t>
      </w:r>
      <w:r w:rsidR="00CB2141" w:rsidRPr="00E70774">
        <w:rPr>
          <w:rFonts w:ascii="Times New Roman" w:hAnsi="Times New Roman" w:cs="Times New Roman"/>
          <w:sz w:val="24"/>
          <w:szCs w:val="24"/>
        </w:rPr>
        <w:t xml:space="preserve">usvojen od strane ispitanika o Slavoniji kao destinaciji sveobuhvatnih gastroturističkih iskustava s identitetom regije koji se stvara na strani turističke ponude. U podpoglavlju </w:t>
      </w:r>
      <w:r w:rsidR="00CB2141" w:rsidRPr="00AE2C9A">
        <w:rPr>
          <w:rFonts w:ascii="Times New Roman" w:hAnsi="Times New Roman" w:cs="Times New Roman"/>
          <w:sz w:val="24"/>
          <w:szCs w:val="24"/>
        </w:rPr>
        <w:t>5.</w:t>
      </w:r>
      <w:r w:rsidR="0001669A">
        <w:rPr>
          <w:rFonts w:ascii="Times New Roman" w:hAnsi="Times New Roman" w:cs="Times New Roman"/>
          <w:sz w:val="24"/>
          <w:szCs w:val="24"/>
        </w:rPr>
        <w:t>3</w:t>
      </w:r>
      <w:r w:rsidR="00CB2141" w:rsidRPr="00AE2C9A">
        <w:rPr>
          <w:rFonts w:ascii="Times New Roman" w:hAnsi="Times New Roman" w:cs="Times New Roman"/>
          <w:sz w:val="24"/>
          <w:szCs w:val="24"/>
        </w:rPr>
        <w:t xml:space="preserve">. </w:t>
      </w:r>
      <w:bookmarkStart w:id="188" w:name="_Hlk128997483"/>
      <w:r w:rsidR="00CB2141" w:rsidRPr="00AE2C9A">
        <w:rPr>
          <w:rFonts w:ascii="Times New Roman" w:hAnsi="Times New Roman" w:cs="Times New Roman"/>
          <w:sz w:val="24"/>
          <w:szCs w:val="24"/>
        </w:rPr>
        <w:t xml:space="preserve">Stavovi ispitanika glede doživljajnih elemenata gastroturističkog proizvoda, sukreacije i aktivnog pristupa turističkom iskustvu kao faktorima koji imaju utjecaj na spremnost za povećanu turističku potrošnju </w:t>
      </w:r>
      <w:r w:rsidR="00B95320" w:rsidRPr="00AE2C9A">
        <w:rPr>
          <w:rFonts w:ascii="Times New Roman" w:hAnsi="Times New Roman" w:cs="Times New Roman"/>
          <w:sz w:val="24"/>
          <w:szCs w:val="24"/>
        </w:rPr>
        <w:t>i vjerojatnost posjete regij</w:t>
      </w:r>
      <w:r w:rsidR="00CC34F3">
        <w:rPr>
          <w:rFonts w:ascii="Times New Roman" w:hAnsi="Times New Roman" w:cs="Times New Roman"/>
          <w:sz w:val="24"/>
          <w:szCs w:val="24"/>
        </w:rPr>
        <w:t>i</w:t>
      </w:r>
      <w:r w:rsidR="00B95320" w:rsidRPr="00AE2C9A">
        <w:rPr>
          <w:rFonts w:ascii="Times New Roman" w:hAnsi="Times New Roman" w:cs="Times New Roman"/>
          <w:sz w:val="24"/>
          <w:szCs w:val="24"/>
        </w:rPr>
        <w:t xml:space="preserve"> Slavonija</w:t>
      </w:r>
      <w:r w:rsidR="00CC34F3">
        <w:rPr>
          <w:rFonts w:ascii="Times New Roman" w:hAnsi="Times New Roman" w:cs="Times New Roman"/>
          <w:sz w:val="24"/>
          <w:szCs w:val="24"/>
        </w:rPr>
        <w:t xml:space="preserve"> </w:t>
      </w:r>
      <w:bookmarkEnd w:id="188"/>
      <w:r w:rsidR="00B95320" w:rsidRPr="00E70774">
        <w:rPr>
          <w:rFonts w:ascii="Times New Roman" w:hAnsi="Times New Roman" w:cs="Times New Roman"/>
          <w:sz w:val="24"/>
          <w:szCs w:val="24"/>
        </w:rPr>
        <w:t xml:space="preserve">provedeno je </w:t>
      </w:r>
      <w:r w:rsidR="4C051554" w:rsidRPr="00E70774">
        <w:rPr>
          <w:rFonts w:ascii="Times New Roman" w:hAnsi="Times New Roman" w:cs="Times New Roman"/>
          <w:sz w:val="24"/>
          <w:szCs w:val="24"/>
        </w:rPr>
        <w:t xml:space="preserve">anketno </w:t>
      </w:r>
      <w:r w:rsidR="00B95320" w:rsidRPr="00E70774">
        <w:rPr>
          <w:rFonts w:ascii="Times New Roman" w:hAnsi="Times New Roman" w:cs="Times New Roman"/>
          <w:sz w:val="24"/>
          <w:szCs w:val="24"/>
        </w:rPr>
        <w:t>istraživanje stavova i preferencija ispitanika vezanih uz privlačne elemente destinacije, način</w:t>
      </w:r>
      <w:r w:rsidR="00D37326" w:rsidRPr="00E70774">
        <w:rPr>
          <w:rFonts w:ascii="Times New Roman" w:hAnsi="Times New Roman" w:cs="Times New Roman"/>
          <w:sz w:val="24"/>
          <w:szCs w:val="24"/>
        </w:rPr>
        <w:t>u</w:t>
      </w:r>
      <w:r w:rsidR="00B95320" w:rsidRPr="00E70774">
        <w:rPr>
          <w:rFonts w:ascii="Times New Roman" w:hAnsi="Times New Roman" w:cs="Times New Roman"/>
          <w:sz w:val="24"/>
          <w:szCs w:val="24"/>
        </w:rPr>
        <w:t xml:space="preserve"> prikupljanja informacija o potencijalnim destinacijama, aktivnosti u destinaciji i motiviranosti vezano uz sukreaciju gastroturističkog doživljaja te spremnost na veće plaćanje i vjerojatnost posjete. </w:t>
      </w:r>
    </w:p>
    <w:p w14:paraId="3A57A614" w14:textId="29AB248C" w:rsidR="00D073BB" w:rsidRPr="00E70774" w:rsidRDefault="645E1B0D" w:rsidP="00AE2C9A">
      <w:pPr>
        <w:pStyle w:val="Heading2"/>
        <w:spacing w:line="360" w:lineRule="auto"/>
      </w:pPr>
      <w:bookmarkStart w:id="189" w:name="_Hlk147360632"/>
      <w:bookmarkStart w:id="190" w:name="_Toc153148805"/>
      <w:bookmarkStart w:id="191" w:name="_Toc166444365"/>
      <w:r w:rsidRPr="00E70774">
        <w:t>5.1. Percepcija Slavonije kao gastroturističke destinacije</w:t>
      </w:r>
      <w:bookmarkEnd w:id="189"/>
      <w:bookmarkEnd w:id="190"/>
      <w:bookmarkEnd w:id="191"/>
    </w:p>
    <w:p w14:paraId="6A8A0772" w14:textId="3CD1C6B3" w:rsidR="00D073BB" w:rsidRPr="00E70774" w:rsidRDefault="645E1B0D" w:rsidP="00BB21E7">
      <w:pPr>
        <w:pStyle w:val="Heading3"/>
      </w:pPr>
      <w:bookmarkStart w:id="192" w:name="_Toc153148806"/>
      <w:bookmarkStart w:id="193" w:name="_Toc166444366"/>
      <w:r w:rsidRPr="00E70774">
        <w:t>5.1.1. Uvodne napomene</w:t>
      </w:r>
      <w:bookmarkEnd w:id="192"/>
      <w:bookmarkEnd w:id="193"/>
    </w:p>
    <w:p w14:paraId="4A163FA1" w14:textId="2BFE0E6B" w:rsidR="005A31BD" w:rsidRDefault="009C1E40" w:rsidP="00BE5B61">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Gastro</w:t>
      </w:r>
      <w:r w:rsidR="00D462F4">
        <w:rPr>
          <w:rFonts w:ascii="Times New Roman" w:hAnsi="Times New Roman" w:cs="Times New Roman"/>
          <w:sz w:val="24"/>
          <w:szCs w:val="24"/>
        </w:rPr>
        <w:t>-</w:t>
      </w:r>
      <w:r w:rsidRPr="00E70774">
        <w:rPr>
          <w:rFonts w:ascii="Times New Roman" w:hAnsi="Times New Roman" w:cs="Times New Roman"/>
          <w:sz w:val="24"/>
          <w:szCs w:val="24"/>
        </w:rPr>
        <w:t>turizam je zadnjih godina prepoznat kao iznimno dinamičan specifični oblik turizma s izraženim rastom interesa potencijalnih turista za posjetom destinacijama koje se pozicioniraju na tržištu temeljem eno i gastro</w:t>
      </w:r>
      <w:r w:rsidR="00D462F4">
        <w:rPr>
          <w:rFonts w:ascii="Times New Roman" w:hAnsi="Times New Roman" w:cs="Times New Roman"/>
          <w:sz w:val="24"/>
          <w:szCs w:val="24"/>
        </w:rPr>
        <w:t>-</w:t>
      </w:r>
      <w:r w:rsidRPr="00E70774">
        <w:rPr>
          <w:rFonts w:ascii="Times New Roman" w:hAnsi="Times New Roman" w:cs="Times New Roman"/>
          <w:sz w:val="24"/>
          <w:szCs w:val="24"/>
        </w:rPr>
        <w:t>nasljeđa</w:t>
      </w:r>
      <w:r w:rsidR="00FB5892" w:rsidRPr="00E70774">
        <w:rPr>
          <w:rFonts w:ascii="Times New Roman" w:hAnsi="Times New Roman" w:cs="Times New Roman"/>
          <w:sz w:val="24"/>
          <w:szCs w:val="24"/>
        </w:rPr>
        <w:t xml:space="preserve"> te nude </w:t>
      </w:r>
      <w:r w:rsidR="005B22A0" w:rsidRPr="00E70774">
        <w:rPr>
          <w:rFonts w:ascii="Times New Roman" w:hAnsi="Times New Roman" w:cs="Times New Roman"/>
          <w:sz w:val="24"/>
          <w:szCs w:val="24"/>
        </w:rPr>
        <w:t xml:space="preserve">izvorne i prepoznatljive doživljaje vezane uz hranu, vina i ostala pića obogaćene </w:t>
      </w:r>
      <w:r w:rsidR="00E90E01" w:rsidRPr="00E70774">
        <w:rPr>
          <w:rFonts w:ascii="Times New Roman" w:hAnsi="Times New Roman" w:cs="Times New Roman"/>
          <w:sz w:val="24"/>
          <w:szCs w:val="24"/>
        </w:rPr>
        <w:t xml:space="preserve">dodatnim </w:t>
      </w:r>
      <w:r w:rsidR="005B22A0" w:rsidRPr="00E70774">
        <w:rPr>
          <w:rFonts w:ascii="Times New Roman" w:hAnsi="Times New Roman" w:cs="Times New Roman"/>
          <w:sz w:val="24"/>
          <w:szCs w:val="24"/>
        </w:rPr>
        <w:t>iskustvenim elementima</w:t>
      </w:r>
      <w:r w:rsidR="000F40C1" w:rsidRPr="00E70774">
        <w:rPr>
          <w:rFonts w:ascii="Times New Roman" w:hAnsi="Times New Roman" w:cs="Times New Roman"/>
          <w:sz w:val="24"/>
          <w:szCs w:val="24"/>
        </w:rPr>
        <w:t xml:space="preserve"> (</w:t>
      </w:r>
      <w:r w:rsidR="00B30270" w:rsidRPr="00E70774">
        <w:rPr>
          <w:rFonts w:ascii="Times New Roman" w:hAnsi="Times New Roman" w:cs="Times New Roman"/>
          <w:sz w:val="24"/>
          <w:szCs w:val="24"/>
        </w:rPr>
        <w:t xml:space="preserve">UNWTO 2012; UNWTO 2017; Bakan </w:t>
      </w:r>
      <w:r w:rsidR="007C0283" w:rsidRPr="00E70774">
        <w:rPr>
          <w:rFonts w:ascii="Times New Roman" w:hAnsi="Times New Roman" w:cs="Times New Roman"/>
          <w:sz w:val="24"/>
          <w:szCs w:val="24"/>
        </w:rPr>
        <w:t>i dr.</w:t>
      </w:r>
      <w:r w:rsidR="00B30270" w:rsidRPr="00E70774">
        <w:rPr>
          <w:rFonts w:ascii="Times New Roman" w:hAnsi="Times New Roman" w:cs="Times New Roman"/>
          <w:sz w:val="24"/>
          <w:szCs w:val="24"/>
        </w:rPr>
        <w:t>, 2018;</w:t>
      </w:r>
      <w:r w:rsidR="000F40C1" w:rsidRPr="00E70774">
        <w:rPr>
          <w:rFonts w:ascii="Times New Roman" w:hAnsi="Times New Roman" w:cs="Times New Roman"/>
          <w:sz w:val="24"/>
          <w:szCs w:val="24"/>
        </w:rPr>
        <w:t xml:space="preserve"> Hiamey </w:t>
      </w:r>
      <w:r w:rsidR="007C0283" w:rsidRPr="00E70774">
        <w:rPr>
          <w:rFonts w:ascii="Times New Roman" w:hAnsi="Times New Roman" w:cs="Times New Roman"/>
          <w:sz w:val="24"/>
          <w:szCs w:val="24"/>
        </w:rPr>
        <w:t>i dr.</w:t>
      </w:r>
      <w:r w:rsidR="000F40C1" w:rsidRPr="00E70774">
        <w:rPr>
          <w:rFonts w:ascii="Times New Roman" w:hAnsi="Times New Roman" w:cs="Times New Roman"/>
          <w:sz w:val="24"/>
          <w:szCs w:val="24"/>
        </w:rPr>
        <w:t>, 2020; Taheri i Gannon, 2021)</w:t>
      </w:r>
      <w:r w:rsidRPr="00E70774">
        <w:rPr>
          <w:rFonts w:ascii="Times New Roman" w:hAnsi="Times New Roman" w:cs="Times New Roman"/>
          <w:sz w:val="24"/>
          <w:szCs w:val="24"/>
        </w:rPr>
        <w:t xml:space="preserve"> </w:t>
      </w:r>
      <w:r w:rsidR="001C2358" w:rsidRPr="00E70774">
        <w:rPr>
          <w:rFonts w:ascii="Times New Roman" w:hAnsi="Times New Roman" w:cs="Times New Roman"/>
          <w:sz w:val="24"/>
          <w:szCs w:val="24"/>
        </w:rPr>
        <w:t>Prema World Food T</w:t>
      </w:r>
      <w:r w:rsidR="00651B9B" w:rsidRPr="00E70774">
        <w:rPr>
          <w:rFonts w:ascii="Times New Roman" w:hAnsi="Times New Roman" w:cs="Times New Roman"/>
          <w:sz w:val="24"/>
          <w:szCs w:val="24"/>
        </w:rPr>
        <w:t>ravel</w:t>
      </w:r>
      <w:r w:rsidR="001C2358" w:rsidRPr="00E70774">
        <w:rPr>
          <w:rFonts w:ascii="Times New Roman" w:hAnsi="Times New Roman" w:cs="Times New Roman"/>
          <w:sz w:val="24"/>
          <w:szCs w:val="24"/>
        </w:rPr>
        <w:t xml:space="preserve"> Association (2020, </w:t>
      </w:r>
      <w:r w:rsidR="001A0EE4" w:rsidRPr="00E70774">
        <w:rPr>
          <w:rFonts w:ascii="Times New Roman" w:hAnsi="Times New Roman" w:cs="Times New Roman"/>
          <w:sz w:val="24"/>
          <w:szCs w:val="24"/>
        </w:rPr>
        <w:t xml:space="preserve">2021, </w:t>
      </w:r>
      <w:r w:rsidR="001C2358" w:rsidRPr="00E70774">
        <w:rPr>
          <w:rFonts w:ascii="Times New Roman" w:hAnsi="Times New Roman" w:cs="Times New Roman"/>
          <w:sz w:val="24"/>
          <w:szCs w:val="24"/>
        </w:rPr>
        <w:t>2022, 2023) na hranu i doživljaje oko hrane i pića otpada 34% svjetske turističke potrošnje</w:t>
      </w:r>
      <w:r w:rsidR="00D462F4">
        <w:rPr>
          <w:rFonts w:ascii="Times New Roman" w:hAnsi="Times New Roman" w:cs="Times New Roman"/>
          <w:sz w:val="24"/>
          <w:szCs w:val="24"/>
        </w:rPr>
        <w:t>,</w:t>
      </w:r>
      <w:r w:rsidR="001C2358" w:rsidRPr="00E70774">
        <w:rPr>
          <w:rFonts w:ascii="Times New Roman" w:hAnsi="Times New Roman" w:cs="Times New Roman"/>
          <w:sz w:val="24"/>
          <w:szCs w:val="24"/>
        </w:rPr>
        <w:t xml:space="preserve"> a 79% turista </w:t>
      </w:r>
      <w:r w:rsidR="00651B9B" w:rsidRPr="00E70774">
        <w:rPr>
          <w:rFonts w:ascii="Times New Roman" w:hAnsi="Times New Roman" w:cs="Times New Roman"/>
          <w:sz w:val="24"/>
          <w:szCs w:val="24"/>
        </w:rPr>
        <w:t xml:space="preserve">o lokalnoj kulturi i destinaciji uči kroz </w:t>
      </w:r>
      <w:r w:rsidR="00651B9B" w:rsidRPr="00E70774">
        <w:rPr>
          <w:rFonts w:ascii="Times New Roman" w:hAnsi="Times New Roman" w:cs="Times New Roman"/>
          <w:sz w:val="24"/>
          <w:szCs w:val="24"/>
        </w:rPr>
        <w:lastRenderedPageBreak/>
        <w:t>gastroturistička iskustva</w:t>
      </w:r>
      <w:r w:rsidR="007B4A21" w:rsidRPr="00E70774">
        <w:rPr>
          <w:rFonts w:ascii="Times New Roman" w:hAnsi="Times New Roman" w:cs="Times New Roman"/>
          <w:sz w:val="24"/>
          <w:szCs w:val="24"/>
        </w:rPr>
        <w:t xml:space="preserve"> (Brophy, 2022 prema WFTA 2021). </w:t>
      </w:r>
      <w:r w:rsidR="00205DE1" w:rsidRPr="00E70774">
        <w:rPr>
          <w:rFonts w:ascii="Times New Roman" w:hAnsi="Times New Roman" w:cs="Times New Roman"/>
          <w:sz w:val="24"/>
          <w:szCs w:val="24"/>
        </w:rPr>
        <w:t xml:space="preserve">Stoga je gastronomija i s njom povezano nasljeđe u velikom broju turističkih destinacija prepoznato kao vrlo snažno sredstvo za brendiranje i pozicioniranje (Richards, 2012; UNWTO, 2012; UNWTO 2017; </w:t>
      </w:r>
      <w:r w:rsidR="006F44CA" w:rsidRPr="00E70774">
        <w:rPr>
          <w:rFonts w:ascii="Times New Roman" w:hAnsi="Times New Roman" w:cs="Times New Roman"/>
          <w:sz w:val="24"/>
          <w:szCs w:val="24"/>
        </w:rPr>
        <w:t>Bogataj, 2019</w:t>
      </w:r>
      <w:r w:rsidR="00E60DDF" w:rsidRPr="00E70774">
        <w:rPr>
          <w:rFonts w:ascii="Times New Roman" w:hAnsi="Times New Roman" w:cs="Times New Roman"/>
          <w:sz w:val="24"/>
          <w:szCs w:val="24"/>
        </w:rPr>
        <w:t>)</w:t>
      </w:r>
      <w:r w:rsidR="00D37326" w:rsidRPr="00E70774">
        <w:rPr>
          <w:rFonts w:ascii="Times New Roman" w:hAnsi="Times New Roman" w:cs="Times New Roman"/>
          <w:sz w:val="24"/>
          <w:szCs w:val="24"/>
        </w:rPr>
        <w:t xml:space="preserve">. </w:t>
      </w:r>
      <w:r w:rsidR="00E60DDF" w:rsidRPr="00E70774">
        <w:rPr>
          <w:rFonts w:ascii="Times New Roman" w:hAnsi="Times New Roman" w:cs="Times New Roman"/>
          <w:sz w:val="24"/>
          <w:szCs w:val="24"/>
        </w:rPr>
        <w:t xml:space="preserve">Prepoznatljivost i originalnost lokalne hrane kao i njena dostupnost kroz različite oblike ugostiteljske ponude u destinaciji vrlo je bitan faktor u stvaranju prepoznatljive slike na turističkom tržištu </w:t>
      </w:r>
      <w:r w:rsidR="00F64DE5" w:rsidRPr="00E70774">
        <w:rPr>
          <w:rFonts w:ascii="Times New Roman" w:hAnsi="Times New Roman" w:cs="Times New Roman"/>
          <w:sz w:val="24"/>
          <w:szCs w:val="24"/>
        </w:rPr>
        <w:t>te</w:t>
      </w:r>
      <w:r w:rsidR="00E60DDF" w:rsidRPr="00E70774">
        <w:rPr>
          <w:rFonts w:ascii="Times New Roman" w:hAnsi="Times New Roman" w:cs="Times New Roman"/>
          <w:sz w:val="24"/>
          <w:szCs w:val="24"/>
        </w:rPr>
        <w:t xml:space="preserve"> ima veliki utjecaj na potencijalne turiste pri izboru turističke destinacije. Stoga su gastronomija i doživljaji vezani uz gastronomiju nešto što se svakako mora uzeti u obzir pri osmišljavanju i razvoju brend strategije turističkih destinacija </w:t>
      </w:r>
      <w:r w:rsidR="00D2227B" w:rsidRPr="00E70774">
        <w:rPr>
          <w:rFonts w:ascii="Times New Roman" w:hAnsi="Times New Roman" w:cs="Times New Roman"/>
          <w:sz w:val="24"/>
          <w:szCs w:val="24"/>
        </w:rPr>
        <w:t xml:space="preserve">koje za to imaju komparativne prednosti </w:t>
      </w:r>
      <w:r w:rsidR="00E60DDF" w:rsidRPr="00E70774">
        <w:rPr>
          <w:rFonts w:ascii="Times New Roman" w:hAnsi="Times New Roman" w:cs="Times New Roman"/>
          <w:sz w:val="24"/>
          <w:szCs w:val="24"/>
        </w:rPr>
        <w:t>(</w:t>
      </w:r>
      <w:r w:rsidR="00876D2E" w:rsidRPr="00E70774">
        <w:rPr>
          <w:rFonts w:ascii="Times New Roman" w:hAnsi="Times New Roman" w:cs="Times New Roman"/>
          <w:sz w:val="24"/>
          <w:szCs w:val="24"/>
        </w:rPr>
        <w:t xml:space="preserve">World Tourism Organization i Basque Culinary Center, 2019; </w:t>
      </w:r>
      <w:r w:rsidR="00E60DDF" w:rsidRPr="00E70774">
        <w:rPr>
          <w:rFonts w:ascii="Times New Roman" w:hAnsi="Times New Roman" w:cs="Times New Roman"/>
          <w:sz w:val="24"/>
          <w:szCs w:val="24"/>
        </w:rPr>
        <w:t>Freire i Gertner, 2020)</w:t>
      </w:r>
      <w:r w:rsidR="007A4EAB" w:rsidRPr="00E70774">
        <w:rPr>
          <w:rFonts w:ascii="Times New Roman" w:hAnsi="Times New Roman" w:cs="Times New Roman"/>
          <w:sz w:val="24"/>
          <w:szCs w:val="24"/>
        </w:rPr>
        <w:t>.</w:t>
      </w:r>
    </w:p>
    <w:p w14:paraId="17A2C27A" w14:textId="613F07AC" w:rsidR="00D37326" w:rsidRPr="00E70774" w:rsidRDefault="00E60DDF" w:rsidP="15DF9E3C">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 </w:t>
      </w:r>
    </w:p>
    <w:p w14:paraId="7ED4B5CE" w14:textId="136D38A1" w:rsidR="00E90E01" w:rsidRPr="00E70774" w:rsidRDefault="0006472B" w:rsidP="15DF9E3C">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Slavonij</w:t>
      </w:r>
      <w:r w:rsidR="006709EC">
        <w:rPr>
          <w:rFonts w:ascii="Times New Roman" w:hAnsi="Times New Roman" w:cs="Times New Roman"/>
          <w:sz w:val="24"/>
          <w:szCs w:val="24"/>
        </w:rPr>
        <w:t>u</w:t>
      </w:r>
      <w:r w:rsidR="00CC34F3">
        <w:rPr>
          <w:rFonts w:ascii="Times New Roman" w:hAnsi="Times New Roman" w:cs="Times New Roman"/>
          <w:sz w:val="24"/>
          <w:szCs w:val="24"/>
        </w:rPr>
        <w:t xml:space="preserve"> </w:t>
      </w:r>
      <w:r w:rsidR="006709EC">
        <w:rPr>
          <w:rFonts w:ascii="Times New Roman" w:hAnsi="Times New Roman" w:cs="Times New Roman"/>
          <w:sz w:val="24"/>
          <w:szCs w:val="24"/>
        </w:rPr>
        <w:t>odlikuje bogata i raznolika gastronomska i s</w:t>
      </w:r>
      <w:r w:rsidR="0097442D">
        <w:rPr>
          <w:rFonts w:ascii="Times New Roman" w:hAnsi="Times New Roman" w:cs="Times New Roman"/>
          <w:sz w:val="24"/>
          <w:szCs w:val="24"/>
        </w:rPr>
        <w:t xml:space="preserve"> </w:t>
      </w:r>
      <w:r w:rsidR="006709EC">
        <w:rPr>
          <w:rFonts w:ascii="Times New Roman" w:hAnsi="Times New Roman" w:cs="Times New Roman"/>
          <w:sz w:val="24"/>
          <w:szCs w:val="24"/>
        </w:rPr>
        <w:t xml:space="preserve">njome povezana nematerijalna baština, no ti se resursi još uvijek u dovoljnoj mjeri </w:t>
      </w:r>
      <w:r w:rsidR="0097442D">
        <w:rPr>
          <w:rFonts w:ascii="Times New Roman" w:hAnsi="Times New Roman" w:cs="Times New Roman"/>
          <w:sz w:val="24"/>
          <w:szCs w:val="24"/>
        </w:rPr>
        <w:t xml:space="preserve">ne koriste </w:t>
      </w:r>
      <w:r w:rsidR="006709EC">
        <w:rPr>
          <w:rFonts w:ascii="Times New Roman" w:hAnsi="Times New Roman" w:cs="Times New Roman"/>
          <w:sz w:val="24"/>
          <w:szCs w:val="24"/>
        </w:rPr>
        <w:t>za pozicionairanje na turističkom tržištu i privlačenje turista</w:t>
      </w:r>
      <w:r w:rsidR="0097442D">
        <w:rPr>
          <w:rFonts w:ascii="Times New Roman" w:hAnsi="Times New Roman" w:cs="Times New Roman"/>
          <w:sz w:val="24"/>
          <w:szCs w:val="24"/>
        </w:rPr>
        <w:t xml:space="preserve">. Veće aktiviranje navedenih resursa u svrhu stvaranja sukreativnih i iskustveno bogatih turističkih proizvoda moglo bi povećati turističku atraktivnost spomenute regije,  broj dolazaka i potrošnju turista te unaprijediti ponudu cjelogodišnjeg turizma. </w:t>
      </w:r>
    </w:p>
    <w:p w14:paraId="5AA844D8" w14:textId="684853BB" w:rsidR="0006472B" w:rsidRPr="00E70774" w:rsidRDefault="00883AEA" w:rsidP="650EADB4">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Kako je i naglašeno ranije u tekstu, </w:t>
      </w:r>
      <w:bookmarkStart w:id="194" w:name="_Hlk150808762"/>
      <w:r w:rsidRPr="00E70774">
        <w:rPr>
          <w:rFonts w:ascii="Times New Roman" w:hAnsi="Times New Roman" w:cs="Times New Roman"/>
          <w:sz w:val="24"/>
          <w:szCs w:val="24"/>
        </w:rPr>
        <w:t>hrana i vino postaju sve značajniji i korišteniji resursi za razvoj prepoznatljive turističke ponude jer predstavljaju jedan od ključnih elementa za stvaranje nezaboravnih turističkih doživljaja i zadovoljstva gostiju</w:t>
      </w:r>
      <w:r w:rsidR="00171383" w:rsidRPr="00E70774">
        <w:rPr>
          <w:rFonts w:ascii="Times New Roman" w:hAnsi="Times New Roman" w:cs="Times New Roman"/>
          <w:sz w:val="24"/>
          <w:szCs w:val="24"/>
        </w:rPr>
        <w:t xml:space="preserve">. U današnjem digitalnom dobu turisti u realnom vremenu dijele svoje </w:t>
      </w:r>
      <w:r w:rsidR="00D2227B" w:rsidRPr="00E70774">
        <w:rPr>
          <w:rFonts w:ascii="Times New Roman" w:hAnsi="Times New Roman" w:cs="Times New Roman"/>
          <w:sz w:val="24"/>
          <w:szCs w:val="24"/>
        </w:rPr>
        <w:t>impresij</w:t>
      </w:r>
      <w:r w:rsidR="00171383" w:rsidRPr="00E70774">
        <w:rPr>
          <w:rFonts w:ascii="Times New Roman" w:hAnsi="Times New Roman" w:cs="Times New Roman"/>
          <w:sz w:val="24"/>
          <w:szCs w:val="24"/>
        </w:rPr>
        <w:t xml:space="preserve">e i </w:t>
      </w:r>
      <w:r w:rsidR="55713758" w:rsidRPr="00E70774">
        <w:rPr>
          <w:rFonts w:ascii="Times New Roman" w:hAnsi="Times New Roman" w:cs="Times New Roman"/>
          <w:sz w:val="24"/>
          <w:szCs w:val="24"/>
        </w:rPr>
        <w:t>iskustva,</w:t>
      </w:r>
      <w:r w:rsidR="00171383" w:rsidRPr="00E70774">
        <w:rPr>
          <w:rFonts w:ascii="Times New Roman" w:hAnsi="Times New Roman" w:cs="Times New Roman"/>
          <w:sz w:val="24"/>
          <w:szCs w:val="24"/>
        </w:rPr>
        <w:t xml:space="preserve"> a hrana i doživljaji vezani uz hranu čine najveći broj objava i tema rasprave na digitalnim medijima</w:t>
      </w:r>
      <w:r w:rsidR="00291711" w:rsidRPr="00E70774">
        <w:rPr>
          <w:rFonts w:ascii="Times New Roman" w:hAnsi="Times New Roman" w:cs="Times New Roman"/>
          <w:sz w:val="24"/>
          <w:szCs w:val="24"/>
        </w:rPr>
        <w:t xml:space="preserve"> </w:t>
      </w:r>
      <w:r w:rsidR="00D2227B" w:rsidRPr="00E70774">
        <w:rPr>
          <w:rFonts w:ascii="Times New Roman" w:hAnsi="Times New Roman" w:cs="Times New Roman"/>
          <w:sz w:val="24"/>
          <w:szCs w:val="24"/>
        </w:rPr>
        <w:t>dok istovremeno</w:t>
      </w:r>
      <w:r w:rsidR="00291711" w:rsidRPr="00E70774">
        <w:rPr>
          <w:rFonts w:ascii="Times New Roman" w:hAnsi="Times New Roman" w:cs="Times New Roman"/>
          <w:sz w:val="24"/>
          <w:szCs w:val="24"/>
        </w:rPr>
        <w:t xml:space="preserve"> </w:t>
      </w:r>
      <w:r w:rsidR="0097442D">
        <w:rPr>
          <w:rFonts w:ascii="Times New Roman" w:hAnsi="Times New Roman" w:cs="Times New Roman"/>
          <w:sz w:val="24"/>
          <w:szCs w:val="24"/>
        </w:rPr>
        <w:t>mrežna sjedišta</w:t>
      </w:r>
      <w:r w:rsidR="00291711" w:rsidRPr="00E70774">
        <w:rPr>
          <w:rFonts w:ascii="Times New Roman" w:hAnsi="Times New Roman" w:cs="Times New Roman"/>
          <w:sz w:val="24"/>
          <w:szCs w:val="24"/>
        </w:rPr>
        <w:t xml:space="preserve"> </w:t>
      </w:r>
      <w:r w:rsidR="7BA41EE9" w:rsidRPr="00E70774">
        <w:rPr>
          <w:rFonts w:ascii="Times New Roman" w:hAnsi="Times New Roman" w:cs="Times New Roman"/>
          <w:sz w:val="24"/>
          <w:szCs w:val="24"/>
        </w:rPr>
        <w:t xml:space="preserve">i drugi </w:t>
      </w:r>
      <w:r w:rsidR="00291711" w:rsidRPr="00E70774">
        <w:rPr>
          <w:rFonts w:ascii="Times New Roman" w:hAnsi="Times New Roman" w:cs="Times New Roman"/>
          <w:sz w:val="24"/>
          <w:szCs w:val="24"/>
        </w:rPr>
        <w:t>digitalni kanali postaju najviše korišteno sredstvo promocije turistički</w:t>
      </w:r>
      <w:r w:rsidR="00F64DE5" w:rsidRPr="00E70774">
        <w:rPr>
          <w:rFonts w:ascii="Times New Roman" w:hAnsi="Times New Roman" w:cs="Times New Roman"/>
          <w:sz w:val="24"/>
          <w:szCs w:val="24"/>
        </w:rPr>
        <w:t>h</w:t>
      </w:r>
      <w:r w:rsidR="00291711" w:rsidRPr="00E70774">
        <w:rPr>
          <w:rFonts w:ascii="Times New Roman" w:hAnsi="Times New Roman" w:cs="Times New Roman"/>
          <w:sz w:val="24"/>
          <w:szCs w:val="24"/>
        </w:rPr>
        <w:t xml:space="preserve"> destinacija </w:t>
      </w:r>
      <w:r w:rsidRPr="00E70774">
        <w:rPr>
          <w:rFonts w:ascii="Times New Roman" w:hAnsi="Times New Roman" w:cs="Times New Roman"/>
          <w:sz w:val="24"/>
          <w:szCs w:val="24"/>
        </w:rPr>
        <w:t xml:space="preserve">(Kempiak </w:t>
      </w:r>
      <w:r w:rsidR="007C0283" w:rsidRPr="00E70774">
        <w:rPr>
          <w:rFonts w:ascii="Times New Roman" w:hAnsi="Times New Roman" w:cs="Times New Roman"/>
          <w:sz w:val="24"/>
          <w:szCs w:val="24"/>
        </w:rPr>
        <w:t>i dr.</w:t>
      </w:r>
      <w:r w:rsidR="00274AB8">
        <w:rPr>
          <w:rFonts w:ascii="Times New Roman" w:hAnsi="Times New Roman" w:cs="Times New Roman"/>
          <w:sz w:val="24"/>
          <w:szCs w:val="24"/>
        </w:rPr>
        <w:t>,</w:t>
      </w:r>
      <w:r w:rsidRPr="00E70774">
        <w:rPr>
          <w:rFonts w:ascii="Times New Roman" w:hAnsi="Times New Roman" w:cs="Times New Roman"/>
          <w:sz w:val="24"/>
          <w:szCs w:val="24"/>
        </w:rPr>
        <w:t xml:space="preserve"> 2016)</w:t>
      </w:r>
      <w:r w:rsidR="00171383" w:rsidRPr="00E70774">
        <w:rPr>
          <w:rFonts w:ascii="Times New Roman" w:hAnsi="Times New Roman" w:cs="Times New Roman"/>
          <w:sz w:val="24"/>
          <w:szCs w:val="24"/>
        </w:rPr>
        <w:t>.</w:t>
      </w:r>
      <w:r w:rsidR="000A1D55" w:rsidRPr="00E70774">
        <w:rPr>
          <w:rFonts w:ascii="Times New Roman" w:hAnsi="Times New Roman" w:cs="Times New Roman"/>
          <w:sz w:val="24"/>
          <w:szCs w:val="24"/>
        </w:rPr>
        <w:t xml:space="preserve"> </w:t>
      </w:r>
      <w:r w:rsidR="00171383" w:rsidRPr="00E70774">
        <w:rPr>
          <w:rFonts w:ascii="Times New Roman" w:hAnsi="Times New Roman" w:cs="Times New Roman"/>
          <w:sz w:val="24"/>
          <w:szCs w:val="24"/>
        </w:rPr>
        <w:t xml:space="preserve"> Menadžment turističke destinacije i svi dionici koji čine dio turističke ponude u destinacijama ovu činjenicu moraju uzeti u obzir i u potpunosti koristiti marketinški potencijal koji im pružaju digitalni kanali za promociju i komunikaciju s tržištem </w:t>
      </w:r>
      <w:bookmarkEnd w:id="194"/>
      <w:r w:rsidR="00171383" w:rsidRPr="00E70774">
        <w:rPr>
          <w:rFonts w:ascii="Times New Roman" w:hAnsi="Times New Roman" w:cs="Times New Roman"/>
          <w:sz w:val="24"/>
          <w:szCs w:val="24"/>
        </w:rPr>
        <w:t xml:space="preserve">(Briliana </w:t>
      </w:r>
      <w:r w:rsidR="007C0283" w:rsidRPr="00E70774">
        <w:rPr>
          <w:rFonts w:ascii="Times New Roman" w:hAnsi="Times New Roman" w:cs="Times New Roman"/>
          <w:sz w:val="24"/>
          <w:szCs w:val="24"/>
        </w:rPr>
        <w:t>i dr.</w:t>
      </w:r>
      <w:r w:rsidR="00274AB8">
        <w:rPr>
          <w:rFonts w:ascii="Times New Roman" w:hAnsi="Times New Roman" w:cs="Times New Roman"/>
          <w:sz w:val="24"/>
          <w:szCs w:val="24"/>
        </w:rPr>
        <w:t>,</w:t>
      </w:r>
      <w:r w:rsidR="00171383" w:rsidRPr="00E70774">
        <w:rPr>
          <w:rFonts w:ascii="Times New Roman" w:hAnsi="Times New Roman" w:cs="Times New Roman"/>
          <w:sz w:val="24"/>
          <w:szCs w:val="24"/>
        </w:rPr>
        <w:t xml:space="preserve"> 2021). </w:t>
      </w:r>
      <w:bookmarkStart w:id="195" w:name="_Hlk147357905"/>
      <w:r w:rsidR="0097442D">
        <w:rPr>
          <w:rFonts w:ascii="Times New Roman" w:hAnsi="Times New Roman" w:cs="Times New Roman"/>
          <w:sz w:val="24"/>
          <w:szCs w:val="24"/>
        </w:rPr>
        <w:t>Mrežna sjedišta</w:t>
      </w:r>
      <w:r w:rsidR="00171383" w:rsidRPr="00E70774">
        <w:rPr>
          <w:rFonts w:ascii="Times New Roman" w:hAnsi="Times New Roman" w:cs="Times New Roman"/>
          <w:sz w:val="24"/>
          <w:szCs w:val="24"/>
        </w:rPr>
        <w:t xml:space="preserve"> </w:t>
      </w:r>
      <w:r w:rsidR="00291711" w:rsidRPr="00E70774">
        <w:rPr>
          <w:rFonts w:ascii="Times New Roman" w:hAnsi="Times New Roman" w:cs="Times New Roman"/>
          <w:sz w:val="24"/>
          <w:szCs w:val="24"/>
        </w:rPr>
        <w:t>za mnoge turiste predstavljaju prvi „prozor“ u svijet potencijalnog turističkog odredišta</w:t>
      </w:r>
      <w:r w:rsidR="00D37326" w:rsidRPr="00E70774">
        <w:rPr>
          <w:rFonts w:ascii="Times New Roman" w:hAnsi="Times New Roman" w:cs="Times New Roman"/>
          <w:sz w:val="24"/>
          <w:szCs w:val="24"/>
        </w:rPr>
        <w:t xml:space="preserve"> stoga je važno da se dizajnom i sadržajem </w:t>
      </w:r>
      <w:r w:rsidR="0097442D">
        <w:rPr>
          <w:rFonts w:ascii="Times New Roman" w:hAnsi="Times New Roman" w:cs="Times New Roman"/>
          <w:sz w:val="24"/>
          <w:szCs w:val="24"/>
        </w:rPr>
        <w:t>mrežnih sjedišta</w:t>
      </w:r>
      <w:r w:rsidR="00D37326" w:rsidRPr="00E70774">
        <w:rPr>
          <w:rFonts w:ascii="Times New Roman" w:hAnsi="Times New Roman" w:cs="Times New Roman"/>
          <w:sz w:val="24"/>
          <w:szCs w:val="24"/>
        </w:rPr>
        <w:t xml:space="preserve"> destinacijskih menadžment organizacija (u Hrvatskoj – </w:t>
      </w:r>
      <w:r w:rsidR="00D462F4">
        <w:rPr>
          <w:rFonts w:ascii="Times New Roman" w:hAnsi="Times New Roman" w:cs="Times New Roman"/>
          <w:sz w:val="24"/>
          <w:szCs w:val="24"/>
        </w:rPr>
        <w:t>t</w:t>
      </w:r>
      <w:r w:rsidR="00D37326" w:rsidRPr="00E70774">
        <w:rPr>
          <w:rFonts w:ascii="Times New Roman" w:hAnsi="Times New Roman" w:cs="Times New Roman"/>
          <w:sz w:val="24"/>
          <w:szCs w:val="24"/>
        </w:rPr>
        <w:t>urističkih zajednica) te ostalih nositelja turističke ponude (turističkih agencija, smještajnih objekata, ugostiteljsko turističkih objekata) podržava slika destinacije i pozicioniranje na tržištu te gradi identitet u onim segmentima ponude za koje destinacija ima komparativne i konkurentske prednosti</w:t>
      </w:r>
      <w:r w:rsidR="000A1D55" w:rsidRPr="00E70774">
        <w:rPr>
          <w:rFonts w:ascii="Times New Roman" w:hAnsi="Times New Roman" w:cs="Times New Roman"/>
          <w:sz w:val="24"/>
          <w:szCs w:val="24"/>
        </w:rPr>
        <w:t>.</w:t>
      </w:r>
      <w:bookmarkEnd w:id="195"/>
      <w:r w:rsidR="00883DE0" w:rsidRPr="00E70774">
        <w:rPr>
          <w:rFonts w:ascii="Times New Roman" w:hAnsi="Times New Roman" w:cs="Times New Roman"/>
          <w:sz w:val="24"/>
          <w:szCs w:val="24"/>
        </w:rPr>
        <w:t xml:space="preserve"> </w:t>
      </w:r>
      <w:bookmarkStart w:id="196" w:name="_Hlk150808820"/>
      <w:r w:rsidR="0097442D">
        <w:rPr>
          <w:rFonts w:ascii="Times New Roman" w:hAnsi="Times New Roman" w:cs="Times New Roman"/>
          <w:sz w:val="24"/>
          <w:szCs w:val="24"/>
        </w:rPr>
        <w:t>Mrežna sjedišta</w:t>
      </w:r>
      <w:r w:rsidR="00883DE0" w:rsidRPr="00E70774">
        <w:rPr>
          <w:rFonts w:ascii="Times New Roman" w:hAnsi="Times New Roman" w:cs="Times New Roman"/>
          <w:sz w:val="24"/>
          <w:szCs w:val="24"/>
        </w:rPr>
        <w:t xml:space="preserve"> destinacijskih menadžment organizacija imaju veliku važnost pri planiranju turističkih putovanja. Informacije koje se mogu na njima pronaći (poglavito one na početnim stranicama), redovito osvježavanje sadržaja, </w:t>
      </w:r>
      <w:r w:rsidR="03C56893" w:rsidRPr="00E70774">
        <w:rPr>
          <w:rFonts w:ascii="Times New Roman" w:hAnsi="Times New Roman" w:cs="Times New Roman"/>
          <w:sz w:val="24"/>
          <w:szCs w:val="24"/>
        </w:rPr>
        <w:t xml:space="preserve">odzivnost </w:t>
      </w:r>
      <w:r w:rsidR="00883DE0" w:rsidRPr="00E70774">
        <w:rPr>
          <w:rFonts w:ascii="Times New Roman" w:hAnsi="Times New Roman" w:cs="Times New Roman"/>
          <w:sz w:val="24"/>
          <w:szCs w:val="24"/>
        </w:rPr>
        <w:t xml:space="preserve">i mogućnost izravne kupnje odnosno rezervacije </w:t>
      </w:r>
      <w:r w:rsidR="00883DE0" w:rsidRPr="00E70774">
        <w:rPr>
          <w:rFonts w:ascii="Times New Roman" w:hAnsi="Times New Roman" w:cs="Times New Roman"/>
          <w:sz w:val="24"/>
          <w:szCs w:val="24"/>
        </w:rPr>
        <w:lastRenderedPageBreak/>
        <w:t xml:space="preserve">različitih turističkih proizvoda vrlo su važni elementi za turiste </w:t>
      </w:r>
      <w:r w:rsidR="0045043D" w:rsidRPr="00E70774">
        <w:rPr>
          <w:rFonts w:ascii="Times New Roman" w:hAnsi="Times New Roman" w:cs="Times New Roman"/>
          <w:sz w:val="24"/>
          <w:szCs w:val="24"/>
        </w:rPr>
        <w:t>pri donošenju odluke o putovanju</w:t>
      </w:r>
      <w:r w:rsidR="005B22A0" w:rsidRPr="00E70774">
        <w:rPr>
          <w:rFonts w:ascii="Times New Roman" w:hAnsi="Times New Roman" w:cs="Times New Roman"/>
          <w:sz w:val="24"/>
          <w:szCs w:val="24"/>
        </w:rPr>
        <w:t xml:space="preserve"> </w:t>
      </w:r>
      <w:bookmarkEnd w:id="196"/>
      <w:r w:rsidR="00883DE0" w:rsidRPr="00E70774">
        <w:rPr>
          <w:rFonts w:ascii="Times New Roman" w:hAnsi="Times New Roman" w:cs="Times New Roman"/>
          <w:sz w:val="24"/>
          <w:szCs w:val="24"/>
        </w:rPr>
        <w:t xml:space="preserve">(Lončarić </w:t>
      </w:r>
      <w:r w:rsidR="007C0283" w:rsidRPr="00E70774">
        <w:rPr>
          <w:rFonts w:ascii="Times New Roman" w:hAnsi="Times New Roman" w:cs="Times New Roman"/>
          <w:sz w:val="24"/>
          <w:szCs w:val="24"/>
        </w:rPr>
        <w:t>i dr.</w:t>
      </w:r>
      <w:r w:rsidR="00274AB8">
        <w:rPr>
          <w:rFonts w:ascii="Times New Roman" w:hAnsi="Times New Roman" w:cs="Times New Roman"/>
          <w:sz w:val="24"/>
          <w:szCs w:val="24"/>
        </w:rPr>
        <w:t>,</w:t>
      </w:r>
      <w:r w:rsidR="00883DE0" w:rsidRPr="00E70774">
        <w:rPr>
          <w:rFonts w:ascii="Times New Roman" w:hAnsi="Times New Roman" w:cs="Times New Roman"/>
          <w:sz w:val="24"/>
          <w:szCs w:val="24"/>
        </w:rPr>
        <w:t xml:space="preserve"> </w:t>
      </w:r>
      <w:r w:rsidR="00210EBC" w:rsidRPr="00E70774">
        <w:rPr>
          <w:rFonts w:ascii="Times New Roman" w:hAnsi="Times New Roman" w:cs="Times New Roman"/>
          <w:sz w:val="24"/>
          <w:szCs w:val="24"/>
        </w:rPr>
        <w:t xml:space="preserve">2013; </w:t>
      </w:r>
      <w:r w:rsidR="00883DE0" w:rsidRPr="00E70774">
        <w:rPr>
          <w:rFonts w:ascii="Times New Roman" w:hAnsi="Times New Roman" w:cs="Times New Roman"/>
          <w:sz w:val="24"/>
          <w:szCs w:val="24"/>
        </w:rPr>
        <w:t xml:space="preserve"> </w:t>
      </w:r>
      <w:r w:rsidR="0045043D" w:rsidRPr="00E70774">
        <w:rPr>
          <w:rFonts w:ascii="Times New Roman" w:hAnsi="Times New Roman" w:cs="Times New Roman"/>
          <w:sz w:val="24"/>
          <w:szCs w:val="24"/>
        </w:rPr>
        <w:t>Bonjisse i Morais</w:t>
      </w:r>
      <w:r w:rsidR="00274AB8">
        <w:rPr>
          <w:rFonts w:ascii="Times New Roman" w:hAnsi="Times New Roman" w:cs="Times New Roman"/>
          <w:sz w:val="24"/>
          <w:szCs w:val="24"/>
        </w:rPr>
        <w:t>,</w:t>
      </w:r>
      <w:r w:rsidR="0045043D" w:rsidRPr="00E70774">
        <w:rPr>
          <w:rFonts w:ascii="Times New Roman" w:hAnsi="Times New Roman" w:cs="Times New Roman"/>
          <w:sz w:val="24"/>
          <w:szCs w:val="24"/>
        </w:rPr>
        <w:t xml:space="preserve"> 2017). </w:t>
      </w:r>
      <w:r w:rsidR="00490781" w:rsidRPr="00E70774">
        <w:rPr>
          <w:rFonts w:ascii="Times New Roman" w:hAnsi="Times New Roman" w:cs="Times New Roman"/>
          <w:sz w:val="24"/>
          <w:szCs w:val="24"/>
        </w:rPr>
        <w:t>Túñez López</w:t>
      </w:r>
      <w:r w:rsidR="0045043D" w:rsidRPr="00E70774">
        <w:rPr>
          <w:rFonts w:ascii="Times New Roman" w:hAnsi="Times New Roman" w:cs="Times New Roman"/>
          <w:sz w:val="24"/>
          <w:szCs w:val="24"/>
        </w:rPr>
        <w:t xml:space="preserve"> </w:t>
      </w:r>
      <w:r w:rsidR="007C0283" w:rsidRPr="00E70774">
        <w:rPr>
          <w:rFonts w:ascii="Times New Roman" w:hAnsi="Times New Roman" w:cs="Times New Roman"/>
          <w:sz w:val="24"/>
          <w:szCs w:val="24"/>
        </w:rPr>
        <w:t>i dr.</w:t>
      </w:r>
      <w:r w:rsidR="0045043D" w:rsidRPr="00E70774">
        <w:rPr>
          <w:rFonts w:ascii="Times New Roman" w:hAnsi="Times New Roman" w:cs="Times New Roman"/>
          <w:sz w:val="24"/>
          <w:szCs w:val="24"/>
        </w:rPr>
        <w:t xml:space="preserve"> (2016 </w:t>
      </w:r>
      <w:r w:rsidR="00490781" w:rsidRPr="00E70774">
        <w:rPr>
          <w:rFonts w:ascii="Times New Roman" w:hAnsi="Times New Roman" w:cs="Times New Roman"/>
          <w:sz w:val="24"/>
          <w:szCs w:val="24"/>
        </w:rPr>
        <w:t>prema Marcos i Codina</w:t>
      </w:r>
      <w:r w:rsidR="2FF00DB4" w:rsidRPr="00E70774">
        <w:rPr>
          <w:rFonts w:ascii="Times New Roman" w:hAnsi="Times New Roman" w:cs="Times New Roman"/>
          <w:sz w:val="24"/>
          <w:szCs w:val="24"/>
        </w:rPr>
        <w:t xml:space="preserve">, </w:t>
      </w:r>
      <w:r w:rsidR="00490781" w:rsidRPr="00E70774">
        <w:rPr>
          <w:rFonts w:ascii="Times New Roman" w:hAnsi="Times New Roman" w:cs="Times New Roman"/>
          <w:sz w:val="24"/>
          <w:szCs w:val="24"/>
        </w:rPr>
        <w:t xml:space="preserve">2006) navode </w:t>
      </w:r>
      <w:r w:rsidR="0045043D" w:rsidRPr="00E70774">
        <w:rPr>
          <w:rFonts w:ascii="Times New Roman" w:hAnsi="Times New Roman" w:cs="Times New Roman"/>
          <w:sz w:val="24"/>
          <w:szCs w:val="24"/>
        </w:rPr>
        <w:t xml:space="preserve">najbitnije odlike mrežnih stranica turističkih destinacija </w:t>
      </w:r>
      <w:r w:rsidR="00490781" w:rsidRPr="00E70774">
        <w:rPr>
          <w:rFonts w:ascii="Times New Roman" w:hAnsi="Times New Roman" w:cs="Times New Roman"/>
          <w:sz w:val="24"/>
          <w:szCs w:val="24"/>
        </w:rPr>
        <w:t xml:space="preserve">koje se </w:t>
      </w:r>
      <w:r w:rsidR="0045043D" w:rsidRPr="00E70774">
        <w:rPr>
          <w:rFonts w:ascii="Times New Roman" w:hAnsi="Times New Roman" w:cs="Times New Roman"/>
          <w:sz w:val="24"/>
          <w:szCs w:val="24"/>
        </w:rPr>
        <w:t>mogu sažeti u pet sastavnica:</w:t>
      </w:r>
    </w:p>
    <w:p w14:paraId="24B1D460" w14:textId="39860FEB" w:rsidR="0045043D" w:rsidRPr="00E70774" w:rsidRDefault="0045043D">
      <w:pPr>
        <w:pStyle w:val="ListParagraph"/>
        <w:numPr>
          <w:ilvl w:val="0"/>
          <w:numId w:val="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Lagana za pronaći (izravno ili preko </w:t>
      </w:r>
      <w:r w:rsidR="0097442D">
        <w:rPr>
          <w:rFonts w:ascii="Times New Roman" w:hAnsi="Times New Roman" w:cs="Times New Roman"/>
          <w:bCs/>
          <w:sz w:val="24"/>
          <w:szCs w:val="24"/>
        </w:rPr>
        <w:t>tražilica</w:t>
      </w:r>
      <w:r w:rsidRPr="00E70774">
        <w:rPr>
          <w:rFonts w:ascii="Times New Roman" w:hAnsi="Times New Roman" w:cs="Times New Roman"/>
          <w:bCs/>
          <w:sz w:val="24"/>
          <w:szCs w:val="24"/>
        </w:rPr>
        <w:t>)</w:t>
      </w:r>
    </w:p>
    <w:p w14:paraId="28660F5E" w14:textId="001B4E63" w:rsidR="0045043D" w:rsidRPr="00E70774" w:rsidRDefault="0045043D">
      <w:pPr>
        <w:pStyle w:val="ListParagraph"/>
        <w:numPr>
          <w:ilvl w:val="0"/>
          <w:numId w:val="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Brzina – stranica se treba brzo učitavati i reagirati</w:t>
      </w:r>
    </w:p>
    <w:p w14:paraId="329ACBE3" w14:textId="4AB42E5C" w:rsidR="0045043D" w:rsidRPr="00E70774" w:rsidRDefault="0045043D">
      <w:pPr>
        <w:pStyle w:val="ListParagraph"/>
        <w:numPr>
          <w:ilvl w:val="0"/>
          <w:numId w:val="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Upotrebljivost – atraktivnog izgleda, pregledna i laka za korištenje, logičkog grafičkog dizajna koji će zadržati posjetitelja i potaknuti ga na pretraživanje</w:t>
      </w:r>
    </w:p>
    <w:p w14:paraId="7CCAF32F" w14:textId="124D3E8C" w:rsidR="0045043D" w:rsidRPr="00E70774" w:rsidRDefault="0045043D">
      <w:pPr>
        <w:pStyle w:val="ListParagraph"/>
        <w:numPr>
          <w:ilvl w:val="0"/>
          <w:numId w:val="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Sadržajnost – stranica mora osigurati kvalitetne, zanimljive i istinite informacije</w:t>
      </w:r>
      <w:r w:rsidR="005B22A0"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biti kreativna i zabavna za korištenje</w:t>
      </w:r>
    </w:p>
    <w:p w14:paraId="7EF6D012" w14:textId="6F9FDD3B" w:rsidR="0045043D" w:rsidRDefault="0045043D">
      <w:pPr>
        <w:pStyle w:val="ListParagraph"/>
        <w:numPr>
          <w:ilvl w:val="0"/>
          <w:numId w:val="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Interaktivnost – stranica mora biti </w:t>
      </w:r>
      <w:r w:rsidR="0097442D">
        <w:rPr>
          <w:rFonts w:ascii="Times New Roman" w:hAnsi="Times New Roman" w:cs="Times New Roman"/>
          <w:bCs/>
          <w:sz w:val="24"/>
          <w:szCs w:val="24"/>
        </w:rPr>
        <w:t xml:space="preserve">korisnički prilagođena </w:t>
      </w:r>
      <w:r w:rsidRPr="00E70774">
        <w:rPr>
          <w:rFonts w:ascii="Times New Roman" w:hAnsi="Times New Roman" w:cs="Times New Roman"/>
          <w:bCs/>
          <w:sz w:val="24"/>
          <w:szCs w:val="24"/>
        </w:rPr>
        <w:t>na način da korisniku omogući lako i brzo pronalaženje informacija koje ga/ju zanimaju</w:t>
      </w:r>
      <w:r w:rsidR="008E3315" w:rsidRPr="00E70774">
        <w:rPr>
          <w:rFonts w:ascii="Times New Roman" w:hAnsi="Times New Roman" w:cs="Times New Roman"/>
          <w:bCs/>
          <w:sz w:val="24"/>
          <w:szCs w:val="24"/>
        </w:rPr>
        <w:t>, omogućiti izravnu rezervaciju sadržaja te korisničku podršku i servisne informacije.</w:t>
      </w:r>
    </w:p>
    <w:p w14:paraId="065C2F85" w14:textId="77777777" w:rsidR="000D518D" w:rsidRPr="000D518D" w:rsidRDefault="000D518D" w:rsidP="000D518D">
      <w:pPr>
        <w:spacing w:after="0" w:line="360" w:lineRule="auto"/>
        <w:ind w:left="360"/>
        <w:jc w:val="both"/>
        <w:rPr>
          <w:rFonts w:ascii="Times New Roman" w:hAnsi="Times New Roman" w:cs="Times New Roman"/>
          <w:bCs/>
          <w:sz w:val="24"/>
          <w:szCs w:val="24"/>
        </w:rPr>
      </w:pPr>
    </w:p>
    <w:p w14:paraId="671A57C0" w14:textId="6DF05BF8" w:rsidR="0063347A" w:rsidRPr="00E70774" w:rsidRDefault="00FB5892" w:rsidP="002B7342">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Za potrebe ovoga dijela</w:t>
      </w:r>
      <w:r w:rsidRPr="00E70774">
        <w:rPr>
          <w:rFonts w:ascii="Times New Roman" w:hAnsi="Times New Roman" w:cs="Times New Roman"/>
          <w:b/>
          <w:sz w:val="24"/>
          <w:szCs w:val="24"/>
        </w:rPr>
        <w:t xml:space="preserve"> </w:t>
      </w:r>
      <w:r w:rsidRPr="00E70774">
        <w:rPr>
          <w:rFonts w:ascii="Times New Roman" w:hAnsi="Times New Roman" w:cs="Times New Roman"/>
          <w:bCs/>
          <w:sz w:val="24"/>
          <w:szCs w:val="24"/>
        </w:rPr>
        <w:t>empirijskog istraživanja</w:t>
      </w:r>
      <w:r w:rsidRPr="00E70774">
        <w:rPr>
          <w:rFonts w:ascii="Times New Roman" w:hAnsi="Times New Roman" w:cs="Times New Roman"/>
          <w:b/>
          <w:sz w:val="24"/>
          <w:szCs w:val="24"/>
        </w:rPr>
        <w:t xml:space="preserve"> </w:t>
      </w:r>
      <w:bookmarkStart w:id="197" w:name="_Hlk150808850"/>
      <w:r w:rsidRPr="00E70774">
        <w:rPr>
          <w:rFonts w:ascii="Times New Roman" w:hAnsi="Times New Roman" w:cs="Times New Roman"/>
          <w:bCs/>
          <w:sz w:val="24"/>
          <w:szCs w:val="24"/>
        </w:rPr>
        <w:t xml:space="preserve">analiza sadržaja usredotočena je na </w:t>
      </w:r>
      <w:r w:rsidRPr="00E70774">
        <w:rPr>
          <w:rFonts w:ascii="Times New Roman" w:hAnsi="Times New Roman" w:cs="Times New Roman"/>
          <w:bCs/>
          <w:i/>
          <w:iCs/>
          <w:sz w:val="24"/>
          <w:szCs w:val="24"/>
        </w:rPr>
        <w:t>sadržajnost i inter</w:t>
      </w:r>
      <w:r w:rsidR="005B22A0" w:rsidRPr="00E70774">
        <w:rPr>
          <w:rFonts w:ascii="Times New Roman" w:hAnsi="Times New Roman" w:cs="Times New Roman"/>
          <w:bCs/>
          <w:i/>
          <w:iCs/>
          <w:sz w:val="24"/>
          <w:szCs w:val="24"/>
        </w:rPr>
        <w:t>a</w:t>
      </w:r>
      <w:r w:rsidRPr="00E70774">
        <w:rPr>
          <w:rFonts w:ascii="Times New Roman" w:hAnsi="Times New Roman" w:cs="Times New Roman"/>
          <w:bCs/>
          <w:i/>
          <w:iCs/>
          <w:sz w:val="24"/>
          <w:szCs w:val="24"/>
        </w:rPr>
        <w:t>ktivnost</w:t>
      </w:r>
      <w:r w:rsidRPr="00E70774">
        <w:rPr>
          <w:rFonts w:ascii="Times New Roman" w:hAnsi="Times New Roman" w:cs="Times New Roman"/>
          <w:b/>
          <w:sz w:val="24"/>
          <w:szCs w:val="24"/>
        </w:rPr>
        <w:t xml:space="preserve"> </w:t>
      </w:r>
      <w:r w:rsidR="005B22A0" w:rsidRPr="00E70774">
        <w:rPr>
          <w:rFonts w:ascii="Times New Roman" w:hAnsi="Times New Roman" w:cs="Times New Roman"/>
          <w:bCs/>
          <w:sz w:val="24"/>
          <w:szCs w:val="24"/>
        </w:rPr>
        <w:t>mrežnih</w:t>
      </w:r>
      <w:r w:rsidRPr="00E70774">
        <w:rPr>
          <w:rFonts w:ascii="Times New Roman" w:hAnsi="Times New Roman" w:cs="Times New Roman"/>
          <w:bCs/>
          <w:sz w:val="24"/>
          <w:szCs w:val="24"/>
        </w:rPr>
        <w:t xml:space="preserve"> stranica u kontekstu sadržaja vezanih za gastronomiju i s njom povezane proizvode i doživljaje</w:t>
      </w:r>
      <w:r w:rsidR="00DB72E9" w:rsidRPr="00E70774">
        <w:rPr>
          <w:rFonts w:ascii="Times New Roman" w:hAnsi="Times New Roman" w:cs="Times New Roman"/>
          <w:bCs/>
          <w:sz w:val="24"/>
          <w:szCs w:val="24"/>
        </w:rPr>
        <w:t xml:space="preserve">. </w:t>
      </w:r>
      <w:bookmarkEnd w:id="197"/>
    </w:p>
    <w:p w14:paraId="5AABCE6B" w14:textId="77777777" w:rsidR="002F1908" w:rsidRPr="00E70774" w:rsidRDefault="002F1908" w:rsidP="00EC222A">
      <w:pPr>
        <w:spacing w:after="0" w:line="360" w:lineRule="auto"/>
        <w:jc w:val="both"/>
        <w:rPr>
          <w:rFonts w:ascii="Times New Roman" w:hAnsi="Times New Roman" w:cs="Times New Roman"/>
          <w:sz w:val="24"/>
          <w:szCs w:val="24"/>
        </w:rPr>
      </w:pPr>
      <w:bookmarkStart w:id="198" w:name="_Hlk147360678"/>
    </w:p>
    <w:p w14:paraId="57BC76F2" w14:textId="3E7B1C9A" w:rsidR="00CC34F3" w:rsidRDefault="00052760" w:rsidP="00AE2C9A">
      <w:pPr>
        <w:spacing w:after="0" w:line="360" w:lineRule="auto"/>
        <w:jc w:val="both"/>
      </w:pPr>
      <w:r w:rsidRPr="00E70774">
        <w:rPr>
          <w:rFonts w:ascii="Times New Roman" w:hAnsi="Times New Roman" w:cs="Times New Roman"/>
          <w:sz w:val="24"/>
          <w:szCs w:val="24"/>
        </w:rPr>
        <w:t>Kako bi se ispitalo na koji način destinacijske menadžm</w:t>
      </w:r>
      <w:r w:rsidR="31E4FBDB" w:rsidRPr="00E70774">
        <w:rPr>
          <w:rFonts w:ascii="Times New Roman" w:hAnsi="Times New Roman" w:cs="Times New Roman"/>
          <w:sz w:val="24"/>
          <w:szCs w:val="24"/>
        </w:rPr>
        <w:t>e</w:t>
      </w:r>
      <w:r w:rsidRPr="00E70774">
        <w:rPr>
          <w:rFonts w:ascii="Times New Roman" w:hAnsi="Times New Roman" w:cs="Times New Roman"/>
          <w:sz w:val="24"/>
          <w:szCs w:val="24"/>
        </w:rPr>
        <w:t xml:space="preserve">nt organizacije (Županijske turističke zajednice u regiji Slavonija) te izravni nositelji gastronomske ponude (izabrani restorani, TSOG </w:t>
      </w:r>
      <w:r w:rsidR="5EEDDC0A" w:rsidRPr="00E70774">
        <w:rPr>
          <w:rFonts w:ascii="Times New Roman" w:hAnsi="Times New Roman" w:cs="Times New Roman"/>
          <w:sz w:val="24"/>
          <w:szCs w:val="24"/>
        </w:rPr>
        <w:t>i ostali</w:t>
      </w:r>
      <w:r w:rsidR="6114B7C1" w:rsidRPr="00E70774">
        <w:rPr>
          <w:rFonts w:ascii="Times New Roman" w:hAnsi="Times New Roman" w:cs="Times New Roman"/>
          <w:sz w:val="24"/>
          <w:szCs w:val="24"/>
        </w:rPr>
        <w:t xml:space="preserve"> </w:t>
      </w:r>
      <w:r w:rsidRPr="00E70774">
        <w:rPr>
          <w:rFonts w:ascii="Times New Roman" w:hAnsi="Times New Roman" w:cs="Times New Roman"/>
          <w:sz w:val="24"/>
          <w:szCs w:val="24"/>
        </w:rPr>
        <w:t xml:space="preserve">ugostiteljsko-turistički objekti na promatranome području) koriste svoje </w:t>
      </w:r>
      <w:r w:rsidR="0097442D">
        <w:rPr>
          <w:rFonts w:ascii="Times New Roman" w:hAnsi="Times New Roman" w:cs="Times New Roman"/>
          <w:sz w:val="24"/>
          <w:szCs w:val="24"/>
        </w:rPr>
        <w:t>mrežna sjedišta</w:t>
      </w:r>
      <w:r w:rsidRPr="00E70774">
        <w:rPr>
          <w:rFonts w:ascii="Times New Roman" w:hAnsi="Times New Roman" w:cs="Times New Roman"/>
          <w:sz w:val="24"/>
          <w:szCs w:val="24"/>
        </w:rPr>
        <w:t xml:space="preserve"> za promociju gastronomije i s njom povezanog nasljeđa kao sredstva za izgradnju imidža i pozicioniranja destinacije</w:t>
      </w:r>
      <w:bookmarkEnd w:id="198"/>
      <w:r w:rsidRPr="00E70774">
        <w:rPr>
          <w:rFonts w:ascii="Times New Roman" w:hAnsi="Times New Roman" w:cs="Times New Roman"/>
          <w:sz w:val="24"/>
          <w:szCs w:val="24"/>
        </w:rPr>
        <w:t xml:space="preserve">, kao metoda istraživanja izabrana je metoda analize sadržaja. </w:t>
      </w:r>
      <w:r w:rsidR="002A4E37" w:rsidRPr="00E70774">
        <w:rPr>
          <w:rFonts w:ascii="Times New Roman" w:hAnsi="Times New Roman" w:cs="Times New Roman"/>
          <w:sz w:val="24"/>
          <w:szCs w:val="24"/>
        </w:rPr>
        <w:t>Analiza sadržaja kao kvalitativna istraživačka metoda koristi se  između ostaloga i za istraživanje različitih vrsta i kanala komunikacije</w:t>
      </w:r>
      <w:r w:rsidR="00FB049D" w:rsidRPr="00E70774">
        <w:rPr>
          <w:rFonts w:ascii="Times New Roman" w:hAnsi="Times New Roman" w:cs="Times New Roman"/>
          <w:sz w:val="24"/>
          <w:szCs w:val="24"/>
        </w:rPr>
        <w:t xml:space="preserve"> (Pavić</w:t>
      </w:r>
      <w:r w:rsidR="00734B4A">
        <w:rPr>
          <w:rFonts w:ascii="Times New Roman" w:hAnsi="Times New Roman" w:cs="Times New Roman"/>
          <w:sz w:val="24"/>
          <w:szCs w:val="24"/>
        </w:rPr>
        <w:t xml:space="preserve"> </w:t>
      </w:r>
      <w:r w:rsidR="00274AB8">
        <w:rPr>
          <w:rFonts w:ascii="Times New Roman" w:hAnsi="Times New Roman" w:cs="Times New Roman"/>
          <w:sz w:val="24"/>
          <w:szCs w:val="24"/>
        </w:rPr>
        <w:t>i</w:t>
      </w:r>
      <w:r w:rsidR="00734B4A">
        <w:rPr>
          <w:rFonts w:ascii="Times New Roman" w:hAnsi="Times New Roman" w:cs="Times New Roman"/>
          <w:sz w:val="24"/>
          <w:szCs w:val="24"/>
        </w:rPr>
        <w:t xml:space="preserve"> Šundalić,</w:t>
      </w:r>
      <w:r w:rsidR="00FB049D" w:rsidRPr="00E70774">
        <w:rPr>
          <w:rFonts w:ascii="Times New Roman" w:hAnsi="Times New Roman" w:cs="Times New Roman"/>
          <w:sz w:val="24"/>
          <w:szCs w:val="24"/>
        </w:rPr>
        <w:t xml:space="preserve"> </w:t>
      </w:r>
      <w:r w:rsidR="008E4989" w:rsidRPr="00E70774">
        <w:rPr>
          <w:rFonts w:ascii="Times New Roman" w:hAnsi="Times New Roman" w:cs="Times New Roman"/>
          <w:sz w:val="24"/>
          <w:szCs w:val="24"/>
        </w:rPr>
        <w:t>2021</w:t>
      </w:r>
      <w:r w:rsidR="00FB049D" w:rsidRPr="00E70774">
        <w:rPr>
          <w:rFonts w:ascii="Times New Roman" w:hAnsi="Times New Roman" w:cs="Times New Roman"/>
          <w:sz w:val="24"/>
          <w:szCs w:val="24"/>
        </w:rPr>
        <w:t>).</w:t>
      </w:r>
      <w:r w:rsidR="002A4E37" w:rsidRPr="00E70774">
        <w:rPr>
          <w:rFonts w:ascii="Times New Roman" w:hAnsi="Times New Roman" w:cs="Times New Roman"/>
          <w:sz w:val="24"/>
          <w:szCs w:val="24"/>
        </w:rPr>
        <w:t xml:space="preserve"> Sadržaj koji se analizira</w:t>
      </w:r>
      <w:r w:rsidR="00FB049D" w:rsidRPr="00E70774">
        <w:rPr>
          <w:rFonts w:ascii="Times New Roman" w:hAnsi="Times New Roman" w:cs="Times New Roman"/>
          <w:sz w:val="24"/>
          <w:szCs w:val="24"/>
        </w:rPr>
        <w:t xml:space="preserve"> obično je vezan uz učestalost pojavljivanja, segment kojemu je sadržaj namijenjen, način prikaza i smještaja na mediju</w:t>
      </w:r>
      <w:r w:rsidR="009B02BF" w:rsidRPr="00E70774">
        <w:rPr>
          <w:rFonts w:ascii="Times New Roman" w:hAnsi="Times New Roman" w:cs="Times New Roman"/>
          <w:sz w:val="24"/>
          <w:szCs w:val="24"/>
        </w:rPr>
        <w:t>, broj pojavljivanja u tražilicama i drugih elemenata.</w:t>
      </w:r>
      <w:r w:rsidR="009C5BBA" w:rsidRPr="00E70774">
        <w:rPr>
          <w:rFonts w:ascii="Times New Roman" w:hAnsi="Times New Roman" w:cs="Times New Roman"/>
          <w:sz w:val="24"/>
          <w:szCs w:val="24"/>
        </w:rPr>
        <w:t xml:space="preserve"> </w:t>
      </w:r>
      <w:r w:rsidR="000270A7" w:rsidRPr="00E70774">
        <w:rPr>
          <w:rFonts w:ascii="Times New Roman" w:hAnsi="Times New Roman" w:cs="Times New Roman"/>
          <w:sz w:val="24"/>
          <w:szCs w:val="24"/>
        </w:rPr>
        <w:t>Ova istraživačka metoda vrlo se često koristi u turizmu za analizu uspješnosti komunikacijskih strategija, destinacijskog imidža te preferencija potencijalnih turista kroz dvosmjernu komunikaciju na mrežnim stranicama, posebice DMO-a, turističkih agencija, hotela</w:t>
      </w:r>
      <w:r w:rsidR="14CCDC60" w:rsidRPr="00E70774">
        <w:rPr>
          <w:rFonts w:ascii="Times New Roman" w:hAnsi="Times New Roman" w:cs="Times New Roman"/>
          <w:sz w:val="24"/>
          <w:szCs w:val="24"/>
        </w:rPr>
        <w:t xml:space="preserve"> i drugih</w:t>
      </w:r>
      <w:r w:rsidR="000270A7" w:rsidRPr="00E70774">
        <w:rPr>
          <w:rFonts w:ascii="Times New Roman" w:hAnsi="Times New Roman" w:cs="Times New Roman"/>
          <w:sz w:val="24"/>
          <w:szCs w:val="24"/>
        </w:rPr>
        <w:t xml:space="preserve"> pružatelja usluga u turizmu (Park i Stepchenkova, 2022; Omar </w:t>
      </w:r>
      <w:r w:rsidR="004E6B8D" w:rsidRPr="00E70774">
        <w:rPr>
          <w:rFonts w:ascii="Times New Roman" w:hAnsi="Times New Roman" w:cs="Times New Roman"/>
          <w:sz w:val="24"/>
          <w:szCs w:val="24"/>
        </w:rPr>
        <w:t>i dr.</w:t>
      </w:r>
      <w:r w:rsidR="000270A7" w:rsidRPr="00E70774">
        <w:rPr>
          <w:rFonts w:ascii="Times New Roman" w:hAnsi="Times New Roman" w:cs="Times New Roman"/>
          <w:sz w:val="24"/>
          <w:szCs w:val="24"/>
        </w:rPr>
        <w:t xml:space="preserve">, 2022; Mariani </w:t>
      </w:r>
      <w:r w:rsidR="004E6B8D" w:rsidRPr="00E70774">
        <w:rPr>
          <w:rFonts w:ascii="Times New Roman" w:hAnsi="Times New Roman" w:cs="Times New Roman"/>
          <w:sz w:val="24"/>
          <w:szCs w:val="24"/>
        </w:rPr>
        <w:t>i dr.</w:t>
      </w:r>
      <w:r w:rsidR="000270A7" w:rsidRPr="00E70774">
        <w:rPr>
          <w:rFonts w:ascii="Times New Roman" w:hAnsi="Times New Roman" w:cs="Times New Roman"/>
          <w:sz w:val="24"/>
          <w:szCs w:val="24"/>
        </w:rPr>
        <w:t>, 2019</w:t>
      </w:r>
      <w:r w:rsidR="00CC34F3">
        <w:rPr>
          <w:rFonts w:ascii="Times New Roman" w:hAnsi="Times New Roman" w:cs="Times New Roman"/>
          <w:sz w:val="24"/>
          <w:szCs w:val="24"/>
        </w:rPr>
        <w:t xml:space="preserve">; </w:t>
      </w:r>
      <w:r w:rsidR="000270A7" w:rsidRPr="00E70774">
        <w:rPr>
          <w:rFonts w:ascii="Times New Roman" w:hAnsi="Times New Roman" w:cs="Times New Roman"/>
          <w:sz w:val="24"/>
          <w:szCs w:val="24"/>
        </w:rPr>
        <w:t xml:space="preserve">Lončarić </w:t>
      </w:r>
      <w:r w:rsidR="004E6B8D" w:rsidRPr="00E70774">
        <w:rPr>
          <w:rFonts w:ascii="Times New Roman" w:hAnsi="Times New Roman" w:cs="Times New Roman"/>
          <w:sz w:val="24"/>
          <w:szCs w:val="24"/>
        </w:rPr>
        <w:t>i dr.</w:t>
      </w:r>
      <w:r w:rsidR="000270A7" w:rsidRPr="00E70774">
        <w:rPr>
          <w:rFonts w:ascii="Times New Roman" w:hAnsi="Times New Roman" w:cs="Times New Roman"/>
          <w:sz w:val="24"/>
          <w:szCs w:val="24"/>
        </w:rPr>
        <w:t>, 2013</w:t>
      </w:r>
      <w:r w:rsidR="00CC34F3">
        <w:rPr>
          <w:rFonts w:ascii="Times New Roman" w:hAnsi="Times New Roman" w:cs="Times New Roman"/>
          <w:sz w:val="24"/>
          <w:szCs w:val="24"/>
        </w:rPr>
        <w:t>;</w:t>
      </w:r>
      <w:r w:rsidR="000270A7" w:rsidRPr="00E70774">
        <w:rPr>
          <w:rFonts w:ascii="Times New Roman" w:hAnsi="Times New Roman" w:cs="Times New Roman"/>
          <w:sz w:val="24"/>
          <w:szCs w:val="24"/>
        </w:rPr>
        <w:t xml:space="preserve"> Peterkin, 2014; Gupta i Utkarsh, 2014; Li i Wang, 2010). </w:t>
      </w:r>
      <w:r w:rsidR="00EC222A" w:rsidRPr="00E70774">
        <w:rPr>
          <w:rFonts w:ascii="Times New Roman" w:hAnsi="Times New Roman" w:cs="Times New Roman"/>
          <w:sz w:val="24"/>
          <w:szCs w:val="24"/>
        </w:rPr>
        <w:t xml:space="preserve">Proces provođenja analize sadržaja u devet koraka prikazan je na </w:t>
      </w:r>
      <w:r w:rsidR="00825B86">
        <w:rPr>
          <w:rFonts w:ascii="Times New Roman" w:hAnsi="Times New Roman" w:cs="Times New Roman"/>
          <w:sz w:val="24"/>
          <w:szCs w:val="24"/>
        </w:rPr>
        <w:t>S</w:t>
      </w:r>
      <w:r w:rsidR="00EC222A" w:rsidRPr="00E70774">
        <w:rPr>
          <w:rFonts w:ascii="Times New Roman" w:hAnsi="Times New Roman" w:cs="Times New Roman"/>
          <w:sz w:val="24"/>
          <w:szCs w:val="24"/>
        </w:rPr>
        <w:t xml:space="preserve">lici </w:t>
      </w:r>
      <w:r w:rsidR="00666B52" w:rsidRPr="00E70774">
        <w:rPr>
          <w:rFonts w:ascii="Times New Roman" w:hAnsi="Times New Roman" w:cs="Times New Roman"/>
          <w:sz w:val="24"/>
          <w:szCs w:val="24"/>
        </w:rPr>
        <w:t>6</w:t>
      </w:r>
      <w:r w:rsidR="00EC222A" w:rsidRPr="00E70774">
        <w:rPr>
          <w:rFonts w:ascii="Times New Roman" w:hAnsi="Times New Roman" w:cs="Times New Roman"/>
          <w:sz w:val="24"/>
          <w:szCs w:val="24"/>
        </w:rPr>
        <w:t>. u nastavku.</w:t>
      </w:r>
    </w:p>
    <w:p w14:paraId="3CFD0B3E" w14:textId="77777777" w:rsidR="00CC34F3" w:rsidRDefault="00CC34F3" w:rsidP="006B1C42">
      <w:pPr>
        <w:pStyle w:val="Caption"/>
        <w:jc w:val="center"/>
      </w:pPr>
    </w:p>
    <w:p w14:paraId="05443143" w14:textId="5CB6CCCA" w:rsidR="00EC222A" w:rsidRPr="00E70774" w:rsidRDefault="006A6118" w:rsidP="006A6118">
      <w:pPr>
        <w:pStyle w:val="Caption"/>
        <w:spacing w:line="360" w:lineRule="auto"/>
        <w:jc w:val="center"/>
        <w:rPr>
          <w:rFonts w:cs="Times New Roman"/>
        </w:rPr>
      </w:pPr>
      <w:bookmarkStart w:id="199" w:name="_Toc166408040"/>
      <w:r>
        <w:lastRenderedPageBreak/>
        <w:t xml:space="preserve">Slika </w:t>
      </w:r>
      <w:r>
        <w:fldChar w:fldCharType="begin"/>
      </w:r>
      <w:r>
        <w:instrText xml:space="preserve"> SEQ Slika \* ARABIC </w:instrText>
      </w:r>
      <w:r>
        <w:fldChar w:fldCharType="separate"/>
      </w:r>
      <w:r w:rsidR="007D5D25">
        <w:rPr>
          <w:noProof/>
        </w:rPr>
        <w:t>6</w:t>
      </w:r>
      <w:r>
        <w:fldChar w:fldCharType="end"/>
      </w:r>
      <w:r>
        <w:t>.</w:t>
      </w:r>
      <w:r w:rsidR="008031F8" w:rsidRPr="00E70774">
        <w:rPr>
          <w:rFonts w:cs="Times New Roman"/>
        </w:rPr>
        <w:t xml:space="preserve"> </w:t>
      </w:r>
      <w:r w:rsidR="00EC222A" w:rsidRPr="00E70774">
        <w:rPr>
          <w:rFonts w:cs="Times New Roman"/>
        </w:rPr>
        <w:t>Dijagram toka analize sadržaja prema Neuendorfu (2002)</w:t>
      </w:r>
      <w:bookmarkEnd w:id="199"/>
    </w:p>
    <w:p w14:paraId="242293A9" w14:textId="77777777" w:rsidR="00EC222A" w:rsidRPr="00E70774" w:rsidRDefault="00EC222A" w:rsidP="00BE5B61">
      <w:pPr>
        <w:spacing w:after="0" w:line="360" w:lineRule="auto"/>
        <w:jc w:val="both"/>
        <w:rPr>
          <w:rFonts w:ascii="Times New Roman" w:hAnsi="Times New Roman" w:cs="Times New Roman"/>
          <w:sz w:val="24"/>
          <w:szCs w:val="24"/>
        </w:rPr>
      </w:pPr>
      <w:r w:rsidRPr="00E70774">
        <w:rPr>
          <w:rFonts w:ascii="Times New Roman" w:hAnsi="Times New Roman" w:cs="Times New Roman"/>
          <w:noProof/>
          <w:sz w:val="24"/>
          <w:szCs w:val="24"/>
          <w:lang w:eastAsia="hr-HR"/>
        </w:rPr>
        <mc:AlternateContent>
          <mc:Choice Requires="wps">
            <w:drawing>
              <wp:anchor distT="0" distB="0" distL="114300" distR="114300" simplePos="0" relativeHeight="251648512" behindDoc="0" locked="0" layoutInCell="1" allowOverlap="1" wp14:anchorId="7F564EAB" wp14:editId="2D14E4A4">
                <wp:simplePos x="0" y="0"/>
                <wp:positionH relativeFrom="column">
                  <wp:posOffset>-8238</wp:posOffset>
                </wp:positionH>
                <wp:positionV relativeFrom="paragraph">
                  <wp:posOffset>33672</wp:posOffset>
                </wp:positionV>
                <wp:extent cx="1943735" cy="832022"/>
                <wp:effectExtent l="0" t="0" r="18415" b="25400"/>
                <wp:wrapNone/>
                <wp:docPr id="1277621852" name="Flowchart: Alternate Process 1277621852"/>
                <wp:cNvGraphicFramePr/>
                <a:graphic xmlns:a="http://schemas.openxmlformats.org/drawingml/2006/main">
                  <a:graphicData uri="http://schemas.microsoft.com/office/word/2010/wordprocessingShape">
                    <wps:wsp>
                      <wps:cNvSpPr/>
                      <wps:spPr>
                        <a:xfrm>
                          <a:off x="0" y="0"/>
                          <a:ext cx="1943735" cy="832022"/>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14:paraId="563EA28F" w14:textId="77777777" w:rsidR="001949DB" w:rsidRPr="00AE2C9A" w:rsidRDefault="001949DB">
                            <w:pPr>
                              <w:pStyle w:val="ListParagraph"/>
                              <w:numPr>
                                <w:ilvl w:val="0"/>
                                <w:numId w:val="16"/>
                              </w:numPr>
                              <w:rPr>
                                <w:rFonts w:ascii="Times New Roman" w:hAnsi="Times New Roman" w:cs="Times New Roman"/>
                                <w:sz w:val="20"/>
                                <w:szCs w:val="20"/>
                              </w:rPr>
                            </w:pPr>
                            <w:r w:rsidRPr="00AE2C9A">
                              <w:rPr>
                                <w:rFonts w:ascii="Times New Roman" w:hAnsi="Times New Roman" w:cs="Times New Roman"/>
                                <w:sz w:val="20"/>
                                <w:szCs w:val="20"/>
                              </w:rPr>
                              <w:t xml:space="preserve">Teorijske postavke i obrazloženje </w:t>
                            </w:r>
                          </w:p>
                          <w:p w14:paraId="3BEF2B4E" w14:textId="77777777" w:rsidR="001949DB" w:rsidRPr="00AE2C9A" w:rsidRDefault="001949DB" w:rsidP="00EC222A">
                            <w:pPr>
                              <w:pStyle w:val="ListParagraph"/>
                              <w:ind w:left="0"/>
                              <w:rPr>
                                <w:rFonts w:ascii="Times New Roman" w:hAnsi="Times New Roman" w:cs="Times New Roman"/>
                                <w:i/>
                                <w:iCs/>
                                <w:sz w:val="20"/>
                                <w:szCs w:val="20"/>
                              </w:rPr>
                            </w:pPr>
                            <w:r w:rsidRPr="00AE2C9A">
                              <w:rPr>
                                <w:rFonts w:ascii="Times New Roman" w:hAnsi="Times New Roman" w:cs="Times New Roman"/>
                                <w:i/>
                                <w:iCs/>
                                <w:sz w:val="20"/>
                                <w:szCs w:val="20"/>
                              </w:rPr>
                              <w:t>Istraživačka pitanja i hipoteze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7F564EA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277621852" o:spid="_x0000_s1037" type="#_x0000_t176" style="position:absolute;left:0;text-align:left;margin-left:-.65pt;margin-top:2.65pt;width:153.05pt;height:65.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" fillcolor="window" strokecolor="windowText" strokeweight="1pt">
                <v:textbox>
                  <w:txbxContent>
                    <w:p w14:paraId="563EA28F" w14:textId="77777777" w:rsidR="001949DB" w:rsidRPr="00AE2C9A" w:rsidRDefault="001949DB">
                      <w:pPr>
                        <w:pStyle w:val="ListParagraph"/>
                        <w:numPr>
                          <w:ilvl w:val="0"/>
                          <w:numId w:val="16"/>
                        </w:numPr>
                        <w:rPr>
                          <w:rFonts w:ascii="Times New Roman" w:hAnsi="Times New Roman" w:cs="Times New Roman"/>
                          <w:sz w:val="20"/>
                          <w:szCs w:val="20"/>
                        </w:rPr>
                      </w:pPr>
                      <w:r w:rsidRPr="00AE2C9A">
                        <w:rPr>
                          <w:rFonts w:ascii="Times New Roman" w:hAnsi="Times New Roman" w:cs="Times New Roman"/>
                          <w:sz w:val="20"/>
                          <w:szCs w:val="20"/>
                        </w:rPr>
                        <w:t xml:space="preserve">Teorijske postavke i obrazloženje </w:t>
                      </w:r>
                    </w:p>
                    <w:p w14:paraId="3BEF2B4E" w14:textId="77777777" w:rsidR="001949DB" w:rsidRPr="00AE2C9A" w:rsidRDefault="001949DB" w:rsidP="00EC222A">
                      <w:pPr>
                        <w:pStyle w:val="ListParagraph"/>
                        <w:ind w:left="0"/>
                        <w:rPr>
                          <w:rFonts w:ascii="Times New Roman" w:hAnsi="Times New Roman" w:cs="Times New Roman"/>
                          <w:i/>
                          <w:iCs/>
                          <w:sz w:val="20"/>
                          <w:szCs w:val="20"/>
                        </w:rPr>
                      </w:pPr>
                      <w:r w:rsidRPr="00AE2C9A">
                        <w:rPr>
                          <w:rFonts w:ascii="Times New Roman" w:hAnsi="Times New Roman" w:cs="Times New Roman"/>
                          <w:i/>
                          <w:iCs/>
                          <w:sz w:val="20"/>
                          <w:szCs w:val="20"/>
                        </w:rPr>
                        <w:t>Istraživačka pitanja i hipoteze</w:t>
                      </w:r>
                    </w:p>
                  </w:txbxContent>
                </v:textbox>
              </v:shape>
            </w:pict>
          </mc:Fallback>
        </mc:AlternateContent>
      </w:r>
      <w:r w:rsidRPr="00E70774">
        <w:rPr>
          <w:rFonts w:ascii="Times New Roman" w:hAnsi="Times New Roman" w:cs="Times New Roman"/>
          <w:noProof/>
          <w:sz w:val="24"/>
          <w:szCs w:val="24"/>
          <w:lang w:eastAsia="hr-HR"/>
        </w:rPr>
        <mc:AlternateContent>
          <mc:Choice Requires="wps">
            <w:drawing>
              <wp:anchor distT="0" distB="0" distL="114300" distR="114300" simplePos="0" relativeHeight="251662848" behindDoc="0" locked="0" layoutInCell="1" allowOverlap="1" wp14:anchorId="15943E6C" wp14:editId="732B7CB7">
                <wp:simplePos x="0" y="0"/>
                <wp:positionH relativeFrom="column">
                  <wp:posOffset>1985027</wp:posOffset>
                </wp:positionH>
                <wp:positionV relativeFrom="paragraph">
                  <wp:posOffset>2182718</wp:posOffset>
                </wp:positionV>
                <wp:extent cx="304800" cy="782595"/>
                <wp:effectExtent l="19050" t="0" r="19050" b="36830"/>
                <wp:wrapNone/>
                <wp:docPr id="121399017" name="Arrow: Curved Left 121399017"/>
                <wp:cNvGraphicFramePr/>
                <a:graphic xmlns:a="http://schemas.openxmlformats.org/drawingml/2006/main">
                  <a:graphicData uri="http://schemas.microsoft.com/office/word/2010/wordprocessingShape">
                    <wps:wsp>
                      <wps:cNvSpPr/>
                      <wps:spPr>
                        <a:xfrm>
                          <a:off x="0" y="0"/>
                          <a:ext cx="304800" cy="782595"/>
                        </a:xfrm>
                        <a:prstGeom prst="curved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0BE697B" id="Arrow: Curved Left 121399017" o:spid="_x0000_s1026" type="#_x0000_t103" style="position:absolute;margin-left:156.3pt;margin-top:171.85pt;width:24pt;height:61.6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" adj="17394,20549,5400" fillcolor="#4472c4" strokecolor="#172c51" strokeweight="1pt"/>
            </w:pict>
          </mc:Fallback>
        </mc:AlternateContent>
      </w:r>
      <w:r w:rsidRPr="00E70774">
        <w:rPr>
          <w:rFonts w:ascii="Times New Roman" w:hAnsi="Times New Roman" w:cs="Times New Roman"/>
          <w:noProof/>
          <w:sz w:val="24"/>
          <w:szCs w:val="24"/>
          <w:lang w:eastAsia="hr-HR"/>
        </w:rPr>
        <mc:AlternateContent>
          <mc:Choice Requires="wps">
            <w:drawing>
              <wp:anchor distT="0" distB="0" distL="114300" distR="114300" simplePos="0" relativeHeight="251660800" behindDoc="0" locked="0" layoutInCell="1" allowOverlap="1" wp14:anchorId="665C5D42" wp14:editId="007292A9">
                <wp:simplePos x="0" y="0"/>
                <wp:positionH relativeFrom="column">
                  <wp:posOffset>1987533</wp:posOffset>
                </wp:positionH>
                <wp:positionV relativeFrom="paragraph">
                  <wp:posOffset>1235350</wp:posOffset>
                </wp:positionV>
                <wp:extent cx="304800" cy="848497"/>
                <wp:effectExtent l="19050" t="0" r="19050" b="27940"/>
                <wp:wrapNone/>
                <wp:docPr id="361539444" name="Arrow: Curved Left 361539444"/>
                <wp:cNvGraphicFramePr/>
                <a:graphic xmlns:a="http://schemas.openxmlformats.org/drawingml/2006/main">
                  <a:graphicData uri="http://schemas.microsoft.com/office/word/2010/wordprocessingShape">
                    <wps:wsp>
                      <wps:cNvSpPr/>
                      <wps:spPr>
                        <a:xfrm>
                          <a:off x="0" y="0"/>
                          <a:ext cx="304800" cy="848497"/>
                        </a:xfrm>
                        <a:prstGeom prst="curved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0D20001" id="Arrow: Curved Left 361539444" o:spid="_x0000_s1026" type="#_x0000_t103" style="position:absolute;margin-left:156.5pt;margin-top:97.25pt;width:24pt;height:66.8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" adj="17720,20630,5400" fillcolor="#4472c4" strokecolor="#172c51" strokeweight="1pt"/>
            </w:pict>
          </mc:Fallback>
        </mc:AlternateContent>
      </w:r>
      <w:r w:rsidRPr="00E70774">
        <w:rPr>
          <w:rFonts w:ascii="Times New Roman" w:hAnsi="Times New Roman" w:cs="Times New Roman"/>
          <w:noProof/>
          <w:sz w:val="24"/>
          <w:szCs w:val="24"/>
          <w:lang w:eastAsia="hr-HR"/>
        </w:rPr>
        <mc:AlternateContent>
          <mc:Choice Requires="wps">
            <w:drawing>
              <wp:anchor distT="0" distB="0" distL="114300" distR="114300" simplePos="0" relativeHeight="251658752" behindDoc="0" locked="0" layoutInCell="1" allowOverlap="1" wp14:anchorId="4670FD2A" wp14:editId="77AD0EB2">
                <wp:simplePos x="0" y="0"/>
                <wp:positionH relativeFrom="column">
                  <wp:posOffset>1984941</wp:posOffset>
                </wp:positionH>
                <wp:positionV relativeFrom="paragraph">
                  <wp:posOffset>329170</wp:posOffset>
                </wp:positionV>
                <wp:extent cx="304800" cy="782595"/>
                <wp:effectExtent l="19050" t="0" r="19050" b="36830"/>
                <wp:wrapNone/>
                <wp:docPr id="685417731" name="Arrow: Curved Left 685417731"/>
                <wp:cNvGraphicFramePr/>
                <a:graphic xmlns:a="http://schemas.openxmlformats.org/drawingml/2006/main">
                  <a:graphicData uri="http://schemas.microsoft.com/office/word/2010/wordprocessingShape">
                    <wps:wsp>
                      <wps:cNvSpPr/>
                      <wps:spPr>
                        <a:xfrm>
                          <a:off x="0" y="0"/>
                          <a:ext cx="304800" cy="782595"/>
                        </a:xfrm>
                        <a:prstGeom prst="curved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5D1E4B2A" id="Arrow: Curved Left 685417731" o:spid="_x0000_s1026" type="#_x0000_t103" style="position:absolute;margin-left:156.3pt;margin-top:25.9pt;width:24pt;height:61.6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" adj="17394,20549,5400" fillcolor="#4472c4" strokecolor="#172c51" strokeweight="1pt"/>
            </w:pict>
          </mc:Fallback>
        </mc:AlternateContent>
      </w:r>
    </w:p>
    <w:p w14:paraId="5D877656" w14:textId="77777777" w:rsidR="00EC222A" w:rsidRPr="00E70774" w:rsidRDefault="00EC222A" w:rsidP="00EC222A">
      <w:pPr>
        <w:spacing w:after="0" w:line="360" w:lineRule="auto"/>
        <w:jc w:val="both"/>
        <w:rPr>
          <w:rFonts w:ascii="Times New Roman" w:hAnsi="Times New Roman" w:cs="Times New Roman"/>
          <w:bCs/>
          <w:sz w:val="24"/>
          <w:szCs w:val="24"/>
        </w:rPr>
      </w:pPr>
    </w:p>
    <w:p w14:paraId="30D3A712" w14:textId="77777777" w:rsidR="00EC222A" w:rsidRPr="00E70774" w:rsidRDefault="00EC222A" w:rsidP="00EC222A">
      <w:pPr>
        <w:spacing w:after="0" w:line="360" w:lineRule="auto"/>
        <w:jc w:val="both"/>
        <w:rPr>
          <w:rFonts w:ascii="Times New Roman" w:hAnsi="Times New Roman" w:cs="Times New Roman"/>
          <w:bCs/>
          <w:sz w:val="24"/>
          <w:szCs w:val="24"/>
        </w:rPr>
      </w:pPr>
    </w:p>
    <w:p w14:paraId="42BD319C" w14:textId="77777777" w:rsidR="00EC222A" w:rsidRPr="00E70774" w:rsidRDefault="00EC222A" w:rsidP="00EC222A">
      <w:pPr>
        <w:spacing w:after="0" w:line="360" w:lineRule="auto"/>
        <w:jc w:val="both"/>
        <w:rPr>
          <w:rFonts w:ascii="Times New Roman" w:hAnsi="Times New Roman" w:cs="Times New Roman"/>
          <w:bCs/>
          <w:sz w:val="24"/>
          <w:szCs w:val="24"/>
        </w:rPr>
      </w:pPr>
      <w:r w:rsidRPr="00E70774">
        <w:rPr>
          <w:rFonts w:ascii="Times New Roman" w:hAnsi="Times New Roman" w:cs="Times New Roman"/>
          <w:noProof/>
          <w:sz w:val="24"/>
          <w:szCs w:val="24"/>
          <w:lang w:eastAsia="hr-HR"/>
        </w:rPr>
        <mc:AlternateContent>
          <mc:Choice Requires="wps">
            <w:drawing>
              <wp:anchor distT="0" distB="0" distL="114300" distR="114300" simplePos="0" relativeHeight="251649536" behindDoc="0" locked="0" layoutInCell="1" allowOverlap="1" wp14:anchorId="4519B12F" wp14:editId="05AF2EEC">
                <wp:simplePos x="0" y="0"/>
                <wp:positionH relativeFrom="margin">
                  <wp:align>left</wp:align>
                </wp:positionH>
                <wp:positionV relativeFrom="paragraph">
                  <wp:posOffset>102132</wp:posOffset>
                </wp:positionV>
                <wp:extent cx="1943735" cy="647700"/>
                <wp:effectExtent l="0" t="0" r="18415" b="19050"/>
                <wp:wrapNone/>
                <wp:docPr id="1318861853" name="Flowchart: Alternate Process 1318861853"/>
                <wp:cNvGraphicFramePr/>
                <a:graphic xmlns:a="http://schemas.openxmlformats.org/drawingml/2006/main">
                  <a:graphicData uri="http://schemas.microsoft.com/office/word/2010/wordprocessingShape">
                    <wps:wsp>
                      <wps:cNvSpPr/>
                      <wps:spPr>
                        <a:xfrm>
                          <a:off x="0" y="0"/>
                          <a:ext cx="1943735" cy="647700"/>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14:paraId="4D2CBE97" w14:textId="77777777" w:rsidR="001949DB" w:rsidRPr="00AE2C9A" w:rsidRDefault="001949DB">
                            <w:pPr>
                              <w:pStyle w:val="ListParagraph"/>
                              <w:numPr>
                                <w:ilvl w:val="0"/>
                                <w:numId w:val="17"/>
                              </w:numPr>
                              <w:rPr>
                                <w:rFonts w:ascii="Times New Roman" w:hAnsi="Times New Roman" w:cs="Times New Roman"/>
                                <w:sz w:val="20"/>
                                <w:szCs w:val="20"/>
                              </w:rPr>
                            </w:pPr>
                            <w:r w:rsidRPr="00AE2C9A">
                              <w:rPr>
                                <w:rFonts w:ascii="Times New Roman" w:hAnsi="Times New Roman" w:cs="Times New Roman"/>
                                <w:sz w:val="20"/>
                                <w:szCs w:val="20"/>
                              </w:rPr>
                              <w:t>Koncept istraživanja</w:t>
                            </w:r>
                          </w:p>
                          <w:p w14:paraId="48987E4C" w14:textId="77777777" w:rsidR="001949DB" w:rsidRPr="00AE2C9A" w:rsidRDefault="001949DB" w:rsidP="00EC222A">
                            <w:pPr>
                              <w:pStyle w:val="ListParagraph"/>
                              <w:ind w:left="0"/>
                              <w:rPr>
                                <w:rFonts w:ascii="Times New Roman" w:hAnsi="Times New Roman" w:cs="Times New Roman"/>
                                <w:i/>
                                <w:iCs/>
                                <w:sz w:val="20"/>
                                <w:szCs w:val="20"/>
                              </w:rPr>
                            </w:pPr>
                            <w:r w:rsidRPr="00AE2C9A">
                              <w:rPr>
                                <w:rFonts w:ascii="Times New Roman" w:hAnsi="Times New Roman" w:cs="Times New Roman"/>
                                <w:i/>
                                <w:iCs/>
                                <w:sz w:val="20"/>
                                <w:szCs w:val="20"/>
                              </w:rPr>
                              <w:t>Definiranje predmeta istraživanja i varijabli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4519B12F" id="Flowchart: Alternate Process 1318861853" o:spid="_x0000_s1038" type="#_x0000_t176" style="position:absolute;left:0;text-align:left;margin-left:0;margin-top:8.05pt;width:153.05pt;height:51pt;z-index:2516495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" fillcolor="window" strokecolor="windowText" strokeweight="1pt">
                <v:textbox>
                  <w:txbxContent>
                    <w:p w14:paraId="4D2CBE97" w14:textId="77777777" w:rsidR="001949DB" w:rsidRPr="00AE2C9A" w:rsidRDefault="001949DB">
                      <w:pPr>
                        <w:pStyle w:val="ListParagraph"/>
                        <w:numPr>
                          <w:ilvl w:val="0"/>
                          <w:numId w:val="17"/>
                        </w:numPr>
                        <w:rPr>
                          <w:rFonts w:ascii="Times New Roman" w:hAnsi="Times New Roman" w:cs="Times New Roman"/>
                          <w:sz w:val="20"/>
                          <w:szCs w:val="20"/>
                        </w:rPr>
                      </w:pPr>
                      <w:r w:rsidRPr="00AE2C9A">
                        <w:rPr>
                          <w:rFonts w:ascii="Times New Roman" w:hAnsi="Times New Roman" w:cs="Times New Roman"/>
                          <w:sz w:val="20"/>
                          <w:szCs w:val="20"/>
                        </w:rPr>
                        <w:t>Koncept istraživanja</w:t>
                      </w:r>
                    </w:p>
                    <w:p w14:paraId="48987E4C" w14:textId="77777777" w:rsidR="001949DB" w:rsidRPr="00AE2C9A" w:rsidRDefault="001949DB" w:rsidP="00EC222A">
                      <w:pPr>
                        <w:pStyle w:val="ListParagraph"/>
                        <w:ind w:left="0"/>
                        <w:rPr>
                          <w:rFonts w:ascii="Times New Roman" w:hAnsi="Times New Roman" w:cs="Times New Roman"/>
                          <w:i/>
                          <w:iCs/>
                          <w:sz w:val="20"/>
                          <w:szCs w:val="20"/>
                        </w:rPr>
                      </w:pPr>
                      <w:r w:rsidRPr="00AE2C9A">
                        <w:rPr>
                          <w:rFonts w:ascii="Times New Roman" w:hAnsi="Times New Roman" w:cs="Times New Roman"/>
                          <w:i/>
                          <w:iCs/>
                          <w:sz w:val="20"/>
                          <w:szCs w:val="20"/>
                        </w:rPr>
                        <w:t>Definiranje predmeta istraživanja i varijabli</w:t>
                      </w:r>
                    </w:p>
                  </w:txbxContent>
                </v:textbox>
                <w10:wrap anchorx="margin"/>
              </v:shape>
            </w:pict>
          </mc:Fallback>
        </mc:AlternateContent>
      </w:r>
    </w:p>
    <w:p w14:paraId="6F24FFDE" w14:textId="77777777" w:rsidR="00EC222A" w:rsidRPr="00E70774" w:rsidRDefault="00EC222A" w:rsidP="00EC222A">
      <w:pPr>
        <w:spacing w:after="0" w:line="360" w:lineRule="auto"/>
        <w:jc w:val="both"/>
        <w:rPr>
          <w:rFonts w:ascii="Times New Roman" w:hAnsi="Times New Roman" w:cs="Times New Roman"/>
          <w:bCs/>
          <w:sz w:val="24"/>
          <w:szCs w:val="24"/>
        </w:rPr>
      </w:pPr>
    </w:p>
    <w:p w14:paraId="7978CB73" w14:textId="77777777" w:rsidR="00EC222A" w:rsidRPr="00E70774" w:rsidRDefault="00EC222A" w:rsidP="00EC222A">
      <w:pPr>
        <w:spacing w:after="0" w:line="360" w:lineRule="auto"/>
        <w:jc w:val="both"/>
        <w:rPr>
          <w:rFonts w:ascii="Times New Roman" w:hAnsi="Times New Roman" w:cs="Times New Roman"/>
          <w:bCs/>
          <w:sz w:val="24"/>
          <w:szCs w:val="24"/>
        </w:rPr>
      </w:pPr>
    </w:p>
    <w:p w14:paraId="2A21F8E2" w14:textId="77777777" w:rsidR="00EC222A" w:rsidRPr="00E70774" w:rsidRDefault="00EC222A" w:rsidP="00EC222A">
      <w:pPr>
        <w:spacing w:after="0" w:line="360" w:lineRule="auto"/>
        <w:jc w:val="both"/>
        <w:rPr>
          <w:rFonts w:ascii="Times New Roman" w:hAnsi="Times New Roman" w:cs="Times New Roman"/>
          <w:bCs/>
          <w:sz w:val="24"/>
          <w:szCs w:val="24"/>
        </w:rPr>
      </w:pPr>
      <w:r w:rsidRPr="00E70774">
        <w:rPr>
          <w:rFonts w:ascii="Times New Roman" w:hAnsi="Times New Roman" w:cs="Times New Roman"/>
          <w:noProof/>
          <w:sz w:val="24"/>
          <w:szCs w:val="24"/>
          <w:lang w:eastAsia="hr-HR"/>
        </w:rPr>
        <mc:AlternateContent>
          <mc:Choice Requires="wps">
            <w:drawing>
              <wp:anchor distT="0" distB="0" distL="114300" distR="114300" simplePos="0" relativeHeight="251650560" behindDoc="0" locked="0" layoutInCell="1" allowOverlap="1" wp14:anchorId="2CA7B4DB" wp14:editId="38D1F3FA">
                <wp:simplePos x="0" y="0"/>
                <wp:positionH relativeFrom="margin">
                  <wp:align>left</wp:align>
                </wp:positionH>
                <wp:positionV relativeFrom="paragraph">
                  <wp:posOffset>10795</wp:posOffset>
                </wp:positionV>
                <wp:extent cx="1944130" cy="889687"/>
                <wp:effectExtent l="0" t="0" r="18415" b="24765"/>
                <wp:wrapNone/>
                <wp:docPr id="1157713016" name="Flowchart: Alternate Process 1157713016"/>
                <wp:cNvGraphicFramePr/>
                <a:graphic xmlns:a="http://schemas.openxmlformats.org/drawingml/2006/main">
                  <a:graphicData uri="http://schemas.microsoft.com/office/word/2010/wordprocessingShape">
                    <wps:wsp>
                      <wps:cNvSpPr/>
                      <wps:spPr>
                        <a:xfrm>
                          <a:off x="0" y="0"/>
                          <a:ext cx="1944130" cy="889687"/>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14:paraId="2295C622" w14:textId="77777777" w:rsidR="001949DB" w:rsidRPr="00AE2C9A" w:rsidRDefault="001949DB">
                            <w:pPr>
                              <w:pStyle w:val="ListParagraph"/>
                              <w:numPr>
                                <w:ilvl w:val="0"/>
                                <w:numId w:val="17"/>
                              </w:numPr>
                              <w:rPr>
                                <w:rFonts w:ascii="Times New Roman" w:hAnsi="Times New Roman" w:cs="Times New Roman"/>
                                <w:sz w:val="20"/>
                                <w:szCs w:val="20"/>
                              </w:rPr>
                            </w:pPr>
                            <w:r w:rsidRPr="00AE2C9A">
                              <w:rPr>
                                <w:rFonts w:ascii="Times New Roman" w:hAnsi="Times New Roman" w:cs="Times New Roman"/>
                                <w:sz w:val="20"/>
                                <w:szCs w:val="20"/>
                              </w:rPr>
                              <w:t>Određivanje mjernih kategorija</w:t>
                            </w:r>
                          </w:p>
                          <w:p w14:paraId="66DEC896" w14:textId="77777777" w:rsidR="001949DB" w:rsidRPr="00AE2C9A" w:rsidRDefault="001949DB" w:rsidP="00EC222A">
                            <w:pPr>
                              <w:pStyle w:val="ListParagraph"/>
                              <w:ind w:left="0"/>
                              <w:rPr>
                                <w:rFonts w:ascii="Times New Roman" w:hAnsi="Times New Roman" w:cs="Times New Roman"/>
                                <w:i/>
                                <w:iCs/>
                                <w:sz w:val="20"/>
                                <w:szCs w:val="20"/>
                              </w:rPr>
                            </w:pPr>
                            <w:r w:rsidRPr="00AE2C9A">
                              <w:rPr>
                                <w:rFonts w:ascii="Times New Roman" w:hAnsi="Times New Roman" w:cs="Times New Roman"/>
                                <w:i/>
                                <w:iCs/>
                                <w:sz w:val="20"/>
                                <w:szCs w:val="20"/>
                              </w:rPr>
                              <w:t xml:space="preserve">Definiranje kategorija i mjernih jedinica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2CA7B4DB" id="Flowchart: Alternate Process 1157713016" o:spid="_x0000_s1039" type="#_x0000_t176" style="position:absolute;left:0;text-align:left;margin-left:0;margin-top:.85pt;width:153.1pt;height:70.05pt;z-index:2516505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" fillcolor="window" strokecolor="windowText" strokeweight="1pt">
                <v:textbox>
                  <w:txbxContent>
                    <w:p w14:paraId="2295C622" w14:textId="77777777" w:rsidR="001949DB" w:rsidRPr="00AE2C9A" w:rsidRDefault="001949DB">
                      <w:pPr>
                        <w:pStyle w:val="ListParagraph"/>
                        <w:numPr>
                          <w:ilvl w:val="0"/>
                          <w:numId w:val="17"/>
                        </w:numPr>
                        <w:rPr>
                          <w:rFonts w:ascii="Times New Roman" w:hAnsi="Times New Roman" w:cs="Times New Roman"/>
                          <w:sz w:val="20"/>
                          <w:szCs w:val="20"/>
                        </w:rPr>
                      </w:pPr>
                      <w:r w:rsidRPr="00AE2C9A">
                        <w:rPr>
                          <w:rFonts w:ascii="Times New Roman" w:hAnsi="Times New Roman" w:cs="Times New Roman"/>
                          <w:sz w:val="20"/>
                          <w:szCs w:val="20"/>
                        </w:rPr>
                        <w:t>Određivanje mjernih kategorija</w:t>
                      </w:r>
                    </w:p>
                    <w:p w14:paraId="66DEC896" w14:textId="77777777" w:rsidR="001949DB" w:rsidRPr="00AE2C9A" w:rsidRDefault="001949DB" w:rsidP="00EC222A">
                      <w:pPr>
                        <w:pStyle w:val="ListParagraph"/>
                        <w:ind w:left="0"/>
                        <w:rPr>
                          <w:rFonts w:ascii="Times New Roman" w:hAnsi="Times New Roman" w:cs="Times New Roman"/>
                          <w:i/>
                          <w:iCs/>
                          <w:sz w:val="20"/>
                          <w:szCs w:val="20"/>
                        </w:rPr>
                      </w:pPr>
                      <w:r w:rsidRPr="00AE2C9A">
                        <w:rPr>
                          <w:rFonts w:ascii="Times New Roman" w:hAnsi="Times New Roman" w:cs="Times New Roman"/>
                          <w:i/>
                          <w:iCs/>
                          <w:sz w:val="20"/>
                          <w:szCs w:val="20"/>
                        </w:rPr>
                        <w:t xml:space="preserve">Definiranje kategorija i mjernih jedinica </w:t>
                      </w:r>
                    </w:p>
                  </w:txbxContent>
                </v:textbox>
                <w10:wrap anchorx="margin"/>
              </v:shape>
            </w:pict>
          </mc:Fallback>
        </mc:AlternateContent>
      </w:r>
    </w:p>
    <w:p w14:paraId="7455C48C" w14:textId="77777777" w:rsidR="00EC222A" w:rsidRPr="00E70774" w:rsidRDefault="00EC222A" w:rsidP="00EC222A">
      <w:pPr>
        <w:spacing w:after="0" w:line="360" w:lineRule="auto"/>
        <w:jc w:val="both"/>
        <w:rPr>
          <w:rFonts w:ascii="Times New Roman" w:hAnsi="Times New Roman" w:cs="Times New Roman"/>
          <w:bCs/>
          <w:sz w:val="24"/>
          <w:szCs w:val="24"/>
        </w:rPr>
      </w:pPr>
    </w:p>
    <w:p w14:paraId="196235E2" w14:textId="77777777" w:rsidR="00EC222A" w:rsidRPr="00E70774" w:rsidRDefault="00EC222A" w:rsidP="00EC222A">
      <w:pPr>
        <w:spacing w:after="0" w:line="360" w:lineRule="auto"/>
        <w:jc w:val="both"/>
        <w:rPr>
          <w:rFonts w:ascii="Times New Roman" w:hAnsi="Times New Roman" w:cs="Times New Roman"/>
          <w:bCs/>
          <w:sz w:val="24"/>
          <w:szCs w:val="24"/>
        </w:rPr>
      </w:pPr>
    </w:p>
    <w:p w14:paraId="67B9DEDD" w14:textId="77777777" w:rsidR="00EC222A" w:rsidRPr="00E70774" w:rsidRDefault="00EC222A" w:rsidP="00EC222A">
      <w:pPr>
        <w:spacing w:after="0" w:line="360" w:lineRule="auto"/>
        <w:jc w:val="both"/>
        <w:rPr>
          <w:rFonts w:ascii="Times New Roman" w:hAnsi="Times New Roman" w:cs="Times New Roman"/>
          <w:bCs/>
          <w:sz w:val="24"/>
          <w:szCs w:val="24"/>
        </w:rPr>
      </w:pPr>
      <w:r w:rsidRPr="00E70774">
        <w:rPr>
          <w:rFonts w:ascii="Times New Roman" w:hAnsi="Times New Roman" w:cs="Times New Roman"/>
          <w:noProof/>
          <w:sz w:val="24"/>
          <w:szCs w:val="24"/>
          <w:lang w:eastAsia="hr-HR"/>
        </w:rPr>
        <mc:AlternateContent>
          <mc:Choice Requires="wps">
            <w:drawing>
              <wp:anchor distT="0" distB="0" distL="114300" distR="114300" simplePos="0" relativeHeight="251656704" behindDoc="0" locked="0" layoutInCell="1" allowOverlap="1" wp14:anchorId="69897D0F" wp14:editId="5A8F8DFA">
                <wp:simplePos x="0" y="0"/>
                <wp:positionH relativeFrom="margin">
                  <wp:posOffset>2739390</wp:posOffset>
                </wp:positionH>
                <wp:positionV relativeFrom="paragraph">
                  <wp:posOffset>216535</wp:posOffset>
                </wp:positionV>
                <wp:extent cx="1944130" cy="510745"/>
                <wp:effectExtent l="0" t="0" r="18415" b="22860"/>
                <wp:wrapNone/>
                <wp:docPr id="728052327" name="Flowchart: Alternate Process 728052327"/>
                <wp:cNvGraphicFramePr/>
                <a:graphic xmlns:a="http://schemas.openxmlformats.org/drawingml/2006/main">
                  <a:graphicData uri="http://schemas.microsoft.com/office/word/2010/wordprocessingShape">
                    <wps:wsp>
                      <wps:cNvSpPr/>
                      <wps:spPr>
                        <a:xfrm>
                          <a:off x="0" y="0"/>
                          <a:ext cx="1944130" cy="510745"/>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14:paraId="2F4174CA" w14:textId="77777777" w:rsidR="001949DB" w:rsidRPr="00AE2C9A" w:rsidRDefault="001949DB">
                            <w:pPr>
                              <w:pStyle w:val="ListParagraph"/>
                              <w:numPr>
                                <w:ilvl w:val="0"/>
                                <w:numId w:val="15"/>
                              </w:numPr>
                              <w:rPr>
                                <w:rFonts w:ascii="Times New Roman" w:hAnsi="Times New Roman" w:cs="Times New Roman"/>
                                <w:sz w:val="20"/>
                                <w:szCs w:val="20"/>
                              </w:rPr>
                            </w:pPr>
                            <w:r w:rsidRPr="00AE2C9A">
                              <w:rPr>
                                <w:rFonts w:ascii="Times New Roman" w:hAnsi="Times New Roman" w:cs="Times New Roman"/>
                                <w:sz w:val="20"/>
                                <w:szCs w:val="20"/>
                              </w:rPr>
                              <w:t>Analiza i interpretacija rezultata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9897D0F" id="Flowchart: Alternate Process 728052327" o:spid="_x0000_s1040" type="#_x0000_t176" style="position:absolute;left:0;text-align:left;margin-left:215.7pt;margin-top:17.05pt;width:153.1pt;height:40.2pt;z-index:25165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" fillcolor="window" strokecolor="windowText" strokeweight="1pt">
                <v:textbox>
                  <w:txbxContent>
                    <w:p w14:paraId="2F4174CA" w14:textId="77777777" w:rsidR="001949DB" w:rsidRPr="00AE2C9A" w:rsidRDefault="001949DB">
                      <w:pPr>
                        <w:pStyle w:val="ListParagraph"/>
                        <w:numPr>
                          <w:ilvl w:val="0"/>
                          <w:numId w:val="15"/>
                        </w:numPr>
                        <w:rPr>
                          <w:rFonts w:ascii="Times New Roman" w:hAnsi="Times New Roman" w:cs="Times New Roman"/>
                          <w:sz w:val="20"/>
                          <w:szCs w:val="20"/>
                        </w:rPr>
                      </w:pPr>
                      <w:r w:rsidRPr="00AE2C9A">
                        <w:rPr>
                          <w:rFonts w:ascii="Times New Roman" w:hAnsi="Times New Roman" w:cs="Times New Roman"/>
                          <w:sz w:val="20"/>
                          <w:szCs w:val="20"/>
                        </w:rPr>
                        <w:t>Analiza i interpretacija rezultata</w:t>
                      </w:r>
                    </w:p>
                  </w:txbxContent>
                </v:textbox>
                <w10:wrap anchorx="margin"/>
              </v:shape>
            </w:pict>
          </mc:Fallback>
        </mc:AlternateContent>
      </w:r>
      <w:r w:rsidRPr="00E70774">
        <w:rPr>
          <w:rFonts w:ascii="Times New Roman" w:hAnsi="Times New Roman" w:cs="Times New Roman"/>
          <w:noProof/>
          <w:sz w:val="24"/>
          <w:szCs w:val="24"/>
          <w:lang w:eastAsia="hr-HR"/>
        </w:rPr>
        <mc:AlternateContent>
          <mc:Choice Requires="wps">
            <w:drawing>
              <wp:anchor distT="0" distB="0" distL="114300" distR="114300" simplePos="0" relativeHeight="251651584" behindDoc="0" locked="0" layoutInCell="1" allowOverlap="1" wp14:anchorId="50468E61" wp14:editId="3DD101EB">
                <wp:simplePos x="0" y="0"/>
                <wp:positionH relativeFrom="margin">
                  <wp:align>left</wp:align>
                </wp:positionH>
                <wp:positionV relativeFrom="paragraph">
                  <wp:posOffset>159385</wp:posOffset>
                </wp:positionV>
                <wp:extent cx="1944130" cy="666750"/>
                <wp:effectExtent l="0" t="0" r="18415" b="19050"/>
                <wp:wrapNone/>
                <wp:docPr id="2079698313" name="Flowchart: Alternate Process 2079698313"/>
                <wp:cNvGraphicFramePr/>
                <a:graphic xmlns:a="http://schemas.openxmlformats.org/drawingml/2006/main">
                  <a:graphicData uri="http://schemas.microsoft.com/office/word/2010/wordprocessingShape">
                    <wps:wsp>
                      <wps:cNvSpPr/>
                      <wps:spPr>
                        <a:xfrm>
                          <a:off x="0" y="0"/>
                          <a:ext cx="1944130" cy="666750"/>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14:paraId="57340C78" w14:textId="77777777" w:rsidR="001949DB" w:rsidRPr="00AE2C9A" w:rsidRDefault="001949DB">
                            <w:pPr>
                              <w:pStyle w:val="ListParagraph"/>
                              <w:numPr>
                                <w:ilvl w:val="0"/>
                                <w:numId w:val="18"/>
                              </w:numPr>
                              <w:rPr>
                                <w:rFonts w:ascii="Times New Roman" w:hAnsi="Times New Roman" w:cs="Times New Roman"/>
                                <w:sz w:val="20"/>
                                <w:szCs w:val="20"/>
                              </w:rPr>
                            </w:pPr>
                            <w:r w:rsidRPr="00AE2C9A">
                              <w:rPr>
                                <w:rFonts w:ascii="Times New Roman" w:hAnsi="Times New Roman" w:cs="Times New Roman"/>
                                <w:sz w:val="20"/>
                                <w:szCs w:val="20"/>
                              </w:rPr>
                              <w:t>Izrada sheme kodiranja</w:t>
                            </w:r>
                          </w:p>
                          <w:p w14:paraId="02CF2AD8" w14:textId="77777777" w:rsidR="001949DB" w:rsidRPr="00AE2C9A" w:rsidRDefault="001949DB" w:rsidP="00EC222A">
                            <w:pPr>
                              <w:pStyle w:val="ListParagraph"/>
                              <w:ind w:left="0"/>
                              <w:rPr>
                                <w:rFonts w:ascii="Times New Roman" w:hAnsi="Times New Roman" w:cs="Times New Roman"/>
                                <w:i/>
                                <w:iCs/>
                                <w:sz w:val="20"/>
                                <w:szCs w:val="20"/>
                              </w:rPr>
                            </w:pPr>
                            <w:r w:rsidRPr="00AE2C9A">
                              <w:rPr>
                                <w:rFonts w:ascii="Times New Roman" w:hAnsi="Times New Roman" w:cs="Times New Roman"/>
                                <w:i/>
                                <w:iCs/>
                                <w:sz w:val="20"/>
                                <w:szCs w:val="20"/>
                              </w:rPr>
                              <w:t>Kreiranje tablica i knjige kodiranja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0468E61" id="Flowchart: Alternate Process 2079698313" o:spid="_x0000_s1041" type="#_x0000_t176" style="position:absolute;left:0;text-align:left;margin-left:0;margin-top:12.55pt;width:153.1pt;height:52.5pt;z-index:2516515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" fillcolor="window" strokecolor="windowText" strokeweight="1pt">
                <v:textbox>
                  <w:txbxContent>
                    <w:p w14:paraId="57340C78" w14:textId="77777777" w:rsidR="001949DB" w:rsidRPr="00AE2C9A" w:rsidRDefault="001949DB">
                      <w:pPr>
                        <w:pStyle w:val="ListParagraph"/>
                        <w:numPr>
                          <w:ilvl w:val="0"/>
                          <w:numId w:val="18"/>
                        </w:numPr>
                        <w:rPr>
                          <w:rFonts w:ascii="Times New Roman" w:hAnsi="Times New Roman" w:cs="Times New Roman"/>
                          <w:sz w:val="20"/>
                          <w:szCs w:val="20"/>
                        </w:rPr>
                      </w:pPr>
                      <w:r w:rsidRPr="00AE2C9A">
                        <w:rPr>
                          <w:rFonts w:ascii="Times New Roman" w:hAnsi="Times New Roman" w:cs="Times New Roman"/>
                          <w:sz w:val="20"/>
                          <w:szCs w:val="20"/>
                        </w:rPr>
                        <w:t>Izrada sheme kodiranja</w:t>
                      </w:r>
                    </w:p>
                    <w:p w14:paraId="02CF2AD8" w14:textId="77777777" w:rsidR="001949DB" w:rsidRPr="00AE2C9A" w:rsidRDefault="001949DB" w:rsidP="00EC222A">
                      <w:pPr>
                        <w:pStyle w:val="ListParagraph"/>
                        <w:ind w:left="0"/>
                        <w:rPr>
                          <w:rFonts w:ascii="Times New Roman" w:hAnsi="Times New Roman" w:cs="Times New Roman"/>
                          <w:i/>
                          <w:iCs/>
                          <w:sz w:val="20"/>
                          <w:szCs w:val="20"/>
                        </w:rPr>
                      </w:pPr>
                      <w:r w:rsidRPr="00AE2C9A">
                        <w:rPr>
                          <w:rFonts w:ascii="Times New Roman" w:hAnsi="Times New Roman" w:cs="Times New Roman"/>
                          <w:i/>
                          <w:iCs/>
                          <w:sz w:val="20"/>
                          <w:szCs w:val="20"/>
                        </w:rPr>
                        <w:t>Kreiranje tablica i knjige kodiranja</w:t>
                      </w:r>
                    </w:p>
                  </w:txbxContent>
                </v:textbox>
                <w10:wrap anchorx="margin"/>
              </v:shape>
            </w:pict>
          </mc:Fallback>
        </mc:AlternateContent>
      </w:r>
    </w:p>
    <w:p w14:paraId="60A7B43A" w14:textId="77777777" w:rsidR="00EC222A" w:rsidRPr="00E70774" w:rsidRDefault="00EC222A" w:rsidP="00EC222A">
      <w:pPr>
        <w:spacing w:after="0" w:line="360" w:lineRule="auto"/>
        <w:jc w:val="both"/>
        <w:rPr>
          <w:rFonts w:ascii="Times New Roman" w:hAnsi="Times New Roman" w:cs="Times New Roman"/>
          <w:bCs/>
          <w:sz w:val="24"/>
          <w:szCs w:val="24"/>
        </w:rPr>
      </w:pPr>
    </w:p>
    <w:p w14:paraId="1CB9FD26" w14:textId="77777777" w:rsidR="00EC222A" w:rsidRPr="00E70774" w:rsidRDefault="00EC222A" w:rsidP="00EC222A">
      <w:pPr>
        <w:spacing w:after="0" w:line="360" w:lineRule="auto"/>
        <w:jc w:val="both"/>
        <w:rPr>
          <w:rFonts w:ascii="Times New Roman" w:hAnsi="Times New Roman" w:cs="Times New Roman"/>
          <w:bCs/>
          <w:sz w:val="24"/>
          <w:szCs w:val="24"/>
        </w:rPr>
      </w:pPr>
      <w:r w:rsidRPr="00E70774">
        <w:rPr>
          <w:rFonts w:ascii="Times New Roman" w:hAnsi="Times New Roman" w:cs="Times New Roman"/>
          <w:noProof/>
          <w:sz w:val="24"/>
          <w:szCs w:val="24"/>
          <w:lang w:eastAsia="hr-HR"/>
        </w:rPr>
        <mc:AlternateContent>
          <mc:Choice Requires="wps">
            <w:drawing>
              <wp:anchor distT="0" distB="0" distL="114300" distR="114300" simplePos="0" relativeHeight="251667968" behindDoc="0" locked="0" layoutInCell="1" allowOverlap="1" wp14:anchorId="164376AE" wp14:editId="352CB0AD">
                <wp:simplePos x="0" y="0"/>
                <wp:positionH relativeFrom="column">
                  <wp:posOffset>4533583</wp:posOffset>
                </wp:positionH>
                <wp:positionV relativeFrom="paragraph">
                  <wp:posOffset>84929</wp:posOffset>
                </wp:positionV>
                <wp:extent cx="813119" cy="409632"/>
                <wp:effectExtent l="87312" t="26988" r="36513" b="0"/>
                <wp:wrapNone/>
                <wp:docPr id="1512909024" name="Arrow: Curved Up 1512909024"/>
                <wp:cNvGraphicFramePr/>
                <a:graphic xmlns:a="http://schemas.openxmlformats.org/drawingml/2006/main">
                  <a:graphicData uri="http://schemas.microsoft.com/office/word/2010/wordprocessingShape">
                    <wps:wsp>
                      <wps:cNvSpPr/>
                      <wps:spPr>
                        <a:xfrm rot="17323089">
                          <a:off x="0" y="0"/>
                          <a:ext cx="813119" cy="409632"/>
                        </a:xfrm>
                        <a:prstGeom prst="curved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51E625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1512909024" o:spid="_x0000_s1026" type="#_x0000_t104" style="position:absolute;margin-left:357pt;margin-top:6.7pt;width:64.05pt;height:32.25pt;rotation:-4671527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" adj="16159,20240,5400" fillcolor="#4472c4" strokecolor="#172c51" strokeweight="1pt"/>
            </w:pict>
          </mc:Fallback>
        </mc:AlternateContent>
      </w:r>
      <w:r w:rsidRPr="00E70774">
        <w:rPr>
          <w:rFonts w:ascii="Times New Roman" w:hAnsi="Times New Roman" w:cs="Times New Roman"/>
          <w:noProof/>
          <w:sz w:val="24"/>
          <w:szCs w:val="24"/>
          <w:lang w:eastAsia="hr-HR"/>
        </w:rPr>
        <mc:AlternateContent>
          <mc:Choice Requires="wps">
            <w:drawing>
              <wp:anchor distT="0" distB="0" distL="114300" distR="114300" simplePos="0" relativeHeight="251663872" behindDoc="0" locked="0" layoutInCell="1" allowOverlap="1" wp14:anchorId="0E82B0EC" wp14:editId="46C9F991">
                <wp:simplePos x="0" y="0"/>
                <wp:positionH relativeFrom="column">
                  <wp:posOffset>1979312</wp:posOffset>
                </wp:positionH>
                <wp:positionV relativeFrom="paragraph">
                  <wp:posOffset>92247</wp:posOffset>
                </wp:positionV>
                <wp:extent cx="296562" cy="576649"/>
                <wp:effectExtent l="19050" t="0" r="27305" b="33020"/>
                <wp:wrapNone/>
                <wp:docPr id="22995450" name="Arrow: Curved Left 22995450"/>
                <wp:cNvGraphicFramePr/>
                <a:graphic xmlns:a="http://schemas.openxmlformats.org/drawingml/2006/main">
                  <a:graphicData uri="http://schemas.microsoft.com/office/word/2010/wordprocessingShape">
                    <wps:wsp>
                      <wps:cNvSpPr/>
                      <wps:spPr>
                        <a:xfrm>
                          <a:off x="0" y="0"/>
                          <a:ext cx="296562" cy="576649"/>
                        </a:xfrm>
                        <a:prstGeom prst="curved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F9C8C1" id="Arrow: Curved Left 22995450" o:spid="_x0000_s1026" type="#_x0000_t103" style="position:absolute;margin-left:155.85pt;margin-top:7.25pt;width:23.35pt;height:4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" adj="16046,20212,5400" fillcolor="#4472c4" strokecolor="#172c51" strokeweight="1pt"/>
            </w:pict>
          </mc:Fallback>
        </mc:AlternateContent>
      </w:r>
    </w:p>
    <w:p w14:paraId="263159BF" w14:textId="77777777" w:rsidR="00EC222A" w:rsidRPr="00E70774" w:rsidRDefault="00EC222A" w:rsidP="00EC222A">
      <w:pPr>
        <w:spacing w:after="0" w:line="360" w:lineRule="auto"/>
        <w:jc w:val="both"/>
        <w:rPr>
          <w:rFonts w:ascii="Times New Roman" w:hAnsi="Times New Roman" w:cs="Times New Roman"/>
          <w:bCs/>
          <w:sz w:val="24"/>
          <w:szCs w:val="24"/>
        </w:rPr>
      </w:pPr>
      <w:r w:rsidRPr="00E70774">
        <w:rPr>
          <w:rFonts w:ascii="Times New Roman" w:hAnsi="Times New Roman" w:cs="Times New Roman"/>
          <w:noProof/>
          <w:sz w:val="24"/>
          <w:szCs w:val="24"/>
          <w:lang w:eastAsia="hr-HR"/>
        </w:rPr>
        <mc:AlternateContent>
          <mc:Choice Requires="wps">
            <w:drawing>
              <wp:anchor distT="0" distB="0" distL="114300" distR="114300" simplePos="0" relativeHeight="251655680" behindDoc="0" locked="0" layoutInCell="1" allowOverlap="1" wp14:anchorId="4D78137B" wp14:editId="12902D6D">
                <wp:simplePos x="0" y="0"/>
                <wp:positionH relativeFrom="margin">
                  <wp:posOffset>2609850</wp:posOffset>
                </wp:positionH>
                <wp:positionV relativeFrom="paragraph">
                  <wp:posOffset>11430</wp:posOffset>
                </wp:positionV>
                <wp:extent cx="1944130" cy="527221"/>
                <wp:effectExtent l="0" t="0" r="18415" b="25400"/>
                <wp:wrapNone/>
                <wp:docPr id="139645841" name="Flowchart: Alternate Process 139645841"/>
                <wp:cNvGraphicFramePr/>
                <a:graphic xmlns:a="http://schemas.openxmlformats.org/drawingml/2006/main">
                  <a:graphicData uri="http://schemas.microsoft.com/office/word/2010/wordprocessingShape">
                    <wps:wsp>
                      <wps:cNvSpPr/>
                      <wps:spPr>
                        <a:xfrm>
                          <a:off x="0" y="0"/>
                          <a:ext cx="1944130" cy="527221"/>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14:paraId="269DE9A7" w14:textId="77777777" w:rsidR="001949DB" w:rsidRPr="00AE2C9A" w:rsidRDefault="001949DB">
                            <w:pPr>
                              <w:pStyle w:val="ListParagraph"/>
                              <w:numPr>
                                <w:ilvl w:val="0"/>
                                <w:numId w:val="22"/>
                              </w:numPr>
                              <w:rPr>
                                <w:rFonts w:ascii="Times New Roman" w:hAnsi="Times New Roman" w:cs="Times New Roman"/>
                                <w:sz w:val="20"/>
                                <w:szCs w:val="20"/>
                              </w:rPr>
                            </w:pPr>
                            <w:r w:rsidRPr="00AE2C9A">
                              <w:rPr>
                                <w:rFonts w:ascii="Times New Roman" w:hAnsi="Times New Roman" w:cs="Times New Roman"/>
                                <w:sz w:val="20"/>
                                <w:szCs w:val="20"/>
                              </w:rPr>
                              <w:t>Analiza pouzdanosti pojedinih varijabli</w:t>
                            </w:r>
                          </w:p>
                          <w:p w14:paraId="13196FEE" w14:textId="77777777" w:rsidR="001949DB" w:rsidRPr="002E6E32" w:rsidRDefault="001949DB" w:rsidP="00EC222A">
                            <w:pPr>
                              <w:pStyle w:val="ListParagraph"/>
                              <w:ind w:left="0"/>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4D78137B" id="Flowchart: Alternate Process 139645841" o:spid="_x0000_s1042" type="#_x0000_t176" style="position:absolute;left:0;text-align:left;margin-left:205.5pt;margin-top:.9pt;width:153.1pt;height:41.5pt;z-index:251655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" fillcolor="window" strokecolor="windowText" strokeweight="1pt">
                <v:textbox>
                  <w:txbxContent>
                    <w:p w14:paraId="269DE9A7" w14:textId="77777777" w:rsidR="001949DB" w:rsidRPr="00AE2C9A" w:rsidRDefault="001949DB">
                      <w:pPr>
                        <w:pStyle w:val="ListParagraph"/>
                        <w:numPr>
                          <w:ilvl w:val="0"/>
                          <w:numId w:val="22"/>
                        </w:numPr>
                        <w:rPr>
                          <w:rFonts w:ascii="Times New Roman" w:hAnsi="Times New Roman" w:cs="Times New Roman"/>
                          <w:sz w:val="20"/>
                          <w:szCs w:val="20"/>
                        </w:rPr>
                      </w:pPr>
                      <w:r w:rsidRPr="00AE2C9A">
                        <w:rPr>
                          <w:rFonts w:ascii="Times New Roman" w:hAnsi="Times New Roman" w:cs="Times New Roman"/>
                          <w:sz w:val="20"/>
                          <w:szCs w:val="20"/>
                        </w:rPr>
                        <w:t>Analiza pouzdanosti pojedinih varijabli</w:t>
                      </w:r>
                    </w:p>
                    <w:p w14:paraId="13196FEE" w14:textId="77777777" w:rsidR="001949DB" w:rsidRPr="002E6E32" w:rsidRDefault="001949DB" w:rsidP="00EC222A">
                      <w:pPr>
                        <w:pStyle w:val="ListParagraph"/>
                        <w:ind w:left="0"/>
                        <w:rPr>
                          <w:rFonts w:ascii="Times New Roman" w:hAnsi="Times New Roman" w:cs="Times New Roman"/>
                        </w:rPr>
                      </w:pPr>
                    </w:p>
                  </w:txbxContent>
                </v:textbox>
                <w10:wrap anchorx="margin"/>
              </v:shape>
            </w:pict>
          </mc:Fallback>
        </mc:AlternateContent>
      </w:r>
      <w:r w:rsidRPr="00E70774">
        <w:rPr>
          <w:rFonts w:ascii="Times New Roman" w:hAnsi="Times New Roman" w:cs="Times New Roman"/>
          <w:noProof/>
          <w:sz w:val="24"/>
          <w:szCs w:val="24"/>
          <w:lang w:eastAsia="hr-HR"/>
        </w:rPr>
        <mc:AlternateContent>
          <mc:Choice Requires="wps">
            <w:drawing>
              <wp:anchor distT="0" distB="0" distL="114300" distR="114300" simplePos="0" relativeHeight="251652608" behindDoc="0" locked="0" layoutInCell="1" allowOverlap="1" wp14:anchorId="402B7CF9" wp14:editId="5F663625">
                <wp:simplePos x="0" y="0"/>
                <wp:positionH relativeFrom="margin">
                  <wp:align>left</wp:align>
                </wp:positionH>
                <wp:positionV relativeFrom="paragraph">
                  <wp:posOffset>110490</wp:posOffset>
                </wp:positionV>
                <wp:extent cx="1943735" cy="323850"/>
                <wp:effectExtent l="0" t="0" r="18415" b="19050"/>
                <wp:wrapNone/>
                <wp:docPr id="1406279020" name="Flowchart: Alternate Process 1406279020"/>
                <wp:cNvGraphicFramePr/>
                <a:graphic xmlns:a="http://schemas.openxmlformats.org/drawingml/2006/main">
                  <a:graphicData uri="http://schemas.microsoft.com/office/word/2010/wordprocessingShape">
                    <wps:wsp>
                      <wps:cNvSpPr/>
                      <wps:spPr>
                        <a:xfrm>
                          <a:off x="0" y="0"/>
                          <a:ext cx="1943735" cy="323850"/>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14:paraId="4336396F" w14:textId="77777777" w:rsidR="001949DB" w:rsidRPr="00AE2C9A" w:rsidRDefault="001949DB">
                            <w:pPr>
                              <w:pStyle w:val="ListParagraph"/>
                              <w:numPr>
                                <w:ilvl w:val="0"/>
                                <w:numId w:val="19"/>
                              </w:numPr>
                              <w:rPr>
                                <w:rFonts w:ascii="Times New Roman" w:hAnsi="Times New Roman" w:cs="Times New Roman"/>
                                <w:sz w:val="20"/>
                                <w:szCs w:val="20"/>
                              </w:rPr>
                            </w:pPr>
                            <w:r w:rsidRPr="00AE2C9A">
                              <w:rPr>
                                <w:rFonts w:ascii="Times New Roman" w:hAnsi="Times New Roman" w:cs="Times New Roman"/>
                                <w:sz w:val="20"/>
                                <w:szCs w:val="20"/>
                              </w:rPr>
                              <w:t>Određivanje uzorka</w:t>
                            </w:r>
                          </w:p>
                          <w:p w14:paraId="12462CBF" w14:textId="77777777" w:rsidR="001949DB" w:rsidRPr="00E05921" w:rsidRDefault="001949DB" w:rsidP="00EC222A">
                            <w:pPr>
                              <w:pStyle w:val="ListParagraph"/>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402B7CF9" id="Flowchart: Alternate Process 1406279020" o:spid="_x0000_s1043" type="#_x0000_t176" style="position:absolute;left:0;text-align:left;margin-left:0;margin-top:8.7pt;width:153.05pt;height:25.5pt;z-index:2516526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" fillcolor="window" strokecolor="windowText" strokeweight="1pt">
                <v:textbox>
                  <w:txbxContent>
                    <w:p w14:paraId="4336396F" w14:textId="77777777" w:rsidR="001949DB" w:rsidRPr="00AE2C9A" w:rsidRDefault="001949DB">
                      <w:pPr>
                        <w:pStyle w:val="ListParagraph"/>
                        <w:numPr>
                          <w:ilvl w:val="0"/>
                          <w:numId w:val="19"/>
                        </w:numPr>
                        <w:rPr>
                          <w:rFonts w:ascii="Times New Roman" w:hAnsi="Times New Roman" w:cs="Times New Roman"/>
                          <w:sz w:val="20"/>
                          <w:szCs w:val="20"/>
                        </w:rPr>
                      </w:pPr>
                      <w:r w:rsidRPr="00AE2C9A">
                        <w:rPr>
                          <w:rFonts w:ascii="Times New Roman" w:hAnsi="Times New Roman" w:cs="Times New Roman"/>
                          <w:sz w:val="20"/>
                          <w:szCs w:val="20"/>
                        </w:rPr>
                        <w:t>Određivanje uzorka</w:t>
                      </w:r>
                    </w:p>
                    <w:p w14:paraId="12462CBF" w14:textId="77777777" w:rsidR="001949DB" w:rsidRPr="00E05921" w:rsidRDefault="001949DB" w:rsidP="00EC222A">
                      <w:pPr>
                        <w:pStyle w:val="ListParagraph"/>
                        <w:ind w:left="0"/>
                      </w:pPr>
                    </w:p>
                  </w:txbxContent>
                </v:textbox>
                <w10:wrap anchorx="margin"/>
              </v:shape>
            </w:pict>
          </mc:Fallback>
        </mc:AlternateContent>
      </w:r>
    </w:p>
    <w:p w14:paraId="4E4CBE0A" w14:textId="77777777" w:rsidR="00EC222A" w:rsidRPr="00E70774" w:rsidRDefault="00EC222A" w:rsidP="00EC222A">
      <w:pPr>
        <w:spacing w:after="0" w:line="360" w:lineRule="auto"/>
        <w:jc w:val="both"/>
        <w:rPr>
          <w:rFonts w:ascii="Times New Roman" w:hAnsi="Times New Roman" w:cs="Times New Roman"/>
          <w:bCs/>
          <w:sz w:val="24"/>
          <w:szCs w:val="24"/>
        </w:rPr>
      </w:pPr>
      <w:r w:rsidRPr="00E70774">
        <w:rPr>
          <w:rFonts w:ascii="Times New Roman" w:hAnsi="Times New Roman" w:cs="Times New Roman"/>
          <w:noProof/>
          <w:sz w:val="24"/>
          <w:szCs w:val="24"/>
          <w:lang w:eastAsia="hr-HR"/>
        </w:rPr>
        <mc:AlternateContent>
          <mc:Choice Requires="wps">
            <w:drawing>
              <wp:anchor distT="0" distB="0" distL="114300" distR="114300" simplePos="0" relativeHeight="251664896" behindDoc="0" locked="0" layoutInCell="1" allowOverlap="1" wp14:anchorId="6F38138A" wp14:editId="555276C3">
                <wp:simplePos x="0" y="0"/>
                <wp:positionH relativeFrom="column">
                  <wp:posOffset>1990725</wp:posOffset>
                </wp:positionH>
                <wp:positionV relativeFrom="paragraph">
                  <wp:posOffset>156846</wp:posOffset>
                </wp:positionV>
                <wp:extent cx="304800" cy="552450"/>
                <wp:effectExtent l="19050" t="0" r="19050" b="38100"/>
                <wp:wrapNone/>
                <wp:docPr id="2125157857" name="Arrow: Curved Left 2125157857"/>
                <wp:cNvGraphicFramePr/>
                <a:graphic xmlns:a="http://schemas.openxmlformats.org/drawingml/2006/main">
                  <a:graphicData uri="http://schemas.microsoft.com/office/word/2010/wordprocessingShape">
                    <wps:wsp>
                      <wps:cNvSpPr/>
                      <wps:spPr>
                        <a:xfrm>
                          <a:off x="0" y="0"/>
                          <a:ext cx="304800" cy="552450"/>
                        </a:xfrm>
                        <a:prstGeom prst="curved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5CC8B16D" id="Arrow: Curved Left 2125157857" o:spid="_x0000_s1026" type="#_x0000_t103" style="position:absolute;margin-left:156.75pt;margin-top:12.35pt;width:24pt;height:43.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" adj="15641,20110,5400" fillcolor="#4472c4" strokecolor="#172c51" strokeweight="1pt"/>
            </w:pict>
          </mc:Fallback>
        </mc:AlternateContent>
      </w:r>
    </w:p>
    <w:p w14:paraId="712374AD" w14:textId="77777777" w:rsidR="00EC222A" w:rsidRPr="00E70774" w:rsidRDefault="00EC222A" w:rsidP="00EC222A">
      <w:pPr>
        <w:spacing w:after="0" w:line="360" w:lineRule="auto"/>
        <w:jc w:val="both"/>
        <w:rPr>
          <w:rFonts w:ascii="Times New Roman" w:hAnsi="Times New Roman" w:cs="Times New Roman"/>
          <w:bCs/>
          <w:sz w:val="24"/>
          <w:szCs w:val="24"/>
        </w:rPr>
      </w:pPr>
      <w:r w:rsidRPr="00E70774">
        <w:rPr>
          <w:rFonts w:ascii="Times New Roman" w:hAnsi="Times New Roman" w:cs="Times New Roman"/>
          <w:noProof/>
          <w:sz w:val="24"/>
          <w:szCs w:val="24"/>
          <w:lang w:eastAsia="hr-HR"/>
        </w:rPr>
        <mc:AlternateContent>
          <mc:Choice Requires="wps">
            <w:drawing>
              <wp:anchor distT="0" distB="0" distL="114300" distR="114300" simplePos="0" relativeHeight="251666944" behindDoc="0" locked="0" layoutInCell="1" allowOverlap="1" wp14:anchorId="57A30AC1" wp14:editId="24E067E1">
                <wp:simplePos x="0" y="0"/>
                <wp:positionH relativeFrom="column">
                  <wp:posOffset>4329688</wp:posOffset>
                </wp:positionH>
                <wp:positionV relativeFrom="paragraph">
                  <wp:posOffset>165982</wp:posOffset>
                </wp:positionV>
                <wp:extent cx="712481" cy="363220"/>
                <wp:effectExtent l="117475" t="34925" r="33655" b="0"/>
                <wp:wrapNone/>
                <wp:docPr id="1302818068" name="Arrow: Curved Up 1302818068"/>
                <wp:cNvGraphicFramePr/>
                <a:graphic xmlns:a="http://schemas.openxmlformats.org/drawingml/2006/main">
                  <a:graphicData uri="http://schemas.microsoft.com/office/word/2010/wordprocessingShape">
                    <wps:wsp>
                      <wps:cNvSpPr/>
                      <wps:spPr>
                        <a:xfrm rot="17323089">
                          <a:off x="0" y="0"/>
                          <a:ext cx="712481" cy="363220"/>
                        </a:xfrm>
                        <a:prstGeom prst="curved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345C35" id="Arrow: Curved Up 1302818068" o:spid="_x0000_s1026" type="#_x0000_t104" style="position:absolute;margin-left:340.9pt;margin-top:13.05pt;width:56.1pt;height:28.6pt;rotation:-4671527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" adj="16094,20223,5400" fillcolor="#4472c4 [3204]" strokecolor="#09101d [484]" strokeweight="1pt"/>
            </w:pict>
          </mc:Fallback>
        </mc:AlternateContent>
      </w:r>
      <w:r w:rsidRPr="00E70774">
        <w:rPr>
          <w:rFonts w:ascii="Times New Roman" w:hAnsi="Times New Roman" w:cs="Times New Roman"/>
          <w:noProof/>
          <w:sz w:val="24"/>
          <w:szCs w:val="24"/>
          <w:lang w:eastAsia="hr-HR"/>
        </w:rPr>
        <mc:AlternateContent>
          <mc:Choice Requires="wps">
            <w:drawing>
              <wp:anchor distT="0" distB="0" distL="114300" distR="114300" simplePos="0" relativeHeight="251654656" behindDoc="0" locked="0" layoutInCell="1" allowOverlap="1" wp14:anchorId="4FFDED71" wp14:editId="5B8AE58F">
                <wp:simplePos x="0" y="0"/>
                <wp:positionH relativeFrom="margin">
                  <wp:posOffset>2457450</wp:posOffset>
                </wp:positionH>
                <wp:positionV relativeFrom="paragraph">
                  <wp:posOffset>41910</wp:posOffset>
                </wp:positionV>
                <wp:extent cx="1943735" cy="691515"/>
                <wp:effectExtent l="0" t="0" r="18415" b="13335"/>
                <wp:wrapNone/>
                <wp:docPr id="311063607" name="Flowchart: Alternate Process 311063607"/>
                <wp:cNvGraphicFramePr/>
                <a:graphic xmlns:a="http://schemas.openxmlformats.org/drawingml/2006/main">
                  <a:graphicData uri="http://schemas.microsoft.com/office/word/2010/wordprocessingShape">
                    <wps:wsp>
                      <wps:cNvSpPr/>
                      <wps:spPr>
                        <a:xfrm>
                          <a:off x="0" y="0"/>
                          <a:ext cx="1943735" cy="691515"/>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14:paraId="1758C14E" w14:textId="77777777" w:rsidR="001949DB" w:rsidRPr="00AE2C9A" w:rsidRDefault="001949DB">
                            <w:pPr>
                              <w:pStyle w:val="ListParagraph"/>
                              <w:numPr>
                                <w:ilvl w:val="0"/>
                                <w:numId w:val="21"/>
                              </w:numPr>
                              <w:rPr>
                                <w:rFonts w:ascii="Times New Roman" w:hAnsi="Times New Roman" w:cs="Times New Roman"/>
                                <w:sz w:val="20"/>
                                <w:szCs w:val="20"/>
                              </w:rPr>
                            </w:pPr>
                            <w:r w:rsidRPr="00AE2C9A">
                              <w:rPr>
                                <w:rFonts w:ascii="Times New Roman" w:hAnsi="Times New Roman" w:cs="Times New Roman"/>
                                <w:sz w:val="20"/>
                                <w:szCs w:val="20"/>
                              </w:rPr>
                              <w:t>Kodiranje</w:t>
                            </w:r>
                          </w:p>
                          <w:p w14:paraId="42FC8575" w14:textId="77777777" w:rsidR="001949DB" w:rsidRPr="00AE2C9A" w:rsidRDefault="001949DB" w:rsidP="00EC222A">
                            <w:pPr>
                              <w:pStyle w:val="ListParagraph"/>
                              <w:ind w:left="0"/>
                              <w:rPr>
                                <w:rFonts w:ascii="Times New Roman" w:hAnsi="Times New Roman" w:cs="Times New Roman"/>
                                <w:i/>
                                <w:iCs/>
                                <w:sz w:val="20"/>
                                <w:szCs w:val="20"/>
                              </w:rPr>
                            </w:pPr>
                            <w:r w:rsidRPr="00AE2C9A">
                              <w:rPr>
                                <w:rFonts w:ascii="Times New Roman" w:hAnsi="Times New Roman" w:cs="Times New Roman"/>
                                <w:i/>
                                <w:iCs/>
                                <w:sz w:val="20"/>
                                <w:szCs w:val="20"/>
                              </w:rPr>
                              <w:t>Analiza mjernih kategorija i kodiranje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4FFDED71" id="Flowchart: Alternate Process 311063607" o:spid="_x0000_s1044" type="#_x0000_t176" style="position:absolute;left:0;text-align:left;margin-left:193.5pt;margin-top:3.3pt;width:153.05pt;height:54.45pt;z-index:251654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" fillcolor="window" strokecolor="windowText" strokeweight="1pt">
                <v:textbox>
                  <w:txbxContent>
                    <w:p w14:paraId="1758C14E" w14:textId="77777777" w:rsidR="001949DB" w:rsidRPr="00AE2C9A" w:rsidRDefault="001949DB">
                      <w:pPr>
                        <w:pStyle w:val="ListParagraph"/>
                        <w:numPr>
                          <w:ilvl w:val="0"/>
                          <w:numId w:val="21"/>
                        </w:numPr>
                        <w:rPr>
                          <w:rFonts w:ascii="Times New Roman" w:hAnsi="Times New Roman" w:cs="Times New Roman"/>
                          <w:sz w:val="20"/>
                          <w:szCs w:val="20"/>
                        </w:rPr>
                      </w:pPr>
                      <w:r w:rsidRPr="00AE2C9A">
                        <w:rPr>
                          <w:rFonts w:ascii="Times New Roman" w:hAnsi="Times New Roman" w:cs="Times New Roman"/>
                          <w:sz w:val="20"/>
                          <w:szCs w:val="20"/>
                        </w:rPr>
                        <w:t>Kodiranje</w:t>
                      </w:r>
                    </w:p>
                    <w:p w14:paraId="42FC8575" w14:textId="77777777" w:rsidR="001949DB" w:rsidRPr="00AE2C9A" w:rsidRDefault="001949DB" w:rsidP="00EC222A">
                      <w:pPr>
                        <w:pStyle w:val="ListParagraph"/>
                        <w:ind w:left="0"/>
                        <w:rPr>
                          <w:rFonts w:ascii="Times New Roman" w:hAnsi="Times New Roman" w:cs="Times New Roman"/>
                          <w:i/>
                          <w:iCs/>
                          <w:sz w:val="20"/>
                          <w:szCs w:val="20"/>
                        </w:rPr>
                      </w:pPr>
                      <w:r w:rsidRPr="00AE2C9A">
                        <w:rPr>
                          <w:rFonts w:ascii="Times New Roman" w:hAnsi="Times New Roman" w:cs="Times New Roman"/>
                          <w:i/>
                          <w:iCs/>
                          <w:sz w:val="20"/>
                          <w:szCs w:val="20"/>
                        </w:rPr>
                        <w:t>Analiza mjernih kategorija i kodiranje</w:t>
                      </w:r>
                    </w:p>
                  </w:txbxContent>
                </v:textbox>
                <w10:wrap anchorx="margin"/>
              </v:shape>
            </w:pict>
          </mc:Fallback>
        </mc:AlternateContent>
      </w:r>
      <w:r w:rsidRPr="00E70774">
        <w:rPr>
          <w:rFonts w:ascii="Times New Roman" w:hAnsi="Times New Roman" w:cs="Times New Roman"/>
          <w:noProof/>
          <w:sz w:val="24"/>
          <w:szCs w:val="24"/>
          <w:lang w:eastAsia="hr-HR"/>
        </w:rPr>
        <mc:AlternateContent>
          <mc:Choice Requires="wps">
            <w:drawing>
              <wp:anchor distT="0" distB="0" distL="114300" distR="114300" simplePos="0" relativeHeight="251653632" behindDoc="0" locked="0" layoutInCell="1" allowOverlap="1" wp14:anchorId="7A959329" wp14:editId="573B8188">
                <wp:simplePos x="0" y="0"/>
                <wp:positionH relativeFrom="margin">
                  <wp:align>left</wp:align>
                </wp:positionH>
                <wp:positionV relativeFrom="paragraph">
                  <wp:posOffset>12157</wp:posOffset>
                </wp:positionV>
                <wp:extent cx="1944130" cy="741405"/>
                <wp:effectExtent l="0" t="0" r="18415" b="20955"/>
                <wp:wrapNone/>
                <wp:docPr id="1969401332" name="Flowchart: Alternate Process 1969401332"/>
                <wp:cNvGraphicFramePr/>
                <a:graphic xmlns:a="http://schemas.openxmlformats.org/drawingml/2006/main">
                  <a:graphicData uri="http://schemas.microsoft.com/office/word/2010/wordprocessingShape">
                    <wps:wsp>
                      <wps:cNvSpPr/>
                      <wps:spPr>
                        <a:xfrm>
                          <a:off x="0" y="0"/>
                          <a:ext cx="1944130" cy="741405"/>
                        </a:xfrm>
                        <a:prstGeom prst="flowChartAlternateProcess">
                          <a:avLst/>
                        </a:prstGeom>
                        <a:solidFill>
                          <a:sysClr val="window" lastClr="FFFFFF"/>
                        </a:solidFill>
                        <a:ln w="12700" cap="flat" cmpd="sng" algn="ctr">
                          <a:solidFill>
                            <a:sysClr val="windowText" lastClr="000000"/>
                          </a:solidFill>
                          <a:prstDash val="solid"/>
                          <a:miter lim="800000"/>
                        </a:ln>
                        <a:effectLst/>
                      </wps:spPr>
                      <wps:txbx>
                        <w:txbxContent>
                          <w:p w14:paraId="396CE568" w14:textId="77777777" w:rsidR="001949DB" w:rsidRPr="00AE2C9A" w:rsidRDefault="001949DB">
                            <w:pPr>
                              <w:pStyle w:val="ListParagraph"/>
                              <w:numPr>
                                <w:ilvl w:val="0"/>
                                <w:numId w:val="20"/>
                              </w:numPr>
                              <w:rPr>
                                <w:rFonts w:ascii="Times New Roman" w:hAnsi="Times New Roman" w:cs="Times New Roman"/>
                                <w:sz w:val="20"/>
                                <w:szCs w:val="20"/>
                              </w:rPr>
                            </w:pPr>
                            <w:r w:rsidRPr="00AE2C9A">
                              <w:rPr>
                                <w:rFonts w:ascii="Times New Roman" w:hAnsi="Times New Roman" w:cs="Times New Roman"/>
                                <w:sz w:val="20"/>
                                <w:szCs w:val="20"/>
                              </w:rPr>
                              <w:t>Obuka provoditelja istraživanja vezano uz način i kriterije kodiranja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7A959329" id="Flowchart: Alternate Process 1969401332" o:spid="_x0000_s1045" type="#_x0000_t176" style="position:absolute;left:0;text-align:left;margin-left:0;margin-top:.95pt;width:153.1pt;height:58.4pt;z-index:251653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" fillcolor="window" strokecolor="windowText" strokeweight="1pt">
                <v:textbox>
                  <w:txbxContent>
                    <w:p w14:paraId="396CE568" w14:textId="77777777" w:rsidR="001949DB" w:rsidRPr="00AE2C9A" w:rsidRDefault="001949DB">
                      <w:pPr>
                        <w:pStyle w:val="ListParagraph"/>
                        <w:numPr>
                          <w:ilvl w:val="0"/>
                          <w:numId w:val="20"/>
                        </w:numPr>
                        <w:rPr>
                          <w:rFonts w:ascii="Times New Roman" w:hAnsi="Times New Roman" w:cs="Times New Roman"/>
                          <w:sz w:val="20"/>
                          <w:szCs w:val="20"/>
                        </w:rPr>
                      </w:pPr>
                      <w:r w:rsidRPr="00AE2C9A">
                        <w:rPr>
                          <w:rFonts w:ascii="Times New Roman" w:hAnsi="Times New Roman" w:cs="Times New Roman"/>
                          <w:sz w:val="20"/>
                          <w:szCs w:val="20"/>
                        </w:rPr>
                        <w:t>Obuka provoditelja istraživanja vezano uz način i kriterije kodiranja</w:t>
                      </w:r>
                    </w:p>
                  </w:txbxContent>
                </v:textbox>
                <w10:wrap anchorx="margin"/>
              </v:shape>
            </w:pict>
          </mc:Fallback>
        </mc:AlternateContent>
      </w:r>
    </w:p>
    <w:p w14:paraId="783FF207" w14:textId="77777777" w:rsidR="00EC222A" w:rsidRPr="00E70774" w:rsidRDefault="00EC222A" w:rsidP="00EC222A">
      <w:pPr>
        <w:spacing w:after="0" w:line="360" w:lineRule="auto"/>
        <w:jc w:val="both"/>
        <w:rPr>
          <w:rFonts w:ascii="Times New Roman" w:hAnsi="Times New Roman" w:cs="Times New Roman"/>
          <w:bCs/>
          <w:sz w:val="24"/>
          <w:szCs w:val="24"/>
        </w:rPr>
      </w:pPr>
    </w:p>
    <w:p w14:paraId="4834E703" w14:textId="77777777" w:rsidR="00EC222A" w:rsidRPr="00E70774" w:rsidRDefault="00EC222A" w:rsidP="00EC222A">
      <w:pPr>
        <w:spacing w:after="0" w:line="360" w:lineRule="auto"/>
        <w:jc w:val="both"/>
        <w:rPr>
          <w:rFonts w:ascii="Times New Roman" w:hAnsi="Times New Roman" w:cs="Times New Roman"/>
          <w:bCs/>
          <w:sz w:val="24"/>
          <w:szCs w:val="24"/>
        </w:rPr>
      </w:pPr>
      <w:r w:rsidRPr="00E70774">
        <w:rPr>
          <w:rFonts w:ascii="Times New Roman" w:hAnsi="Times New Roman" w:cs="Times New Roman"/>
          <w:bCs/>
          <w:noProof/>
          <w:sz w:val="24"/>
          <w:szCs w:val="24"/>
          <w:lang w:eastAsia="hr-HR"/>
        </w:rPr>
        <mc:AlternateContent>
          <mc:Choice Requires="wps">
            <w:drawing>
              <wp:anchor distT="0" distB="0" distL="114300" distR="114300" simplePos="0" relativeHeight="251665920" behindDoc="0" locked="0" layoutInCell="1" allowOverlap="1" wp14:anchorId="20E51F24" wp14:editId="10E86EAA">
                <wp:simplePos x="0" y="0"/>
                <wp:positionH relativeFrom="column">
                  <wp:posOffset>2009775</wp:posOffset>
                </wp:positionH>
                <wp:positionV relativeFrom="paragraph">
                  <wp:posOffset>25400</wp:posOffset>
                </wp:positionV>
                <wp:extent cx="457200" cy="142875"/>
                <wp:effectExtent l="0" t="19050" r="38100" b="47625"/>
                <wp:wrapNone/>
                <wp:docPr id="1977425814" name="Arrow: Right 1977425814"/>
                <wp:cNvGraphicFramePr/>
                <a:graphic xmlns:a="http://schemas.openxmlformats.org/drawingml/2006/main">
                  <a:graphicData uri="http://schemas.microsoft.com/office/word/2010/wordprocessingShape">
                    <wps:wsp>
                      <wps:cNvSpPr/>
                      <wps:spPr>
                        <a:xfrm>
                          <a:off x="0" y="0"/>
                          <a:ext cx="457200" cy="14287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1AC83C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77425814" o:spid="_x0000_s1026" type="#_x0000_t13" style="position:absolute;margin-left:158.25pt;margin-top:2pt;width:36pt;height:11.2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" adj="18225" fillcolor="#4472c4 [3204]" strokecolor="#09101d [484]" strokeweight="1pt"/>
            </w:pict>
          </mc:Fallback>
        </mc:AlternateContent>
      </w:r>
    </w:p>
    <w:p w14:paraId="5E945B03" w14:textId="77777777" w:rsidR="00BE5B61" w:rsidRDefault="00BE5B61" w:rsidP="00861064">
      <w:pPr>
        <w:spacing w:after="0" w:line="360" w:lineRule="auto"/>
        <w:jc w:val="center"/>
        <w:rPr>
          <w:rFonts w:ascii="Times New Roman" w:hAnsi="Times New Roman" w:cs="Times New Roman"/>
          <w:bCs/>
          <w:sz w:val="24"/>
          <w:szCs w:val="24"/>
        </w:rPr>
      </w:pPr>
    </w:p>
    <w:p w14:paraId="308F2A4B" w14:textId="197CAA0C" w:rsidR="00EC222A" w:rsidRPr="00E70774" w:rsidRDefault="00EC222A" w:rsidP="00861064">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prilagođeno iz Petrekin (2014) prema Neuendorf (2002) str. 36</w:t>
      </w:r>
    </w:p>
    <w:p w14:paraId="663F8A1C" w14:textId="77777777" w:rsidR="00EC222A" w:rsidRPr="00E70774" w:rsidRDefault="00EC222A" w:rsidP="15DF9E3C">
      <w:pPr>
        <w:spacing w:after="0" w:line="360" w:lineRule="auto"/>
        <w:jc w:val="both"/>
        <w:rPr>
          <w:rFonts w:ascii="Times New Roman" w:hAnsi="Times New Roman" w:cs="Times New Roman"/>
          <w:sz w:val="24"/>
          <w:szCs w:val="24"/>
        </w:rPr>
      </w:pPr>
    </w:p>
    <w:p w14:paraId="55C8C090" w14:textId="1B044CC5" w:rsidR="002E6E32" w:rsidRPr="00E70774" w:rsidRDefault="000270A7" w:rsidP="007C1C9A">
      <w:pPr>
        <w:spacing w:after="0" w:line="360" w:lineRule="auto"/>
        <w:jc w:val="both"/>
        <w:rPr>
          <w:rFonts w:ascii="Times New Roman" w:hAnsi="Times New Roman" w:cs="Times New Roman"/>
          <w:bCs/>
          <w:sz w:val="24"/>
          <w:szCs w:val="24"/>
        </w:rPr>
      </w:pPr>
      <w:r w:rsidRPr="00E70774">
        <w:rPr>
          <w:rFonts w:ascii="Times New Roman" w:hAnsi="Times New Roman" w:cs="Times New Roman"/>
          <w:sz w:val="24"/>
          <w:szCs w:val="24"/>
        </w:rPr>
        <w:t xml:space="preserve">U ovome dijelu </w:t>
      </w:r>
      <w:r w:rsidR="0097442D">
        <w:rPr>
          <w:rFonts w:ascii="Times New Roman" w:hAnsi="Times New Roman" w:cs="Times New Roman"/>
          <w:sz w:val="24"/>
          <w:szCs w:val="24"/>
        </w:rPr>
        <w:t>doktorskog rada</w:t>
      </w:r>
      <w:r w:rsidRPr="00E70774">
        <w:rPr>
          <w:rFonts w:ascii="Times New Roman" w:hAnsi="Times New Roman" w:cs="Times New Roman"/>
          <w:sz w:val="24"/>
          <w:szCs w:val="24"/>
        </w:rPr>
        <w:t xml:space="preserve"> izabrana je stoga </w:t>
      </w:r>
      <w:bookmarkStart w:id="200" w:name="_Hlk150808893"/>
      <w:r w:rsidRPr="00E70774">
        <w:rPr>
          <w:rFonts w:ascii="Times New Roman" w:hAnsi="Times New Roman" w:cs="Times New Roman"/>
          <w:sz w:val="24"/>
          <w:szCs w:val="24"/>
        </w:rPr>
        <w:t xml:space="preserve">metoda analize sadržaja </w:t>
      </w:r>
      <w:r w:rsidR="0097442D">
        <w:rPr>
          <w:rFonts w:ascii="Times New Roman" w:hAnsi="Times New Roman" w:cs="Times New Roman"/>
          <w:sz w:val="24"/>
          <w:szCs w:val="24"/>
        </w:rPr>
        <w:t xml:space="preserve">čiji su svrha i cilj </w:t>
      </w:r>
      <w:r w:rsidRPr="00E70774">
        <w:rPr>
          <w:rFonts w:ascii="Times New Roman" w:hAnsi="Times New Roman" w:cs="Times New Roman"/>
          <w:sz w:val="24"/>
          <w:szCs w:val="24"/>
        </w:rPr>
        <w:t xml:space="preserve">utvrditi na koji način i u kojoj mjeri se na </w:t>
      </w:r>
      <w:r w:rsidR="0097442D">
        <w:rPr>
          <w:rFonts w:ascii="Times New Roman" w:hAnsi="Times New Roman" w:cs="Times New Roman"/>
          <w:sz w:val="24"/>
          <w:szCs w:val="24"/>
        </w:rPr>
        <w:t>mrežnim sjedištima</w:t>
      </w:r>
      <w:r w:rsidRPr="00E70774">
        <w:rPr>
          <w:rFonts w:ascii="Times New Roman" w:hAnsi="Times New Roman" w:cs="Times New Roman"/>
          <w:sz w:val="24"/>
          <w:szCs w:val="24"/>
        </w:rPr>
        <w:t xml:space="preserve"> odabranog uzorka promovira gastronomska ponuda odnosno može li se temeljem analize sadržaj</w:t>
      </w:r>
      <w:r w:rsidR="00D462F4">
        <w:rPr>
          <w:rFonts w:ascii="Times New Roman" w:hAnsi="Times New Roman" w:cs="Times New Roman"/>
          <w:sz w:val="24"/>
          <w:szCs w:val="24"/>
        </w:rPr>
        <w:t>a</w:t>
      </w:r>
      <w:r w:rsidRPr="00E70774">
        <w:rPr>
          <w:rFonts w:ascii="Times New Roman" w:hAnsi="Times New Roman" w:cs="Times New Roman"/>
          <w:sz w:val="24"/>
          <w:szCs w:val="24"/>
        </w:rPr>
        <w:t xml:space="preserve"> utvrditi promovira li se i pozicionira Slavonija kao gastroturistička destinacija sveobuhvatnih i originalnih doživljaja prepoznatljive i izvorne gastronomske ponude</w:t>
      </w:r>
      <w:bookmarkEnd w:id="200"/>
      <w:r w:rsidRPr="00E70774">
        <w:rPr>
          <w:rFonts w:ascii="Times New Roman" w:hAnsi="Times New Roman" w:cs="Times New Roman"/>
          <w:sz w:val="24"/>
          <w:szCs w:val="24"/>
        </w:rPr>
        <w:t xml:space="preserve">. </w:t>
      </w:r>
      <w:bookmarkStart w:id="201" w:name="_Hlk150808925"/>
      <w:r w:rsidRPr="00E70774">
        <w:rPr>
          <w:rFonts w:ascii="Times New Roman" w:hAnsi="Times New Roman" w:cs="Times New Roman"/>
          <w:sz w:val="24"/>
          <w:szCs w:val="24"/>
        </w:rPr>
        <w:t>Unutar analize posebna pozornost usmjerena je i na promoviranje onoga dijela ponude koja čini prošireni turistički proizvod temeljen na gastronomskom nasljeđu tj. proizvod obogaćen dodatnim sadržajima i aktivnostima poput gastro</w:t>
      </w:r>
      <w:r w:rsidR="00D462F4">
        <w:rPr>
          <w:rFonts w:ascii="Times New Roman" w:hAnsi="Times New Roman" w:cs="Times New Roman"/>
          <w:sz w:val="24"/>
          <w:szCs w:val="24"/>
        </w:rPr>
        <w:t>-</w:t>
      </w:r>
      <w:r w:rsidRPr="00E70774">
        <w:rPr>
          <w:rFonts w:ascii="Times New Roman" w:hAnsi="Times New Roman" w:cs="Times New Roman"/>
          <w:sz w:val="24"/>
          <w:szCs w:val="24"/>
        </w:rPr>
        <w:t>radionica, mogućnosti berbe plodova, sudjelovanja u radovima, gastro</w:t>
      </w:r>
      <w:r w:rsidR="00D462F4">
        <w:rPr>
          <w:rFonts w:ascii="Times New Roman" w:hAnsi="Times New Roman" w:cs="Times New Roman"/>
          <w:sz w:val="24"/>
          <w:szCs w:val="24"/>
        </w:rPr>
        <w:t>-</w:t>
      </w:r>
      <w:r w:rsidRPr="00E70774">
        <w:rPr>
          <w:rFonts w:ascii="Times New Roman" w:hAnsi="Times New Roman" w:cs="Times New Roman"/>
          <w:sz w:val="24"/>
          <w:szCs w:val="24"/>
        </w:rPr>
        <w:t>sajmovima i manifestacijama, posjete proizvođačima gastro</w:t>
      </w:r>
      <w:r w:rsidR="00D462F4">
        <w:rPr>
          <w:rFonts w:ascii="Times New Roman" w:hAnsi="Times New Roman" w:cs="Times New Roman"/>
          <w:sz w:val="24"/>
          <w:szCs w:val="24"/>
        </w:rPr>
        <w:t>-</w:t>
      </w:r>
      <w:r w:rsidRPr="00E70774">
        <w:rPr>
          <w:rFonts w:ascii="Times New Roman" w:hAnsi="Times New Roman" w:cs="Times New Roman"/>
          <w:sz w:val="24"/>
          <w:szCs w:val="24"/>
        </w:rPr>
        <w:t>proizvoda te nudi li se mogućnosti sukreacije tj. omogućavanja aktivnog sudjelovanja gostiju u kreiranju tzv</w:t>
      </w:r>
      <w:r w:rsidRPr="00AE2C9A">
        <w:rPr>
          <w:rFonts w:ascii="Times New Roman" w:hAnsi="Times New Roman" w:cs="Times New Roman"/>
          <w:i/>
          <w:iCs/>
          <w:sz w:val="24"/>
          <w:szCs w:val="24"/>
        </w:rPr>
        <w:t>. tailor made</w:t>
      </w:r>
      <w:r w:rsidRPr="00E70774">
        <w:rPr>
          <w:rFonts w:ascii="Times New Roman" w:hAnsi="Times New Roman" w:cs="Times New Roman"/>
          <w:sz w:val="24"/>
          <w:szCs w:val="24"/>
        </w:rPr>
        <w:t xml:space="preserve"> gastroturističkih doživljaja.</w:t>
      </w:r>
      <w:bookmarkEnd w:id="201"/>
      <w:r w:rsidRPr="00E70774">
        <w:rPr>
          <w:rFonts w:ascii="Times New Roman" w:hAnsi="Times New Roman" w:cs="Times New Roman"/>
          <w:sz w:val="24"/>
          <w:szCs w:val="24"/>
        </w:rPr>
        <w:t xml:space="preserve"> </w:t>
      </w:r>
    </w:p>
    <w:p w14:paraId="068A34DD" w14:textId="433459AA" w:rsidR="00864830" w:rsidRPr="00E70774" w:rsidRDefault="006C72CB" w:rsidP="63A2C146">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lastRenderedPageBreak/>
        <w:t>Isto tako b</w:t>
      </w:r>
      <w:r w:rsidR="00570BD1" w:rsidRPr="00E70774">
        <w:rPr>
          <w:rFonts w:ascii="Times New Roman" w:hAnsi="Times New Roman" w:cs="Times New Roman"/>
          <w:sz w:val="24"/>
          <w:szCs w:val="24"/>
        </w:rPr>
        <w:t xml:space="preserve">itan segment ovoga dijela empirijskoga istraživanja bio je i </w:t>
      </w:r>
      <w:bookmarkStart w:id="202" w:name="_Hlk150808954"/>
      <w:r w:rsidR="00570BD1" w:rsidRPr="00E70774">
        <w:rPr>
          <w:rFonts w:ascii="Times New Roman" w:hAnsi="Times New Roman" w:cs="Times New Roman"/>
          <w:sz w:val="24"/>
          <w:szCs w:val="24"/>
        </w:rPr>
        <w:t xml:space="preserve">utvrditi stavove potencijalnih turista o tome </w:t>
      </w:r>
      <w:r w:rsidR="00396281" w:rsidRPr="00E70774">
        <w:rPr>
          <w:rFonts w:ascii="Times New Roman" w:hAnsi="Times New Roman" w:cs="Times New Roman"/>
          <w:sz w:val="24"/>
          <w:szCs w:val="24"/>
        </w:rPr>
        <w:t xml:space="preserve">percipiraju li oni spomenutu regiju kao prepoznatljivu i poželjnu gastroturističku destinaciju, odnosno poklapa li se stvoreni imidž kod potencijalnih turista s identitetom destinacije bogate i autentične gastroturističke ponude koji se nastoji stvoriti </w:t>
      </w:r>
      <w:r w:rsidR="000E4F1D" w:rsidRPr="00E70774">
        <w:rPr>
          <w:rFonts w:ascii="Times New Roman" w:hAnsi="Times New Roman" w:cs="Times New Roman"/>
          <w:sz w:val="24"/>
          <w:szCs w:val="24"/>
        </w:rPr>
        <w:t xml:space="preserve">na </w:t>
      </w:r>
      <w:r w:rsidR="00396281" w:rsidRPr="00E70774">
        <w:rPr>
          <w:rFonts w:ascii="Times New Roman" w:hAnsi="Times New Roman" w:cs="Times New Roman"/>
          <w:sz w:val="24"/>
          <w:szCs w:val="24"/>
        </w:rPr>
        <w:t>strani ponude</w:t>
      </w:r>
      <w:bookmarkEnd w:id="202"/>
      <w:r w:rsidR="00396281" w:rsidRPr="00E70774">
        <w:rPr>
          <w:rFonts w:ascii="Times New Roman" w:hAnsi="Times New Roman" w:cs="Times New Roman"/>
          <w:sz w:val="24"/>
          <w:szCs w:val="24"/>
        </w:rPr>
        <w:t xml:space="preserve">. U tu svrhu u okviru ankete </w:t>
      </w:r>
      <w:r w:rsidR="004309BC" w:rsidRPr="00E70774">
        <w:rPr>
          <w:rFonts w:ascii="Times New Roman" w:hAnsi="Times New Roman" w:cs="Times New Roman"/>
          <w:sz w:val="24"/>
          <w:szCs w:val="24"/>
        </w:rPr>
        <w:t xml:space="preserve">koja je osmišljena </w:t>
      </w:r>
      <w:r w:rsidR="00396281" w:rsidRPr="00E70774">
        <w:rPr>
          <w:rFonts w:ascii="Times New Roman" w:hAnsi="Times New Roman" w:cs="Times New Roman"/>
          <w:sz w:val="24"/>
          <w:szCs w:val="24"/>
        </w:rPr>
        <w:t>za potrebe drugoga empirijskog dijela doktorske disertacije</w:t>
      </w:r>
      <w:r w:rsidR="00FE622A" w:rsidRPr="00E70774">
        <w:rPr>
          <w:rFonts w:ascii="Times New Roman" w:hAnsi="Times New Roman" w:cs="Times New Roman"/>
          <w:sz w:val="24"/>
          <w:szCs w:val="24"/>
        </w:rPr>
        <w:t xml:space="preserve"> </w:t>
      </w:r>
      <w:r w:rsidR="004309BC" w:rsidRPr="00E70774">
        <w:rPr>
          <w:rFonts w:ascii="Times New Roman" w:hAnsi="Times New Roman" w:cs="Times New Roman"/>
          <w:sz w:val="24"/>
          <w:szCs w:val="24"/>
        </w:rPr>
        <w:t>u jednome dijelu upitnika</w:t>
      </w:r>
      <w:r w:rsidR="00396281" w:rsidRPr="00E70774">
        <w:rPr>
          <w:rFonts w:ascii="Times New Roman" w:hAnsi="Times New Roman" w:cs="Times New Roman"/>
          <w:sz w:val="24"/>
          <w:szCs w:val="24"/>
        </w:rPr>
        <w:t xml:space="preserve"> formulirana su pitanja koja su se </w:t>
      </w:r>
      <w:r w:rsidRPr="00E70774">
        <w:rPr>
          <w:rFonts w:ascii="Times New Roman" w:hAnsi="Times New Roman" w:cs="Times New Roman"/>
          <w:sz w:val="24"/>
          <w:szCs w:val="24"/>
        </w:rPr>
        <w:t>odnosila na</w:t>
      </w:r>
      <w:r w:rsidR="00396281" w:rsidRPr="00E70774">
        <w:rPr>
          <w:rFonts w:ascii="Times New Roman" w:hAnsi="Times New Roman" w:cs="Times New Roman"/>
          <w:sz w:val="24"/>
          <w:szCs w:val="24"/>
        </w:rPr>
        <w:t xml:space="preserve"> mišljenj</w:t>
      </w:r>
      <w:r w:rsidRPr="00E70774">
        <w:rPr>
          <w:rFonts w:ascii="Times New Roman" w:hAnsi="Times New Roman" w:cs="Times New Roman"/>
          <w:sz w:val="24"/>
          <w:szCs w:val="24"/>
        </w:rPr>
        <w:t>e</w:t>
      </w:r>
      <w:r w:rsidR="00396281" w:rsidRPr="00E70774">
        <w:rPr>
          <w:rFonts w:ascii="Times New Roman" w:hAnsi="Times New Roman" w:cs="Times New Roman"/>
          <w:sz w:val="24"/>
          <w:szCs w:val="24"/>
        </w:rPr>
        <w:t xml:space="preserve"> ispitanika o tome percipiraju li ili ne Slavoniju kao regiju u kojoj se mogu doživjeti</w:t>
      </w:r>
      <w:r w:rsidR="007B2C40">
        <w:rPr>
          <w:rFonts w:ascii="Times New Roman" w:hAnsi="Times New Roman" w:cs="Times New Roman"/>
          <w:sz w:val="24"/>
          <w:szCs w:val="24"/>
        </w:rPr>
        <w:t xml:space="preserve"> specifizirana</w:t>
      </w:r>
      <w:r w:rsidR="00396281" w:rsidRPr="00E70774">
        <w:rPr>
          <w:rFonts w:ascii="Times New Roman" w:hAnsi="Times New Roman" w:cs="Times New Roman"/>
          <w:sz w:val="24"/>
          <w:szCs w:val="24"/>
        </w:rPr>
        <w:t xml:space="preserve"> turistička iskustva</w:t>
      </w:r>
      <w:r w:rsidRPr="00E70774">
        <w:rPr>
          <w:rFonts w:ascii="Times New Roman" w:hAnsi="Times New Roman" w:cs="Times New Roman"/>
          <w:sz w:val="24"/>
          <w:szCs w:val="24"/>
        </w:rPr>
        <w:t xml:space="preserve">. </w:t>
      </w:r>
      <w:r w:rsidR="00B86171" w:rsidRPr="00E70774">
        <w:rPr>
          <w:rFonts w:ascii="Times New Roman" w:hAnsi="Times New Roman" w:cs="Times New Roman"/>
          <w:sz w:val="24"/>
          <w:szCs w:val="24"/>
        </w:rPr>
        <w:t xml:space="preserve">Da bi se utvrdili stavovi ispitanika glede imidža spomenute regije kao gastroturističke destinacije, napravljena je </w:t>
      </w:r>
      <w:r w:rsidR="007F4E66" w:rsidRPr="00E70774">
        <w:rPr>
          <w:rFonts w:ascii="Times New Roman" w:hAnsi="Times New Roman" w:cs="Times New Roman"/>
          <w:sz w:val="24"/>
          <w:szCs w:val="24"/>
        </w:rPr>
        <w:t>analiz</w:t>
      </w:r>
      <w:r w:rsidR="00B86171" w:rsidRPr="00E70774">
        <w:rPr>
          <w:rFonts w:ascii="Times New Roman" w:hAnsi="Times New Roman" w:cs="Times New Roman"/>
          <w:sz w:val="24"/>
          <w:szCs w:val="24"/>
        </w:rPr>
        <w:t>a</w:t>
      </w:r>
      <w:r w:rsidR="007F4E66" w:rsidRPr="00E70774">
        <w:rPr>
          <w:rFonts w:ascii="Times New Roman" w:hAnsi="Times New Roman" w:cs="Times New Roman"/>
          <w:sz w:val="24"/>
          <w:szCs w:val="24"/>
        </w:rPr>
        <w:t xml:space="preserve"> frekvencija odgovora na postavljene tvrdnje za koje su izračunat</w:t>
      </w:r>
      <w:r w:rsidR="00B86171" w:rsidRPr="00E70774">
        <w:rPr>
          <w:rFonts w:ascii="Times New Roman" w:hAnsi="Times New Roman" w:cs="Times New Roman"/>
          <w:sz w:val="24"/>
          <w:szCs w:val="24"/>
        </w:rPr>
        <w:t>i</w:t>
      </w:r>
      <w:r w:rsidR="007F4E66" w:rsidRPr="00E70774">
        <w:rPr>
          <w:rFonts w:ascii="Times New Roman" w:hAnsi="Times New Roman" w:cs="Times New Roman"/>
          <w:sz w:val="24"/>
          <w:szCs w:val="24"/>
        </w:rPr>
        <w:t xml:space="preserve"> osnovni parametri deskriptivne statistike (aritmetička sredina i standardna devijacija), </w:t>
      </w:r>
      <w:r w:rsidR="00B86171" w:rsidRPr="00E70774">
        <w:rPr>
          <w:rFonts w:ascii="Times New Roman" w:hAnsi="Times New Roman" w:cs="Times New Roman"/>
          <w:sz w:val="24"/>
          <w:szCs w:val="24"/>
        </w:rPr>
        <w:t>te je na kraju izračunata prosječna ocjena za sve tvrdnje kako bi se temeljem navedenoga utvrdili stavovi ispitanika glede percepcije Slavonije kao destinacije u kojoj je moguće (ili nije moguće) doživjeti gastroturistička iskustva na proširenoj, iskustveno bogatoj razini.</w:t>
      </w:r>
      <w:r w:rsidR="009D7EBC" w:rsidRPr="00E70774">
        <w:rPr>
          <w:rFonts w:ascii="Times New Roman" w:hAnsi="Times New Roman" w:cs="Times New Roman"/>
          <w:sz w:val="24"/>
          <w:szCs w:val="24"/>
        </w:rPr>
        <w:t xml:space="preserve"> </w:t>
      </w:r>
      <w:r w:rsidR="004309BC" w:rsidRPr="00E70774">
        <w:rPr>
          <w:rFonts w:ascii="Times New Roman" w:hAnsi="Times New Roman" w:cs="Times New Roman"/>
          <w:sz w:val="24"/>
          <w:szCs w:val="24"/>
        </w:rPr>
        <w:t>Isto tako</w:t>
      </w:r>
      <w:r w:rsidR="00D462F4">
        <w:rPr>
          <w:rFonts w:ascii="Times New Roman" w:hAnsi="Times New Roman" w:cs="Times New Roman"/>
          <w:sz w:val="24"/>
          <w:szCs w:val="24"/>
        </w:rPr>
        <w:t>,</w:t>
      </w:r>
      <w:r w:rsidR="004309BC" w:rsidRPr="00E70774">
        <w:rPr>
          <w:rFonts w:ascii="Times New Roman" w:hAnsi="Times New Roman" w:cs="Times New Roman"/>
          <w:sz w:val="24"/>
          <w:szCs w:val="24"/>
        </w:rPr>
        <w:t xml:space="preserve"> u dijelu anke</w:t>
      </w:r>
      <w:r w:rsidR="00B86171" w:rsidRPr="00E70774">
        <w:rPr>
          <w:rFonts w:ascii="Times New Roman" w:hAnsi="Times New Roman" w:cs="Times New Roman"/>
          <w:sz w:val="24"/>
          <w:szCs w:val="24"/>
        </w:rPr>
        <w:t>tnog istraživanja</w:t>
      </w:r>
      <w:r w:rsidR="004309BC" w:rsidRPr="00E70774">
        <w:rPr>
          <w:rFonts w:ascii="Times New Roman" w:hAnsi="Times New Roman" w:cs="Times New Roman"/>
          <w:sz w:val="24"/>
          <w:szCs w:val="24"/>
        </w:rPr>
        <w:t xml:space="preserve"> ispitivane su i navike potencijalnih turista o načinu prikupljanja informacija o potencijalnim odredištima za turističko putovanje te na kraju njihovo mišljenje postoji li u sredstvima promocije i komunikacije s tržištem dovoljno informacija o </w:t>
      </w:r>
      <w:r w:rsidR="00E05A81" w:rsidRPr="00E70774">
        <w:rPr>
          <w:rFonts w:ascii="Times New Roman" w:hAnsi="Times New Roman" w:cs="Times New Roman"/>
          <w:sz w:val="24"/>
          <w:szCs w:val="24"/>
        </w:rPr>
        <w:t>ponudi gastroturističkih proizvoda u regiji Slavonija</w:t>
      </w:r>
      <w:r w:rsidR="00A17864">
        <w:rPr>
          <w:rFonts w:ascii="Times New Roman" w:hAnsi="Times New Roman" w:cs="Times New Roman"/>
          <w:sz w:val="24"/>
          <w:szCs w:val="24"/>
        </w:rPr>
        <w:t>.</w:t>
      </w:r>
      <w:r w:rsidR="00570BD1" w:rsidRPr="00E70774">
        <w:rPr>
          <w:rFonts w:ascii="Times New Roman" w:hAnsi="Times New Roman" w:cs="Times New Roman"/>
          <w:sz w:val="24"/>
          <w:szCs w:val="24"/>
        </w:rPr>
        <w:t xml:space="preserve"> </w:t>
      </w:r>
    </w:p>
    <w:p w14:paraId="2EDC1EFF" w14:textId="5C52CF3F" w:rsidR="00C22990" w:rsidRPr="00BB21E7" w:rsidRDefault="645E1B0D" w:rsidP="00BB21E7">
      <w:pPr>
        <w:pStyle w:val="Heading3"/>
      </w:pPr>
      <w:bookmarkStart w:id="203" w:name="_Toc153148808"/>
      <w:bookmarkStart w:id="204" w:name="_Toc166444367"/>
      <w:r w:rsidRPr="00BB21E7">
        <w:t>5.1.</w:t>
      </w:r>
      <w:r w:rsidR="002F1908" w:rsidRPr="00BB21E7">
        <w:t>2</w:t>
      </w:r>
      <w:r w:rsidRPr="00BB21E7">
        <w:t>. Instrumenti istraživanja</w:t>
      </w:r>
      <w:bookmarkEnd w:id="203"/>
      <w:bookmarkEnd w:id="204"/>
    </w:p>
    <w:p w14:paraId="6BCA3920" w14:textId="5B0EE5AE" w:rsidR="006C72CB" w:rsidRDefault="007B2C40" w:rsidP="00BE5B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Kao jedan od instrumenta istraživanja u ovome dijelu rada korištena je analiza sadržaja (engl. </w:t>
      </w:r>
      <w:r w:rsidRPr="00AE2C9A">
        <w:rPr>
          <w:rFonts w:ascii="Times New Roman" w:hAnsi="Times New Roman" w:cs="Times New Roman"/>
          <w:i/>
          <w:iCs/>
          <w:sz w:val="24"/>
          <w:szCs w:val="24"/>
        </w:rPr>
        <w:t>content analyisis</w:t>
      </w:r>
      <w:r>
        <w:rPr>
          <w:rFonts w:ascii="Times New Roman" w:hAnsi="Times New Roman" w:cs="Times New Roman"/>
          <w:sz w:val="24"/>
          <w:szCs w:val="24"/>
        </w:rPr>
        <w:t xml:space="preserve">) mrežnih sjedišta dionika koji su izabrani kao predmet istraživanja. </w:t>
      </w:r>
      <w:r w:rsidR="00072589" w:rsidRPr="00E70774">
        <w:rPr>
          <w:rFonts w:ascii="Times New Roman" w:hAnsi="Times New Roman" w:cs="Times New Roman"/>
          <w:sz w:val="24"/>
          <w:szCs w:val="24"/>
        </w:rPr>
        <w:t>Za potrebe analize sadržaja unaprijed su</w:t>
      </w:r>
      <w:r w:rsidR="006C72CB" w:rsidRPr="00E70774">
        <w:rPr>
          <w:rFonts w:ascii="Times New Roman" w:hAnsi="Times New Roman" w:cs="Times New Roman"/>
          <w:sz w:val="24"/>
          <w:szCs w:val="24"/>
        </w:rPr>
        <w:t xml:space="preserve"> konstruirane tablice </w:t>
      </w:r>
      <w:r w:rsidR="00072589" w:rsidRPr="00E70774">
        <w:rPr>
          <w:rFonts w:ascii="Times New Roman" w:hAnsi="Times New Roman" w:cs="Times New Roman"/>
          <w:sz w:val="24"/>
          <w:szCs w:val="24"/>
        </w:rPr>
        <w:t xml:space="preserve">u koje se </w:t>
      </w:r>
      <w:r w:rsidR="006C72CB" w:rsidRPr="00E70774">
        <w:rPr>
          <w:rFonts w:ascii="Times New Roman" w:hAnsi="Times New Roman" w:cs="Times New Roman"/>
          <w:sz w:val="24"/>
          <w:szCs w:val="24"/>
        </w:rPr>
        <w:t xml:space="preserve">bilježilo pojavljivanje određenih kriterija </w:t>
      </w:r>
      <w:r w:rsidR="005954AD" w:rsidRPr="00E70774">
        <w:rPr>
          <w:rFonts w:ascii="Times New Roman" w:hAnsi="Times New Roman" w:cs="Times New Roman"/>
          <w:sz w:val="24"/>
          <w:szCs w:val="24"/>
        </w:rPr>
        <w:t xml:space="preserve">(kategorija) </w:t>
      </w:r>
      <w:r w:rsidR="006C72CB" w:rsidRPr="00E70774">
        <w:rPr>
          <w:rFonts w:ascii="Times New Roman" w:hAnsi="Times New Roman" w:cs="Times New Roman"/>
          <w:sz w:val="24"/>
          <w:szCs w:val="24"/>
        </w:rPr>
        <w:t>što je podrobnije opisano u podpoglavlj</w:t>
      </w:r>
      <w:r w:rsidR="0001669A">
        <w:rPr>
          <w:rFonts w:ascii="Times New Roman" w:hAnsi="Times New Roman" w:cs="Times New Roman"/>
          <w:sz w:val="24"/>
          <w:szCs w:val="24"/>
        </w:rPr>
        <w:t>ima 5.1.4. i 5.2.1.</w:t>
      </w:r>
      <w:r w:rsidR="006C72CB" w:rsidRPr="00E70774">
        <w:rPr>
          <w:rFonts w:ascii="Times New Roman" w:hAnsi="Times New Roman" w:cs="Times New Roman"/>
          <w:i/>
          <w:iCs/>
          <w:sz w:val="24"/>
          <w:szCs w:val="24"/>
        </w:rPr>
        <w:t>.</w:t>
      </w:r>
      <w:r w:rsidR="006C72CB" w:rsidRPr="00E70774">
        <w:rPr>
          <w:rFonts w:ascii="Times New Roman" w:hAnsi="Times New Roman" w:cs="Times New Roman"/>
          <w:sz w:val="24"/>
          <w:szCs w:val="24"/>
        </w:rPr>
        <w:t xml:space="preserve"> Isto tako, </w:t>
      </w:r>
      <w:r w:rsidR="00BE5B61">
        <w:rPr>
          <w:rFonts w:ascii="Times New Roman" w:hAnsi="Times New Roman" w:cs="Times New Roman"/>
          <w:sz w:val="24"/>
          <w:szCs w:val="24"/>
        </w:rPr>
        <w:t xml:space="preserve">kako je to objašnjeno ranije </w:t>
      </w:r>
      <w:r w:rsidR="005E55CC">
        <w:rPr>
          <w:rFonts w:ascii="Times New Roman" w:hAnsi="Times New Roman" w:cs="Times New Roman"/>
          <w:sz w:val="24"/>
          <w:szCs w:val="24"/>
        </w:rPr>
        <w:t>u</w:t>
      </w:r>
      <w:r w:rsidR="00BE5B61">
        <w:rPr>
          <w:rFonts w:ascii="Times New Roman" w:hAnsi="Times New Roman" w:cs="Times New Roman"/>
          <w:sz w:val="24"/>
          <w:szCs w:val="24"/>
        </w:rPr>
        <w:t xml:space="preserve"> radu, </w:t>
      </w:r>
      <w:r w:rsidR="006C72CB" w:rsidRPr="00E70774">
        <w:rPr>
          <w:rFonts w:ascii="Times New Roman" w:hAnsi="Times New Roman" w:cs="Times New Roman"/>
          <w:sz w:val="24"/>
          <w:szCs w:val="24"/>
        </w:rPr>
        <w:t xml:space="preserve">pretraživanjem ključnih riječi </w:t>
      </w:r>
      <w:r w:rsidR="006C72CB" w:rsidRPr="00E70774">
        <w:rPr>
          <w:rFonts w:ascii="Times New Roman" w:hAnsi="Times New Roman" w:cs="Times New Roman"/>
          <w:i/>
          <w:iCs/>
          <w:sz w:val="24"/>
          <w:szCs w:val="24"/>
        </w:rPr>
        <w:t xml:space="preserve">„food tourism Croatia“, „culinary tourism Croatia“ „ </w:t>
      </w:r>
      <w:bookmarkStart w:id="205" w:name="_Hlk146573438"/>
      <w:r w:rsidR="006C72CB" w:rsidRPr="00E70774">
        <w:rPr>
          <w:rFonts w:ascii="Times New Roman" w:hAnsi="Times New Roman" w:cs="Times New Roman"/>
          <w:i/>
          <w:iCs/>
          <w:sz w:val="24"/>
          <w:szCs w:val="24"/>
        </w:rPr>
        <w:t>gastro tour experiences Croatia</w:t>
      </w:r>
      <w:bookmarkEnd w:id="205"/>
      <w:r w:rsidR="006C72CB" w:rsidRPr="00E70774">
        <w:rPr>
          <w:rFonts w:ascii="Times New Roman" w:hAnsi="Times New Roman" w:cs="Times New Roman"/>
          <w:i/>
          <w:iCs/>
          <w:sz w:val="24"/>
          <w:szCs w:val="24"/>
        </w:rPr>
        <w:t xml:space="preserve">“, „food experiences Slavonia“, „gourmet Croatia“ </w:t>
      </w:r>
      <w:r w:rsidR="006C72CB" w:rsidRPr="00AE2C9A">
        <w:rPr>
          <w:rFonts w:ascii="Times New Roman" w:hAnsi="Times New Roman" w:cs="Times New Roman"/>
          <w:sz w:val="24"/>
          <w:szCs w:val="24"/>
        </w:rPr>
        <w:t xml:space="preserve">na </w:t>
      </w:r>
      <w:r w:rsidRPr="00AE2C9A">
        <w:rPr>
          <w:rFonts w:ascii="Times New Roman" w:hAnsi="Times New Roman" w:cs="Times New Roman"/>
          <w:sz w:val="24"/>
          <w:szCs w:val="24"/>
        </w:rPr>
        <w:t>tražilici Google</w:t>
      </w:r>
      <w:r>
        <w:rPr>
          <w:rFonts w:ascii="Times New Roman" w:hAnsi="Times New Roman" w:cs="Times New Roman"/>
          <w:i/>
          <w:iCs/>
          <w:sz w:val="24"/>
          <w:szCs w:val="24"/>
        </w:rPr>
        <w:t xml:space="preserve"> </w:t>
      </w:r>
      <w:r w:rsidR="006C72CB" w:rsidRPr="00E70774">
        <w:rPr>
          <w:rFonts w:ascii="Times New Roman" w:hAnsi="Times New Roman" w:cs="Times New Roman"/>
          <w:i/>
          <w:iCs/>
          <w:sz w:val="24"/>
          <w:szCs w:val="24"/>
        </w:rPr>
        <w:t xml:space="preserve"> </w:t>
      </w:r>
      <w:r w:rsidR="006C72CB" w:rsidRPr="00E70774">
        <w:rPr>
          <w:rFonts w:ascii="Times New Roman" w:hAnsi="Times New Roman" w:cs="Times New Roman"/>
          <w:sz w:val="24"/>
          <w:szCs w:val="24"/>
        </w:rPr>
        <w:t xml:space="preserve">analiziralo se pojavljivanje </w:t>
      </w:r>
      <w:r w:rsidR="00CA5F99">
        <w:rPr>
          <w:rFonts w:ascii="Times New Roman" w:hAnsi="Times New Roman" w:cs="Times New Roman"/>
          <w:sz w:val="24"/>
          <w:szCs w:val="24"/>
        </w:rPr>
        <w:t>mrežnih s</w:t>
      </w:r>
      <w:r w:rsidR="005D2254">
        <w:rPr>
          <w:rFonts w:ascii="Times New Roman" w:hAnsi="Times New Roman" w:cs="Times New Roman"/>
          <w:sz w:val="24"/>
          <w:szCs w:val="24"/>
        </w:rPr>
        <w:t>jedišta</w:t>
      </w:r>
      <w:r w:rsidR="00CA5F99">
        <w:rPr>
          <w:rFonts w:ascii="Times New Roman" w:hAnsi="Times New Roman" w:cs="Times New Roman"/>
          <w:sz w:val="24"/>
          <w:szCs w:val="24"/>
        </w:rPr>
        <w:t xml:space="preserve"> u organskim rezultatima pretrage</w:t>
      </w:r>
      <w:r w:rsidR="006C72CB" w:rsidRPr="00E70774">
        <w:rPr>
          <w:rFonts w:ascii="Times New Roman" w:hAnsi="Times New Roman" w:cs="Times New Roman"/>
          <w:sz w:val="24"/>
          <w:szCs w:val="24"/>
        </w:rPr>
        <w:t xml:space="preserve"> na kojima potencijalni turisti mogu dobiti informacije o </w:t>
      </w:r>
      <w:r w:rsidR="000A3FE5" w:rsidRPr="00E70774">
        <w:rPr>
          <w:rFonts w:ascii="Times New Roman" w:hAnsi="Times New Roman" w:cs="Times New Roman"/>
          <w:sz w:val="24"/>
          <w:szCs w:val="24"/>
        </w:rPr>
        <w:t xml:space="preserve">ponudi </w:t>
      </w:r>
      <w:r w:rsidR="006C72CB" w:rsidRPr="00E70774">
        <w:rPr>
          <w:rFonts w:ascii="Times New Roman" w:hAnsi="Times New Roman" w:cs="Times New Roman"/>
          <w:sz w:val="24"/>
          <w:szCs w:val="24"/>
        </w:rPr>
        <w:t>koj</w:t>
      </w:r>
      <w:r w:rsidR="000A3FE5" w:rsidRPr="00E70774">
        <w:rPr>
          <w:rFonts w:ascii="Times New Roman" w:hAnsi="Times New Roman" w:cs="Times New Roman"/>
          <w:sz w:val="24"/>
          <w:szCs w:val="24"/>
        </w:rPr>
        <w:t>u</w:t>
      </w:r>
      <w:r w:rsidR="006C72CB" w:rsidRPr="00E70774">
        <w:rPr>
          <w:rFonts w:ascii="Times New Roman" w:hAnsi="Times New Roman" w:cs="Times New Roman"/>
          <w:sz w:val="24"/>
          <w:szCs w:val="24"/>
        </w:rPr>
        <w:t xml:space="preserve"> destinacije</w:t>
      </w:r>
      <w:r w:rsidR="00F67E75" w:rsidRPr="00E70774">
        <w:rPr>
          <w:rFonts w:ascii="Times New Roman" w:hAnsi="Times New Roman" w:cs="Times New Roman"/>
          <w:sz w:val="24"/>
          <w:szCs w:val="24"/>
        </w:rPr>
        <w:t xml:space="preserve"> unutar regije Slavonija</w:t>
      </w:r>
      <w:r w:rsidR="006C72CB" w:rsidRPr="00E70774">
        <w:rPr>
          <w:rFonts w:ascii="Times New Roman" w:hAnsi="Times New Roman" w:cs="Times New Roman"/>
          <w:sz w:val="24"/>
          <w:szCs w:val="24"/>
        </w:rPr>
        <w:t xml:space="preserve"> nude u segmentu gastr</w:t>
      </w:r>
      <w:r w:rsidR="00CA5F99">
        <w:rPr>
          <w:rFonts w:ascii="Times New Roman" w:hAnsi="Times New Roman" w:cs="Times New Roman"/>
          <w:sz w:val="24"/>
          <w:szCs w:val="24"/>
        </w:rPr>
        <w:t>o</w:t>
      </w:r>
      <w:r w:rsidR="006C72CB" w:rsidRPr="00E70774">
        <w:rPr>
          <w:rFonts w:ascii="Times New Roman" w:hAnsi="Times New Roman" w:cs="Times New Roman"/>
          <w:sz w:val="24"/>
          <w:szCs w:val="24"/>
        </w:rPr>
        <w:t xml:space="preserve">turizma. </w:t>
      </w:r>
    </w:p>
    <w:p w14:paraId="7A5616EA" w14:textId="77777777" w:rsidR="00A17864" w:rsidRPr="00E70774" w:rsidRDefault="00A17864" w:rsidP="63A2C146">
      <w:pPr>
        <w:spacing w:after="0" w:line="360" w:lineRule="auto"/>
        <w:jc w:val="both"/>
        <w:rPr>
          <w:rFonts w:ascii="Times New Roman" w:hAnsi="Times New Roman" w:cs="Times New Roman"/>
          <w:sz w:val="24"/>
          <w:szCs w:val="24"/>
        </w:rPr>
      </w:pPr>
    </w:p>
    <w:p w14:paraId="50020319" w14:textId="0313DEA7" w:rsidR="00B70436" w:rsidRPr="00230A58" w:rsidRDefault="000E4F1D" w:rsidP="1FB93710">
      <w:pPr>
        <w:spacing w:after="0" w:line="360" w:lineRule="auto"/>
        <w:jc w:val="both"/>
        <w:rPr>
          <w:rFonts w:ascii="Times New Roman" w:hAnsi="Times New Roman" w:cs="Times New Roman"/>
          <w:sz w:val="24"/>
          <w:szCs w:val="24"/>
        </w:rPr>
      </w:pPr>
      <w:bookmarkStart w:id="206" w:name="_Hlk145628602"/>
      <w:r w:rsidRPr="00E70774">
        <w:rPr>
          <w:rFonts w:ascii="Times New Roman" w:hAnsi="Times New Roman" w:cs="Times New Roman"/>
          <w:sz w:val="24"/>
          <w:szCs w:val="24"/>
        </w:rPr>
        <w:t xml:space="preserve">Za procjenu atraktivnosti regije Slavonija kao gastroturističke destinacije, mišljenje o mogućnostima iskustva pojedinih doživljaja, utvrđivanje najčešće korištenih kanala za dobivanje informacija o destinaciji te dostupnost informacija u komunikacijskim kanalima </w:t>
      </w:r>
      <w:bookmarkEnd w:id="206"/>
      <w:r w:rsidRPr="00E70774">
        <w:rPr>
          <w:rFonts w:ascii="Times New Roman" w:hAnsi="Times New Roman" w:cs="Times New Roman"/>
          <w:sz w:val="24"/>
          <w:szCs w:val="24"/>
        </w:rPr>
        <w:t xml:space="preserve">o gastroturističkom proizvodima kao specifičnome dijelu ponude Slavonije koristila su se </w:t>
      </w:r>
      <w:r w:rsidRPr="00E70774">
        <w:rPr>
          <w:rFonts w:ascii="Times New Roman" w:hAnsi="Times New Roman" w:cs="Times New Roman"/>
          <w:sz w:val="24"/>
          <w:szCs w:val="24"/>
        </w:rPr>
        <w:lastRenderedPageBreak/>
        <w:t xml:space="preserve">pojedina pitanja u okviru ankete koja je distribuirana </w:t>
      </w:r>
      <w:r w:rsidR="00B70436" w:rsidRPr="00E70774">
        <w:rPr>
          <w:rFonts w:ascii="Times New Roman" w:hAnsi="Times New Roman" w:cs="Times New Roman"/>
          <w:sz w:val="24"/>
          <w:szCs w:val="24"/>
        </w:rPr>
        <w:t>ispitanicima u formi Google obrasca</w:t>
      </w:r>
      <w:r w:rsidR="31910B3A" w:rsidRPr="00E70774">
        <w:rPr>
          <w:rFonts w:ascii="Times New Roman" w:hAnsi="Times New Roman" w:cs="Times New Roman"/>
          <w:sz w:val="24"/>
          <w:szCs w:val="24"/>
        </w:rPr>
        <w:t>,</w:t>
      </w:r>
      <w:r w:rsidR="00C24496" w:rsidRPr="00E70774">
        <w:rPr>
          <w:rFonts w:ascii="Times New Roman" w:hAnsi="Times New Roman" w:cs="Times New Roman"/>
          <w:sz w:val="24"/>
          <w:szCs w:val="24"/>
        </w:rPr>
        <w:t xml:space="preserve"> </w:t>
      </w:r>
      <w:r w:rsidR="000D7686">
        <w:rPr>
          <w:rFonts w:ascii="Times New Roman" w:hAnsi="Times New Roman" w:cs="Times New Roman"/>
          <w:sz w:val="24"/>
          <w:szCs w:val="24"/>
        </w:rPr>
        <w:t xml:space="preserve">primjenjujući tehnike i metode </w:t>
      </w:r>
      <w:r w:rsidR="00CD5A5A" w:rsidRPr="00E70774">
        <w:rPr>
          <w:rFonts w:ascii="Times New Roman" w:hAnsi="Times New Roman" w:cs="Times New Roman"/>
          <w:sz w:val="24"/>
          <w:szCs w:val="24"/>
        </w:rPr>
        <w:t xml:space="preserve">kako je to već i opisano u </w:t>
      </w:r>
      <w:r w:rsidR="00B70436" w:rsidRPr="00E70774">
        <w:rPr>
          <w:rFonts w:ascii="Times New Roman" w:hAnsi="Times New Roman" w:cs="Times New Roman"/>
          <w:sz w:val="24"/>
          <w:szCs w:val="24"/>
        </w:rPr>
        <w:t xml:space="preserve"> pod</w:t>
      </w:r>
      <w:r w:rsidR="00CD5A5A" w:rsidRPr="00E70774">
        <w:rPr>
          <w:rFonts w:ascii="Times New Roman" w:hAnsi="Times New Roman" w:cs="Times New Roman"/>
          <w:sz w:val="24"/>
          <w:szCs w:val="24"/>
        </w:rPr>
        <w:t>poglavlju</w:t>
      </w:r>
      <w:r w:rsidRPr="00E70774">
        <w:rPr>
          <w:rFonts w:ascii="Times New Roman" w:hAnsi="Times New Roman" w:cs="Times New Roman"/>
          <w:sz w:val="24"/>
          <w:szCs w:val="24"/>
        </w:rPr>
        <w:t xml:space="preserve"> </w:t>
      </w:r>
      <w:r w:rsidR="00B70436" w:rsidRPr="00274AB8">
        <w:rPr>
          <w:rFonts w:ascii="Times New Roman" w:hAnsi="Times New Roman" w:cs="Times New Roman"/>
          <w:sz w:val="24"/>
          <w:szCs w:val="24"/>
        </w:rPr>
        <w:t>1.4.</w:t>
      </w:r>
      <w:r w:rsidR="00B70436" w:rsidRPr="00AE2C9A">
        <w:rPr>
          <w:rFonts w:ascii="Times New Roman" w:hAnsi="Times New Roman" w:cs="Times New Roman"/>
          <w:sz w:val="24"/>
          <w:szCs w:val="24"/>
        </w:rPr>
        <w:t xml:space="preserve"> </w:t>
      </w:r>
    </w:p>
    <w:p w14:paraId="5FB27E1A" w14:textId="0F01E1A2" w:rsidR="00BF759E" w:rsidRPr="00E70774" w:rsidRDefault="00B70436" w:rsidP="00BF759E">
      <w:pPr>
        <w:spacing w:after="0" w:line="360" w:lineRule="auto"/>
        <w:jc w:val="both"/>
        <w:rPr>
          <w:rFonts w:ascii="Times New Roman" w:hAnsi="Times New Roman" w:cs="Times New Roman"/>
          <w:bCs/>
          <w:sz w:val="24"/>
          <w:szCs w:val="24"/>
        </w:rPr>
      </w:pPr>
      <w:r w:rsidRPr="00E70774">
        <w:rPr>
          <w:rFonts w:ascii="Times New Roman" w:hAnsi="Times New Roman" w:cs="Times New Roman"/>
          <w:sz w:val="24"/>
          <w:szCs w:val="24"/>
        </w:rPr>
        <w:t xml:space="preserve">Mišljenje ispitanika o mogućnostima doživljaja pojedinih gastroturističkih iskustava u Slavoniji </w:t>
      </w:r>
      <w:r w:rsidR="00222E18" w:rsidRPr="00E70774">
        <w:rPr>
          <w:rFonts w:ascii="Times New Roman" w:hAnsi="Times New Roman" w:cs="Times New Roman"/>
          <w:sz w:val="24"/>
          <w:szCs w:val="24"/>
        </w:rPr>
        <w:t xml:space="preserve">ispitivano je pitanjem u kojem su </w:t>
      </w:r>
      <w:r w:rsidR="00222E18" w:rsidRPr="00AE2C9A">
        <w:rPr>
          <w:rFonts w:ascii="Times New Roman" w:hAnsi="Times New Roman" w:cs="Times New Roman"/>
          <w:sz w:val="24"/>
          <w:szCs w:val="24"/>
        </w:rPr>
        <w:t>prema trenutnim informacijama i saznanjima koja imaju, trebali izraziti stupanj slaganja s tvrdnjama vezanim uz mogućnost doživljavanja gastroturističkih iskustava (bilo u sklopu samostalno organizirane turističke posjete, bilo organizirano u sklopu turističkog aranžmana)</w:t>
      </w:r>
      <w:r w:rsidR="00A32C01" w:rsidRPr="00AE2C9A">
        <w:rPr>
          <w:rFonts w:ascii="Times New Roman" w:hAnsi="Times New Roman" w:cs="Times New Roman"/>
          <w:sz w:val="24"/>
          <w:szCs w:val="24"/>
        </w:rPr>
        <w:t>.</w:t>
      </w:r>
      <w:r w:rsidR="00230A58" w:rsidRPr="00230A58">
        <w:rPr>
          <w:rFonts w:ascii="Times New Roman" w:hAnsi="Times New Roman" w:cs="Times New Roman"/>
          <w:sz w:val="24"/>
          <w:szCs w:val="24"/>
        </w:rPr>
        <w:t xml:space="preserve"> Za </w:t>
      </w:r>
      <w:r w:rsidR="005E55CC">
        <w:rPr>
          <w:rFonts w:ascii="Times New Roman" w:hAnsi="Times New Roman" w:cs="Times New Roman"/>
          <w:sz w:val="24"/>
          <w:szCs w:val="24"/>
        </w:rPr>
        <w:t>ispitivanje navedenih istraživačkih čestica</w:t>
      </w:r>
      <w:r w:rsidR="00230A58" w:rsidRPr="00230A58">
        <w:rPr>
          <w:rFonts w:ascii="Times New Roman" w:hAnsi="Times New Roman" w:cs="Times New Roman"/>
          <w:sz w:val="24"/>
          <w:szCs w:val="24"/>
        </w:rPr>
        <w:t xml:space="preserve"> konstruirana </w:t>
      </w:r>
      <w:r w:rsidR="00BE5B61">
        <w:rPr>
          <w:rFonts w:ascii="Times New Roman" w:hAnsi="Times New Roman" w:cs="Times New Roman"/>
          <w:sz w:val="24"/>
          <w:szCs w:val="24"/>
        </w:rPr>
        <w:t xml:space="preserve">su pitanja u formi </w:t>
      </w:r>
      <w:r w:rsidR="00230A58" w:rsidRPr="00230A58">
        <w:rPr>
          <w:rFonts w:ascii="Times New Roman" w:hAnsi="Times New Roman" w:cs="Times New Roman"/>
          <w:sz w:val="24"/>
          <w:szCs w:val="24"/>
        </w:rPr>
        <w:t>Likertov</w:t>
      </w:r>
      <w:r w:rsidR="00BE5B61">
        <w:rPr>
          <w:rFonts w:ascii="Times New Roman" w:hAnsi="Times New Roman" w:cs="Times New Roman"/>
          <w:sz w:val="24"/>
          <w:szCs w:val="24"/>
        </w:rPr>
        <w:t>e</w:t>
      </w:r>
      <w:r w:rsidR="00230A58" w:rsidRPr="00230A58">
        <w:rPr>
          <w:rFonts w:ascii="Times New Roman" w:hAnsi="Times New Roman" w:cs="Times New Roman"/>
          <w:sz w:val="24"/>
          <w:szCs w:val="24"/>
        </w:rPr>
        <w:t xml:space="preserve"> </w:t>
      </w:r>
      <w:r w:rsidR="00BE5B61">
        <w:rPr>
          <w:rFonts w:ascii="Times New Roman" w:hAnsi="Times New Roman" w:cs="Times New Roman"/>
          <w:sz w:val="24"/>
          <w:szCs w:val="24"/>
        </w:rPr>
        <w:t>ljestvice</w:t>
      </w:r>
      <w:r w:rsidR="00230A58" w:rsidRPr="00230A58">
        <w:rPr>
          <w:rFonts w:ascii="Times New Roman" w:hAnsi="Times New Roman" w:cs="Times New Roman"/>
          <w:sz w:val="24"/>
          <w:szCs w:val="24"/>
        </w:rPr>
        <w:t xml:space="preserve"> s ponuđenim odgovorima u pet stupnjeva u kojoj su ispitanici mogućnost doživljavanja pojedinih iskustva ocjenjivali rasponom od „uopće se ne slažem“ do „u potpunosti se slažem“.</w:t>
      </w:r>
      <w:r w:rsidR="00230A58">
        <w:rPr>
          <w:rFonts w:ascii="Times New Roman" w:hAnsi="Times New Roman" w:cs="Times New Roman"/>
          <w:sz w:val="24"/>
          <w:szCs w:val="24"/>
        </w:rPr>
        <w:t xml:space="preserve"> </w:t>
      </w:r>
      <w:r w:rsidR="00C24496" w:rsidRPr="00E70774">
        <w:rPr>
          <w:rFonts w:ascii="Times New Roman" w:hAnsi="Times New Roman" w:cs="Times New Roman"/>
          <w:sz w:val="24"/>
          <w:szCs w:val="24"/>
        </w:rPr>
        <w:t>I</w:t>
      </w:r>
      <w:r w:rsidR="00222E18" w:rsidRPr="00E70774">
        <w:rPr>
          <w:rFonts w:ascii="Times New Roman" w:hAnsi="Times New Roman" w:cs="Times New Roman"/>
          <w:sz w:val="24"/>
          <w:szCs w:val="24"/>
        </w:rPr>
        <w:t xml:space="preserve">spitanicima je ponuđeno deset tvrdnji </w:t>
      </w:r>
      <w:r w:rsidR="00C24496" w:rsidRPr="00E70774">
        <w:rPr>
          <w:rFonts w:ascii="Times New Roman" w:hAnsi="Times New Roman" w:cs="Times New Roman"/>
          <w:sz w:val="24"/>
          <w:szCs w:val="24"/>
        </w:rPr>
        <w:t xml:space="preserve">o gastroturističkim iskustvima koja se </w:t>
      </w:r>
      <w:r w:rsidR="00A32C01" w:rsidRPr="00E70774">
        <w:rPr>
          <w:rFonts w:ascii="Times New Roman" w:hAnsi="Times New Roman" w:cs="Times New Roman"/>
          <w:sz w:val="24"/>
          <w:szCs w:val="24"/>
        </w:rPr>
        <w:t xml:space="preserve">potencijalno </w:t>
      </w:r>
      <w:r w:rsidR="00C24496" w:rsidRPr="00E70774">
        <w:rPr>
          <w:rFonts w:ascii="Times New Roman" w:hAnsi="Times New Roman" w:cs="Times New Roman"/>
          <w:sz w:val="24"/>
          <w:szCs w:val="24"/>
        </w:rPr>
        <w:t>mogu doživjeti u regiji koja je bila predmetom istraživanja o kojima su ispitanici trebali izraziti svoj stupanj slaganja</w:t>
      </w:r>
      <w:r w:rsidR="00D11428" w:rsidRPr="00E70774">
        <w:rPr>
          <w:rFonts w:ascii="Times New Roman" w:hAnsi="Times New Roman" w:cs="Times New Roman"/>
          <w:sz w:val="24"/>
          <w:szCs w:val="24"/>
        </w:rPr>
        <w:t>, dok je jedanaesta, posljednja tvrdnja bila je vezana uz mišljenje ispitanika ima li ili nema dovoljno informacija o posebnoj ponudi gastro</w:t>
      </w:r>
      <w:r w:rsidR="00D462F4">
        <w:rPr>
          <w:rFonts w:ascii="Times New Roman" w:hAnsi="Times New Roman" w:cs="Times New Roman"/>
          <w:sz w:val="24"/>
          <w:szCs w:val="24"/>
        </w:rPr>
        <w:t>-</w:t>
      </w:r>
      <w:r w:rsidR="00D11428" w:rsidRPr="00E70774">
        <w:rPr>
          <w:rFonts w:ascii="Times New Roman" w:hAnsi="Times New Roman" w:cs="Times New Roman"/>
          <w:sz w:val="24"/>
          <w:szCs w:val="24"/>
        </w:rPr>
        <w:t xml:space="preserve">proizvoda (vezano uz tvrdnje od 1 do 10). </w:t>
      </w:r>
      <w:r w:rsidR="006A67AF" w:rsidRPr="00E70774">
        <w:rPr>
          <w:rFonts w:ascii="Times New Roman" w:hAnsi="Times New Roman" w:cs="Times New Roman"/>
          <w:sz w:val="24"/>
          <w:szCs w:val="24"/>
        </w:rPr>
        <w:t xml:space="preserve">Ponuđene tvrdnje vidljive su u </w:t>
      </w:r>
      <w:r w:rsidR="00CA5F99">
        <w:rPr>
          <w:rFonts w:ascii="Times New Roman" w:hAnsi="Times New Roman" w:cs="Times New Roman"/>
          <w:sz w:val="24"/>
          <w:szCs w:val="24"/>
        </w:rPr>
        <w:t>anketi</w:t>
      </w:r>
      <w:r w:rsidR="00CA5F99" w:rsidRPr="00E70774">
        <w:rPr>
          <w:rFonts w:ascii="Times New Roman" w:hAnsi="Times New Roman" w:cs="Times New Roman"/>
          <w:sz w:val="24"/>
          <w:szCs w:val="24"/>
        </w:rPr>
        <w:t xml:space="preserve"> </w:t>
      </w:r>
      <w:r w:rsidR="006A67AF" w:rsidRPr="00E70774">
        <w:rPr>
          <w:rFonts w:ascii="Times New Roman" w:hAnsi="Times New Roman" w:cs="Times New Roman"/>
          <w:sz w:val="24"/>
          <w:szCs w:val="24"/>
        </w:rPr>
        <w:t xml:space="preserve">koji se nalazi u prilogu </w:t>
      </w:r>
      <w:r w:rsidR="00CA5F99">
        <w:rPr>
          <w:rFonts w:ascii="Times New Roman" w:hAnsi="Times New Roman" w:cs="Times New Roman"/>
          <w:sz w:val="24"/>
          <w:szCs w:val="24"/>
        </w:rPr>
        <w:t>ovoga rada (Prilog I.)</w:t>
      </w:r>
    </w:p>
    <w:p w14:paraId="084239F3" w14:textId="17B5377A" w:rsidR="00B44FCB" w:rsidRPr="00E70774" w:rsidRDefault="00C24496" w:rsidP="006B1C42">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Za utvrđivanje najčešće korištenih </w:t>
      </w:r>
      <w:r w:rsidR="00BF759E" w:rsidRPr="00E70774">
        <w:rPr>
          <w:rFonts w:ascii="Times New Roman" w:hAnsi="Times New Roman" w:cs="Times New Roman"/>
          <w:sz w:val="24"/>
          <w:szCs w:val="24"/>
        </w:rPr>
        <w:t xml:space="preserve">načina i kanala za dobivanje informacija o potencijalnoj destinaciji za putovanje također se koristila </w:t>
      </w:r>
      <w:r w:rsidR="00A94D4D">
        <w:rPr>
          <w:rFonts w:ascii="Times New Roman" w:hAnsi="Times New Roman" w:cs="Times New Roman"/>
          <w:sz w:val="24"/>
          <w:szCs w:val="24"/>
        </w:rPr>
        <w:t>Likertova ljestvica s ponuđenim odgov</w:t>
      </w:r>
      <w:r w:rsidR="00BE5B61">
        <w:rPr>
          <w:rFonts w:ascii="Times New Roman" w:hAnsi="Times New Roman" w:cs="Times New Roman"/>
          <w:sz w:val="24"/>
          <w:szCs w:val="24"/>
        </w:rPr>
        <w:t>o</w:t>
      </w:r>
      <w:r w:rsidR="00A94D4D">
        <w:rPr>
          <w:rFonts w:ascii="Times New Roman" w:hAnsi="Times New Roman" w:cs="Times New Roman"/>
          <w:sz w:val="24"/>
          <w:szCs w:val="24"/>
        </w:rPr>
        <w:t>rima od pet stupnjeva</w:t>
      </w:r>
      <w:r w:rsidR="00BF759E" w:rsidRPr="00E70774">
        <w:rPr>
          <w:rFonts w:ascii="Times New Roman" w:hAnsi="Times New Roman" w:cs="Times New Roman"/>
          <w:sz w:val="24"/>
          <w:szCs w:val="24"/>
        </w:rPr>
        <w:t xml:space="preserve"> u rasponu od „uopće ne koristim“ do „primarno koristim“, a ponuđeno </w:t>
      </w:r>
      <w:r w:rsidR="00A32C01" w:rsidRPr="00E70774">
        <w:rPr>
          <w:rFonts w:ascii="Times New Roman" w:hAnsi="Times New Roman" w:cs="Times New Roman"/>
          <w:sz w:val="24"/>
          <w:szCs w:val="24"/>
        </w:rPr>
        <w:t xml:space="preserve">je </w:t>
      </w:r>
      <w:r w:rsidR="00BF759E" w:rsidRPr="00E70774">
        <w:rPr>
          <w:rFonts w:ascii="Times New Roman" w:hAnsi="Times New Roman" w:cs="Times New Roman"/>
          <w:sz w:val="24"/>
          <w:szCs w:val="24"/>
        </w:rPr>
        <w:t>sedam načina prikupljanja informacija</w:t>
      </w:r>
      <w:r w:rsidR="00503E49" w:rsidRPr="00E70774">
        <w:rPr>
          <w:rFonts w:ascii="Times New Roman" w:hAnsi="Times New Roman" w:cs="Times New Roman"/>
          <w:sz w:val="24"/>
          <w:szCs w:val="24"/>
        </w:rPr>
        <w:t xml:space="preserve">, koji se </w:t>
      </w:r>
      <w:r w:rsidR="00042C42" w:rsidRPr="00E70774">
        <w:rPr>
          <w:rFonts w:ascii="Times New Roman" w:hAnsi="Times New Roman" w:cs="Times New Roman"/>
          <w:sz w:val="24"/>
          <w:szCs w:val="24"/>
        </w:rPr>
        <w:t>isto tako</w:t>
      </w:r>
      <w:r w:rsidR="00503E49" w:rsidRPr="00E70774">
        <w:rPr>
          <w:rFonts w:ascii="Times New Roman" w:hAnsi="Times New Roman" w:cs="Times New Roman"/>
          <w:sz w:val="24"/>
          <w:szCs w:val="24"/>
        </w:rPr>
        <w:t xml:space="preserve"> mogu vidjeti u</w:t>
      </w:r>
      <w:r w:rsidR="00CA5F99">
        <w:rPr>
          <w:rFonts w:ascii="Times New Roman" w:hAnsi="Times New Roman" w:cs="Times New Roman"/>
          <w:sz w:val="24"/>
          <w:szCs w:val="24"/>
        </w:rPr>
        <w:t xml:space="preserve"> anketi</w:t>
      </w:r>
      <w:r w:rsidR="00503E49" w:rsidRPr="00E70774">
        <w:rPr>
          <w:rFonts w:ascii="Times New Roman" w:hAnsi="Times New Roman" w:cs="Times New Roman"/>
          <w:sz w:val="24"/>
          <w:szCs w:val="24"/>
        </w:rPr>
        <w:t xml:space="preserve"> u prilogu.</w:t>
      </w:r>
      <w:r w:rsidR="00EC222A" w:rsidRPr="00E70774">
        <w:rPr>
          <w:rFonts w:ascii="Times New Roman" w:hAnsi="Times New Roman" w:cs="Times New Roman"/>
          <w:sz w:val="24"/>
          <w:szCs w:val="24"/>
        </w:rPr>
        <w:t xml:space="preserve"> </w:t>
      </w:r>
    </w:p>
    <w:p w14:paraId="0FD5225E" w14:textId="46A51528" w:rsidR="00C22990" w:rsidRPr="00BB21E7" w:rsidRDefault="645E1B0D" w:rsidP="00BB21E7">
      <w:pPr>
        <w:pStyle w:val="Heading3"/>
      </w:pPr>
      <w:bookmarkStart w:id="207" w:name="_Toc153148809"/>
      <w:bookmarkStart w:id="208" w:name="_Toc166444368"/>
      <w:r w:rsidRPr="00BB21E7">
        <w:t>5.1.</w:t>
      </w:r>
      <w:r w:rsidR="002F1908" w:rsidRPr="00BB21E7">
        <w:t>3</w:t>
      </w:r>
      <w:r w:rsidRPr="00BB21E7">
        <w:t>. Opis i izbor uzorka</w:t>
      </w:r>
      <w:bookmarkEnd w:id="207"/>
      <w:bookmarkEnd w:id="208"/>
    </w:p>
    <w:p w14:paraId="1EACFF3F" w14:textId="55CC9EE1" w:rsidR="007C1C9A" w:rsidRPr="00E70774" w:rsidRDefault="007C1C9A" w:rsidP="00BE5B61">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Za analizu sadržaja (</w:t>
      </w:r>
      <w:r w:rsidR="00CA5F99">
        <w:rPr>
          <w:rFonts w:ascii="Times New Roman" w:hAnsi="Times New Roman" w:cs="Times New Roman"/>
          <w:bCs/>
          <w:sz w:val="24"/>
          <w:szCs w:val="24"/>
        </w:rPr>
        <w:t xml:space="preserve">engl. </w:t>
      </w:r>
      <w:r w:rsidR="00CA5F99" w:rsidRPr="00AE2C9A">
        <w:rPr>
          <w:rFonts w:ascii="Times New Roman" w:hAnsi="Times New Roman" w:cs="Times New Roman"/>
          <w:bCs/>
          <w:i/>
          <w:iCs/>
          <w:sz w:val="24"/>
          <w:szCs w:val="24"/>
        </w:rPr>
        <w:t>content analysis</w:t>
      </w:r>
      <w:r w:rsidR="00CA5F99">
        <w:rPr>
          <w:rFonts w:ascii="Times New Roman" w:hAnsi="Times New Roman" w:cs="Times New Roman"/>
          <w:bCs/>
          <w:sz w:val="24"/>
          <w:szCs w:val="24"/>
        </w:rPr>
        <w:t>)</w:t>
      </w:r>
      <w:r w:rsidRPr="00E70774">
        <w:rPr>
          <w:rFonts w:ascii="Times New Roman" w:hAnsi="Times New Roman" w:cs="Times New Roman"/>
          <w:bCs/>
          <w:sz w:val="24"/>
          <w:szCs w:val="24"/>
        </w:rPr>
        <w:t xml:space="preserve"> najprije su odabran</w:t>
      </w:r>
      <w:r w:rsidR="00CA5F99">
        <w:rPr>
          <w:rFonts w:ascii="Times New Roman" w:hAnsi="Times New Roman" w:cs="Times New Roman"/>
          <w:bCs/>
          <w:sz w:val="24"/>
          <w:szCs w:val="24"/>
        </w:rPr>
        <w:t xml:space="preserve">a mrežna sjedišta </w:t>
      </w:r>
      <w:r w:rsidRPr="00E70774">
        <w:rPr>
          <w:rFonts w:ascii="Times New Roman" w:hAnsi="Times New Roman" w:cs="Times New Roman"/>
          <w:bCs/>
          <w:sz w:val="24"/>
          <w:szCs w:val="24"/>
        </w:rPr>
        <w:t xml:space="preserve">pet županijskih turističkih zajednica koje čine regiju Slavonija i to: Virovitičko-podravske, Požeško-slavonske, Brodsko-posavske, Vukovarsko-srijemske i Osječko-baranjske županije te na kraju </w:t>
      </w:r>
      <w:r w:rsidR="00CA5F99">
        <w:rPr>
          <w:rFonts w:ascii="Times New Roman" w:hAnsi="Times New Roman" w:cs="Times New Roman"/>
          <w:bCs/>
          <w:sz w:val="24"/>
          <w:szCs w:val="24"/>
        </w:rPr>
        <w:t>mrežno sjedište</w:t>
      </w:r>
      <w:r w:rsidRPr="00E70774">
        <w:rPr>
          <w:rFonts w:ascii="Times New Roman" w:hAnsi="Times New Roman" w:cs="Times New Roman"/>
          <w:bCs/>
          <w:sz w:val="24"/>
          <w:szCs w:val="24"/>
        </w:rPr>
        <w:t xml:space="preserve"> Hrvatske turističke zajednice. Usporedno s analizom sadržaja mrežnih </w:t>
      </w:r>
      <w:r w:rsidR="00CA5F99">
        <w:rPr>
          <w:rFonts w:ascii="Times New Roman" w:hAnsi="Times New Roman" w:cs="Times New Roman"/>
          <w:bCs/>
          <w:sz w:val="24"/>
          <w:szCs w:val="24"/>
        </w:rPr>
        <w:t xml:space="preserve">sjedišta </w:t>
      </w:r>
      <w:r w:rsidRPr="00E70774">
        <w:rPr>
          <w:rFonts w:ascii="Times New Roman" w:hAnsi="Times New Roman" w:cs="Times New Roman"/>
          <w:bCs/>
          <w:sz w:val="24"/>
          <w:szCs w:val="24"/>
        </w:rPr>
        <w:t xml:space="preserve">spomenutih županijskih turističkih zajednica za analizu je odabrano i </w:t>
      </w:r>
      <w:r w:rsidR="00D462F4">
        <w:rPr>
          <w:rFonts w:ascii="Times New Roman" w:hAnsi="Times New Roman" w:cs="Times New Roman"/>
          <w:bCs/>
          <w:color w:val="000000" w:themeColor="text1"/>
          <w:sz w:val="24"/>
          <w:szCs w:val="24"/>
        </w:rPr>
        <w:t xml:space="preserve">24 </w:t>
      </w:r>
      <w:r w:rsidR="00E76FAA" w:rsidRPr="00E70774">
        <w:rPr>
          <w:rFonts w:ascii="Times New Roman" w:hAnsi="Times New Roman" w:cs="Times New Roman"/>
          <w:bCs/>
          <w:color w:val="000000" w:themeColor="text1"/>
          <w:sz w:val="24"/>
          <w:szCs w:val="24"/>
        </w:rPr>
        <w:t xml:space="preserve"> </w:t>
      </w:r>
      <w:r w:rsidR="00CA5F99">
        <w:rPr>
          <w:rFonts w:ascii="Times New Roman" w:hAnsi="Times New Roman" w:cs="Times New Roman"/>
          <w:bCs/>
          <w:sz w:val="24"/>
          <w:szCs w:val="24"/>
        </w:rPr>
        <w:t>mrežna sjedišta</w:t>
      </w:r>
      <w:r w:rsidRPr="00E70774">
        <w:rPr>
          <w:rFonts w:ascii="Times New Roman" w:hAnsi="Times New Roman" w:cs="Times New Roman"/>
          <w:bCs/>
          <w:sz w:val="24"/>
          <w:szCs w:val="24"/>
        </w:rPr>
        <w:t xml:space="preserve"> ugostiteljsko</w:t>
      </w:r>
      <w:r w:rsidR="00D462F4">
        <w:rPr>
          <w:rFonts w:ascii="Times New Roman" w:hAnsi="Times New Roman" w:cs="Times New Roman"/>
          <w:bCs/>
          <w:sz w:val="24"/>
          <w:szCs w:val="24"/>
        </w:rPr>
        <w:t>-</w:t>
      </w:r>
      <w:r w:rsidRPr="00E70774">
        <w:rPr>
          <w:rFonts w:ascii="Times New Roman" w:hAnsi="Times New Roman" w:cs="Times New Roman"/>
          <w:bCs/>
          <w:sz w:val="24"/>
          <w:szCs w:val="24"/>
        </w:rPr>
        <w:t>turističkih objekata i</w:t>
      </w:r>
      <w:r w:rsidR="005A51A2" w:rsidRPr="00E70774">
        <w:rPr>
          <w:rFonts w:ascii="Times New Roman" w:hAnsi="Times New Roman" w:cs="Times New Roman"/>
          <w:bCs/>
          <w:sz w:val="24"/>
          <w:szCs w:val="24"/>
        </w:rPr>
        <w:t>/ili</w:t>
      </w:r>
      <w:r w:rsidRPr="00E70774">
        <w:rPr>
          <w:rFonts w:ascii="Times New Roman" w:hAnsi="Times New Roman" w:cs="Times New Roman"/>
          <w:bCs/>
          <w:sz w:val="24"/>
          <w:szCs w:val="24"/>
        </w:rPr>
        <w:t xml:space="preserve"> TSOG</w:t>
      </w:r>
      <w:r w:rsidR="00790779">
        <w:rPr>
          <w:rStyle w:val="FootnoteReference"/>
          <w:rFonts w:ascii="Times New Roman" w:hAnsi="Times New Roman" w:cs="Times New Roman"/>
          <w:bCs/>
          <w:sz w:val="24"/>
          <w:szCs w:val="24"/>
        </w:rPr>
        <w:footnoteReference w:id="20"/>
      </w:r>
      <w:r w:rsidR="00A73A3F">
        <w:rPr>
          <w:rFonts w:ascii="Times New Roman" w:hAnsi="Times New Roman" w:cs="Times New Roman"/>
          <w:bCs/>
          <w:sz w:val="24"/>
          <w:szCs w:val="24"/>
        </w:rPr>
        <w:t xml:space="preserve"> koji su promovirani na mrežnim sjedištima </w:t>
      </w:r>
      <w:r w:rsidR="00790779">
        <w:rPr>
          <w:rFonts w:ascii="Times New Roman" w:hAnsi="Times New Roman" w:cs="Times New Roman"/>
          <w:bCs/>
          <w:sz w:val="24"/>
          <w:szCs w:val="24"/>
        </w:rPr>
        <w:t xml:space="preserve">spomenutih </w:t>
      </w:r>
      <w:r w:rsidR="00D462F4">
        <w:rPr>
          <w:rFonts w:ascii="Times New Roman" w:hAnsi="Times New Roman" w:cs="Times New Roman"/>
          <w:bCs/>
          <w:sz w:val="24"/>
          <w:szCs w:val="24"/>
        </w:rPr>
        <w:t>t</w:t>
      </w:r>
      <w:r w:rsidR="00790779">
        <w:rPr>
          <w:rFonts w:ascii="Times New Roman" w:hAnsi="Times New Roman" w:cs="Times New Roman"/>
          <w:bCs/>
          <w:sz w:val="24"/>
          <w:szCs w:val="24"/>
        </w:rPr>
        <w:t>u</w:t>
      </w:r>
      <w:r w:rsidR="00BE5B61">
        <w:rPr>
          <w:rFonts w:ascii="Times New Roman" w:hAnsi="Times New Roman" w:cs="Times New Roman"/>
          <w:bCs/>
          <w:sz w:val="24"/>
          <w:szCs w:val="24"/>
        </w:rPr>
        <w:t>r</w:t>
      </w:r>
      <w:r w:rsidR="00790779">
        <w:rPr>
          <w:rFonts w:ascii="Times New Roman" w:hAnsi="Times New Roman" w:cs="Times New Roman"/>
          <w:bCs/>
          <w:sz w:val="24"/>
          <w:szCs w:val="24"/>
        </w:rPr>
        <w:t>ističkih zajednica</w:t>
      </w:r>
      <w:r w:rsidR="00EB7D53">
        <w:rPr>
          <w:rFonts w:ascii="Times New Roman" w:hAnsi="Times New Roman" w:cs="Times New Roman"/>
          <w:bCs/>
          <w:sz w:val="24"/>
          <w:szCs w:val="24"/>
        </w:rPr>
        <w:t xml:space="preserve"> kao objekti prepoznatljive gastronomske ponude</w:t>
      </w:r>
      <w:r w:rsidR="00790779">
        <w:rPr>
          <w:rFonts w:ascii="Times New Roman" w:hAnsi="Times New Roman" w:cs="Times New Roman"/>
          <w:bCs/>
          <w:sz w:val="24"/>
          <w:szCs w:val="24"/>
        </w:rPr>
        <w:t>. Za analizu su odabrani oni u</w:t>
      </w:r>
      <w:r w:rsidR="00EB7D53">
        <w:rPr>
          <w:rFonts w:ascii="Times New Roman" w:hAnsi="Times New Roman" w:cs="Times New Roman"/>
          <w:bCs/>
          <w:sz w:val="24"/>
          <w:szCs w:val="24"/>
        </w:rPr>
        <w:t>g</w:t>
      </w:r>
      <w:r w:rsidR="00790779">
        <w:rPr>
          <w:rFonts w:ascii="Times New Roman" w:hAnsi="Times New Roman" w:cs="Times New Roman"/>
          <w:bCs/>
          <w:sz w:val="24"/>
          <w:szCs w:val="24"/>
        </w:rPr>
        <w:t xml:space="preserve">ostiteljsko-turistički objekti koji imaju svoja mrežna sjedišta i karakteristični su </w:t>
      </w:r>
      <w:r w:rsidR="00790779" w:rsidRPr="00790779">
        <w:rPr>
          <w:rFonts w:ascii="Times New Roman" w:hAnsi="Times New Roman" w:cs="Times New Roman"/>
          <w:bCs/>
          <w:sz w:val="24"/>
          <w:szCs w:val="24"/>
        </w:rPr>
        <w:t>po tradicijskoj gastronomiji</w:t>
      </w:r>
      <w:r w:rsidR="00790779">
        <w:rPr>
          <w:rFonts w:ascii="Times New Roman" w:hAnsi="Times New Roman" w:cs="Times New Roman"/>
          <w:bCs/>
          <w:sz w:val="24"/>
          <w:szCs w:val="24"/>
        </w:rPr>
        <w:t>. P</w:t>
      </w:r>
      <w:r w:rsidR="00790779" w:rsidRPr="00790779">
        <w:rPr>
          <w:rFonts w:ascii="Times New Roman" w:hAnsi="Times New Roman" w:cs="Times New Roman"/>
          <w:bCs/>
          <w:sz w:val="24"/>
          <w:szCs w:val="24"/>
        </w:rPr>
        <w:t xml:space="preserve">ri tome </w:t>
      </w:r>
      <w:r w:rsidR="00790779">
        <w:rPr>
          <w:rFonts w:ascii="Times New Roman" w:hAnsi="Times New Roman" w:cs="Times New Roman"/>
          <w:bCs/>
          <w:sz w:val="24"/>
          <w:szCs w:val="24"/>
        </w:rPr>
        <w:t xml:space="preserve">je </w:t>
      </w:r>
      <w:r w:rsidR="00790779" w:rsidRPr="00790779">
        <w:rPr>
          <w:rFonts w:ascii="Times New Roman" w:hAnsi="Times New Roman" w:cs="Times New Roman"/>
          <w:bCs/>
          <w:sz w:val="24"/>
          <w:szCs w:val="24"/>
        </w:rPr>
        <w:t>važno naglasiti kako u svim županijama osim Osječko-baranjske</w:t>
      </w:r>
      <w:r w:rsidR="00EB7D53">
        <w:rPr>
          <w:rFonts w:ascii="Times New Roman" w:hAnsi="Times New Roman" w:cs="Times New Roman"/>
          <w:bCs/>
          <w:sz w:val="24"/>
          <w:szCs w:val="24"/>
        </w:rPr>
        <w:t>,</w:t>
      </w:r>
      <w:r w:rsidR="00790779" w:rsidRPr="00790779">
        <w:rPr>
          <w:rFonts w:ascii="Times New Roman" w:hAnsi="Times New Roman" w:cs="Times New Roman"/>
          <w:bCs/>
          <w:sz w:val="24"/>
          <w:szCs w:val="24"/>
        </w:rPr>
        <w:t xml:space="preserve"> postoji popis objekata nositelja standarda Okusi hrvatske </w:t>
      </w:r>
      <w:r w:rsidR="00790779" w:rsidRPr="00790779">
        <w:rPr>
          <w:rFonts w:ascii="Times New Roman" w:hAnsi="Times New Roman" w:cs="Times New Roman"/>
          <w:bCs/>
          <w:sz w:val="24"/>
          <w:szCs w:val="24"/>
        </w:rPr>
        <w:lastRenderedPageBreak/>
        <w:t>tradicije</w:t>
      </w:r>
      <w:r w:rsidR="00790779">
        <w:rPr>
          <w:rStyle w:val="FootnoteReference"/>
          <w:rFonts w:ascii="Times New Roman" w:hAnsi="Times New Roman" w:cs="Times New Roman"/>
          <w:bCs/>
          <w:sz w:val="24"/>
          <w:szCs w:val="24"/>
        </w:rPr>
        <w:footnoteReference w:id="21"/>
      </w:r>
      <w:r w:rsidR="00790779" w:rsidRPr="00790779">
        <w:rPr>
          <w:rFonts w:ascii="Times New Roman" w:hAnsi="Times New Roman" w:cs="Times New Roman"/>
          <w:bCs/>
          <w:sz w:val="24"/>
          <w:szCs w:val="24"/>
        </w:rPr>
        <w:t xml:space="preserve"> i to:  Okusi Podravine i Slavonije (u VPŽ); Okusi zlatne Slavonije (u PSŽ); Okusi graničarskog-posavlja (u BPŽ)</w:t>
      </w:r>
      <w:r w:rsidR="00EB7D53">
        <w:rPr>
          <w:rFonts w:ascii="Times New Roman" w:hAnsi="Times New Roman" w:cs="Times New Roman"/>
          <w:bCs/>
          <w:sz w:val="24"/>
          <w:szCs w:val="24"/>
        </w:rPr>
        <w:t>,</w:t>
      </w:r>
      <w:r w:rsidR="00790779" w:rsidRPr="00790779">
        <w:rPr>
          <w:rFonts w:ascii="Times New Roman" w:hAnsi="Times New Roman" w:cs="Times New Roman"/>
          <w:bCs/>
          <w:sz w:val="24"/>
          <w:szCs w:val="24"/>
        </w:rPr>
        <w:t xml:space="preserve"> Okusi Slavonije i Srijema (u VSŽ)</w:t>
      </w:r>
      <w:r w:rsidR="00EB7D53">
        <w:rPr>
          <w:rFonts w:ascii="Times New Roman" w:hAnsi="Times New Roman" w:cs="Times New Roman"/>
          <w:bCs/>
          <w:sz w:val="24"/>
          <w:szCs w:val="24"/>
        </w:rPr>
        <w:t xml:space="preserve"> te je to bio jedan od kriterija za odabir</w:t>
      </w:r>
      <w:r w:rsidR="00790779" w:rsidRPr="00790779">
        <w:rPr>
          <w:rFonts w:ascii="Times New Roman" w:hAnsi="Times New Roman" w:cs="Times New Roman"/>
          <w:bCs/>
          <w:sz w:val="24"/>
          <w:szCs w:val="24"/>
        </w:rPr>
        <w:t>.</w:t>
      </w:r>
      <w:r w:rsidR="00790779">
        <w:rPr>
          <w:rFonts w:ascii="Times New Roman" w:hAnsi="Times New Roman" w:cs="Times New Roman"/>
          <w:bCs/>
          <w:sz w:val="24"/>
          <w:szCs w:val="24"/>
        </w:rPr>
        <w:t xml:space="preserve"> </w:t>
      </w:r>
      <w:r w:rsidR="00790779" w:rsidRPr="00790779">
        <w:rPr>
          <w:rFonts w:ascii="Times New Roman" w:hAnsi="Times New Roman" w:cs="Times New Roman"/>
          <w:bCs/>
          <w:sz w:val="24"/>
          <w:szCs w:val="24"/>
        </w:rPr>
        <w:t xml:space="preserve">S obzirom da na mrežnoj stranici TZ Osječko-baranjske županije nisu bile dostupne informacije o restoranima i ostalim objektima tradicijske gastronomije, za izbor objekata u </w:t>
      </w:r>
      <w:r w:rsidR="00EB7D53">
        <w:rPr>
          <w:rFonts w:ascii="Times New Roman" w:hAnsi="Times New Roman" w:cs="Times New Roman"/>
          <w:bCs/>
          <w:sz w:val="24"/>
          <w:szCs w:val="24"/>
        </w:rPr>
        <w:t xml:space="preserve">tražilicu </w:t>
      </w:r>
      <w:r w:rsidR="00790779" w:rsidRPr="00790779">
        <w:rPr>
          <w:rFonts w:ascii="Times New Roman" w:hAnsi="Times New Roman" w:cs="Times New Roman"/>
          <w:bCs/>
          <w:sz w:val="24"/>
          <w:szCs w:val="24"/>
        </w:rPr>
        <w:t xml:space="preserve">Google upisan je pojam </w:t>
      </w:r>
      <w:r w:rsidR="00790779" w:rsidRPr="00790779">
        <w:rPr>
          <w:rFonts w:ascii="Times New Roman" w:hAnsi="Times New Roman" w:cs="Times New Roman"/>
          <w:bCs/>
          <w:i/>
          <w:iCs/>
          <w:sz w:val="24"/>
          <w:szCs w:val="24"/>
        </w:rPr>
        <w:t>„najbolji restorani u Osječko-baranjskoj županiji“</w:t>
      </w:r>
      <w:r w:rsidR="00EB7D53">
        <w:rPr>
          <w:rFonts w:ascii="Times New Roman" w:hAnsi="Times New Roman" w:cs="Times New Roman"/>
          <w:bCs/>
          <w:sz w:val="24"/>
          <w:szCs w:val="24"/>
        </w:rPr>
        <w:t xml:space="preserve">, </w:t>
      </w:r>
      <w:r w:rsidR="00790779" w:rsidRPr="00790779">
        <w:rPr>
          <w:rFonts w:ascii="Times New Roman" w:hAnsi="Times New Roman" w:cs="Times New Roman"/>
          <w:bCs/>
          <w:sz w:val="24"/>
          <w:szCs w:val="24"/>
        </w:rPr>
        <w:t xml:space="preserve">a prvi </w:t>
      </w:r>
      <w:r w:rsidR="006913F1">
        <w:rPr>
          <w:rFonts w:ascii="Times New Roman" w:hAnsi="Times New Roman" w:cs="Times New Roman"/>
          <w:bCs/>
          <w:sz w:val="24"/>
          <w:szCs w:val="24"/>
        </w:rPr>
        <w:t>rezultat organskog pretraživanja</w:t>
      </w:r>
      <w:r w:rsidR="00790779" w:rsidRPr="00790779">
        <w:rPr>
          <w:rFonts w:ascii="Times New Roman" w:hAnsi="Times New Roman" w:cs="Times New Roman"/>
          <w:bCs/>
          <w:sz w:val="24"/>
          <w:szCs w:val="24"/>
        </w:rPr>
        <w:t xml:space="preserve"> bio je na stranice Tripadvisora (</w:t>
      </w:r>
      <w:r w:rsidR="00790779" w:rsidRPr="00AE2C9A">
        <w:rPr>
          <w:rFonts w:ascii="Times New Roman" w:hAnsi="Times New Roman" w:cs="Times New Roman"/>
          <w:bCs/>
          <w:i/>
          <w:iCs/>
          <w:sz w:val="24"/>
          <w:szCs w:val="24"/>
        </w:rPr>
        <w:t>The 10 Best Restaurant in Osijek-Baranja County</w:t>
      </w:r>
      <w:r w:rsidR="00790779" w:rsidRPr="00790779">
        <w:rPr>
          <w:rFonts w:ascii="Times New Roman" w:hAnsi="Times New Roman" w:cs="Times New Roman"/>
          <w:bCs/>
          <w:sz w:val="24"/>
          <w:szCs w:val="24"/>
        </w:rPr>
        <w:t xml:space="preserve">). S popisa prvih 25 izlistanih rezultata na navedenoj stranici odabrano je 5 ugostiteljsko-turističkih objekta koji imaju </w:t>
      </w:r>
      <w:r w:rsidR="00EB7D53">
        <w:rPr>
          <w:rFonts w:ascii="Times New Roman" w:hAnsi="Times New Roman" w:cs="Times New Roman"/>
          <w:bCs/>
          <w:sz w:val="24"/>
          <w:szCs w:val="24"/>
        </w:rPr>
        <w:t>svoje mrežno sjedište</w:t>
      </w:r>
      <w:r w:rsidR="00790779" w:rsidRPr="00790779">
        <w:rPr>
          <w:rFonts w:ascii="Times New Roman" w:hAnsi="Times New Roman" w:cs="Times New Roman"/>
          <w:bCs/>
          <w:sz w:val="24"/>
          <w:szCs w:val="24"/>
        </w:rPr>
        <w:t xml:space="preserve"> i kod kojih je bilo navedeno da nude tradicionalnu, odnosno hrvatsku kuhinju (</w:t>
      </w:r>
      <w:r w:rsidR="00EB7D53">
        <w:rPr>
          <w:rFonts w:ascii="Times New Roman" w:hAnsi="Times New Roman" w:cs="Times New Roman"/>
          <w:bCs/>
          <w:sz w:val="24"/>
          <w:szCs w:val="24"/>
        </w:rPr>
        <w:t xml:space="preserve">engl. </w:t>
      </w:r>
      <w:r w:rsidR="00790779" w:rsidRPr="00790779">
        <w:rPr>
          <w:rFonts w:ascii="Times New Roman" w:hAnsi="Times New Roman" w:cs="Times New Roman"/>
          <w:bCs/>
          <w:i/>
          <w:sz w:val="24"/>
          <w:szCs w:val="24"/>
        </w:rPr>
        <w:t>Croatian cusine</w:t>
      </w:r>
      <w:r w:rsidR="00790779" w:rsidRPr="00790779">
        <w:rPr>
          <w:rFonts w:ascii="Times New Roman" w:hAnsi="Times New Roman" w:cs="Times New Roman"/>
          <w:bCs/>
          <w:sz w:val="24"/>
          <w:szCs w:val="24"/>
        </w:rPr>
        <w:t>).</w:t>
      </w:r>
      <w:r w:rsidRPr="00E70774">
        <w:rPr>
          <w:rFonts w:ascii="Times New Roman" w:hAnsi="Times New Roman" w:cs="Times New Roman"/>
          <w:bCs/>
          <w:sz w:val="24"/>
          <w:szCs w:val="24"/>
        </w:rPr>
        <w:t xml:space="preserve"> </w:t>
      </w:r>
      <w:r w:rsidR="001B7C72">
        <w:rPr>
          <w:rFonts w:ascii="Times New Roman" w:hAnsi="Times New Roman" w:cs="Times New Roman"/>
          <w:bCs/>
          <w:sz w:val="24"/>
          <w:szCs w:val="24"/>
        </w:rPr>
        <w:t xml:space="preserve"> Bez obzira što u ovome slučaju odabrani objekti nisu nositelji oznake Okusi hrvatske tradicije, analizom dostupnih informacija o ponudi</w:t>
      </w:r>
      <w:r w:rsidR="006913F1">
        <w:rPr>
          <w:rFonts w:ascii="Times New Roman" w:hAnsi="Times New Roman" w:cs="Times New Roman"/>
          <w:bCs/>
          <w:sz w:val="24"/>
          <w:szCs w:val="24"/>
        </w:rPr>
        <w:t xml:space="preserve"> i promišljanjem autora ovoga rada odabrani su oni objekti čija ponuda je najbliža kriterijima njihovih standarda. </w:t>
      </w:r>
    </w:p>
    <w:p w14:paraId="3E1A42BE" w14:textId="361837EF" w:rsidR="00C22990" w:rsidRPr="00E70774" w:rsidRDefault="00337196" w:rsidP="650EADB4">
      <w:pPr>
        <w:spacing w:before="240"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Što se tiče uzorka ispitanika </w:t>
      </w:r>
      <w:r w:rsidR="004557B5" w:rsidRPr="00E70774">
        <w:rPr>
          <w:rFonts w:ascii="Times New Roman" w:hAnsi="Times New Roman" w:cs="Times New Roman"/>
          <w:sz w:val="24"/>
          <w:szCs w:val="24"/>
        </w:rPr>
        <w:t>iz anketnog istraživanja,</w:t>
      </w:r>
      <w:r w:rsidRPr="00E70774">
        <w:rPr>
          <w:rFonts w:ascii="Times New Roman" w:hAnsi="Times New Roman" w:cs="Times New Roman"/>
          <w:sz w:val="24"/>
          <w:szCs w:val="24"/>
        </w:rPr>
        <w:t xml:space="preserve"> kao što je već i ranije opisano u njoj je sudjelovalo 397 ispitanika </w:t>
      </w:r>
      <w:r w:rsidR="00F67E75" w:rsidRPr="00E70774">
        <w:rPr>
          <w:rFonts w:ascii="Times New Roman" w:hAnsi="Times New Roman" w:cs="Times New Roman"/>
          <w:sz w:val="24"/>
          <w:szCs w:val="24"/>
        </w:rPr>
        <w:t xml:space="preserve">svih dobnih skupina, različitoga spola, različite razine obrazovanja, različitih prihoda </w:t>
      </w:r>
      <w:r w:rsidRPr="00E70774">
        <w:rPr>
          <w:rFonts w:ascii="Times New Roman" w:hAnsi="Times New Roman" w:cs="Times New Roman"/>
          <w:sz w:val="24"/>
          <w:szCs w:val="24"/>
        </w:rPr>
        <w:t>iz 19 hrvatskih županija (sve osim Ličko-</w:t>
      </w:r>
      <w:r w:rsidR="00D462F4">
        <w:rPr>
          <w:rFonts w:ascii="Times New Roman" w:hAnsi="Times New Roman" w:cs="Times New Roman"/>
          <w:sz w:val="24"/>
          <w:szCs w:val="24"/>
        </w:rPr>
        <w:t>s</w:t>
      </w:r>
      <w:r w:rsidRPr="00E70774">
        <w:rPr>
          <w:rFonts w:ascii="Times New Roman" w:hAnsi="Times New Roman" w:cs="Times New Roman"/>
          <w:sz w:val="24"/>
          <w:szCs w:val="24"/>
        </w:rPr>
        <w:t>enjske i Požeško-</w:t>
      </w:r>
      <w:r w:rsidR="00D462F4">
        <w:rPr>
          <w:rFonts w:ascii="Times New Roman" w:hAnsi="Times New Roman" w:cs="Times New Roman"/>
          <w:sz w:val="24"/>
          <w:szCs w:val="24"/>
        </w:rPr>
        <w:t>s</w:t>
      </w:r>
      <w:r w:rsidRPr="00E70774">
        <w:rPr>
          <w:rFonts w:ascii="Times New Roman" w:hAnsi="Times New Roman" w:cs="Times New Roman"/>
          <w:sz w:val="24"/>
          <w:szCs w:val="24"/>
        </w:rPr>
        <w:t>lavonske)</w:t>
      </w:r>
      <w:r w:rsidR="00F67E75" w:rsidRPr="00E70774">
        <w:rPr>
          <w:rFonts w:ascii="Times New Roman" w:hAnsi="Times New Roman" w:cs="Times New Roman"/>
          <w:sz w:val="24"/>
          <w:szCs w:val="24"/>
        </w:rPr>
        <w:t xml:space="preserve"> što je detaljnije opisano u pod poglavlju 5.</w:t>
      </w:r>
      <w:r w:rsidR="007A15D2" w:rsidRPr="00E70774">
        <w:rPr>
          <w:rFonts w:ascii="Times New Roman" w:hAnsi="Times New Roman" w:cs="Times New Roman"/>
          <w:sz w:val="24"/>
          <w:szCs w:val="24"/>
        </w:rPr>
        <w:t>3</w:t>
      </w:r>
      <w:r w:rsidR="000270A7" w:rsidRPr="00E70774">
        <w:rPr>
          <w:rFonts w:ascii="Times New Roman" w:hAnsi="Times New Roman" w:cs="Times New Roman"/>
          <w:sz w:val="24"/>
          <w:szCs w:val="24"/>
        </w:rPr>
        <w:t>.</w:t>
      </w:r>
      <w:r w:rsidR="0001669A">
        <w:rPr>
          <w:rFonts w:ascii="Times New Roman" w:hAnsi="Times New Roman" w:cs="Times New Roman"/>
          <w:sz w:val="24"/>
          <w:szCs w:val="24"/>
        </w:rPr>
        <w:t>3</w:t>
      </w:r>
      <w:r w:rsidR="00F67E75" w:rsidRPr="00E70774">
        <w:rPr>
          <w:rFonts w:ascii="Times New Roman" w:hAnsi="Times New Roman" w:cs="Times New Roman"/>
          <w:sz w:val="24"/>
          <w:szCs w:val="24"/>
        </w:rPr>
        <w:t xml:space="preserve">. </w:t>
      </w:r>
      <w:r w:rsidR="007A15D2" w:rsidRPr="00E70774">
        <w:rPr>
          <w:rFonts w:ascii="Times New Roman" w:hAnsi="Times New Roman" w:cs="Times New Roman"/>
          <w:sz w:val="24"/>
          <w:szCs w:val="24"/>
        </w:rPr>
        <w:t>Određivanje i opis uzorka</w:t>
      </w:r>
      <w:r w:rsidR="3AD1D85E" w:rsidRPr="00E70774">
        <w:rPr>
          <w:rFonts w:ascii="Times New Roman" w:hAnsi="Times New Roman" w:cs="Times New Roman"/>
          <w:sz w:val="24"/>
          <w:szCs w:val="24"/>
        </w:rPr>
        <w:t>.</w:t>
      </w:r>
      <w:r w:rsidR="00F67E75" w:rsidRPr="00E70774">
        <w:rPr>
          <w:rFonts w:ascii="Times New Roman" w:hAnsi="Times New Roman" w:cs="Times New Roman"/>
          <w:sz w:val="24"/>
          <w:szCs w:val="24"/>
        </w:rPr>
        <w:t xml:space="preserve"> </w:t>
      </w:r>
    </w:p>
    <w:p w14:paraId="6D8D6A9C" w14:textId="3E0E3B1C" w:rsidR="00C22990" w:rsidRPr="00BB21E7" w:rsidRDefault="645E1B0D" w:rsidP="00BB21E7">
      <w:pPr>
        <w:pStyle w:val="Heading3"/>
      </w:pPr>
      <w:bookmarkStart w:id="209" w:name="_Toc153148810"/>
      <w:bookmarkStart w:id="210" w:name="_Toc166444369"/>
      <w:r w:rsidRPr="00BB21E7">
        <w:t>5.1.</w:t>
      </w:r>
      <w:r w:rsidR="002F1908" w:rsidRPr="00BB21E7">
        <w:t>4</w:t>
      </w:r>
      <w:r w:rsidRPr="00BB21E7">
        <w:t>. Metode prikupljanja podataka</w:t>
      </w:r>
      <w:bookmarkStart w:id="211" w:name="_Hlk128741613"/>
      <w:bookmarkEnd w:id="209"/>
      <w:bookmarkEnd w:id="210"/>
    </w:p>
    <w:p w14:paraId="7C7486D9" w14:textId="18B3D0AA" w:rsidR="00F24156" w:rsidRDefault="00D87E67" w:rsidP="00BE5B61">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Za procjenu sadržaja i načina na koji se putem mrežnih </w:t>
      </w:r>
      <w:r w:rsidR="00B34FEA">
        <w:rPr>
          <w:rFonts w:ascii="Times New Roman" w:hAnsi="Times New Roman" w:cs="Times New Roman"/>
          <w:bCs/>
          <w:sz w:val="24"/>
          <w:szCs w:val="24"/>
        </w:rPr>
        <w:t xml:space="preserve">sjedišta </w:t>
      </w:r>
      <w:r w:rsidRPr="00E70774">
        <w:rPr>
          <w:rFonts w:ascii="Times New Roman" w:hAnsi="Times New Roman" w:cs="Times New Roman"/>
          <w:bCs/>
          <w:sz w:val="24"/>
          <w:szCs w:val="24"/>
        </w:rPr>
        <w:t xml:space="preserve">promovira gastronomija i gastroturistički proizvodi u regiji Slavonija podaci su se prikupljali metodom analize sadržaja. Analiza sadržaja napravljena na uzorku od ukupno </w:t>
      </w:r>
      <w:r w:rsidR="00D72551" w:rsidRPr="00E70774">
        <w:rPr>
          <w:rFonts w:ascii="Times New Roman" w:hAnsi="Times New Roman" w:cs="Times New Roman"/>
          <w:bCs/>
          <w:sz w:val="24"/>
          <w:szCs w:val="24"/>
        </w:rPr>
        <w:t>trideset</w:t>
      </w:r>
      <w:r w:rsidRPr="00E70774">
        <w:rPr>
          <w:rFonts w:ascii="Times New Roman" w:hAnsi="Times New Roman" w:cs="Times New Roman"/>
          <w:bCs/>
          <w:sz w:val="24"/>
          <w:szCs w:val="24"/>
        </w:rPr>
        <w:t xml:space="preserve"> mrežnih </w:t>
      </w:r>
      <w:r w:rsidR="00B34FEA">
        <w:rPr>
          <w:rFonts w:ascii="Times New Roman" w:hAnsi="Times New Roman" w:cs="Times New Roman"/>
          <w:bCs/>
          <w:sz w:val="24"/>
          <w:szCs w:val="24"/>
        </w:rPr>
        <w:t>sjedišta</w:t>
      </w:r>
      <w:r w:rsidR="00230A58">
        <w:rPr>
          <w:rFonts w:ascii="Times New Roman" w:hAnsi="Times New Roman" w:cs="Times New Roman"/>
          <w:bCs/>
          <w:sz w:val="24"/>
          <w:szCs w:val="24"/>
        </w:rPr>
        <w:t xml:space="preserve"> i to: pet</w:t>
      </w:r>
      <w:r w:rsidR="00B34FEA">
        <w:rPr>
          <w:rFonts w:ascii="Times New Roman" w:hAnsi="Times New Roman" w:cs="Times New Roman"/>
          <w:bCs/>
          <w:sz w:val="24"/>
          <w:szCs w:val="24"/>
        </w:rPr>
        <w:t xml:space="preserve"> </w:t>
      </w:r>
      <w:r w:rsidRPr="00E70774">
        <w:rPr>
          <w:rFonts w:ascii="Times New Roman" w:hAnsi="Times New Roman" w:cs="Times New Roman"/>
          <w:bCs/>
          <w:sz w:val="24"/>
          <w:szCs w:val="24"/>
        </w:rPr>
        <w:t>Županijskih turističkih zajednica koje čine spomenutu regiju</w:t>
      </w:r>
      <w:r w:rsidR="00D72551" w:rsidRPr="00E70774">
        <w:rPr>
          <w:rFonts w:ascii="Times New Roman" w:hAnsi="Times New Roman" w:cs="Times New Roman"/>
          <w:bCs/>
          <w:sz w:val="24"/>
          <w:szCs w:val="24"/>
        </w:rPr>
        <w:t xml:space="preserve">, Hrvatske turističke zajednice </w:t>
      </w:r>
      <w:r w:rsidRPr="00E70774">
        <w:rPr>
          <w:rFonts w:ascii="Times New Roman" w:hAnsi="Times New Roman" w:cs="Times New Roman"/>
          <w:bCs/>
          <w:sz w:val="24"/>
          <w:szCs w:val="24"/>
        </w:rPr>
        <w:t xml:space="preserve"> te </w:t>
      </w:r>
      <w:r w:rsidR="00D462F4">
        <w:rPr>
          <w:rFonts w:ascii="Times New Roman" w:hAnsi="Times New Roman" w:cs="Times New Roman"/>
          <w:bCs/>
          <w:sz w:val="24"/>
          <w:szCs w:val="24"/>
        </w:rPr>
        <w:t xml:space="preserve">24 </w:t>
      </w:r>
      <w:r w:rsidRPr="00E70774">
        <w:rPr>
          <w:rFonts w:ascii="Times New Roman" w:hAnsi="Times New Roman" w:cs="Times New Roman"/>
          <w:bCs/>
          <w:sz w:val="24"/>
          <w:szCs w:val="24"/>
        </w:rPr>
        <w:t xml:space="preserve"> ugostiteljsko-turističk</w:t>
      </w:r>
      <w:r w:rsidR="00D72551" w:rsidRPr="00E70774">
        <w:rPr>
          <w:rFonts w:ascii="Times New Roman" w:hAnsi="Times New Roman" w:cs="Times New Roman"/>
          <w:bCs/>
          <w:sz w:val="24"/>
          <w:szCs w:val="24"/>
        </w:rPr>
        <w:t xml:space="preserve">a </w:t>
      </w:r>
      <w:r w:rsidRPr="00E70774">
        <w:rPr>
          <w:rFonts w:ascii="Times New Roman" w:hAnsi="Times New Roman" w:cs="Times New Roman"/>
          <w:bCs/>
          <w:sz w:val="24"/>
          <w:szCs w:val="24"/>
        </w:rPr>
        <w:t xml:space="preserve">objekata. </w:t>
      </w:r>
      <w:r w:rsidR="00F24156" w:rsidRPr="00E70774">
        <w:rPr>
          <w:rFonts w:ascii="Times New Roman" w:hAnsi="Times New Roman" w:cs="Times New Roman"/>
          <w:bCs/>
          <w:sz w:val="24"/>
          <w:szCs w:val="24"/>
        </w:rPr>
        <w:t xml:space="preserve">Autor je analizu provodio </w:t>
      </w:r>
      <w:r w:rsidR="00D72551" w:rsidRPr="00E70774">
        <w:rPr>
          <w:rFonts w:ascii="Times New Roman" w:hAnsi="Times New Roman" w:cs="Times New Roman"/>
          <w:bCs/>
          <w:sz w:val="24"/>
          <w:szCs w:val="24"/>
        </w:rPr>
        <w:t xml:space="preserve">u razdoblju od </w:t>
      </w:r>
      <w:r w:rsidR="00E350CD" w:rsidRPr="00E70774">
        <w:rPr>
          <w:rFonts w:ascii="Times New Roman" w:hAnsi="Times New Roman" w:cs="Times New Roman"/>
          <w:bCs/>
          <w:sz w:val="24"/>
          <w:szCs w:val="24"/>
        </w:rPr>
        <w:t>mjeseca travnja</w:t>
      </w:r>
      <w:r w:rsidR="00F24156" w:rsidRPr="00E70774">
        <w:rPr>
          <w:rFonts w:ascii="Times New Roman" w:hAnsi="Times New Roman" w:cs="Times New Roman"/>
          <w:bCs/>
          <w:sz w:val="24"/>
          <w:szCs w:val="24"/>
        </w:rPr>
        <w:t xml:space="preserve"> 202</w:t>
      </w:r>
      <w:r w:rsidR="00E350CD" w:rsidRPr="00E70774">
        <w:rPr>
          <w:rFonts w:ascii="Times New Roman" w:hAnsi="Times New Roman" w:cs="Times New Roman"/>
          <w:bCs/>
          <w:sz w:val="24"/>
          <w:szCs w:val="24"/>
        </w:rPr>
        <w:t>3</w:t>
      </w:r>
      <w:r w:rsidR="00F24156" w:rsidRPr="00E70774">
        <w:rPr>
          <w:rFonts w:ascii="Times New Roman" w:hAnsi="Times New Roman" w:cs="Times New Roman"/>
          <w:bCs/>
          <w:sz w:val="24"/>
          <w:szCs w:val="24"/>
        </w:rPr>
        <w:t xml:space="preserve">. godine </w:t>
      </w:r>
      <w:r w:rsidR="00D72551" w:rsidRPr="00E70774">
        <w:rPr>
          <w:rFonts w:ascii="Times New Roman" w:hAnsi="Times New Roman" w:cs="Times New Roman"/>
          <w:bCs/>
          <w:sz w:val="24"/>
          <w:szCs w:val="24"/>
        </w:rPr>
        <w:t xml:space="preserve">do </w:t>
      </w:r>
      <w:r w:rsidR="00E350CD" w:rsidRPr="00E70774">
        <w:rPr>
          <w:rFonts w:ascii="Times New Roman" w:hAnsi="Times New Roman" w:cs="Times New Roman"/>
          <w:bCs/>
          <w:sz w:val="24"/>
          <w:szCs w:val="24"/>
        </w:rPr>
        <w:t>rujna</w:t>
      </w:r>
      <w:r w:rsidR="00D72551" w:rsidRPr="00E70774">
        <w:rPr>
          <w:rFonts w:ascii="Times New Roman" w:hAnsi="Times New Roman" w:cs="Times New Roman"/>
          <w:bCs/>
          <w:sz w:val="24"/>
          <w:szCs w:val="24"/>
        </w:rPr>
        <w:t xml:space="preserve"> 2023. godine.</w:t>
      </w:r>
      <w:r w:rsidR="00F24156" w:rsidRPr="00E70774">
        <w:rPr>
          <w:rFonts w:ascii="Times New Roman" w:hAnsi="Times New Roman" w:cs="Times New Roman"/>
          <w:bCs/>
          <w:sz w:val="24"/>
          <w:szCs w:val="24"/>
        </w:rPr>
        <w:t xml:space="preserve"> </w:t>
      </w:r>
    </w:p>
    <w:p w14:paraId="35316D62" w14:textId="77777777" w:rsidR="00BE5B61" w:rsidRPr="00E70774" w:rsidRDefault="00BE5B61" w:rsidP="00BE5B61">
      <w:pPr>
        <w:spacing w:after="0" w:line="360" w:lineRule="auto"/>
        <w:jc w:val="both"/>
        <w:rPr>
          <w:rFonts w:ascii="Times New Roman" w:hAnsi="Times New Roman" w:cs="Times New Roman"/>
          <w:bCs/>
          <w:sz w:val="24"/>
          <w:szCs w:val="24"/>
        </w:rPr>
      </w:pPr>
    </w:p>
    <w:p w14:paraId="4CA2F16E" w14:textId="173D3522" w:rsidR="00F24156" w:rsidRPr="00E70774" w:rsidRDefault="00F24156" w:rsidP="00F24156">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Za procjenu zastupljenosti gastronomije i s njom povezanih turističkih doživljaja u elektroničkim sredstvima komunikacije u Slavoniji koristili su se</w:t>
      </w:r>
      <w:r w:rsidR="00B34FEA">
        <w:rPr>
          <w:rFonts w:ascii="Times New Roman" w:hAnsi="Times New Roman" w:cs="Times New Roman"/>
          <w:bCs/>
          <w:sz w:val="24"/>
          <w:szCs w:val="24"/>
        </w:rPr>
        <w:t xml:space="preserve">  sljedeći</w:t>
      </w:r>
      <w:r w:rsidRPr="00E70774">
        <w:rPr>
          <w:rFonts w:ascii="Times New Roman" w:hAnsi="Times New Roman" w:cs="Times New Roman"/>
          <w:bCs/>
          <w:sz w:val="24"/>
          <w:szCs w:val="24"/>
        </w:rPr>
        <w:t xml:space="preserve"> kriteriji:</w:t>
      </w:r>
    </w:p>
    <w:p w14:paraId="3340610B" w14:textId="5ED07C3C" w:rsidR="00505474" w:rsidRPr="00E70774" w:rsidRDefault="00505474">
      <w:pPr>
        <w:numPr>
          <w:ilvl w:val="0"/>
          <w:numId w:val="14"/>
        </w:numPr>
        <w:spacing w:after="0" w:line="360" w:lineRule="auto"/>
        <w:jc w:val="both"/>
        <w:rPr>
          <w:rFonts w:ascii="Times New Roman" w:hAnsi="Times New Roman" w:cs="Times New Roman"/>
          <w:bCs/>
          <w:i/>
          <w:iCs/>
          <w:sz w:val="24"/>
          <w:szCs w:val="24"/>
        </w:rPr>
      </w:pPr>
      <w:r w:rsidRPr="00E70774">
        <w:rPr>
          <w:rFonts w:ascii="Times New Roman" w:hAnsi="Times New Roman" w:cs="Times New Roman"/>
          <w:bCs/>
          <w:sz w:val="24"/>
          <w:szCs w:val="24"/>
        </w:rPr>
        <w:t>Postojanje tematskih kategorija izbornika na početnoj stranici vezanih uz gastronomiju i doživljaje gastronomije</w:t>
      </w:r>
    </w:p>
    <w:p w14:paraId="47D7B26C" w14:textId="1BF58311" w:rsidR="00505474" w:rsidRPr="00E70774" w:rsidRDefault="00505474">
      <w:pPr>
        <w:numPr>
          <w:ilvl w:val="0"/>
          <w:numId w:val="14"/>
        </w:numPr>
        <w:spacing w:after="0" w:line="360" w:lineRule="auto"/>
        <w:jc w:val="both"/>
        <w:rPr>
          <w:rFonts w:ascii="Times New Roman" w:hAnsi="Times New Roman" w:cs="Times New Roman"/>
          <w:i/>
          <w:iCs/>
          <w:sz w:val="24"/>
          <w:szCs w:val="24"/>
        </w:rPr>
      </w:pPr>
      <w:r w:rsidRPr="00E70774">
        <w:rPr>
          <w:rFonts w:ascii="Times New Roman" w:hAnsi="Times New Roman" w:cs="Times New Roman"/>
          <w:sz w:val="24"/>
          <w:szCs w:val="24"/>
        </w:rPr>
        <w:t>Raznolikost sadržaja kojim se promovira gastronomija i gastroturizam</w:t>
      </w:r>
      <w:r w:rsidR="00B34FEA">
        <w:rPr>
          <w:rFonts w:ascii="Times New Roman" w:hAnsi="Times New Roman" w:cs="Times New Roman"/>
          <w:sz w:val="24"/>
          <w:szCs w:val="24"/>
        </w:rPr>
        <w:t xml:space="preserve"> (</w:t>
      </w:r>
      <w:r w:rsidR="00066684">
        <w:rPr>
          <w:rFonts w:ascii="Times New Roman" w:hAnsi="Times New Roman" w:cs="Times New Roman"/>
          <w:sz w:val="24"/>
          <w:szCs w:val="24"/>
        </w:rPr>
        <w:t xml:space="preserve">  </w:t>
      </w:r>
      <w:r w:rsidR="00B34FEA">
        <w:rPr>
          <w:rFonts w:ascii="Times New Roman" w:hAnsi="Times New Roman" w:cs="Times New Roman"/>
          <w:sz w:val="24"/>
          <w:szCs w:val="24"/>
        </w:rPr>
        <w:t xml:space="preserve">informacije o restoranima i drugim objekatima tradicijske gastronomije, zanimljivosti vezane uz </w:t>
      </w:r>
      <w:r w:rsidR="00B34FEA">
        <w:rPr>
          <w:rFonts w:ascii="Times New Roman" w:hAnsi="Times New Roman" w:cs="Times New Roman"/>
          <w:sz w:val="24"/>
          <w:szCs w:val="24"/>
        </w:rPr>
        <w:lastRenderedPageBreak/>
        <w:t xml:space="preserve">gastronomsko nasljeđe i tradiciju života i rada, </w:t>
      </w:r>
      <w:r w:rsidR="00066684">
        <w:rPr>
          <w:rFonts w:ascii="Times New Roman" w:hAnsi="Times New Roman" w:cs="Times New Roman"/>
          <w:sz w:val="24"/>
          <w:szCs w:val="24"/>
        </w:rPr>
        <w:t>elektoroničke brošure s tradicijskim recepturama, virtualne šetnje s gastro</w:t>
      </w:r>
      <w:r w:rsidR="00D462F4">
        <w:rPr>
          <w:rFonts w:ascii="Times New Roman" w:hAnsi="Times New Roman" w:cs="Times New Roman"/>
          <w:sz w:val="24"/>
          <w:szCs w:val="24"/>
        </w:rPr>
        <w:t>-</w:t>
      </w:r>
      <w:r w:rsidR="00066684">
        <w:rPr>
          <w:rFonts w:ascii="Times New Roman" w:hAnsi="Times New Roman" w:cs="Times New Roman"/>
          <w:sz w:val="24"/>
          <w:szCs w:val="24"/>
        </w:rPr>
        <w:t>tematikom, blog s gastro</w:t>
      </w:r>
      <w:r w:rsidR="00D462F4">
        <w:rPr>
          <w:rFonts w:ascii="Times New Roman" w:hAnsi="Times New Roman" w:cs="Times New Roman"/>
          <w:sz w:val="24"/>
          <w:szCs w:val="24"/>
        </w:rPr>
        <w:t>-</w:t>
      </w:r>
      <w:r w:rsidR="00066684">
        <w:rPr>
          <w:rFonts w:ascii="Times New Roman" w:hAnsi="Times New Roman" w:cs="Times New Roman"/>
          <w:sz w:val="24"/>
          <w:szCs w:val="24"/>
        </w:rPr>
        <w:t xml:space="preserve">tematikom, </w:t>
      </w:r>
      <w:r w:rsidR="00334CF0">
        <w:rPr>
          <w:rFonts w:ascii="Times New Roman" w:hAnsi="Times New Roman" w:cs="Times New Roman"/>
          <w:sz w:val="24"/>
          <w:szCs w:val="24"/>
        </w:rPr>
        <w:t xml:space="preserve">internetska </w:t>
      </w:r>
      <w:r w:rsidR="00066684">
        <w:rPr>
          <w:rFonts w:ascii="Times New Roman" w:hAnsi="Times New Roman" w:cs="Times New Roman"/>
          <w:sz w:val="24"/>
          <w:szCs w:val="24"/>
        </w:rPr>
        <w:t>trgovin</w:t>
      </w:r>
      <w:r w:rsidR="00334CF0">
        <w:rPr>
          <w:rFonts w:ascii="Times New Roman" w:hAnsi="Times New Roman" w:cs="Times New Roman"/>
          <w:sz w:val="24"/>
          <w:szCs w:val="24"/>
        </w:rPr>
        <w:t>a</w:t>
      </w:r>
      <w:r w:rsidR="00066684">
        <w:rPr>
          <w:rFonts w:ascii="Times New Roman" w:hAnsi="Times New Roman" w:cs="Times New Roman"/>
          <w:sz w:val="24"/>
          <w:szCs w:val="24"/>
        </w:rPr>
        <w:t xml:space="preserve"> gastro</w:t>
      </w:r>
      <w:r w:rsidR="00D462F4">
        <w:rPr>
          <w:rFonts w:ascii="Times New Roman" w:hAnsi="Times New Roman" w:cs="Times New Roman"/>
          <w:sz w:val="24"/>
          <w:szCs w:val="24"/>
        </w:rPr>
        <w:t>-</w:t>
      </w:r>
      <w:r w:rsidR="00066684">
        <w:rPr>
          <w:rFonts w:ascii="Times New Roman" w:hAnsi="Times New Roman" w:cs="Times New Roman"/>
          <w:sz w:val="24"/>
          <w:szCs w:val="24"/>
        </w:rPr>
        <w:t>proizvoda, vina i rakija)</w:t>
      </w:r>
      <w:r w:rsidR="00B34FEA">
        <w:rPr>
          <w:rFonts w:ascii="Times New Roman" w:hAnsi="Times New Roman" w:cs="Times New Roman"/>
          <w:sz w:val="24"/>
          <w:szCs w:val="24"/>
        </w:rPr>
        <w:t xml:space="preserve"> </w:t>
      </w:r>
    </w:p>
    <w:p w14:paraId="38E4A164" w14:textId="77777777" w:rsidR="00505474" w:rsidRPr="00E70774" w:rsidRDefault="00505474">
      <w:pPr>
        <w:numPr>
          <w:ilvl w:val="0"/>
          <w:numId w:val="14"/>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Promocija posebnih programa i/ili tura s tematikom gastronomije</w:t>
      </w:r>
    </w:p>
    <w:p w14:paraId="36105019" w14:textId="34B1F406" w:rsidR="00505474" w:rsidRPr="00E70774" w:rsidRDefault="00505474">
      <w:pPr>
        <w:numPr>
          <w:ilvl w:val="0"/>
          <w:numId w:val="14"/>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Promocija manifestacija i sajmova s gastro</w:t>
      </w:r>
      <w:r w:rsidR="00D462F4">
        <w:rPr>
          <w:rFonts w:ascii="Times New Roman" w:hAnsi="Times New Roman" w:cs="Times New Roman"/>
          <w:bCs/>
          <w:sz w:val="24"/>
          <w:szCs w:val="24"/>
        </w:rPr>
        <w:t>-</w:t>
      </w:r>
      <w:r w:rsidRPr="00E70774">
        <w:rPr>
          <w:rFonts w:ascii="Times New Roman" w:hAnsi="Times New Roman" w:cs="Times New Roman"/>
          <w:bCs/>
          <w:sz w:val="24"/>
          <w:szCs w:val="24"/>
        </w:rPr>
        <w:t>tematikom</w:t>
      </w:r>
    </w:p>
    <w:p w14:paraId="42323363" w14:textId="29EB63A5" w:rsidR="00230A58" w:rsidRPr="00E70774" w:rsidRDefault="00505474">
      <w:pPr>
        <w:numPr>
          <w:ilvl w:val="0"/>
          <w:numId w:val="14"/>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Postojanje kategorija izbornika za planiranje gastro</w:t>
      </w:r>
      <w:r w:rsidR="00D462F4">
        <w:rPr>
          <w:rFonts w:ascii="Times New Roman" w:hAnsi="Times New Roman" w:cs="Times New Roman"/>
          <w:bCs/>
          <w:sz w:val="24"/>
          <w:szCs w:val="24"/>
        </w:rPr>
        <w:t>-</w:t>
      </w:r>
      <w:r w:rsidRPr="00E70774">
        <w:rPr>
          <w:rFonts w:ascii="Times New Roman" w:hAnsi="Times New Roman" w:cs="Times New Roman"/>
          <w:bCs/>
          <w:sz w:val="24"/>
          <w:szCs w:val="24"/>
        </w:rPr>
        <w:t>tura</w:t>
      </w:r>
    </w:p>
    <w:p w14:paraId="3BFFF32D" w14:textId="75A42BF6" w:rsidR="00066684" w:rsidRDefault="00505474">
      <w:pPr>
        <w:numPr>
          <w:ilvl w:val="0"/>
          <w:numId w:val="14"/>
        </w:numPr>
        <w:spacing w:after="0" w:line="360" w:lineRule="auto"/>
        <w:jc w:val="both"/>
        <w:rPr>
          <w:rFonts w:ascii="Times New Roman" w:hAnsi="Times New Roman" w:cs="Times New Roman"/>
          <w:sz w:val="24"/>
          <w:szCs w:val="24"/>
        </w:rPr>
      </w:pPr>
      <w:r w:rsidRPr="00230A58">
        <w:rPr>
          <w:rFonts w:ascii="Times New Roman" w:hAnsi="Times New Roman" w:cs="Times New Roman"/>
          <w:sz w:val="24"/>
          <w:szCs w:val="24"/>
        </w:rPr>
        <w:t xml:space="preserve">Broj pojavljivanja </w:t>
      </w:r>
      <w:r w:rsidR="00066684" w:rsidRPr="00230A58">
        <w:rPr>
          <w:rFonts w:ascii="Times New Roman" w:hAnsi="Times New Roman" w:cs="Times New Roman"/>
          <w:sz w:val="24"/>
          <w:szCs w:val="24"/>
        </w:rPr>
        <w:t>mrežnih sjedišta koji promoviraju gastroturizam Slavonije</w:t>
      </w:r>
      <w:r w:rsidR="00230A58">
        <w:rPr>
          <w:rFonts w:ascii="Times New Roman" w:hAnsi="Times New Roman" w:cs="Times New Roman"/>
          <w:sz w:val="24"/>
          <w:szCs w:val="24"/>
        </w:rPr>
        <w:t xml:space="preserve"> u</w:t>
      </w:r>
      <w:r w:rsidR="00066684" w:rsidRPr="00230A58">
        <w:rPr>
          <w:rFonts w:ascii="Times New Roman" w:hAnsi="Times New Roman" w:cs="Times New Roman"/>
          <w:sz w:val="24"/>
          <w:szCs w:val="24"/>
        </w:rPr>
        <w:t xml:space="preserve"> prvih 10 rezultata organske pretrage na tražilici Google (za unaprijed definiran set ključnih riječi) </w:t>
      </w:r>
      <w:r w:rsidR="00066684">
        <w:rPr>
          <w:rFonts w:ascii="Times New Roman" w:hAnsi="Times New Roman" w:cs="Times New Roman"/>
          <w:sz w:val="24"/>
          <w:szCs w:val="24"/>
        </w:rPr>
        <w:t>.</w:t>
      </w:r>
    </w:p>
    <w:p w14:paraId="6DD18816" w14:textId="77777777" w:rsidR="00066684" w:rsidRDefault="00066684" w:rsidP="00066684">
      <w:pPr>
        <w:spacing w:after="0" w:line="360" w:lineRule="auto"/>
        <w:ind w:left="770"/>
        <w:jc w:val="both"/>
        <w:rPr>
          <w:rFonts w:ascii="Times New Roman" w:hAnsi="Times New Roman" w:cs="Times New Roman"/>
          <w:sz w:val="24"/>
          <w:szCs w:val="24"/>
        </w:rPr>
      </w:pPr>
    </w:p>
    <w:p w14:paraId="1F7D99E3" w14:textId="3098A698" w:rsidR="005954AD" w:rsidRPr="00066684" w:rsidRDefault="005954AD" w:rsidP="00066684">
      <w:pPr>
        <w:spacing w:after="0" w:line="360" w:lineRule="auto"/>
        <w:jc w:val="both"/>
        <w:rPr>
          <w:rFonts w:ascii="Times New Roman" w:hAnsi="Times New Roman" w:cs="Times New Roman"/>
          <w:sz w:val="24"/>
          <w:szCs w:val="24"/>
        </w:rPr>
      </w:pPr>
      <w:r w:rsidRPr="00066684">
        <w:rPr>
          <w:rFonts w:ascii="Times New Roman" w:hAnsi="Times New Roman" w:cs="Times New Roman"/>
          <w:sz w:val="24"/>
          <w:szCs w:val="24"/>
        </w:rPr>
        <w:t>Kako je već ranije napomenuto</w:t>
      </w:r>
      <w:r w:rsidR="00190B86" w:rsidRPr="00066684">
        <w:rPr>
          <w:rFonts w:ascii="Times New Roman" w:hAnsi="Times New Roman" w:cs="Times New Roman"/>
          <w:sz w:val="24"/>
          <w:szCs w:val="24"/>
        </w:rPr>
        <w:t>,</w:t>
      </w:r>
      <w:r w:rsidRPr="00066684">
        <w:rPr>
          <w:rFonts w:ascii="Times New Roman" w:hAnsi="Times New Roman" w:cs="Times New Roman"/>
          <w:sz w:val="24"/>
          <w:szCs w:val="24"/>
        </w:rPr>
        <w:t xml:space="preserve"> za potrebe istraživanja analizirala se sadržajnost i interaktivnost sadržaja za što </w:t>
      </w:r>
      <w:r w:rsidR="001F7C16" w:rsidRPr="00066684">
        <w:rPr>
          <w:rFonts w:ascii="Times New Roman" w:hAnsi="Times New Roman" w:cs="Times New Roman"/>
          <w:sz w:val="24"/>
          <w:szCs w:val="24"/>
        </w:rPr>
        <w:t xml:space="preserve">su definirani kriteriji prikazani u </w:t>
      </w:r>
      <w:r w:rsidR="00F74C4B">
        <w:rPr>
          <w:rFonts w:ascii="Times New Roman" w:hAnsi="Times New Roman" w:cs="Times New Roman"/>
          <w:sz w:val="24"/>
          <w:szCs w:val="24"/>
        </w:rPr>
        <w:t>T</w:t>
      </w:r>
      <w:r w:rsidR="001F7C16" w:rsidRPr="00066684">
        <w:rPr>
          <w:rFonts w:ascii="Times New Roman" w:hAnsi="Times New Roman" w:cs="Times New Roman"/>
          <w:sz w:val="24"/>
          <w:szCs w:val="24"/>
        </w:rPr>
        <w:t>ablicama</w:t>
      </w:r>
      <w:r w:rsidR="00C22990" w:rsidRPr="00066684">
        <w:rPr>
          <w:rFonts w:ascii="Times New Roman" w:hAnsi="Times New Roman" w:cs="Times New Roman"/>
          <w:sz w:val="24"/>
          <w:szCs w:val="24"/>
        </w:rPr>
        <w:t xml:space="preserve"> od </w:t>
      </w:r>
      <w:r w:rsidR="00EC222A" w:rsidRPr="00066684">
        <w:rPr>
          <w:rFonts w:ascii="Times New Roman" w:hAnsi="Times New Roman" w:cs="Times New Roman"/>
          <w:sz w:val="24"/>
          <w:szCs w:val="24"/>
        </w:rPr>
        <w:t>2</w:t>
      </w:r>
      <w:r w:rsidR="00F74C4B">
        <w:rPr>
          <w:rFonts w:ascii="Times New Roman" w:hAnsi="Times New Roman" w:cs="Times New Roman"/>
          <w:sz w:val="24"/>
          <w:szCs w:val="24"/>
        </w:rPr>
        <w:t>5</w:t>
      </w:r>
      <w:r w:rsidR="00EC222A" w:rsidRPr="00066684">
        <w:rPr>
          <w:rFonts w:ascii="Times New Roman" w:hAnsi="Times New Roman" w:cs="Times New Roman"/>
          <w:sz w:val="24"/>
          <w:szCs w:val="24"/>
        </w:rPr>
        <w:t>. do 2</w:t>
      </w:r>
      <w:r w:rsidR="00F74C4B">
        <w:rPr>
          <w:rFonts w:ascii="Times New Roman" w:hAnsi="Times New Roman" w:cs="Times New Roman"/>
          <w:sz w:val="24"/>
          <w:szCs w:val="24"/>
        </w:rPr>
        <w:t>8</w:t>
      </w:r>
      <w:r w:rsidR="00C22990" w:rsidRPr="00066684">
        <w:rPr>
          <w:rFonts w:ascii="Times New Roman" w:hAnsi="Times New Roman" w:cs="Times New Roman"/>
          <w:sz w:val="24"/>
          <w:szCs w:val="24"/>
        </w:rPr>
        <w:t xml:space="preserve">. </w:t>
      </w:r>
      <w:r w:rsidR="60D7BDBE" w:rsidRPr="00066684">
        <w:rPr>
          <w:rFonts w:ascii="Times New Roman" w:hAnsi="Times New Roman" w:cs="Times New Roman"/>
          <w:sz w:val="24"/>
          <w:szCs w:val="24"/>
        </w:rPr>
        <w:t>Kriteriji</w:t>
      </w:r>
      <w:r w:rsidR="001F7C16" w:rsidRPr="00066684">
        <w:rPr>
          <w:rFonts w:ascii="Times New Roman" w:hAnsi="Times New Roman" w:cs="Times New Roman"/>
          <w:sz w:val="24"/>
          <w:szCs w:val="24"/>
        </w:rPr>
        <w:t xml:space="preserve"> su definirani sukladno s istraživačkim pitanjima</w:t>
      </w:r>
      <w:r w:rsidR="002E0A9D" w:rsidRPr="00066684">
        <w:rPr>
          <w:rFonts w:ascii="Times New Roman" w:hAnsi="Times New Roman" w:cs="Times New Roman"/>
          <w:sz w:val="24"/>
          <w:szCs w:val="24"/>
        </w:rPr>
        <w:t>, ciljevima istraživanja</w:t>
      </w:r>
      <w:r w:rsidR="001F7C16" w:rsidRPr="00066684">
        <w:rPr>
          <w:rFonts w:ascii="Times New Roman" w:hAnsi="Times New Roman" w:cs="Times New Roman"/>
          <w:sz w:val="24"/>
          <w:szCs w:val="24"/>
        </w:rPr>
        <w:t xml:space="preserve"> i postavljenom hipotezom</w:t>
      </w:r>
      <w:r w:rsidR="00212D4B" w:rsidRPr="00066684">
        <w:rPr>
          <w:rFonts w:ascii="Times New Roman" w:hAnsi="Times New Roman" w:cs="Times New Roman"/>
          <w:sz w:val="24"/>
          <w:szCs w:val="24"/>
        </w:rPr>
        <w:t xml:space="preserve">. Isto tako kao primjeri za prilagodbu korišteni su načini definiranja kriterija koje su u svojim radovima koristili </w:t>
      </w:r>
      <w:r w:rsidR="00DF396D" w:rsidRPr="00066684">
        <w:rPr>
          <w:rFonts w:ascii="Times New Roman" w:hAnsi="Times New Roman" w:cs="Times New Roman"/>
          <w:sz w:val="24"/>
          <w:szCs w:val="24"/>
        </w:rPr>
        <w:t xml:space="preserve">određeni </w:t>
      </w:r>
      <w:r w:rsidR="00212D4B" w:rsidRPr="00066684">
        <w:rPr>
          <w:rFonts w:ascii="Times New Roman" w:hAnsi="Times New Roman" w:cs="Times New Roman"/>
          <w:sz w:val="24"/>
          <w:szCs w:val="24"/>
        </w:rPr>
        <w:t xml:space="preserve">autori u svojim znanstvenim člancima s temom evaluacije efektivnosti </w:t>
      </w:r>
      <w:r w:rsidR="00066684">
        <w:rPr>
          <w:rFonts w:ascii="Times New Roman" w:hAnsi="Times New Roman" w:cs="Times New Roman"/>
          <w:sz w:val="24"/>
          <w:szCs w:val="24"/>
        </w:rPr>
        <w:t>mrežnih sjedišta</w:t>
      </w:r>
      <w:r w:rsidR="00212D4B" w:rsidRPr="00066684">
        <w:rPr>
          <w:rFonts w:ascii="Times New Roman" w:hAnsi="Times New Roman" w:cs="Times New Roman"/>
          <w:sz w:val="24"/>
          <w:szCs w:val="24"/>
        </w:rPr>
        <w:t xml:space="preserve"> dionika u turizmu kao što su </w:t>
      </w:r>
      <w:r w:rsidR="00570401" w:rsidRPr="00066684">
        <w:rPr>
          <w:rFonts w:ascii="Times New Roman" w:hAnsi="Times New Roman" w:cs="Times New Roman"/>
          <w:sz w:val="24"/>
          <w:szCs w:val="24"/>
        </w:rPr>
        <w:t xml:space="preserve">Chek i Lei (2020), </w:t>
      </w:r>
      <w:r w:rsidR="00212D4B" w:rsidRPr="00066684">
        <w:rPr>
          <w:rFonts w:ascii="Times New Roman" w:hAnsi="Times New Roman" w:cs="Times New Roman"/>
          <w:sz w:val="24"/>
          <w:szCs w:val="24"/>
        </w:rPr>
        <w:t>Gupta i Utkarsh (2014), Li i Wang (2011)</w:t>
      </w:r>
      <w:r w:rsidR="00570401" w:rsidRPr="00066684">
        <w:rPr>
          <w:rFonts w:ascii="Times New Roman" w:hAnsi="Times New Roman" w:cs="Times New Roman"/>
          <w:sz w:val="24"/>
          <w:szCs w:val="24"/>
        </w:rPr>
        <w:t xml:space="preserve">, Law </w:t>
      </w:r>
      <w:r w:rsidR="004E6B8D" w:rsidRPr="00066684">
        <w:rPr>
          <w:rFonts w:ascii="Times New Roman" w:hAnsi="Times New Roman" w:cs="Times New Roman"/>
          <w:sz w:val="24"/>
          <w:szCs w:val="24"/>
        </w:rPr>
        <w:t>i dr.</w:t>
      </w:r>
      <w:r w:rsidR="00570401" w:rsidRPr="00066684">
        <w:rPr>
          <w:rFonts w:ascii="Times New Roman" w:hAnsi="Times New Roman" w:cs="Times New Roman"/>
          <w:sz w:val="24"/>
          <w:szCs w:val="24"/>
        </w:rPr>
        <w:t xml:space="preserve"> (2010).</w:t>
      </w:r>
      <w:r w:rsidR="00212D4B" w:rsidRPr="00066684">
        <w:rPr>
          <w:rFonts w:ascii="Times New Roman" w:hAnsi="Times New Roman" w:cs="Times New Roman"/>
          <w:sz w:val="24"/>
          <w:szCs w:val="24"/>
        </w:rPr>
        <w:t xml:space="preserve"> </w:t>
      </w:r>
    </w:p>
    <w:p w14:paraId="1CDF1928" w14:textId="77777777" w:rsidR="003A65C7" w:rsidRPr="00E70774" w:rsidRDefault="003A65C7" w:rsidP="15DF9E3C">
      <w:pPr>
        <w:spacing w:after="0" w:line="360" w:lineRule="auto"/>
        <w:jc w:val="both"/>
        <w:rPr>
          <w:rFonts w:ascii="Times New Roman" w:hAnsi="Times New Roman" w:cs="Times New Roman"/>
          <w:sz w:val="24"/>
          <w:szCs w:val="24"/>
        </w:rPr>
      </w:pPr>
    </w:p>
    <w:p w14:paraId="5B4781AB" w14:textId="3C3113B7" w:rsidR="001F7C16" w:rsidRPr="00E70774" w:rsidRDefault="006A6118" w:rsidP="006A6118">
      <w:pPr>
        <w:pStyle w:val="Caption"/>
        <w:spacing w:line="360" w:lineRule="auto"/>
        <w:jc w:val="center"/>
      </w:pPr>
      <w:bookmarkStart w:id="212" w:name="_Toc166408077"/>
      <w:r>
        <w:t xml:space="preserve">Tablica </w:t>
      </w:r>
      <w:r>
        <w:fldChar w:fldCharType="begin"/>
      </w:r>
      <w:r>
        <w:instrText xml:space="preserve"> SEQ Tablica \* ARABIC </w:instrText>
      </w:r>
      <w:r>
        <w:fldChar w:fldCharType="separate"/>
      </w:r>
      <w:r w:rsidR="007D5D25">
        <w:rPr>
          <w:noProof/>
        </w:rPr>
        <w:t>25</w:t>
      </w:r>
      <w:r>
        <w:fldChar w:fldCharType="end"/>
      </w:r>
      <w:r w:rsidR="008031F8" w:rsidRPr="00E70774">
        <w:t xml:space="preserve">. </w:t>
      </w:r>
      <w:r w:rsidR="001F7C16" w:rsidRPr="00E70774">
        <w:t xml:space="preserve">Definicije kriterija za ocjenu sadržajnosti </w:t>
      </w:r>
      <w:r w:rsidR="00066684">
        <w:t>mrežnih sjedišta</w:t>
      </w:r>
      <w:r w:rsidR="00ED0A80" w:rsidRPr="00E70774">
        <w:t xml:space="preserve"> županijskih turističkih zajednica</w:t>
      </w:r>
      <w:bookmarkEnd w:id="212"/>
    </w:p>
    <w:tbl>
      <w:tblPr>
        <w:tblStyle w:val="TableGrid"/>
        <w:tblW w:w="0" w:type="auto"/>
        <w:tblLook w:val="04A0" w:firstRow="1" w:lastRow="0" w:firstColumn="1" w:lastColumn="0" w:noHBand="0" w:noVBand="1"/>
      </w:tblPr>
      <w:tblGrid>
        <w:gridCol w:w="696"/>
        <w:gridCol w:w="3977"/>
        <w:gridCol w:w="4343"/>
      </w:tblGrid>
      <w:tr w:rsidR="001F7C16" w:rsidRPr="00066684" w14:paraId="2BC2BC7C" w14:textId="77777777" w:rsidTr="00AE2C9A">
        <w:tc>
          <w:tcPr>
            <w:tcW w:w="696" w:type="dxa"/>
            <w:shd w:val="clear" w:color="auto" w:fill="9CC2E5" w:themeFill="accent5" w:themeFillTint="99"/>
          </w:tcPr>
          <w:p w14:paraId="09F1BB89" w14:textId="5E07AF46" w:rsidR="001F7C16" w:rsidRPr="00AE2C9A" w:rsidRDefault="001F7C16" w:rsidP="00AE2C9A">
            <w:pPr>
              <w:spacing w:line="360" w:lineRule="auto"/>
              <w:rPr>
                <w:rFonts w:ascii="Times New Roman" w:hAnsi="Times New Roman" w:cs="Times New Roman"/>
                <w:b/>
                <w:sz w:val="20"/>
                <w:szCs w:val="20"/>
              </w:rPr>
            </w:pPr>
            <w:bookmarkStart w:id="213" w:name="_Hlk146921030"/>
            <w:r w:rsidRPr="00AE2C9A">
              <w:rPr>
                <w:rFonts w:ascii="Times New Roman" w:hAnsi="Times New Roman" w:cs="Times New Roman"/>
                <w:b/>
                <w:sz w:val="20"/>
                <w:szCs w:val="20"/>
              </w:rPr>
              <w:t>R.br.</w:t>
            </w:r>
          </w:p>
        </w:tc>
        <w:tc>
          <w:tcPr>
            <w:tcW w:w="3977" w:type="dxa"/>
            <w:shd w:val="clear" w:color="auto" w:fill="9CC2E5" w:themeFill="accent5" w:themeFillTint="99"/>
          </w:tcPr>
          <w:p w14:paraId="19B43051" w14:textId="38D4015F" w:rsidR="001F7C16" w:rsidRPr="00AE2C9A" w:rsidRDefault="001F7C16" w:rsidP="00AE2C9A">
            <w:pPr>
              <w:spacing w:line="360" w:lineRule="auto"/>
              <w:rPr>
                <w:rFonts w:ascii="Times New Roman" w:hAnsi="Times New Roman" w:cs="Times New Roman"/>
                <w:b/>
                <w:sz w:val="20"/>
                <w:szCs w:val="20"/>
              </w:rPr>
            </w:pPr>
            <w:r w:rsidRPr="00AE2C9A">
              <w:rPr>
                <w:rFonts w:ascii="Times New Roman" w:hAnsi="Times New Roman" w:cs="Times New Roman"/>
                <w:b/>
                <w:sz w:val="20"/>
                <w:szCs w:val="20"/>
              </w:rPr>
              <w:t>Kriterij</w:t>
            </w:r>
          </w:p>
        </w:tc>
        <w:tc>
          <w:tcPr>
            <w:tcW w:w="4343" w:type="dxa"/>
            <w:shd w:val="clear" w:color="auto" w:fill="9CC2E5" w:themeFill="accent5" w:themeFillTint="99"/>
          </w:tcPr>
          <w:p w14:paraId="30AE5A16" w14:textId="20CEB93F" w:rsidR="001F7C16" w:rsidRPr="00AE2C9A" w:rsidRDefault="001F7C16" w:rsidP="00AE2C9A">
            <w:pPr>
              <w:spacing w:line="360" w:lineRule="auto"/>
              <w:rPr>
                <w:rFonts w:ascii="Times New Roman" w:hAnsi="Times New Roman" w:cs="Times New Roman"/>
                <w:b/>
                <w:sz w:val="20"/>
                <w:szCs w:val="20"/>
              </w:rPr>
            </w:pPr>
            <w:r w:rsidRPr="00AE2C9A">
              <w:rPr>
                <w:rFonts w:ascii="Times New Roman" w:hAnsi="Times New Roman" w:cs="Times New Roman"/>
                <w:b/>
                <w:sz w:val="20"/>
                <w:szCs w:val="20"/>
              </w:rPr>
              <w:t>Definicija</w:t>
            </w:r>
          </w:p>
        </w:tc>
      </w:tr>
      <w:tr w:rsidR="001F7C16" w:rsidRPr="00066684" w14:paraId="290A24EA" w14:textId="77777777" w:rsidTr="00AE2C9A">
        <w:tc>
          <w:tcPr>
            <w:tcW w:w="696" w:type="dxa"/>
            <w:shd w:val="clear" w:color="auto" w:fill="DEEAF6" w:themeFill="accent5" w:themeFillTint="33"/>
          </w:tcPr>
          <w:p w14:paraId="68C5A741" w14:textId="4AA8BB85" w:rsidR="001F7C16" w:rsidRPr="00AE2C9A" w:rsidRDefault="00570401"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1.</w:t>
            </w:r>
          </w:p>
        </w:tc>
        <w:tc>
          <w:tcPr>
            <w:tcW w:w="3977" w:type="dxa"/>
            <w:shd w:val="clear" w:color="auto" w:fill="DEEAF6" w:themeFill="accent5" w:themeFillTint="33"/>
          </w:tcPr>
          <w:p w14:paraId="01AE4A06" w14:textId="0E2C0453" w:rsidR="001F7C16" w:rsidRPr="00AE2C9A" w:rsidRDefault="00173977"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G</w:t>
            </w:r>
            <w:r w:rsidR="00570401" w:rsidRPr="00AE2C9A">
              <w:rPr>
                <w:rFonts w:ascii="Times New Roman" w:hAnsi="Times New Roman" w:cs="Times New Roman"/>
                <w:bCs/>
                <w:sz w:val="20"/>
                <w:szCs w:val="20"/>
              </w:rPr>
              <w:t>astronomij</w:t>
            </w:r>
            <w:r w:rsidRPr="00AE2C9A">
              <w:rPr>
                <w:rFonts w:ascii="Times New Roman" w:hAnsi="Times New Roman" w:cs="Times New Roman"/>
                <w:bCs/>
                <w:sz w:val="20"/>
                <w:szCs w:val="20"/>
              </w:rPr>
              <w:t>a</w:t>
            </w:r>
            <w:r w:rsidR="00570401" w:rsidRPr="00AE2C9A">
              <w:rPr>
                <w:rFonts w:ascii="Times New Roman" w:hAnsi="Times New Roman" w:cs="Times New Roman"/>
                <w:bCs/>
                <w:sz w:val="20"/>
                <w:szCs w:val="20"/>
              </w:rPr>
              <w:t xml:space="preserve"> na naslovnici</w:t>
            </w:r>
          </w:p>
        </w:tc>
        <w:tc>
          <w:tcPr>
            <w:tcW w:w="4343" w:type="dxa"/>
          </w:tcPr>
          <w:p w14:paraId="165A80C1" w14:textId="5899D5C8" w:rsidR="00570401" w:rsidRPr="00AE2C9A" w:rsidRDefault="002360A5"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Na naslovnici </w:t>
            </w:r>
            <w:r w:rsidR="00066684" w:rsidRPr="00AE2C9A">
              <w:rPr>
                <w:rFonts w:ascii="Times New Roman" w:hAnsi="Times New Roman" w:cs="Times New Roman"/>
                <w:bCs/>
                <w:sz w:val="20"/>
                <w:szCs w:val="20"/>
              </w:rPr>
              <w:t>mrežnog sjedišta</w:t>
            </w:r>
            <w:r w:rsidRPr="00AE2C9A">
              <w:rPr>
                <w:rFonts w:ascii="Times New Roman" w:hAnsi="Times New Roman" w:cs="Times New Roman"/>
                <w:bCs/>
                <w:sz w:val="20"/>
                <w:szCs w:val="20"/>
              </w:rPr>
              <w:t xml:space="preserve"> (početni zaslon)</w:t>
            </w:r>
            <w:r w:rsidR="00DC73C0" w:rsidRPr="00AE2C9A">
              <w:rPr>
                <w:rFonts w:ascii="Times New Roman" w:hAnsi="Times New Roman" w:cs="Times New Roman"/>
                <w:bCs/>
                <w:sz w:val="20"/>
                <w:szCs w:val="20"/>
              </w:rPr>
              <w:t xml:space="preserve"> </w:t>
            </w:r>
            <w:r w:rsidRPr="00AE2C9A">
              <w:rPr>
                <w:rFonts w:ascii="Times New Roman" w:hAnsi="Times New Roman" w:cs="Times New Roman"/>
                <w:bCs/>
                <w:sz w:val="20"/>
                <w:szCs w:val="20"/>
              </w:rPr>
              <w:t xml:space="preserve">postoji </w:t>
            </w:r>
            <w:r w:rsidR="00DC73C0" w:rsidRPr="00AE2C9A">
              <w:rPr>
                <w:rFonts w:ascii="Times New Roman" w:hAnsi="Times New Roman" w:cs="Times New Roman"/>
                <w:bCs/>
                <w:sz w:val="20"/>
                <w:szCs w:val="20"/>
              </w:rPr>
              <w:t xml:space="preserve">izbornik u kategoriji gastronomije </w:t>
            </w:r>
            <w:r w:rsidR="00173977" w:rsidRPr="00AE2C9A">
              <w:rPr>
                <w:rFonts w:ascii="Times New Roman" w:hAnsi="Times New Roman" w:cs="Times New Roman"/>
                <w:bCs/>
                <w:sz w:val="20"/>
                <w:szCs w:val="20"/>
              </w:rPr>
              <w:t>npr. „gastronomija“, „okusi destinaciju“, „bogatstvo okusa</w:t>
            </w:r>
            <w:r w:rsidR="00066684" w:rsidRPr="00AE2C9A">
              <w:rPr>
                <w:rFonts w:ascii="Times New Roman" w:hAnsi="Times New Roman" w:cs="Times New Roman"/>
                <w:bCs/>
                <w:sz w:val="20"/>
                <w:szCs w:val="20"/>
              </w:rPr>
              <w:t>“ i sl.</w:t>
            </w:r>
            <w:r w:rsidR="00173977" w:rsidRPr="00AE2C9A">
              <w:rPr>
                <w:rFonts w:ascii="Times New Roman" w:hAnsi="Times New Roman" w:cs="Times New Roman"/>
                <w:bCs/>
                <w:sz w:val="20"/>
                <w:szCs w:val="20"/>
              </w:rPr>
              <w:t xml:space="preserve"> </w:t>
            </w:r>
          </w:p>
        </w:tc>
      </w:tr>
      <w:tr w:rsidR="00570401" w:rsidRPr="00066684" w14:paraId="6386F038" w14:textId="77777777" w:rsidTr="00AE2C9A">
        <w:tc>
          <w:tcPr>
            <w:tcW w:w="696" w:type="dxa"/>
            <w:shd w:val="clear" w:color="auto" w:fill="DEEAF6" w:themeFill="accent5" w:themeFillTint="33"/>
          </w:tcPr>
          <w:p w14:paraId="7B14A631" w14:textId="6F0A7CC2" w:rsidR="00570401" w:rsidRPr="00AE2C9A" w:rsidRDefault="00570401"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2.</w:t>
            </w:r>
          </w:p>
        </w:tc>
        <w:tc>
          <w:tcPr>
            <w:tcW w:w="3977" w:type="dxa"/>
            <w:shd w:val="clear" w:color="auto" w:fill="DEEAF6" w:themeFill="accent5" w:themeFillTint="33"/>
          </w:tcPr>
          <w:p w14:paraId="6238ABB2" w14:textId="5ECDCA9D" w:rsidR="00570401" w:rsidRPr="00AE2C9A" w:rsidRDefault="3834B312"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R</w:t>
            </w:r>
            <w:r w:rsidR="00570401" w:rsidRPr="00AE2C9A">
              <w:rPr>
                <w:rFonts w:ascii="Times New Roman" w:hAnsi="Times New Roman" w:cs="Times New Roman"/>
                <w:sz w:val="20"/>
                <w:szCs w:val="20"/>
              </w:rPr>
              <w:t>estoran</w:t>
            </w:r>
            <w:r w:rsidRPr="00AE2C9A">
              <w:rPr>
                <w:rFonts w:ascii="Times New Roman" w:hAnsi="Times New Roman" w:cs="Times New Roman"/>
                <w:sz w:val="20"/>
                <w:szCs w:val="20"/>
              </w:rPr>
              <w:t>i</w:t>
            </w:r>
            <w:r w:rsidR="00570401" w:rsidRPr="00AE2C9A">
              <w:rPr>
                <w:rFonts w:ascii="Times New Roman" w:hAnsi="Times New Roman" w:cs="Times New Roman"/>
                <w:sz w:val="20"/>
                <w:szCs w:val="20"/>
              </w:rPr>
              <w:t xml:space="preserve"> </w:t>
            </w:r>
            <w:r w:rsidR="007A15D2" w:rsidRPr="00AE2C9A">
              <w:rPr>
                <w:rFonts w:ascii="Times New Roman" w:hAnsi="Times New Roman" w:cs="Times New Roman"/>
                <w:sz w:val="20"/>
                <w:szCs w:val="20"/>
              </w:rPr>
              <w:t>i ostali</w:t>
            </w:r>
            <w:r w:rsidR="00570401" w:rsidRPr="00AE2C9A">
              <w:rPr>
                <w:rFonts w:ascii="Times New Roman" w:hAnsi="Times New Roman" w:cs="Times New Roman"/>
                <w:sz w:val="20"/>
                <w:szCs w:val="20"/>
              </w:rPr>
              <w:t xml:space="preserve"> objekti </w:t>
            </w:r>
            <w:r w:rsidRPr="00AE2C9A">
              <w:rPr>
                <w:rFonts w:ascii="Times New Roman" w:hAnsi="Times New Roman" w:cs="Times New Roman"/>
                <w:sz w:val="20"/>
                <w:szCs w:val="20"/>
              </w:rPr>
              <w:t>izvorne gastronomije</w:t>
            </w:r>
          </w:p>
        </w:tc>
        <w:tc>
          <w:tcPr>
            <w:tcW w:w="4343" w:type="dxa"/>
          </w:tcPr>
          <w:p w14:paraId="331FBC48" w14:textId="283791E4" w:rsidR="00570401" w:rsidRPr="00AE2C9A" w:rsidRDefault="002360A5"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Unutar 3 klika  mogu se naći i</w:t>
            </w:r>
            <w:r w:rsidR="00173977" w:rsidRPr="00AE2C9A">
              <w:rPr>
                <w:rFonts w:ascii="Times New Roman" w:hAnsi="Times New Roman" w:cs="Times New Roman"/>
                <w:bCs/>
                <w:sz w:val="20"/>
                <w:szCs w:val="20"/>
              </w:rPr>
              <w:t>nformacije o restoranima i/ili drugim objektima (OPG-ovi, izletišta, kušaonice) s tradicionalnom kuhinjom uz kratak opis</w:t>
            </w:r>
            <w:r w:rsidR="00D462F4">
              <w:rPr>
                <w:rFonts w:ascii="Times New Roman" w:hAnsi="Times New Roman" w:cs="Times New Roman"/>
                <w:bCs/>
                <w:sz w:val="20"/>
                <w:szCs w:val="20"/>
              </w:rPr>
              <w:t>.</w:t>
            </w:r>
          </w:p>
        </w:tc>
      </w:tr>
      <w:tr w:rsidR="00570401" w:rsidRPr="00066684" w14:paraId="212218FE" w14:textId="77777777" w:rsidTr="00AE2C9A">
        <w:tc>
          <w:tcPr>
            <w:tcW w:w="696" w:type="dxa"/>
            <w:shd w:val="clear" w:color="auto" w:fill="DEEAF6" w:themeFill="accent5" w:themeFillTint="33"/>
          </w:tcPr>
          <w:p w14:paraId="7D908644" w14:textId="1ECF71FE" w:rsidR="00570401" w:rsidRPr="00AE2C9A" w:rsidRDefault="00570401"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3.</w:t>
            </w:r>
          </w:p>
        </w:tc>
        <w:tc>
          <w:tcPr>
            <w:tcW w:w="3977" w:type="dxa"/>
            <w:shd w:val="clear" w:color="auto" w:fill="DEEAF6" w:themeFill="accent5" w:themeFillTint="33"/>
          </w:tcPr>
          <w:p w14:paraId="2C7BEB45" w14:textId="27ACBFD4" w:rsidR="00570401" w:rsidRPr="00AE2C9A" w:rsidRDefault="00173977"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N</w:t>
            </w:r>
            <w:r w:rsidR="00DC73C0" w:rsidRPr="00AE2C9A">
              <w:rPr>
                <w:rFonts w:ascii="Times New Roman" w:hAnsi="Times New Roman" w:cs="Times New Roman"/>
                <w:bCs/>
                <w:sz w:val="20"/>
                <w:szCs w:val="20"/>
              </w:rPr>
              <w:t>ematerijalno nasljeđ</w:t>
            </w:r>
            <w:r w:rsidRPr="00AE2C9A">
              <w:rPr>
                <w:rFonts w:ascii="Times New Roman" w:hAnsi="Times New Roman" w:cs="Times New Roman"/>
                <w:bCs/>
                <w:sz w:val="20"/>
                <w:szCs w:val="20"/>
              </w:rPr>
              <w:t>e</w:t>
            </w:r>
            <w:r w:rsidR="00DC73C0" w:rsidRPr="00AE2C9A">
              <w:rPr>
                <w:rFonts w:ascii="Times New Roman" w:hAnsi="Times New Roman" w:cs="Times New Roman"/>
                <w:bCs/>
                <w:sz w:val="20"/>
                <w:szCs w:val="20"/>
              </w:rPr>
              <w:t xml:space="preserve"> i običaji vezan</w:t>
            </w:r>
            <w:r w:rsidRPr="00AE2C9A">
              <w:rPr>
                <w:rFonts w:ascii="Times New Roman" w:hAnsi="Times New Roman" w:cs="Times New Roman"/>
                <w:bCs/>
                <w:sz w:val="20"/>
                <w:szCs w:val="20"/>
              </w:rPr>
              <w:t>i uz</w:t>
            </w:r>
            <w:r w:rsidR="00DC73C0" w:rsidRPr="00AE2C9A">
              <w:rPr>
                <w:rFonts w:ascii="Times New Roman" w:hAnsi="Times New Roman" w:cs="Times New Roman"/>
                <w:bCs/>
                <w:sz w:val="20"/>
                <w:szCs w:val="20"/>
              </w:rPr>
              <w:t xml:space="preserve"> gastronomiju i enologiju</w:t>
            </w:r>
          </w:p>
        </w:tc>
        <w:tc>
          <w:tcPr>
            <w:tcW w:w="4343" w:type="dxa"/>
          </w:tcPr>
          <w:p w14:paraId="28FD869E" w14:textId="76E49FAE" w:rsidR="00570401" w:rsidRPr="00AE2C9A" w:rsidRDefault="002360A5"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Unutar 3 klika  mogu se naći informacije o </w:t>
            </w:r>
            <w:r w:rsidR="00173977" w:rsidRPr="00AE2C9A">
              <w:rPr>
                <w:rFonts w:ascii="Times New Roman" w:hAnsi="Times New Roman" w:cs="Times New Roman"/>
                <w:bCs/>
                <w:sz w:val="20"/>
                <w:szCs w:val="20"/>
              </w:rPr>
              <w:t>običajima vezanim uz poljoprivredne radove, načine pripreme pojedinih jela, stare receptu</w:t>
            </w:r>
            <w:r w:rsidR="002E0A9D" w:rsidRPr="00AE2C9A">
              <w:rPr>
                <w:rFonts w:ascii="Times New Roman" w:hAnsi="Times New Roman" w:cs="Times New Roman"/>
                <w:bCs/>
                <w:sz w:val="20"/>
                <w:szCs w:val="20"/>
              </w:rPr>
              <w:t>re i druge elemente nematerijalnog nasljeđa usko povezanog s gastronomijom ili enologijom</w:t>
            </w:r>
            <w:r w:rsidR="00D462F4">
              <w:rPr>
                <w:rFonts w:ascii="Times New Roman" w:hAnsi="Times New Roman" w:cs="Times New Roman"/>
                <w:bCs/>
                <w:sz w:val="20"/>
                <w:szCs w:val="20"/>
              </w:rPr>
              <w:t>.</w:t>
            </w:r>
          </w:p>
        </w:tc>
      </w:tr>
      <w:tr w:rsidR="00DC73C0" w:rsidRPr="00066684" w14:paraId="52E1484E" w14:textId="77777777" w:rsidTr="00AE2C9A">
        <w:tc>
          <w:tcPr>
            <w:tcW w:w="696" w:type="dxa"/>
            <w:shd w:val="clear" w:color="auto" w:fill="DEEAF6" w:themeFill="accent5" w:themeFillTint="33"/>
          </w:tcPr>
          <w:p w14:paraId="242D6BA5" w14:textId="24ECF3B9" w:rsidR="00DC73C0" w:rsidRPr="00AE2C9A" w:rsidRDefault="00DC73C0"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4.</w:t>
            </w:r>
          </w:p>
        </w:tc>
        <w:tc>
          <w:tcPr>
            <w:tcW w:w="3977" w:type="dxa"/>
            <w:shd w:val="clear" w:color="auto" w:fill="DEEAF6" w:themeFill="accent5" w:themeFillTint="33"/>
          </w:tcPr>
          <w:p w14:paraId="7D87678A" w14:textId="5D601FF6" w:rsidR="00DC73C0" w:rsidRPr="00AE2C9A" w:rsidRDefault="00173977"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w:t>
            </w:r>
            <w:r w:rsidR="00DC73C0" w:rsidRPr="00AE2C9A">
              <w:rPr>
                <w:rFonts w:ascii="Times New Roman" w:hAnsi="Times New Roman" w:cs="Times New Roman"/>
                <w:bCs/>
                <w:sz w:val="20"/>
                <w:szCs w:val="20"/>
              </w:rPr>
              <w:t>osebni proizvodi gastroturizma</w:t>
            </w:r>
          </w:p>
        </w:tc>
        <w:tc>
          <w:tcPr>
            <w:tcW w:w="4343" w:type="dxa"/>
          </w:tcPr>
          <w:p w14:paraId="4E9C07BA" w14:textId="465A8623" w:rsidR="00DC73C0" w:rsidRPr="00AE2C9A" w:rsidRDefault="005A2CC4"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Unutar 3 klika  mogu se naći informacije </w:t>
            </w:r>
            <w:r w:rsidR="00173977" w:rsidRPr="00AE2C9A">
              <w:rPr>
                <w:rFonts w:ascii="Times New Roman" w:hAnsi="Times New Roman" w:cs="Times New Roman"/>
                <w:bCs/>
                <w:sz w:val="20"/>
                <w:szCs w:val="20"/>
              </w:rPr>
              <w:t>o</w:t>
            </w:r>
            <w:r w:rsidR="002360A5" w:rsidRPr="00AE2C9A">
              <w:rPr>
                <w:rFonts w:ascii="Times New Roman" w:hAnsi="Times New Roman" w:cs="Times New Roman"/>
                <w:bCs/>
                <w:sz w:val="20"/>
                <w:szCs w:val="20"/>
              </w:rPr>
              <w:t>:</w:t>
            </w:r>
            <w:r w:rsidR="00173977" w:rsidRPr="00AE2C9A">
              <w:rPr>
                <w:rFonts w:ascii="Times New Roman" w:hAnsi="Times New Roman" w:cs="Times New Roman"/>
                <w:bCs/>
                <w:sz w:val="20"/>
                <w:szCs w:val="20"/>
              </w:rPr>
              <w:t xml:space="preserve"> </w:t>
            </w:r>
            <w:r w:rsidR="002360A5" w:rsidRPr="00AE2C9A">
              <w:rPr>
                <w:rFonts w:ascii="Times New Roman" w:hAnsi="Times New Roman" w:cs="Times New Roman"/>
                <w:bCs/>
                <w:sz w:val="20"/>
                <w:szCs w:val="20"/>
              </w:rPr>
              <w:t>tematskim putevima (vinskim cestama, putevima sira, kulena, rakij</w:t>
            </w:r>
            <w:r w:rsidR="00B87AEA" w:rsidRPr="00AE2C9A">
              <w:rPr>
                <w:rFonts w:ascii="Times New Roman" w:hAnsi="Times New Roman" w:cs="Times New Roman"/>
                <w:bCs/>
                <w:sz w:val="20"/>
                <w:szCs w:val="20"/>
              </w:rPr>
              <w:t>e</w:t>
            </w:r>
            <w:r w:rsidR="002360A5" w:rsidRPr="00AE2C9A">
              <w:rPr>
                <w:rFonts w:ascii="Times New Roman" w:hAnsi="Times New Roman" w:cs="Times New Roman"/>
                <w:bCs/>
                <w:sz w:val="20"/>
                <w:szCs w:val="20"/>
              </w:rPr>
              <w:t>); gastro</w:t>
            </w:r>
            <w:r w:rsidR="00D462F4">
              <w:rPr>
                <w:rFonts w:ascii="Times New Roman" w:hAnsi="Times New Roman" w:cs="Times New Roman"/>
                <w:bCs/>
                <w:sz w:val="20"/>
                <w:szCs w:val="20"/>
              </w:rPr>
              <w:t>-</w:t>
            </w:r>
            <w:r w:rsidR="002360A5" w:rsidRPr="00AE2C9A">
              <w:rPr>
                <w:rFonts w:ascii="Times New Roman" w:hAnsi="Times New Roman" w:cs="Times New Roman"/>
                <w:bCs/>
                <w:sz w:val="20"/>
                <w:szCs w:val="20"/>
              </w:rPr>
              <w:t>radionicama, eno</w:t>
            </w:r>
            <w:r w:rsidR="00D462F4">
              <w:rPr>
                <w:rFonts w:ascii="Times New Roman" w:hAnsi="Times New Roman" w:cs="Times New Roman"/>
                <w:bCs/>
                <w:sz w:val="20"/>
                <w:szCs w:val="20"/>
              </w:rPr>
              <w:t>-</w:t>
            </w:r>
            <w:r w:rsidR="002360A5" w:rsidRPr="00AE2C9A">
              <w:rPr>
                <w:rFonts w:ascii="Times New Roman" w:hAnsi="Times New Roman" w:cs="Times New Roman"/>
                <w:bCs/>
                <w:sz w:val="20"/>
                <w:szCs w:val="20"/>
              </w:rPr>
              <w:t xml:space="preserve"> radionicama; mogućnosti berbe i sudjelovanja u poljoprivrednim radovima; seljačkim tržnicama i </w:t>
            </w:r>
            <w:r w:rsidR="002360A5" w:rsidRPr="00AE2C9A">
              <w:rPr>
                <w:rFonts w:ascii="Times New Roman" w:hAnsi="Times New Roman" w:cs="Times New Roman"/>
                <w:bCs/>
                <w:sz w:val="20"/>
                <w:szCs w:val="20"/>
              </w:rPr>
              <w:lastRenderedPageBreak/>
              <w:t>prodaji na OPG-ovima; muzejima i info centrima s tematikom gastronomije i nematerijalnog nasljeđa</w:t>
            </w:r>
            <w:r w:rsidR="00D462F4">
              <w:rPr>
                <w:rFonts w:ascii="Times New Roman" w:hAnsi="Times New Roman" w:cs="Times New Roman"/>
                <w:bCs/>
                <w:sz w:val="20"/>
                <w:szCs w:val="20"/>
              </w:rPr>
              <w:t>.</w:t>
            </w:r>
            <w:r w:rsidR="002360A5" w:rsidRPr="00AE2C9A">
              <w:rPr>
                <w:rFonts w:ascii="Times New Roman" w:hAnsi="Times New Roman" w:cs="Times New Roman"/>
                <w:bCs/>
                <w:sz w:val="20"/>
                <w:szCs w:val="20"/>
              </w:rPr>
              <w:t xml:space="preserve"> </w:t>
            </w:r>
          </w:p>
        </w:tc>
      </w:tr>
      <w:tr w:rsidR="00DC73C0" w:rsidRPr="00066684" w14:paraId="303D52F9" w14:textId="77777777" w:rsidTr="00AE2C9A">
        <w:tc>
          <w:tcPr>
            <w:tcW w:w="696" w:type="dxa"/>
            <w:shd w:val="clear" w:color="auto" w:fill="DEEAF6" w:themeFill="accent5" w:themeFillTint="33"/>
          </w:tcPr>
          <w:p w14:paraId="7F7A6BBC" w14:textId="32D5538B" w:rsidR="00DC73C0" w:rsidRPr="00AE2C9A" w:rsidRDefault="002360A5"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lastRenderedPageBreak/>
              <w:t>5</w:t>
            </w:r>
            <w:r w:rsidR="00DC73C0" w:rsidRPr="00AE2C9A">
              <w:rPr>
                <w:rFonts w:ascii="Times New Roman" w:hAnsi="Times New Roman" w:cs="Times New Roman"/>
                <w:bCs/>
                <w:sz w:val="20"/>
                <w:szCs w:val="20"/>
              </w:rPr>
              <w:t>.</w:t>
            </w:r>
          </w:p>
        </w:tc>
        <w:tc>
          <w:tcPr>
            <w:tcW w:w="3977" w:type="dxa"/>
            <w:shd w:val="clear" w:color="auto" w:fill="DEEAF6" w:themeFill="accent5" w:themeFillTint="33"/>
          </w:tcPr>
          <w:p w14:paraId="1684056F" w14:textId="19D8B459" w:rsidR="00DC73C0" w:rsidRPr="00AE2C9A" w:rsidRDefault="002360A5"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M</w:t>
            </w:r>
            <w:r w:rsidR="00DC73C0" w:rsidRPr="00AE2C9A">
              <w:rPr>
                <w:rFonts w:ascii="Times New Roman" w:hAnsi="Times New Roman" w:cs="Times New Roman"/>
                <w:bCs/>
                <w:sz w:val="20"/>
                <w:szCs w:val="20"/>
              </w:rPr>
              <w:t>anifestacij</w:t>
            </w:r>
            <w:r w:rsidRPr="00AE2C9A">
              <w:rPr>
                <w:rFonts w:ascii="Times New Roman" w:hAnsi="Times New Roman" w:cs="Times New Roman"/>
                <w:bCs/>
                <w:sz w:val="20"/>
                <w:szCs w:val="20"/>
              </w:rPr>
              <w:t>e</w:t>
            </w:r>
            <w:r w:rsidR="00DC73C0" w:rsidRPr="00AE2C9A">
              <w:rPr>
                <w:rFonts w:ascii="Times New Roman" w:hAnsi="Times New Roman" w:cs="Times New Roman"/>
                <w:bCs/>
                <w:sz w:val="20"/>
                <w:szCs w:val="20"/>
              </w:rPr>
              <w:t xml:space="preserve"> s gastro</w:t>
            </w:r>
            <w:r w:rsidR="00D462F4">
              <w:rPr>
                <w:rFonts w:ascii="Times New Roman" w:hAnsi="Times New Roman" w:cs="Times New Roman"/>
                <w:bCs/>
                <w:sz w:val="20"/>
                <w:szCs w:val="20"/>
              </w:rPr>
              <w:t>-</w:t>
            </w:r>
            <w:r w:rsidR="00DC73C0" w:rsidRPr="00AE2C9A">
              <w:rPr>
                <w:rFonts w:ascii="Times New Roman" w:hAnsi="Times New Roman" w:cs="Times New Roman"/>
                <w:bCs/>
                <w:sz w:val="20"/>
                <w:szCs w:val="20"/>
              </w:rPr>
              <w:t>tematikom</w:t>
            </w:r>
          </w:p>
        </w:tc>
        <w:tc>
          <w:tcPr>
            <w:tcW w:w="4343" w:type="dxa"/>
          </w:tcPr>
          <w:p w14:paraId="61D129CC" w14:textId="298B86B0" w:rsidR="00DC73C0" w:rsidRPr="00AE2C9A" w:rsidRDefault="005A2CC4"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Unutar 3 klika  mogu se naći informacije</w:t>
            </w:r>
            <w:r w:rsidR="002360A5" w:rsidRPr="00AE2C9A">
              <w:rPr>
                <w:rFonts w:ascii="Times New Roman" w:hAnsi="Times New Roman" w:cs="Times New Roman"/>
                <w:bCs/>
                <w:sz w:val="20"/>
                <w:szCs w:val="20"/>
              </w:rPr>
              <w:t xml:space="preserve"> o manifestacijama s pretežitom ili u znatnijoj mjeri zastupljenoj tematici iz domene gastronomije i/ili nematerijalnog nasljeđa vezanog uz proizvodnju hrane i lokalnog gastronomskog nasljeđa</w:t>
            </w:r>
            <w:r w:rsidR="00D462F4">
              <w:rPr>
                <w:rFonts w:ascii="Times New Roman" w:hAnsi="Times New Roman" w:cs="Times New Roman"/>
                <w:bCs/>
                <w:sz w:val="20"/>
                <w:szCs w:val="20"/>
              </w:rPr>
              <w:t>.</w:t>
            </w:r>
          </w:p>
        </w:tc>
      </w:tr>
      <w:tr w:rsidR="00E64767" w:rsidRPr="00066684" w14:paraId="75E27E7E" w14:textId="77777777" w:rsidTr="00AE2C9A">
        <w:tc>
          <w:tcPr>
            <w:tcW w:w="696" w:type="dxa"/>
            <w:shd w:val="clear" w:color="auto" w:fill="DEEAF6" w:themeFill="accent5" w:themeFillTint="33"/>
          </w:tcPr>
          <w:p w14:paraId="6B4728FA" w14:textId="1967C7A7" w:rsidR="00E64767" w:rsidRPr="00AE2C9A" w:rsidRDefault="00E64767"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 xml:space="preserve">6. </w:t>
            </w:r>
          </w:p>
        </w:tc>
        <w:tc>
          <w:tcPr>
            <w:tcW w:w="3977" w:type="dxa"/>
            <w:shd w:val="clear" w:color="auto" w:fill="DEEAF6" w:themeFill="accent5" w:themeFillTint="33"/>
          </w:tcPr>
          <w:p w14:paraId="23FBF80E" w14:textId="5427DB9D" w:rsidR="00E64767" w:rsidRPr="00AE2C9A" w:rsidRDefault="00EB43BE"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Informacije o zbirkama, muzejima, info</w:t>
            </w:r>
            <w:r w:rsidR="00D462F4">
              <w:rPr>
                <w:rFonts w:ascii="Times New Roman" w:hAnsi="Times New Roman" w:cs="Times New Roman"/>
                <w:bCs/>
                <w:sz w:val="20"/>
                <w:szCs w:val="20"/>
              </w:rPr>
              <w:t>-</w:t>
            </w:r>
            <w:r w:rsidRPr="00AE2C9A">
              <w:rPr>
                <w:rFonts w:ascii="Times New Roman" w:hAnsi="Times New Roman" w:cs="Times New Roman"/>
                <w:bCs/>
                <w:sz w:val="20"/>
                <w:szCs w:val="20"/>
              </w:rPr>
              <w:t xml:space="preserve"> centrima s tematikom gastronomije i nematerijalnog nasljeđa</w:t>
            </w:r>
          </w:p>
        </w:tc>
        <w:tc>
          <w:tcPr>
            <w:tcW w:w="4343" w:type="dxa"/>
          </w:tcPr>
          <w:p w14:paraId="14680708" w14:textId="424BD9CC" w:rsidR="00E64767" w:rsidRPr="00AE2C9A" w:rsidRDefault="00EB43BE"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Unutar 3 klika  mogu se naći informacije o etno zbirkama, tematskim zbirkama u muzejima i/ili info centrima s tematikom gastronomije i uz nju vezano materijalno nasljeđe</w:t>
            </w:r>
            <w:r w:rsidR="00D462F4">
              <w:rPr>
                <w:rFonts w:ascii="Times New Roman" w:hAnsi="Times New Roman" w:cs="Times New Roman"/>
                <w:bCs/>
                <w:sz w:val="20"/>
                <w:szCs w:val="20"/>
              </w:rPr>
              <w:t>.</w:t>
            </w:r>
            <w:r w:rsidRPr="00AE2C9A">
              <w:rPr>
                <w:rFonts w:ascii="Times New Roman" w:hAnsi="Times New Roman" w:cs="Times New Roman"/>
                <w:bCs/>
                <w:sz w:val="20"/>
                <w:szCs w:val="20"/>
              </w:rPr>
              <w:t xml:space="preserve"> </w:t>
            </w:r>
          </w:p>
        </w:tc>
      </w:tr>
      <w:tr w:rsidR="00DC73C0" w:rsidRPr="00066684" w14:paraId="63CD52FD" w14:textId="77777777" w:rsidTr="00AE2C9A">
        <w:tc>
          <w:tcPr>
            <w:tcW w:w="696" w:type="dxa"/>
            <w:shd w:val="clear" w:color="auto" w:fill="DEEAF6" w:themeFill="accent5" w:themeFillTint="33"/>
          </w:tcPr>
          <w:p w14:paraId="3CB0F5DB" w14:textId="2A39B7A6" w:rsidR="00DC73C0" w:rsidRPr="00AE2C9A" w:rsidRDefault="00DC73C0"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7.</w:t>
            </w:r>
          </w:p>
        </w:tc>
        <w:tc>
          <w:tcPr>
            <w:tcW w:w="3977" w:type="dxa"/>
            <w:shd w:val="clear" w:color="auto" w:fill="DEEAF6" w:themeFill="accent5" w:themeFillTint="33"/>
          </w:tcPr>
          <w:p w14:paraId="6BD4BA2F" w14:textId="68BAC4EF" w:rsidR="00DC73C0" w:rsidRPr="00AE2C9A" w:rsidRDefault="00DC73C0"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Brošure s gastro</w:t>
            </w:r>
            <w:r w:rsidR="00D462F4">
              <w:rPr>
                <w:rFonts w:ascii="Times New Roman" w:hAnsi="Times New Roman" w:cs="Times New Roman"/>
                <w:bCs/>
                <w:sz w:val="20"/>
                <w:szCs w:val="20"/>
              </w:rPr>
              <w:t>-</w:t>
            </w:r>
            <w:r w:rsidRPr="00AE2C9A">
              <w:rPr>
                <w:rFonts w:ascii="Times New Roman" w:hAnsi="Times New Roman" w:cs="Times New Roman"/>
                <w:bCs/>
                <w:sz w:val="20"/>
                <w:szCs w:val="20"/>
              </w:rPr>
              <w:t>tematikom</w:t>
            </w:r>
            <w:r w:rsidR="00FD666A" w:rsidRPr="00AE2C9A">
              <w:rPr>
                <w:rFonts w:ascii="Times New Roman" w:hAnsi="Times New Roman" w:cs="Times New Roman"/>
                <w:bCs/>
                <w:sz w:val="20"/>
                <w:szCs w:val="20"/>
              </w:rPr>
              <w:t xml:space="preserve"> ili recepture izvornih jela</w:t>
            </w:r>
          </w:p>
        </w:tc>
        <w:tc>
          <w:tcPr>
            <w:tcW w:w="4343" w:type="dxa"/>
          </w:tcPr>
          <w:p w14:paraId="5AF77EEE" w14:textId="72EF44EB" w:rsidR="00DC73C0" w:rsidRPr="00AE2C9A" w:rsidRDefault="005A2CC4"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Unutar 3 klika  mogu se naći poveznice za otvaranje elektroničkih brošura s tematikom gastronomije</w:t>
            </w:r>
            <w:r w:rsidR="00FD666A" w:rsidRPr="00AE2C9A">
              <w:rPr>
                <w:rFonts w:ascii="Times New Roman" w:hAnsi="Times New Roman" w:cs="Times New Roman"/>
                <w:bCs/>
                <w:sz w:val="20"/>
                <w:szCs w:val="20"/>
              </w:rPr>
              <w:t xml:space="preserve"> ili recepture za karakteristična izvorna jela</w:t>
            </w:r>
            <w:r w:rsidR="00D462F4">
              <w:rPr>
                <w:rFonts w:ascii="Times New Roman" w:hAnsi="Times New Roman" w:cs="Times New Roman"/>
                <w:bCs/>
                <w:sz w:val="20"/>
                <w:szCs w:val="20"/>
              </w:rPr>
              <w:t>.</w:t>
            </w:r>
            <w:r w:rsidR="00FD666A" w:rsidRPr="00AE2C9A">
              <w:rPr>
                <w:rFonts w:ascii="Times New Roman" w:hAnsi="Times New Roman" w:cs="Times New Roman"/>
                <w:bCs/>
                <w:sz w:val="20"/>
                <w:szCs w:val="20"/>
              </w:rPr>
              <w:t xml:space="preserve"> </w:t>
            </w:r>
          </w:p>
        </w:tc>
      </w:tr>
      <w:tr w:rsidR="00DC73C0" w:rsidRPr="00066684" w14:paraId="6C91EBA8" w14:textId="77777777" w:rsidTr="00AE2C9A">
        <w:tc>
          <w:tcPr>
            <w:tcW w:w="696" w:type="dxa"/>
            <w:shd w:val="clear" w:color="auto" w:fill="DEEAF6" w:themeFill="accent5" w:themeFillTint="33"/>
          </w:tcPr>
          <w:p w14:paraId="34541774" w14:textId="0223E7C9" w:rsidR="00DC73C0" w:rsidRPr="00AE2C9A" w:rsidRDefault="00DC73C0"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8.</w:t>
            </w:r>
          </w:p>
        </w:tc>
        <w:tc>
          <w:tcPr>
            <w:tcW w:w="3977" w:type="dxa"/>
            <w:shd w:val="clear" w:color="auto" w:fill="DEEAF6" w:themeFill="accent5" w:themeFillTint="33"/>
          </w:tcPr>
          <w:p w14:paraId="1914860C" w14:textId="6021EB1A" w:rsidR="00DC73C0" w:rsidRPr="00AE2C9A" w:rsidRDefault="00DC73C0"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Prijedlozi gastro</w:t>
            </w:r>
            <w:r w:rsidR="00D462F4">
              <w:rPr>
                <w:rFonts w:ascii="Times New Roman" w:hAnsi="Times New Roman" w:cs="Times New Roman"/>
                <w:bCs/>
                <w:sz w:val="20"/>
                <w:szCs w:val="20"/>
              </w:rPr>
              <w:t>-</w:t>
            </w:r>
            <w:r w:rsidRPr="00AE2C9A">
              <w:rPr>
                <w:rFonts w:ascii="Times New Roman" w:hAnsi="Times New Roman" w:cs="Times New Roman"/>
                <w:bCs/>
                <w:sz w:val="20"/>
                <w:szCs w:val="20"/>
              </w:rPr>
              <w:t>itinerera</w:t>
            </w:r>
          </w:p>
        </w:tc>
        <w:tc>
          <w:tcPr>
            <w:tcW w:w="4343" w:type="dxa"/>
          </w:tcPr>
          <w:p w14:paraId="43674A15" w14:textId="3F82DEF2" w:rsidR="00DC73C0" w:rsidRPr="00AE2C9A" w:rsidRDefault="005A2CC4"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Postoji podizbornik s prijedlozima obilaska gastro</w:t>
            </w:r>
            <w:r w:rsidR="00D462F4">
              <w:rPr>
                <w:rFonts w:ascii="Times New Roman" w:hAnsi="Times New Roman" w:cs="Times New Roman"/>
                <w:bCs/>
                <w:sz w:val="20"/>
                <w:szCs w:val="20"/>
              </w:rPr>
              <w:t>-</w:t>
            </w:r>
            <w:r w:rsidRPr="00AE2C9A">
              <w:rPr>
                <w:rFonts w:ascii="Times New Roman" w:hAnsi="Times New Roman" w:cs="Times New Roman"/>
                <w:bCs/>
                <w:sz w:val="20"/>
                <w:szCs w:val="20"/>
              </w:rPr>
              <w:t xml:space="preserve"> točaka u destinaciji</w:t>
            </w:r>
            <w:r w:rsidR="00D462F4">
              <w:rPr>
                <w:rFonts w:ascii="Times New Roman" w:hAnsi="Times New Roman" w:cs="Times New Roman"/>
                <w:bCs/>
                <w:sz w:val="20"/>
                <w:szCs w:val="20"/>
              </w:rPr>
              <w:t>.</w:t>
            </w:r>
          </w:p>
        </w:tc>
      </w:tr>
      <w:bookmarkEnd w:id="213"/>
      <w:tr w:rsidR="00DC73C0" w:rsidRPr="00066684" w14:paraId="1699CABC" w14:textId="77777777" w:rsidTr="00AE2C9A">
        <w:tc>
          <w:tcPr>
            <w:tcW w:w="696" w:type="dxa"/>
            <w:shd w:val="clear" w:color="auto" w:fill="DEEAF6" w:themeFill="accent5" w:themeFillTint="33"/>
          </w:tcPr>
          <w:p w14:paraId="534BD25F" w14:textId="0B29E1A5" w:rsidR="00DC73C0" w:rsidRPr="00AE2C9A" w:rsidRDefault="00DC73C0"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9.</w:t>
            </w:r>
          </w:p>
        </w:tc>
        <w:tc>
          <w:tcPr>
            <w:tcW w:w="3977" w:type="dxa"/>
            <w:shd w:val="clear" w:color="auto" w:fill="DEEAF6" w:themeFill="accent5" w:themeFillTint="33"/>
          </w:tcPr>
          <w:p w14:paraId="1ED26D3E" w14:textId="10451BF7" w:rsidR="00DC73C0" w:rsidRPr="00AE2C9A" w:rsidRDefault="58BC25A3"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 xml:space="preserve">Alat za planiranje </w:t>
            </w:r>
            <w:r w:rsidR="25E2C377" w:rsidRPr="00AE2C9A">
              <w:rPr>
                <w:rFonts w:ascii="Times New Roman" w:hAnsi="Times New Roman" w:cs="Times New Roman"/>
                <w:sz w:val="20"/>
                <w:szCs w:val="20"/>
              </w:rPr>
              <w:t>personaliziranih</w:t>
            </w:r>
            <w:r w:rsidR="00A17864">
              <w:rPr>
                <w:rFonts w:ascii="Times New Roman" w:hAnsi="Times New Roman" w:cs="Times New Roman"/>
                <w:i/>
                <w:iCs/>
                <w:sz w:val="20"/>
                <w:szCs w:val="20"/>
              </w:rPr>
              <w:t xml:space="preserve"> </w:t>
            </w:r>
            <w:r w:rsidRPr="00AE2C9A">
              <w:rPr>
                <w:rFonts w:ascii="Times New Roman" w:hAnsi="Times New Roman" w:cs="Times New Roman"/>
                <w:i/>
                <w:iCs/>
                <w:sz w:val="20"/>
                <w:szCs w:val="20"/>
              </w:rPr>
              <w:t>tailor made</w:t>
            </w:r>
            <w:r w:rsidR="00066684" w:rsidRPr="00AE2C9A">
              <w:rPr>
                <w:rFonts w:ascii="Times New Roman" w:hAnsi="Times New Roman" w:cs="Times New Roman"/>
                <w:i/>
                <w:iCs/>
                <w:sz w:val="20"/>
                <w:szCs w:val="20"/>
              </w:rPr>
              <w:t xml:space="preserve"> </w:t>
            </w:r>
            <w:r w:rsidR="00066684" w:rsidRPr="00AE2C9A" w:rsidDel="00066684">
              <w:rPr>
                <w:rFonts w:ascii="Times New Roman" w:hAnsi="Times New Roman" w:cs="Times New Roman"/>
                <w:sz w:val="20"/>
                <w:szCs w:val="20"/>
              </w:rPr>
              <w:t xml:space="preserve"> </w:t>
            </w:r>
            <w:r w:rsidR="00DF396D" w:rsidRPr="00AE2C9A">
              <w:rPr>
                <w:rFonts w:ascii="Times New Roman" w:hAnsi="Times New Roman" w:cs="Times New Roman"/>
                <w:sz w:val="20"/>
                <w:szCs w:val="20"/>
              </w:rPr>
              <w:t>gast</w:t>
            </w:r>
            <w:r w:rsidR="002E0A9D" w:rsidRPr="00AE2C9A">
              <w:rPr>
                <w:rFonts w:ascii="Times New Roman" w:hAnsi="Times New Roman" w:cs="Times New Roman"/>
                <w:sz w:val="20"/>
                <w:szCs w:val="20"/>
              </w:rPr>
              <w:t>r</w:t>
            </w:r>
            <w:r w:rsidR="00DF396D" w:rsidRPr="00AE2C9A">
              <w:rPr>
                <w:rFonts w:ascii="Times New Roman" w:hAnsi="Times New Roman" w:cs="Times New Roman"/>
                <w:sz w:val="20"/>
                <w:szCs w:val="20"/>
              </w:rPr>
              <w:t>o</w:t>
            </w:r>
            <w:r w:rsidR="00D462F4">
              <w:rPr>
                <w:rFonts w:ascii="Times New Roman" w:hAnsi="Times New Roman" w:cs="Times New Roman"/>
                <w:sz w:val="20"/>
                <w:szCs w:val="20"/>
              </w:rPr>
              <w:t>-</w:t>
            </w:r>
            <w:r w:rsidRPr="00AE2C9A">
              <w:rPr>
                <w:rFonts w:ascii="Times New Roman" w:hAnsi="Times New Roman" w:cs="Times New Roman"/>
                <w:sz w:val="20"/>
                <w:szCs w:val="20"/>
              </w:rPr>
              <w:t>doživljaja</w:t>
            </w:r>
          </w:p>
        </w:tc>
        <w:tc>
          <w:tcPr>
            <w:tcW w:w="4343" w:type="dxa"/>
          </w:tcPr>
          <w:p w14:paraId="53E067FD" w14:textId="77777777" w:rsidR="00DC73C0" w:rsidRPr="00AE2C9A" w:rsidRDefault="00DF396D"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Postojanje podstranice s ponuđenim  izbornikom različitih sadržaja, aktivnosti, mikro destinacija i/ili ugostiteljsko-turističkih objekata koje turisti kombiniraju prema vlastitim preferencijama i imaju mogućnost rezerviranja istih. </w:t>
            </w:r>
          </w:p>
          <w:p w14:paraId="09B59820" w14:textId="1A0CBE16" w:rsidR="00DF396D" w:rsidRPr="00AE2C9A" w:rsidRDefault="00DF396D"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Pod postojanjem „alata za planiranje personaliziranih sadržaja“ podrazumijeva se </w:t>
            </w:r>
            <w:r w:rsidR="00F9454E" w:rsidRPr="00AE2C9A">
              <w:rPr>
                <w:rFonts w:ascii="Times New Roman" w:hAnsi="Times New Roman" w:cs="Times New Roman"/>
                <w:bCs/>
                <w:sz w:val="20"/>
                <w:szCs w:val="20"/>
              </w:rPr>
              <w:t xml:space="preserve">i </w:t>
            </w:r>
            <w:r w:rsidRPr="00AE2C9A">
              <w:rPr>
                <w:rFonts w:ascii="Times New Roman" w:hAnsi="Times New Roman" w:cs="Times New Roman"/>
                <w:bCs/>
                <w:sz w:val="20"/>
                <w:szCs w:val="20"/>
              </w:rPr>
              <w:t xml:space="preserve">postojanje </w:t>
            </w:r>
            <w:r w:rsidR="00F9454E" w:rsidRPr="00AE2C9A">
              <w:rPr>
                <w:rFonts w:ascii="Times New Roman" w:hAnsi="Times New Roman" w:cs="Times New Roman"/>
                <w:bCs/>
                <w:sz w:val="20"/>
                <w:szCs w:val="20"/>
              </w:rPr>
              <w:t xml:space="preserve">poveznice na DMK ili Turističku agenciju koja radi </w:t>
            </w:r>
            <w:r w:rsidR="00F9454E" w:rsidRPr="00AE2C9A">
              <w:rPr>
                <w:rFonts w:ascii="Times New Roman" w:hAnsi="Times New Roman" w:cs="Times New Roman"/>
                <w:bCs/>
                <w:i/>
                <w:iCs/>
                <w:sz w:val="20"/>
                <w:szCs w:val="20"/>
              </w:rPr>
              <w:t>tailor made</w:t>
            </w:r>
            <w:r w:rsidR="00F9454E" w:rsidRPr="00AE2C9A">
              <w:rPr>
                <w:rFonts w:ascii="Times New Roman" w:hAnsi="Times New Roman" w:cs="Times New Roman"/>
                <w:bCs/>
                <w:sz w:val="20"/>
                <w:szCs w:val="20"/>
              </w:rPr>
              <w:t xml:space="preserve"> proizvode za spomenutu destinaciju.</w:t>
            </w:r>
          </w:p>
        </w:tc>
      </w:tr>
    </w:tbl>
    <w:p w14:paraId="39CF3642" w14:textId="77777777" w:rsidR="00F30856" w:rsidRDefault="00F30856" w:rsidP="00A17864">
      <w:pPr>
        <w:spacing w:after="0" w:line="360" w:lineRule="auto"/>
        <w:jc w:val="center"/>
        <w:rPr>
          <w:rFonts w:ascii="Times New Roman" w:hAnsi="Times New Roman" w:cs="Times New Roman"/>
          <w:bCs/>
          <w:sz w:val="24"/>
          <w:szCs w:val="24"/>
        </w:rPr>
      </w:pPr>
    </w:p>
    <w:p w14:paraId="5A08E90C" w14:textId="1ACCB1D7" w:rsidR="00DF396D" w:rsidRDefault="00DF396D" w:rsidP="00A17864">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izrada autora</w:t>
      </w:r>
    </w:p>
    <w:p w14:paraId="36803AA9" w14:textId="77777777" w:rsidR="00F30856" w:rsidRPr="00E70774" w:rsidRDefault="00F30856" w:rsidP="00A17864">
      <w:pPr>
        <w:spacing w:after="0" w:line="360" w:lineRule="auto"/>
        <w:jc w:val="center"/>
        <w:rPr>
          <w:rFonts w:ascii="Times New Roman" w:hAnsi="Times New Roman" w:cs="Times New Roman"/>
          <w:bCs/>
          <w:sz w:val="24"/>
          <w:szCs w:val="24"/>
        </w:rPr>
      </w:pPr>
    </w:p>
    <w:p w14:paraId="587B3C25" w14:textId="446244D6" w:rsidR="00DF396D" w:rsidRPr="00E70774" w:rsidRDefault="006A6118" w:rsidP="006A6118">
      <w:pPr>
        <w:pStyle w:val="Caption"/>
        <w:spacing w:line="360" w:lineRule="auto"/>
        <w:jc w:val="center"/>
      </w:pPr>
      <w:bookmarkStart w:id="214" w:name="_Toc166408078"/>
      <w:r>
        <w:t xml:space="preserve">Tablica </w:t>
      </w:r>
      <w:r>
        <w:fldChar w:fldCharType="begin"/>
      </w:r>
      <w:r>
        <w:instrText xml:space="preserve"> SEQ Tablica \* ARABIC </w:instrText>
      </w:r>
      <w:r>
        <w:fldChar w:fldCharType="separate"/>
      </w:r>
      <w:r w:rsidR="007D5D25">
        <w:rPr>
          <w:noProof/>
        </w:rPr>
        <w:t>26</w:t>
      </w:r>
      <w:r>
        <w:fldChar w:fldCharType="end"/>
      </w:r>
      <w:r w:rsidR="008031F8" w:rsidRPr="00E70774">
        <w:t xml:space="preserve">. </w:t>
      </w:r>
      <w:r w:rsidR="00DF396D" w:rsidRPr="00E70774">
        <w:t xml:space="preserve">Definicije kriterija za ocjenu interaktivnosti </w:t>
      </w:r>
      <w:r w:rsidR="00D462F4">
        <w:t xml:space="preserve">mrežnih </w:t>
      </w:r>
      <w:r w:rsidR="00DF396D" w:rsidRPr="00E70774">
        <w:t>stranica</w:t>
      </w:r>
      <w:r w:rsidR="00ED0A80" w:rsidRPr="00E70774">
        <w:t xml:space="preserve"> županijskih turističkih zajednica</w:t>
      </w:r>
      <w:bookmarkEnd w:id="214"/>
    </w:p>
    <w:tbl>
      <w:tblPr>
        <w:tblStyle w:val="TableGrid"/>
        <w:tblW w:w="0" w:type="auto"/>
        <w:tblLook w:val="04A0" w:firstRow="1" w:lastRow="0" w:firstColumn="1" w:lastColumn="0" w:noHBand="0" w:noVBand="1"/>
      </w:tblPr>
      <w:tblGrid>
        <w:gridCol w:w="696"/>
        <w:gridCol w:w="3977"/>
        <w:gridCol w:w="4343"/>
      </w:tblGrid>
      <w:tr w:rsidR="00DF396D" w:rsidRPr="00E70774" w14:paraId="5FB24307" w14:textId="77777777" w:rsidTr="00DE5B21">
        <w:tc>
          <w:tcPr>
            <w:tcW w:w="696" w:type="dxa"/>
            <w:shd w:val="clear" w:color="auto" w:fill="9CC2E5" w:themeFill="accent5" w:themeFillTint="99"/>
          </w:tcPr>
          <w:p w14:paraId="2D92C7A4" w14:textId="77777777" w:rsidR="00DF396D" w:rsidRPr="00AE2C9A" w:rsidRDefault="00DF396D" w:rsidP="00AE2C9A">
            <w:pPr>
              <w:spacing w:line="360" w:lineRule="auto"/>
              <w:rPr>
                <w:rFonts w:ascii="Times New Roman" w:hAnsi="Times New Roman" w:cs="Times New Roman"/>
                <w:b/>
                <w:sz w:val="20"/>
                <w:szCs w:val="20"/>
              </w:rPr>
            </w:pPr>
            <w:r w:rsidRPr="00AE2C9A">
              <w:rPr>
                <w:rFonts w:ascii="Times New Roman" w:hAnsi="Times New Roman" w:cs="Times New Roman"/>
                <w:b/>
                <w:sz w:val="20"/>
                <w:szCs w:val="20"/>
              </w:rPr>
              <w:t>R.br.</w:t>
            </w:r>
          </w:p>
        </w:tc>
        <w:tc>
          <w:tcPr>
            <w:tcW w:w="3977" w:type="dxa"/>
            <w:shd w:val="clear" w:color="auto" w:fill="9CC2E5" w:themeFill="accent5" w:themeFillTint="99"/>
          </w:tcPr>
          <w:p w14:paraId="73019D97" w14:textId="77777777" w:rsidR="00DF396D" w:rsidRPr="00AE2C9A" w:rsidRDefault="00DF396D" w:rsidP="00AE2C9A">
            <w:pPr>
              <w:spacing w:line="360" w:lineRule="auto"/>
              <w:rPr>
                <w:rFonts w:ascii="Times New Roman" w:hAnsi="Times New Roman" w:cs="Times New Roman"/>
                <w:b/>
                <w:sz w:val="20"/>
                <w:szCs w:val="20"/>
              </w:rPr>
            </w:pPr>
            <w:r w:rsidRPr="00AE2C9A">
              <w:rPr>
                <w:rFonts w:ascii="Times New Roman" w:hAnsi="Times New Roman" w:cs="Times New Roman"/>
                <w:b/>
                <w:sz w:val="20"/>
                <w:szCs w:val="20"/>
              </w:rPr>
              <w:t>Kriterij</w:t>
            </w:r>
          </w:p>
        </w:tc>
        <w:tc>
          <w:tcPr>
            <w:tcW w:w="4343" w:type="dxa"/>
            <w:shd w:val="clear" w:color="auto" w:fill="9CC2E5" w:themeFill="accent5" w:themeFillTint="99"/>
          </w:tcPr>
          <w:p w14:paraId="2007A0D8" w14:textId="77777777" w:rsidR="00DF396D" w:rsidRPr="00AE2C9A" w:rsidRDefault="00DF396D" w:rsidP="00AE2C9A">
            <w:pPr>
              <w:spacing w:line="360" w:lineRule="auto"/>
              <w:rPr>
                <w:rFonts w:ascii="Times New Roman" w:hAnsi="Times New Roman" w:cs="Times New Roman"/>
                <w:b/>
                <w:sz w:val="20"/>
                <w:szCs w:val="20"/>
              </w:rPr>
            </w:pPr>
            <w:r w:rsidRPr="00AE2C9A">
              <w:rPr>
                <w:rFonts w:ascii="Times New Roman" w:hAnsi="Times New Roman" w:cs="Times New Roman"/>
                <w:b/>
                <w:sz w:val="20"/>
                <w:szCs w:val="20"/>
              </w:rPr>
              <w:t>Definicija</w:t>
            </w:r>
          </w:p>
        </w:tc>
      </w:tr>
      <w:tr w:rsidR="00DF396D" w:rsidRPr="00E70774" w14:paraId="41674366" w14:textId="77777777" w:rsidTr="00DE5B21">
        <w:tc>
          <w:tcPr>
            <w:tcW w:w="696" w:type="dxa"/>
            <w:shd w:val="clear" w:color="auto" w:fill="DEEAF6" w:themeFill="accent5" w:themeFillTint="33"/>
          </w:tcPr>
          <w:p w14:paraId="54C24519" w14:textId="77777777" w:rsidR="00DF396D" w:rsidRPr="00AE2C9A" w:rsidRDefault="00DF396D" w:rsidP="00AE2C9A">
            <w:pPr>
              <w:rPr>
                <w:rFonts w:ascii="Times New Roman" w:hAnsi="Times New Roman" w:cs="Times New Roman"/>
                <w:bCs/>
                <w:sz w:val="20"/>
                <w:szCs w:val="20"/>
              </w:rPr>
            </w:pPr>
            <w:r w:rsidRPr="00AE2C9A">
              <w:rPr>
                <w:rFonts w:ascii="Times New Roman" w:hAnsi="Times New Roman" w:cs="Times New Roman"/>
                <w:bCs/>
                <w:sz w:val="20"/>
                <w:szCs w:val="20"/>
              </w:rPr>
              <w:t>1.</w:t>
            </w:r>
          </w:p>
        </w:tc>
        <w:tc>
          <w:tcPr>
            <w:tcW w:w="3977" w:type="dxa"/>
            <w:shd w:val="clear" w:color="auto" w:fill="DEEAF6" w:themeFill="accent5" w:themeFillTint="33"/>
          </w:tcPr>
          <w:p w14:paraId="3BE1BCF4" w14:textId="6F8F9B6A" w:rsidR="00DF396D" w:rsidRPr="00AE2C9A" w:rsidRDefault="00D855F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Integrirani sustav rezervacije</w:t>
            </w:r>
          </w:p>
        </w:tc>
        <w:tc>
          <w:tcPr>
            <w:tcW w:w="4343" w:type="dxa"/>
          </w:tcPr>
          <w:p w14:paraId="5E1AB38E" w14:textId="512FB436" w:rsidR="00DF396D" w:rsidRPr="00AE2C9A" w:rsidRDefault="00D855F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U </w:t>
            </w:r>
            <w:r w:rsidR="00066684" w:rsidRPr="00AE2C9A">
              <w:rPr>
                <w:rFonts w:ascii="Times New Roman" w:hAnsi="Times New Roman" w:cs="Times New Roman"/>
                <w:bCs/>
                <w:sz w:val="20"/>
                <w:szCs w:val="20"/>
              </w:rPr>
              <w:t>mrežno sjedište</w:t>
            </w:r>
            <w:r w:rsidRPr="00AE2C9A">
              <w:rPr>
                <w:rFonts w:ascii="Times New Roman" w:hAnsi="Times New Roman" w:cs="Times New Roman"/>
                <w:bCs/>
                <w:sz w:val="20"/>
                <w:szCs w:val="20"/>
              </w:rPr>
              <w:t xml:space="preserve"> integriran je rezervacijski sustav</w:t>
            </w:r>
            <w:r w:rsidR="00FD666A" w:rsidRPr="00AE2C9A">
              <w:rPr>
                <w:rFonts w:ascii="Times New Roman" w:hAnsi="Times New Roman" w:cs="Times New Roman"/>
                <w:bCs/>
                <w:sz w:val="20"/>
                <w:szCs w:val="20"/>
              </w:rPr>
              <w:t xml:space="preserve"> ili postoji informacija o načinu rezervacije pojedinih sadržaja</w:t>
            </w:r>
            <w:r w:rsidR="00D462F4">
              <w:rPr>
                <w:rFonts w:ascii="Times New Roman" w:hAnsi="Times New Roman" w:cs="Times New Roman"/>
                <w:bCs/>
                <w:sz w:val="20"/>
                <w:szCs w:val="20"/>
              </w:rPr>
              <w:t>.</w:t>
            </w:r>
            <w:r w:rsidR="00DF396D" w:rsidRPr="00AE2C9A">
              <w:rPr>
                <w:rFonts w:ascii="Times New Roman" w:hAnsi="Times New Roman" w:cs="Times New Roman"/>
                <w:bCs/>
                <w:sz w:val="20"/>
                <w:szCs w:val="20"/>
              </w:rPr>
              <w:t xml:space="preserve"> </w:t>
            </w:r>
          </w:p>
        </w:tc>
      </w:tr>
      <w:tr w:rsidR="00D855FC" w:rsidRPr="00E70774" w14:paraId="750222FF" w14:textId="77777777" w:rsidTr="00DE5B21">
        <w:tc>
          <w:tcPr>
            <w:tcW w:w="696" w:type="dxa"/>
            <w:shd w:val="clear" w:color="auto" w:fill="DEEAF6" w:themeFill="accent5" w:themeFillTint="33"/>
          </w:tcPr>
          <w:p w14:paraId="7C2F4450" w14:textId="630BC275" w:rsidR="00D855FC" w:rsidRPr="00AE2C9A" w:rsidRDefault="00D855FC" w:rsidP="00AE2C9A">
            <w:pPr>
              <w:rPr>
                <w:rFonts w:ascii="Times New Roman" w:hAnsi="Times New Roman" w:cs="Times New Roman"/>
                <w:bCs/>
                <w:sz w:val="20"/>
                <w:szCs w:val="20"/>
              </w:rPr>
            </w:pPr>
            <w:r w:rsidRPr="00AE2C9A">
              <w:rPr>
                <w:rFonts w:ascii="Times New Roman" w:hAnsi="Times New Roman" w:cs="Times New Roman"/>
                <w:bCs/>
                <w:sz w:val="20"/>
                <w:szCs w:val="20"/>
              </w:rPr>
              <w:t>2.</w:t>
            </w:r>
          </w:p>
        </w:tc>
        <w:tc>
          <w:tcPr>
            <w:tcW w:w="3977" w:type="dxa"/>
            <w:shd w:val="clear" w:color="auto" w:fill="DEEAF6" w:themeFill="accent5" w:themeFillTint="33"/>
          </w:tcPr>
          <w:p w14:paraId="3C5C98B0" w14:textId="6CDD8198" w:rsidR="00D855FC" w:rsidRPr="00AE2C9A" w:rsidRDefault="00D855F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Kupnja ulaznica i karata </w:t>
            </w:r>
          </w:p>
        </w:tc>
        <w:tc>
          <w:tcPr>
            <w:tcW w:w="4343" w:type="dxa"/>
          </w:tcPr>
          <w:p w14:paraId="475A79DE" w14:textId="52215029" w:rsidR="00D855FC" w:rsidRPr="00AE2C9A" w:rsidRDefault="00066684"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Mrežno sjedište</w:t>
            </w:r>
            <w:r w:rsidR="00D855FC" w:rsidRPr="00AE2C9A">
              <w:rPr>
                <w:rFonts w:ascii="Times New Roman" w:hAnsi="Times New Roman" w:cs="Times New Roman"/>
                <w:bCs/>
                <w:sz w:val="20"/>
                <w:szCs w:val="20"/>
              </w:rPr>
              <w:t xml:space="preserve"> ima integrirani alat koji omogućuje kupnju ulaznica za različita događanja, muzeje, info centre, turistička prometala i sl.</w:t>
            </w:r>
          </w:p>
        </w:tc>
      </w:tr>
      <w:tr w:rsidR="00D855FC" w:rsidRPr="00E70774" w14:paraId="64AC84A6" w14:textId="77777777" w:rsidTr="00DE5B21">
        <w:tc>
          <w:tcPr>
            <w:tcW w:w="696" w:type="dxa"/>
            <w:shd w:val="clear" w:color="auto" w:fill="DEEAF6" w:themeFill="accent5" w:themeFillTint="33"/>
          </w:tcPr>
          <w:p w14:paraId="298F489A" w14:textId="79F968B1" w:rsidR="00D855FC" w:rsidRPr="00AE2C9A" w:rsidRDefault="00D855FC" w:rsidP="00AE2C9A">
            <w:pPr>
              <w:rPr>
                <w:rFonts w:ascii="Times New Roman" w:hAnsi="Times New Roman" w:cs="Times New Roman"/>
                <w:bCs/>
                <w:sz w:val="20"/>
                <w:szCs w:val="20"/>
              </w:rPr>
            </w:pPr>
            <w:r w:rsidRPr="00AE2C9A">
              <w:rPr>
                <w:rFonts w:ascii="Times New Roman" w:hAnsi="Times New Roman" w:cs="Times New Roman"/>
                <w:bCs/>
                <w:sz w:val="20"/>
                <w:szCs w:val="20"/>
              </w:rPr>
              <w:t>3.</w:t>
            </w:r>
          </w:p>
        </w:tc>
        <w:tc>
          <w:tcPr>
            <w:tcW w:w="3977" w:type="dxa"/>
            <w:shd w:val="clear" w:color="auto" w:fill="DEEAF6" w:themeFill="accent5" w:themeFillTint="33"/>
          </w:tcPr>
          <w:p w14:paraId="78E10C44" w14:textId="1AC25C53" w:rsidR="00D855FC" w:rsidRPr="00AE2C9A" w:rsidRDefault="00D855F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Web shop s lokalnim proizvodima</w:t>
            </w:r>
          </w:p>
        </w:tc>
        <w:tc>
          <w:tcPr>
            <w:tcW w:w="4343" w:type="dxa"/>
          </w:tcPr>
          <w:p w14:paraId="6CA0821D" w14:textId="2E216F88" w:rsidR="00D855FC" w:rsidRPr="00AE2C9A" w:rsidRDefault="00D855F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Na </w:t>
            </w:r>
            <w:r w:rsidR="00066684" w:rsidRPr="00AE2C9A">
              <w:rPr>
                <w:rFonts w:ascii="Times New Roman" w:hAnsi="Times New Roman" w:cs="Times New Roman"/>
                <w:bCs/>
                <w:sz w:val="20"/>
                <w:szCs w:val="20"/>
              </w:rPr>
              <w:t>mrežnom sjedištu</w:t>
            </w:r>
            <w:r w:rsidRPr="00AE2C9A">
              <w:rPr>
                <w:rFonts w:ascii="Times New Roman" w:hAnsi="Times New Roman" w:cs="Times New Roman"/>
                <w:bCs/>
                <w:sz w:val="20"/>
                <w:szCs w:val="20"/>
              </w:rPr>
              <w:t xml:space="preserve"> postoji poveznica za </w:t>
            </w:r>
            <w:r w:rsidR="00334CF0" w:rsidRPr="00AE2C9A">
              <w:rPr>
                <w:rFonts w:ascii="Times New Roman" w:hAnsi="Times New Roman" w:cs="Times New Roman"/>
                <w:bCs/>
                <w:sz w:val="20"/>
                <w:szCs w:val="20"/>
              </w:rPr>
              <w:t>internetsku trgovinu</w:t>
            </w:r>
            <w:r w:rsidRPr="00AE2C9A">
              <w:rPr>
                <w:rFonts w:ascii="Times New Roman" w:hAnsi="Times New Roman" w:cs="Times New Roman"/>
                <w:bCs/>
                <w:sz w:val="20"/>
                <w:szCs w:val="20"/>
              </w:rPr>
              <w:t>/trgovine na kojima se prodaju lokalni proizvodi (prehrambeni proizvodi, vina, rakije, ulja…)</w:t>
            </w:r>
            <w:r w:rsidR="00D462F4">
              <w:rPr>
                <w:rFonts w:ascii="Times New Roman" w:hAnsi="Times New Roman" w:cs="Times New Roman"/>
                <w:bCs/>
                <w:sz w:val="20"/>
                <w:szCs w:val="20"/>
              </w:rPr>
              <w:t>.</w:t>
            </w:r>
          </w:p>
        </w:tc>
      </w:tr>
      <w:tr w:rsidR="00D855FC" w:rsidRPr="00E70774" w14:paraId="61627699" w14:textId="77777777" w:rsidTr="00DE5B21">
        <w:tc>
          <w:tcPr>
            <w:tcW w:w="696" w:type="dxa"/>
            <w:shd w:val="clear" w:color="auto" w:fill="DEEAF6" w:themeFill="accent5" w:themeFillTint="33"/>
          </w:tcPr>
          <w:p w14:paraId="24E93CE8" w14:textId="7C853EB1" w:rsidR="00D855FC" w:rsidRPr="00AE2C9A" w:rsidRDefault="00D855FC" w:rsidP="00AE2C9A">
            <w:pPr>
              <w:rPr>
                <w:rFonts w:ascii="Times New Roman" w:hAnsi="Times New Roman" w:cs="Times New Roman"/>
                <w:bCs/>
                <w:sz w:val="20"/>
                <w:szCs w:val="20"/>
              </w:rPr>
            </w:pPr>
            <w:r w:rsidRPr="00AE2C9A">
              <w:rPr>
                <w:rFonts w:ascii="Times New Roman" w:hAnsi="Times New Roman" w:cs="Times New Roman"/>
                <w:bCs/>
                <w:sz w:val="20"/>
                <w:szCs w:val="20"/>
              </w:rPr>
              <w:t>4.</w:t>
            </w:r>
          </w:p>
        </w:tc>
        <w:tc>
          <w:tcPr>
            <w:tcW w:w="3977" w:type="dxa"/>
            <w:shd w:val="clear" w:color="auto" w:fill="DEEAF6" w:themeFill="accent5" w:themeFillTint="33"/>
          </w:tcPr>
          <w:p w14:paraId="22D26301" w14:textId="231D24BE" w:rsidR="00D855FC" w:rsidRPr="00AE2C9A" w:rsidRDefault="00D855F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Interaktivna karta s gastro</w:t>
            </w:r>
            <w:r w:rsidR="00D462F4">
              <w:rPr>
                <w:rFonts w:ascii="Times New Roman" w:hAnsi="Times New Roman" w:cs="Times New Roman"/>
                <w:bCs/>
                <w:sz w:val="20"/>
                <w:szCs w:val="20"/>
              </w:rPr>
              <w:t>-</w:t>
            </w:r>
            <w:r w:rsidRPr="00AE2C9A">
              <w:rPr>
                <w:rFonts w:ascii="Times New Roman" w:hAnsi="Times New Roman" w:cs="Times New Roman"/>
                <w:bCs/>
                <w:sz w:val="20"/>
                <w:szCs w:val="20"/>
              </w:rPr>
              <w:t>točkama</w:t>
            </w:r>
          </w:p>
        </w:tc>
        <w:tc>
          <w:tcPr>
            <w:tcW w:w="4343" w:type="dxa"/>
          </w:tcPr>
          <w:p w14:paraId="7C2CE537" w14:textId="301752DC" w:rsidR="00D855FC" w:rsidRPr="00AE2C9A" w:rsidRDefault="00D855F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Unutar 3 klika može se pronaći interaktivna karta s obilježenim najznačajnijim gastro</w:t>
            </w:r>
            <w:r w:rsidR="00D462F4">
              <w:rPr>
                <w:rFonts w:ascii="Times New Roman" w:hAnsi="Times New Roman" w:cs="Times New Roman"/>
                <w:bCs/>
                <w:sz w:val="20"/>
                <w:szCs w:val="20"/>
              </w:rPr>
              <w:t>-</w:t>
            </w:r>
            <w:r w:rsidRPr="00AE2C9A">
              <w:rPr>
                <w:rFonts w:ascii="Times New Roman" w:hAnsi="Times New Roman" w:cs="Times New Roman"/>
                <w:bCs/>
                <w:sz w:val="20"/>
                <w:szCs w:val="20"/>
              </w:rPr>
              <w:t>točkama</w:t>
            </w:r>
            <w:r w:rsidR="00D462F4">
              <w:rPr>
                <w:rFonts w:ascii="Times New Roman" w:hAnsi="Times New Roman" w:cs="Times New Roman"/>
                <w:bCs/>
                <w:sz w:val="20"/>
                <w:szCs w:val="20"/>
              </w:rPr>
              <w:t>.</w:t>
            </w:r>
          </w:p>
        </w:tc>
      </w:tr>
      <w:tr w:rsidR="00D855FC" w:rsidRPr="00E70774" w14:paraId="0D45151D" w14:textId="77777777" w:rsidTr="00DE5B21">
        <w:tc>
          <w:tcPr>
            <w:tcW w:w="696" w:type="dxa"/>
            <w:shd w:val="clear" w:color="auto" w:fill="DEEAF6" w:themeFill="accent5" w:themeFillTint="33"/>
          </w:tcPr>
          <w:p w14:paraId="5A5BC754" w14:textId="122C1694" w:rsidR="00D855FC" w:rsidRPr="00AE2C9A" w:rsidRDefault="00D855FC" w:rsidP="00AE2C9A">
            <w:pPr>
              <w:rPr>
                <w:rFonts w:ascii="Times New Roman" w:hAnsi="Times New Roman" w:cs="Times New Roman"/>
                <w:bCs/>
                <w:sz w:val="20"/>
                <w:szCs w:val="20"/>
              </w:rPr>
            </w:pPr>
            <w:r w:rsidRPr="00AE2C9A">
              <w:rPr>
                <w:rFonts w:ascii="Times New Roman" w:hAnsi="Times New Roman" w:cs="Times New Roman"/>
                <w:bCs/>
                <w:sz w:val="20"/>
                <w:szCs w:val="20"/>
              </w:rPr>
              <w:t>5.</w:t>
            </w:r>
          </w:p>
        </w:tc>
        <w:tc>
          <w:tcPr>
            <w:tcW w:w="3977" w:type="dxa"/>
            <w:shd w:val="clear" w:color="auto" w:fill="DEEAF6" w:themeFill="accent5" w:themeFillTint="33"/>
          </w:tcPr>
          <w:p w14:paraId="0DFAC9E5" w14:textId="09D2807E" w:rsidR="00D855FC" w:rsidRPr="00AE2C9A" w:rsidRDefault="00D855F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Virtualne ture i/ili video</w:t>
            </w:r>
            <w:r w:rsidR="00D462F4">
              <w:rPr>
                <w:rFonts w:ascii="Times New Roman" w:hAnsi="Times New Roman" w:cs="Times New Roman"/>
                <w:bCs/>
                <w:sz w:val="20"/>
                <w:szCs w:val="20"/>
              </w:rPr>
              <w:t>-</w:t>
            </w:r>
            <w:r w:rsidRPr="00AE2C9A">
              <w:rPr>
                <w:rFonts w:ascii="Times New Roman" w:hAnsi="Times New Roman" w:cs="Times New Roman"/>
                <w:bCs/>
                <w:sz w:val="20"/>
                <w:szCs w:val="20"/>
              </w:rPr>
              <w:t>sadržaji s gastro</w:t>
            </w:r>
            <w:r w:rsidR="00D462F4">
              <w:rPr>
                <w:rFonts w:ascii="Times New Roman" w:hAnsi="Times New Roman" w:cs="Times New Roman"/>
                <w:bCs/>
                <w:sz w:val="20"/>
                <w:szCs w:val="20"/>
              </w:rPr>
              <w:t>-</w:t>
            </w:r>
            <w:r w:rsidRPr="00AE2C9A">
              <w:rPr>
                <w:rFonts w:ascii="Times New Roman" w:hAnsi="Times New Roman" w:cs="Times New Roman"/>
                <w:bCs/>
                <w:sz w:val="20"/>
                <w:szCs w:val="20"/>
              </w:rPr>
              <w:t xml:space="preserve"> tematikom</w:t>
            </w:r>
          </w:p>
        </w:tc>
        <w:tc>
          <w:tcPr>
            <w:tcW w:w="4343" w:type="dxa"/>
          </w:tcPr>
          <w:p w14:paraId="69200AA4" w14:textId="6B980895" w:rsidR="00D855FC" w:rsidRPr="00AE2C9A" w:rsidRDefault="00D855F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Unutar 3 klika mogu se pronaći virtualni pregledi ili video</w:t>
            </w:r>
            <w:r w:rsidR="00D462F4">
              <w:rPr>
                <w:rFonts w:ascii="Times New Roman" w:hAnsi="Times New Roman" w:cs="Times New Roman"/>
                <w:bCs/>
                <w:sz w:val="20"/>
                <w:szCs w:val="20"/>
              </w:rPr>
              <w:t>-</w:t>
            </w:r>
            <w:r w:rsidRPr="00AE2C9A">
              <w:rPr>
                <w:rFonts w:ascii="Times New Roman" w:hAnsi="Times New Roman" w:cs="Times New Roman"/>
                <w:bCs/>
                <w:sz w:val="20"/>
                <w:szCs w:val="20"/>
              </w:rPr>
              <w:t>materijal s tematikom gastronomije</w:t>
            </w:r>
            <w:r w:rsidR="00D462F4">
              <w:rPr>
                <w:rFonts w:ascii="Times New Roman" w:hAnsi="Times New Roman" w:cs="Times New Roman"/>
                <w:bCs/>
                <w:sz w:val="20"/>
                <w:szCs w:val="20"/>
              </w:rPr>
              <w:t>.</w:t>
            </w:r>
          </w:p>
        </w:tc>
      </w:tr>
      <w:tr w:rsidR="00D855FC" w:rsidRPr="00E70774" w14:paraId="3B8A89AE" w14:textId="77777777" w:rsidTr="00DE5B21">
        <w:tc>
          <w:tcPr>
            <w:tcW w:w="696" w:type="dxa"/>
            <w:shd w:val="clear" w:color="auto" w:fill="DEEAF6" w:themeFill="accent5" w:themeFillTint="33"/>
          </w:tcPr>
          <w:p w14:paraId="79B0EF2A" w14:textId="7A4ED0CB" w:rsidR="00D855FC" w:rsidRPr="00AE2C9A" w:rsidRDefault="00D855FC" w:rsidP="00AE2C9A">
            <w:pPr>
              <w:rPr>
                <w:rFonts w:ascii="Times New Roman" w:hAnsi="Times New Roman" w:cs="Times New Roman"/>
                <w:bCs/>
                <w:sz w:val="20"/>
                <w:szCs w:val="20"/>
              </w:rPr>
            </w:pPr>
            <w:r w:rsidRPr="00AE2C9A">
              <w:rPr>
                <w:rFonts w:ascii="Times New Roman" w:hAnsi="Times New Roman" w:cs="Times New Roman"/>
                <w:bCs/>
                <w:sz w:val="20"/>
                <w:szCs w:val="20"/>
              </w:rPr>
              <w:lastRenderedPageBreak/>
              <w:t>6.</w:t>
            </w:r>
          </w:p>
        </w:tc>
        <w:tc>
          <w:tcPr>
            <w:tcW w:w="3977" w:type="dxa"/>
            <w:shd w:val="clear" w:color="auto" w:fill="DEEAF6" w:themeFill="accent5" w:themeFillTint="33"/>
          </w:tcPr>
          <w:p w14:paraId="13D40F1A" w14:textId="1AFCDEBF" w:rsidR="00D855FC" w:rsidRPr="00AE2C9A" w:rsidRDefault="00D855F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Dostupnost </w:t>
            </w:r>
            <w:r w:rsidR="00ED0A80" w:rsidRPr="00AE2C9A">
              <w:rPr>
                <w:rFonts w:ascii="Times New Roman" w:hAnsi="Times New Roman" w:cs="Times New Roman"/>
                <w:bCs/>
                <w:sz w:val="20"/>
                <w:szCs w:val="20"/>
              </w:rPr>
              <w:t xml:space="preserve">na </w:t>
            </w:r>
            <w:r w:rsidRPr="00AE2C9A">
              <w:rPr>
                <w:rFonts w:ascii="Times New Roman" w:hAnsi="Times New Roman" w:cs="Times New Roman"/>
                <w:bCs/>
                <w:sz w:val="20"/>
                <w:szCs w:val="20"/>
              </w:rPr>
              <w:t>više jezika</w:t>
            </w:r>
          </w:p>
        </w:tc>
        <w:tc>
          <w:tcPr>
            <w:tcW w:w="4343" w:type="dxa"/>
          </w:tcPr>
          <w:p w14:paraId="49542133" w14:textId="428E3FC7" w:rsidR="00D855FC" w:rsidRPr="00AE2C9A" w:rsidRDefault="00D855F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Svi sadržaji na </w:t>
            </w:r>
            <w:r w:rsidR="00334CF0" w:rsidRPr="00AE2C9A">
              <w:rPr>
                <w:rFonts w:ascii="Times New Roman" w:hAnsi="Times New Roman" w:cs="Times New Roman"/>
                <w:bCs/>
                <w:sz w:val="20"/>
                <w:szCs w:val="20"/>
              </w:rPr>
              <w:t>mrežnom sjedištu</w:t>
            </w:r>
            <w:r w:rsidRPr="00AE2C9A">
              <w:rPr>
                <w:rFonts w:ascii="Times New Roman" w:hAnsi="Times New Roman" w:cs="Times New Roman"/>
                <w:bCs/>
                <w:sz w:val="20"/>
                <w:szCs w:val="20"/>
              </w:rPr>
              <w:t xml:space="preserve"> dostupni su barem na dva svjetska jezika</w:t>
            </w:r>
            <w:r w:rsidR="00FD666A" w:rsidRPr="00AE2C9A">
              <w:rPr>
                <w:rFonts w:ascii="Times New Roman" w:hAnsi="Times New Roman" w:cs="Times New Roman"/>
                <w:bCs/>
                <w:sz w:val="20"/>
                <w:szCs w:val="20"/>
              </w:rPr>
              <w:t xml:space="preserve"> ili se pri otvaranju stranice u </w:t>
            </w:r>
            <w:r w:rsidR="00FD666A" w:rsidRPr="00394255">
              <w:rPr>
                <w:rFonts w:ascii="Times New Roman" w:hAnsi="Times New Roman" w:cs="Times New Roman"/>
                <w:bCs/>
                <w:i/>
                <w:sz w:val="20"/>
                <w:szCs w:val="20"/>
              </w:rPr>
              <w:t>tool baru</w:t>
            </w:r>
            <w:r w:rsidR="00FD666A" w:rsidRPr="00AE2C9A">
              <w:rPr>
                <w:rFonts w:ascii="Times New Roman" w:hAnsi="Times New Roman" w:cs="Times New Roman"/>
                <w:bCs/>
                <w:sz w:val="20"/>
                <w:szCs w:val="20"/>
              </w:rPr>
              <w:t xml:space="preserve"> pojavljuje mogućnost prijevoda (translator)</w:t>
            </w:r>
            <w:r w:rsidR="00667EB5">
              <w:rPr>
                <w:rFonts w:ascii="Times New Roman" w:hAnsi="Times New Roman" w:cs="Times New Roman"/>
                <w:bCs/>
                <w:sz w:val="20"/>
                <w:szCs w:val="20"/>
              </w:rPr>
              <w:t>.</w:t>
            </w:r>
            <w:r w:rsidR="00334CF0" w:rsidRPr="00AE2C9A">
              <w:rPr>
                <w:rStyle w:val="FootnoteReference"/>
                <w:rFonts w:ascii="Times New Roman" w:hAnsi="Times New Roman" w:cs="Times New Roman"/>
                <w:bCs/>
                <w:sz w:val="20"/>
                <w:szCs w:val="20"/>
              </w:rPr>
              <w:footnoteReference w:id="22"/>
            </w:r>
          </w:p>
        </w:tc>
      </w:tr>
      <w:tr w:rsidR="00D855FC" w:rsidRPr="00E70774" w14:paraId="2BC350F7" w14:textId="77777777" w:rsidTr="00DE5B21">
        <w:tc>
          <w:tcPr>
            <w:tcW w:w="696" w:type="dxa"/>
            <w:shd w:val="clear" w:color="auto" w:fill="DEEAF6" w:themeFill="accent5" w:themeFillTint="33"/>
          </w:tcPr>
          <w:p w14:paraId="5F2E0FCC" w14:textId="1E8C6D57" w:rsidR="00D855FC" w:rsidRPr="00AE2C9A" w:rsidRDefault="00D855FC" w:rsidP="00AE2C9A">
            <w:pPr>
              <w:rPr>
                <w:rFonts w:ascii="Times New Roman" w:hAnsi="Times New Roman" w:cs="Times New Roman"/>
                <w:bCs/>
                <w:sz w:val="20"/>
                <w:szCs w:val="20"/>
              </w:rPr>
            </w:pPr>
            <w:r w:rsidRPr="00AE2C9A">
              <w:rPr>
                <w:rFonts w:ascii="Times New Roman" w:hAnsi="Times New Roman" w:cs="Times New Roman"/>
                <w:bCs/>
                <w:sz w:val="20"/>
                <w:szCs w:val="20"/>
              </w:rPr>
              <w:t>7.</w:t>
            </w:r>
          </w:p>
        </w:tc>
        <w:tc>
          <w:tcPr>
            <w:tcW w:w="3977" w:type="dxa"/>
            <w:shd w:val="clear" w:color="auto" w:fill="DEEAF6" w:themeFill="accent5" w:themeFillTint="33"/>
          </w:tcPr>
          <w:p w14:paraId="0520DD61" w14:textId="23A1BCE5" w:rsidR="00D855FC" w:rsidRPr="00AE2C9A" w:rsidRDefault="00D855FC"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Dostupnost </w:t>
            </w:r>
            <w:r w:rsidR="00E64767" w:rsidRPr="00AE2C9A">
              <w:rPr>
                <w:rFonts w:ascii="Times New Roman" w:hAnsi="Times New Roman" w:cs="Times New Roman"/>
                <w:bCs/>
                <w:sz w:val="20"/>
                <w:szCs w:val="20"/>
              </w:rPr>
              <w:t>telefonskih brojeva ugostiteljsko-turističkih objekata</w:t>
            </w:r>
          </w:p>
        </w:tc>
        <w:tc>
          <w:tcPr>
            <w:tcW w:w="4343" w:type="dxa"/>
          </w:tcPr>
          <w:p w14:paraId="58D984AA" w14:textId="79BF2D4E" w:rsidR="00D855FC" w:rsidRPr="00AE2C9A" w:rsidRDefault="00E64767"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Unutar 3 klika posjetitelj može pronaći  broj</w:t>
            </w:r>
            <w:r w:rsidR="00F9454E" w:rsidRPr="00AE2C9A">
              <w:rPr>
                <w:rFonts w:ascii="Times New Roman" w:hAnsi="Times New Roman" w:cs="Times New Roman"/>
                <w:bCs/>
                <w:sz w:val="20"/>
                <w:szCs w:val="20"/>
              </w:rPr>
              <w:t xml:space="preserve"> telefona/mobitela</w:t>
            </w:r>
            <w:r w:rsidRPr="00AE2C9A">
              <w:rPr>
                <w:rFonts w:ascii="Times New Roman" w:hAnsi="Times New Roman" w:cs="Times New Roman"/>
                <w:bCs/>
                <w:sz w:val="20"/>
                <w:szCs w:val="20"/>
              </w:rPr>
              <w:t xml:space="preserve"> ugostiteljsko-turističkih objekata izlistanih na </w:t>
            </w:r>
            <w:r w:rsidR="00334CF0" w:rsidRPr="00AE2C9A">
              <w:rPr>
                <w:rFonts w:ascii="Times New Roman" w:hAnsi="Times New Roman" w:cs="Times New Roman"/>
                <w:bCs/>
                <w:sz w:val="20"/>
                <w:szCs w:val="20"/>
              </w:rPr>
              <w:t>mrežnom sjedištu</w:t>
            </w:r>
            <w:r w:rsidR="00667EB5">
              <w:rPr>
                <w:rFonts w:ascii="Times New Roman" w:hAnsi="Times New Roman" w:cs="Times New Roman"/>
                <w:bCs/>
                <w:sz w:val="20"/>
                <w:szCs w:val="20"/>
              </w:rPr>
              <w:t>.</w:t>
            </w:r>
          </w:p>
        </w:tc>
      </w:tr>
      <w:tr w:rsidR="00E64767" w:rsidRPr="00E70774" w14:paraId="6C4AB849" w14:textId="77777777" w:rsidTr="00DE5B21">
        <w:tc>
          <w:tcPr>
            <w:tcW w:w="696" w:type="dxa"/>
            <w:shd w:val="clear" w:color="auto" w:fill="DEEAF6" w:themeFill="accent5" w:themeFillTint="33"/>
          </w:tcPr>
          <w:p w14:paraId="3005C2FE" w14:textId="7631733A" w:rsidR="00E64767" w:rsidRPr="00AE2C9A" w:rsidRDefault="00E64767" w:rsidP="00AE2C9A">
            <w:pPr>
              <w:rPr>
                <w:rFonts w:ascii="Times New Roman" w:hAnsi="Times New Roman" w:cs="Times New Roman"/>
                <w:bCs/>
                <w:sz w:val="20"/>
                <w:szCs w:val="20"/>
              </w:rPr>
            </w:pPr>
            <w:r w:rsidRPr="00AE2C9A">
              <w:rPr>
                <w:rFonts w:ascii="Times New Roman" w:hAnsi="Times New Roman" w:cs="Times New Roman"/>
                <w:bCs/>
                <w:sz w:val="20"/>
                <w:szCs w:val="20"/>
              </w:rPr>
              <w:t>8.</w:t>
            </w:r>
          </w:p>
        </w:tc>
        <w:tc>
          <w:tcPr>
            <w:tcW w:w="3977" w:type="dxa"/>
            <w:shd w:val="clear" w:color="auto" w:fill="DEEAF6" w:themeFill="accent5" w:themeFillTint="33"/>
          </w:tcPr>
          <w:p w14:paraId="68164BAF" w14:textId="72A50335" w:rsidR="00E64767" w:rsidRPr="00AE2C9A" w:rsidRDefault="00E64767"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Dostupnost </w:t>
            </w:r>
            <w:r w:rsidR="00334CF0" w:rsidRPr="00AE2C9A">
              <w:rPr>
                <w:rFonts w:ascii="Times New Roman" w:hAnsi="Times New Roman" w:cs="Times New Roman"/>
                <w:bCs/>
                <w:sz w:val="20"/>
                <w:szCs w:val="20"/>
              </w:rPr>
              <w:t>adresa e-pošte</w:t>
            </w:r>
            <w:r w:rsidRPr="00AE2C9A">
              <w:rPr>
                <w:rFonts w:ascii="Times New Roman" w:hAnsi="Times New Roman" w:cs="Times New Roman"/>
                <w:bCs/>
                <w:sz w:val="20"/>
                <w:szCs w:val="20"/>
              </w:rPr>
              <w:t xml:space="preserve"> ugostiteljsko-turističkih objekata</w:t>
            </w:r>
          </w:p>
        </w:tc>
        <w:tc>
          <w:tcPr>
            <w:tcW w:w="4343" w:type="dxa"/>
          </w:tcPr>
          <w:p w14:paraId="3A62685E" w14:textId="363A0784" w:rsidR="00E64767" w:rsidRPr="00AE2C9A" w:rsidRDefault="00E64767"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Unutar 3 klika posjetitelj može pronaći </w:t>
            </w:r>
            <w:r w:rsidR="00334CF0" w:rsidRPr="00AE2C9A">
              <w:rPr>
                <w:rFonts w:ascii="Times New Roman" w:hAnsi="Times New Roman" w:cs="Times New Roman"/>
                <w:bCs/>
                <w:sz w:val="20"/>
                <w:szCs w:val="20"/>
              </w:rPr>
              <w:t xml:space="preserve">adresu e-pošte </w:t>
            </w:r>
            <w:r w:rsidRPr="00AE2C9A">
              <w:rPr>
                <w:rFonts w:ascii="Times New Roman" w:hAnsi="Times New Roman" w:cs="Times New Roman"/>
                <w:bCs/>
                <w:sz w:val="20"/>
                <w:szCs w:val="20"/>
              </w:rPr>
              <w:t xml:space="preserve">ugostiteljsko-turističkih objekata izlistanih na </w:t>
            </w:r>
            <w:r w:rsidR="00334CF0" w:rsidRPr="00AE2C9A">
              <w:rPr>
                <w:rFonts w:ascii="Times New Roman" w:hAnsi="Times New Roman" w:cs="Times New Roman"/>
                <w:bCs/>
                <w:sz w:val="20"/>
                <w:szCs w:val="20"/>
              </w:rPr>
              <w:t>mrežnom sjedištu</w:t>
            </w:r>
            <w:r w:rsidR="00667EB5">
              <w:rPr>
                <w:rFonts w:ascii="Times New Roman" w:hAnsi="Times New Roman" w:cs="Times New Roman"/>
                <w:bCs/>
                <w:sz w:val="20"/>
                <w:szCs w:val="20"/>
              </w:rPr>
              <w:t>.</w:t>
            </w:r>
          </w:p>
        </w:tc>
      </w:tr>
      <w:tr w:rsidR="00E64767" w:rsidRPr="00E70774" w14:paraId="492378F1" w14:textId="77777777" w:rsidTr="00DE5B21">
        <w:tc>
          <w:tcPr>
            <w:tcW w:w="696" w:type="dxa"/>
            <w:shd w:val="clear" w:color="auto" w:fill="DEEAF6" w:themeFill="accent5" w:themeFillTint="33"/>
          </w:tcPr>
          <w:p w14:paraId="7857D0AF" w14:textId="659BFA04" w:rsidR="00E64767" w:rsidRPr="00AE2C9A" w:rsidRDefault="00E64767" w:rsidP="00AE2C9A">
            <w:pPr>
              <w:rPr>
                <w:rFonts w:ascii="Times New Roman" w:hAnsi="Times New Roman" w:cs="Times New Roman"/>
                <w:bCs/>
                <w:sz w:val="20"/>
                <w:szCs w:val="20"/>
              </w:rPr>
            </w:pPr>
            <w:r w:rsidRPr="00AE2C9A">
              <w:rPr>
                <w:rFonts w:ascii="Times New Roman" w:hAnsi="Times New Roman" w:cs="Times New Roman"/>
                <w:bCs/>
                <w:sz w:val="20"/>
                <w:szCs w:val="20"/>
              </w:rPr>
              <w:t>9.</w:t>
            </w:r>
          </w:p>
        </w:tc>
        <w:tc>
          <w:tcPr>
            <w:tcW w:w="3977" w:type="dxa"/>
            <w:shd w:val="clear" w:color="auto" w:fill="DEEAF6" w:themeFill="accent5" w:themeFillTint="33"/>
          </w:tcPr>
          <w:p w14:paraId="5BEDBD90" w14:textId="44455A34" w:rsidR="00E64767" w:rsidRPr="00AE2C9A" w:rsidRDefault="00334CF0"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Poveznice </w:t>
            </w:r>
            <w:r w:rsidR="00E64767" w:rsidRPr="00AE2C9A">
              <w:rPr>
                <w:rFonts w:ascii="Times New Roman" w:hAnsi="Times New Roman" w:cs="Times New Roman"/>
                <w:bCs/>
                <w:sz w:val="20"/>
                <w:szCs w:val="20"/>
              </w:rPr>
              <w:t xml:space="preserve">na </w:t>
            </w:r>
            <w:r w:rsidRPr="00AE2C9A">
              <w:rPr>
                <w:rFonts w:ascii="Times New Roman" w:hAnsi="Times New Roman" w:cs="Times New Roman"/>
                <w:bCs/>
                <w:sz w:val="20"/>
                <w:szCs w:val="20"/>
              </w:rPr>
              <w:t xml:space="preserve">mrežna sjedišta </w:t>
            </w:r>
            <w:r w:rsidR="00E64767" w:rsidRPr="00AE2C9A">
              <w:rPr>
                <w:rFonts w:ascii="Times New Roman" w:hAnsi="Times New Roman" w:cs="Times New Roman"/>
                <w:bCs/>
                <w:sz w:val="20"/>
                <w:szCs w:val="20"/>
              </w:rPr>
              <w:t>ugostiteljsko-turističkih objekata</w:t>
            </w:r>
          </w:p>
        </w:tc>
        <w:tc>
          <w:tcPr>
            <w:tcW w:w="4343" w:type="dxa"/>
          </w:tcPr>
          <w:p w14:paraId="4A8E1E0B" w14:textId="663194AD" w:rsidR="00E64767" w:rsidRPr="00AE2C9A" w:rsidRDefault="00E64767"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Unutar 3 klika posjetitelj može pronaći </w:t>
            </w:r>
            <w:r w:rsidR="00334CF0" w:rsidRPr="00AE2C9A">
              <w:rPr>
                <w:rFonts w:ascii="Times New Roman" w:hAnsi="Times New Roman" w:cs="Times New Roman"/>
                <w:bCs/>
                <w:sz w:val="20"/>
                <w:szCs w:val="20"/>
              </w:rPr>
              <w:t xml:space="preserve">poveznica </w:t>
            </w:r>
            <w:r w:rsidRPr="00AE2C9A">
              <w:rPr>
                <w:rFonts w:ascii="Times New Roman" w:hAnsi="Times New Roman" w:cs="Times New Roman"/>
                <w:bCs/>
                <w:sz w:val="20"/>
                <w:szCs w:val="20"/>
              </w:rPr>
              <w:t xml:space="preserve">na </w:t>
            </w:r>
            <w:r w:rsidR="00334CF0" w:rsidRPr="00AE2C9A">
              <w:rPr>
                <w:rFonts w:ascii="Times New Roman" w:hAnsi="Times New Roman" w:cs="Times New Roman"/>
                <w:bCs/>
                <w:sz w:val="20"/>
                <w:szCs w:val="20"/>
              </w:rPr>
              <w:t>mrežna sjedišta</w:t>
            </w:r>
            <w:r w:rsidRPr="00AE2C9A">
              <w:rPr>
                <w:rFonts w:ascii="Times New Roman" w:hAnsi="Times New Roman" w:cs="Times New Roman"/>
                <w:bCs/>
                <w:sz w:val="20"/>
                <w:szCs w:val="20"/>
              </w:rPr>
              <w:t xml:space="preserve"> ugostiteljsko-turističkih objekata i uspješno je otvoriti</w:t>
            </w:r>
            <w:r w:rsidR="00667EB5">
              <w:rPr>
                <w:rFonts w:ascii="Times New Roman" w:hAnsi="Times New Roman" w:cs="Times New Roman"/>
                <w:bCs/>
                <w:sz w:val="20"/>
                <w:szCs w:val="20"/>
              </w:rPr>
              <w:t>.</w:t>
            </w:r>
          </w:p>
        </w:tc>
      </w:tr>
    </w:tbl>
    <w:p w14:paraId="0091221E" w14:textId="77777777" w:rsidR="00F30856" w:rsidRDefault="00F30856">
      <w:pPr>
        <w:spacing w:after="0" w:line="360" w:lineRule="auto"/>
        <w:jc w:val="center"/>
        <w:rPr>
          <w:rFonts w:ascii="Times New Roman" w:hAnsi="Times New Roman" w:cs="Times New Roman"/>
          <w:bCs/>
          <w:sz w:val="24"/>
          <w:szCs w:val="24"/>
        </w:rPr>
      </w:pPr>
    </w:p>
    <w:p w14:paraId="2E56BC16" w14:textId="44515E08" w:rsidR="00E64767" w:rsidRPr="00E70774" w:rsidRDefault="00E64767" w:rsidP="00AE2C9A">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izrada autora</w:t>
      </w:r>
    </w:p>
    <w:p w14:paraId="17FF96F5" w14:textId="77777777" w:rsidR="00DE5B21" w:rsidRPr="00E70774" w:rsidRDefault="00DE5B21" w:rsidP="00F24156">
      <w:pPr>
        <w:spacing w:after="0" w:line="360" w:lineRule="auto"/>
        <w:jc w:val="both"/>
        <w:rPr>
          <w:rFonts w:ascii="Times New Roman" w:hAnsi="Times New Roman" w:cs="Times New Roman"/>
          <w:bCs/>
          <w:sz w:val="24"/>
          <w:szCs w:val="24"/>
        </w:rPr>
      </w:pPr>
    </w:p>
    <w:p w14:paraId="75E4DC96" w14:textId="061E28E8" w:rsidR="00ED0A80" w:rsidRPr="00E70774" w:rsidRDefault="00ED0A80" w:rsidP="00F24156">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Definiranje kriterija za analizu sadržaja stranica ugostiteljsko-turističkih objekata nešto su modificirani</w:t>
      </w:r>
      <w:r w:rsidR="00DB1FA3"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w:t>
      </w:r>
      <w:r w:rsidR="002A3376" w:rsidRPr="00E70774">
        <w:rPr>
          <w:rFonts w:ascii="Times New Roman" w:hAnsi="Times New Roman" w:cs="Times New Roman"/>
          <w:bCs/>
          <w:sz w:val="24"/>
          <w:szCs w:val="24"/>
        </w:rPr>
        <w:t xml:space="preserve">odnosno </w:t>
      </w:r>
      <w:r w:rsidRPr="00E70774">
        <w:rPr>
          <w:rFonts w:ascii="Times New Roman" w:hAnsi="Times New Roman" w:cs="Times New Roman"/>
          <w:bCs/>
          <w:sz w:val="24"/>
          <w:szCs w:val="24"/>
        </w:rPr>
        <w:t>u svakoj od kategorija broj kriterija smanjen je za jedan</w:t>
      </w:r>
      <w:r w:rsidR="002A3376" w:rsidRPr="00E70774">
        <w:rPr>
          <w:rFonts w:ascii="Times New Roman" w:hAnsi="Times New Roman" w:cs="Times New Roman"/>
          <w:bCs/>
          <w:sz w:val="24"/>
          <w:szCs w:val="24"/>
        </w:rPr>
        <w:t xml:space="preserve"> koji nije bio primjenjiv kod analize</w:t>
      </w:r>
      <w:r w:rsidR="00A17864">
        <w:rPr>
          <w:rFonts w:ascii="Times New Roman" w:hAnsi="Times New Roman" w:cs="Times New Roman"/>
          <w:bCs/>
          <w:sz w:val="24"/>
          <w:szCs w:val="24"/>
        </w:rPr>
        <w:t xml:space="preserve"> </w:t>
      </w:r>
      <w:r w:rsidR="00334CF0">
        <w:rPr>
          <w:rFonts w:ascii="Times New Roman" w:hAnsi="Times New Roman" w:cs="Times New Roman"/>
          <w:bCs/>
          <w:sz w:val="24"/>
          <w:szCs w:val="24"/>
        </w:rPr>
        <w:t>mrežnih sjedišta</w:t>
      </w:r>
      <w:r w:rsidR="002A3376" w:rsidRPr="00E70774">
        <w:rPr>
          <w:rFonts w:ascii="Times New Roman" w:hAnsi="Times New Roman" w:cs="Times New Roman"/>
          <w:bCs/>
          <w:sz w:val="24"/>
          <w:szCs w:val="24"/>
        </w:rPr>
        <w:t xml:space="preserve"> ugostiteljsko-turističkih objekata. </w:t>
      </w:r>
      <w:r w:rsidRPr="00E70774">
        <w:rPr>
          <w:rFonts w:ascii="Times New Roman" w:hAnsi="Times New Roman" w:cs="Times New Roman"/>
          <w:bCs/>
          <w:sz w:val="24"/>
          <w:szCs w:val="24"/>
        </w:rPr>
        <w:t xml:space="preserve">Pregled modificiranih, odnosno prilagođenih definicija kriterija dan je u Tablicama </w:t>
      </w:r>
      <w:r w:rsidR="00EC222A" w:rsidRPr="00E70774">
        <w:rPr>
          <w:rFonts w:ascii="Times New Roman" w:hAnsi="Times New Roman" w:cs="Times New Roman"/>
          <w:bCs/>
          <w:color w:val="000000" w:themeColor="text1"/>
          <w:sz w:val="24"/>
          <w:szCs w:val="24"/>
        </w:rPr>
        <w:t>2</w:t>
      </w:r>
      <w:r w:rsidR="00F74C4B">
        <w:rPr>
          <w:rFonts w:ascii="Times New Roman" w:hAnsi="Times New Roman" w:cs="Times New Roman"/>
          <w:bCs/>
          <w:color w:val="000000" w:themeColor="text1"/>
          <w:sz w:val="24"/>
          <w:szCs w:val="24"/>
        </w:rPr>
        <w:t>7</w:t>
      </w:r>
      <w:r w:rsidR="00EC222A" w:rsidRPr="00E70774">
        <w:rPr>
          <w:rFonts w:ascii="Times New Roman" w:hAnsi="Times New Roman" w:cs="Times New Roman"/>
          <w:bCs/>
          <w:color w:val="000000" w:themeColor="text1"/>
          <w:sz w:val="24"/>
          <w:szCs w:val="24"/>
        </w:rPr>
        <w:t>. i 2</w:t>
      </w:r>
      <w:r w:rsidR="00F74C4B">
        <w:rPr>
          <w:rFonts w:ascii="Times New Roman" w:hAnsi="Times New Roman" w:cs="Times New Roman"/>
          <w:bCs/>
          <w:color w:val="000000" w:themeColor="text1"/>
          <w:sz w:val="24"/>
          <w:szCs w:val="24"/>
        </w:rPr>
        <w:t>8.</w:t>
      </w:r>
      <w:r w:rsidRPr="00E70774">
        <w:rPr>
          <w:rFonts w:ascii="Times New Roman" w:hAnsi="Times New Roman" w:cs="Times New Roman"/>
          <w:bCs/>
          <w:color w:val="000000" w:themeColor="text1"/>
          <w:sz w:val="24"/>
          <w:szCs w:val="24"/>
        </w:rPr>
        <w:t xml:space="preserve"> </w:t>
      </w:r>
      <w:r w:rsidRPr="00E70774">
        <w:rPr>
          <w:rFonts w:ascii="Times New Roman" w:hAnsi="Times New Roman" w:cs="Times New Roman"/>
          <w:bCs/>
          <w:sz w:val="24"/>
          <w:szCs w:val="24"/>
        </w:rPr>
        <w:t>u nastavku.</w:t>
      </w:r>
    </w:p>
    <w:p w14:paraId="092E5CA2" w14:textId="77777777" w:rsidR="008031F8" w:rsidRPr="00E70774" w:rsidRDefault="008031F8" w:rsidP="008031F8">
      <w:pPr>
        <w:pStyle w:val="Caption"/>
        <w:jc w:val="center"/>
      </w:pPr>
      <w:bookmarkStart w:id="215" w:name="_Hlk146921733"/>
    </w:p>
    <w:p w14:paraId="46C6E964" w14:textId="5A5866D1" w:rsidR="00ED0A80" w:rsidRPr="00E70774" w:rsidRDefault="006A6118" w:rsidP="006A6118">
      <w:pPr>
        <w:pStyle w:val="Caption"/>
        <w:spacing w:line="360" w:lineRule="auto"/>
        <w:jc w:val="center"/>
      </w:pPr>
      <w:bookmarkStart w:id="216" w:name="_Toc166408079"/>
      <w:r>
        <w:t xml:space="preserve">Tablica </w:t>
      </w:r>
      <w:r>
        <w:fldChar w:fldCharType="begin"/>
      </w:r>
      <w:r>
        <w:instrText xml:space="preserve"> SEQ Tablica \* ARABIC </w:instrText>
      </w:r>
      <w:r>
        <w:fldChar w:fldCharType="separate"/>
      </w:r>
      <w:r w:rsidR="007D5D25">
        <w:rPr>
          <w:noProof/>
        </w:rPr>
        <w:t>27</w:t>
      </w:r>
      <w:r>
        <w:fldChar w:fldCharType="end"/>
      </w:r>
      <w:r>
        <w:t>.</w:t>
      </w:r>
      <w:r w:rsidR="008031F8" w:rsidRPr="00E70774">
        <w:t xml:space="preserve"> </w:t>
      </w:r>
      <w:bookmarkStart w:id="217" w:name="_Hlk146921775"/>
      <w:r w:rsidR="00ED0A80" w:rsidRPr="00E70774">
        <w:t xml:space="preserve">Definicije kriterija za ocjenu sadržajnosti </w:t>
      </w:r>
      <w:r w:rsidR="00334CF0">
        <w:t>mrežnih sjedišta</w:t>
      </w:r>
      <w:r w:rsidR="00ED0A80" w:rsidRPr="00E70774">
        <w:t xml:space="preserve"> odabranih ugostiteljsko-turističkih objekata</w:t>
      </w:r>
      <w:bookmarkEnd w:id="216"/>
      <w:bookmarkEnd w:id="217"/>
    </w:p>
    <w:tbl>
      <w:tblPr>
        <w:tblStyle w:val="TableGrid"/>
        <w:tblW w:w="9016" w:type="dxa"/>
        <w:tblLook w:val="04A0" w:firstRow="1" w:lastRow="0" w:firstColumn="1" w:lastColumn="0" w:noHBand="0" w:noVBand="1"/>
      </w:tblPr>
      <w:tblGrid>
        <w:gridCol w:w="750"/>
        <w:gridCol w:w="3360"/>
        <w:gridCol w:w="4906"/>
      </w:tblGrid>
      <w:tr w:rsidR="00ED0A80" w:rsidRPr="00E70774" w14:paraId="4D91B7D2" w14:textId="77777777" w:rsidTr="00304AAD">
        <w:trPr>
          <w:trHeight w:val="300"/>
        </w:trPr>
        <w:tc>
          <w:tcPr>
            <w:tcW w:w="750" w:type="dxa"/>
            <w:shd w:val="clear" w:color="auto" w:fill="9CC2E5" w:themeFill="accent5" w:themeFillTint="99"/>
          </w:tcPr>
          <w:p w14:paraId="3CBDCC23" w14:textId="77777777" w:rsidR="00ED0A80" w:rsidRPr="00AE2C9A" w:rsidRDefault="00ED0A80" w:rsidP="00AE2C9A">
            <w:pPr>
              <w:spacing w:line="360" w:lineRule="auto"/>
              <w:rPr>
                <w:rFonts w:ascii="Times New Roman" w:hAnsi="Times New Roman" w:cs="Times New Roman"/>
                <w:b/>
              </w:rPr>
            </w:pPr>
            <w:r w:rsidRPr="00AE2C9A">
              <w:rPr>
                <w:rFonts w:ascii="Times New Roman" w:hAnsi="Times New Roman" w:cs="Times New Roman"/>
                <w:b/>
              </w:rPr>
              <w:t>R.br.</w:t>
            </w:r>
          </w:p>
        </w:tc>
        <w:tc>
          <w:tcPr>
            <w:tcW w:w="3360" w:type="dxa"/>
            <w:shd w:val="clear" w:color="auto" w:fill="9CC2E5" w:themeFill="accent5" w:themeFillTint="99"/>
          </w:tcPr>
          <w:p w14:paraId="584D34ED" w14:textId="77777777" w:rsidR="00ED0A80" w:rsidRPr="00AE2C9A" w:rsidRDefault="00ED0A80" w:rsidP="00AE2C9A">
            <w:pPr>
              <w:spacing w:line="360" w:lineRule="auto"/>
              <w:rPr>
                <w:rFonts w:ascii="Times New Roman" w:hAnsi="Times New Roman" w:cs="Times New Roman"/>
                <w:b/>
              </w:rPr>
            </w:pPr>
            <w:r w:rsidRPr="00AE2C9A">
              <w:rPr>
                <w:rFonts w:ascii="Times New Roman" w:hAnsi="Times New Roman" w:cs="Times New Roman"/>
                <w:b/>
              </w:rPr>
              <w:t>Kriterij</w:t>
            </w:r>
          </w:p>
        </w:tc>
        <w:tc>
          <w:tcPr>
            <w:tcW w:w="4906" w:type="dxa"/>
            <w:shd w:val="clear" w:color="auto" w:fill="9CC2E5" w:themeFill="accent5" w:themeFillTint="99"/>
          </w:tcPr>
          <w:p w14:paraId="24F45C9D" w14:textId="77777777" w:rsidR="00ED0A80" w:rsidRPr="00AE2C9A" w:rsidRDefault="00ED0A80" w:rsidP="00AE2C9A">
            <w:pPr>
              <w:spacing w:line="360" w:lineRule="auto"/>
              <w:rPr>
                <w:rFonts w:ascii="Times New Roman" w:hAnsi="Times New Roman" w:cs="Times New Roman"/>
                <w:b/>
              </w:rPr>
            </w:pPr>
            <w:r w:rsidRPr="00AE2C9A">
              <w:rPr>
                <w:rFonts w:ascii="Times New Roman" w:hAnsi="Times New Roman" w:cs="Times New Roman"/>
                <w:b/>
              </w:rPr>
              <w:t>Definicija</w:t>
            </w:r>
          </w:p>
        </w:tc>
      </w:tr>
      <w:tr w:rsidR="00ED0A80" w:rsidRPr="00E70774" w14:paraId="633E4AE2" w14:textId="77777777" w:rsidTr="00304AAD">
        <w:trPr>
          <w:trHeight w:val="300"/>
        </w:trPr>
        <w:tc>
          <w:tcPr>
            <w:tcW w:w="750" w:type="dxa"/>
            <w:shd w:val="clear" w:color="auto" w:fill="DEEAF6" w:themeFill="accent5" w:themeFillTint="33"/>
          </w:tcPr>
          <w:p w14:paraId="6A45C363" w14:textId="77777777" w:rsidR="00ED0A80" w:rsidRPr="00AE2C9A" w:rsidRDefault="00ED0A80"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1.</w:t>
            </w:r>
          </w:p>
        </w:tc>
        <w:tc>
          <w:tcPr>
            <w:tcW w:w="3360" w:type="dxa"/>
            <w:shd w:val="clear" w:color="auto" w:fill="DEEAF6" w:themeFill="accent5" w:themeFillTint="33"/>
          </w:tcPr>
          <w:p w14:paraId="11658D7A" w14:textId="77777777" w:rsidR="00ED0A80" w:rsidRPr="00AE2C9A" w:rsidRDefault="00ED0A80"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Gastronomija na naslovnici</w:t>
            </w:r>
          </w:p>
        </w:tc>
        <w:tc>
          <w:tcPr>
            <w:tcW w:w="4906" w:type="dxa"/>
          </w:tcPr>
          <w:p w14:paraId="7FF132FF" w14:textId="761313EB" w:rsidR="00ED0A80" w:rsidRPr="00AE2C9A" w:rsidRDefault="00ED0A80"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Na naslovnici </w:t>
            </w:r>
            <w:r w:rsidR="00B87AEA" w:rsidRPr="00AE2C9A">
              <w:rPr>
                <w:rFonts w:ascii="Times New Roman" w:hAnsi="Times New Roman" w:cs="Times New Roman"/>
                <w:bCs/>
                <w:sz w:val="20"/>
                <w:szCs w:val="20"/>
              </w:rPr>
              <w:t>mrežnog sjedišta</w:t>
            </w:r>
            <w:r w:rsidRPr="00AE2C9A">
              <w:rPr>
                <w:rFonts w:ascii="Times New Roman" w:hAnsi="Times New Roman" w:cs="Times New Roman"/>
                <w:bCs/>
                <w:sz w:val="20"/>
                <w:szCs w:val="20"/>
              </w:rPr>
              <w:t xml:space="preserve"> (početni zaslon) postoji izbornik u kategoriji gastronomije npr. „gastronomija“, „okusi destinaciju“, „bogatstvo okusa“</w:t>
            </w:r>
            <w:r w:rsidR="00EF298F" w:rsidRPr="00AE2C9A">
              <w:rPr>
                <w:rFonts w:ascii="Times New Roman" w:hAnsi="Times New Roman" w:cs="Times New Roman"/>
                <w:bCs/>
                <w:sz w:val="20"/>
                <w:szCs w:val="20"/>
              </w:rPr>
              <w:t>, „ponuda restorana“, „hrana i piće</w:t>
            </w:r>
            <w:r w:rsidR="00B87AEA" w:rsidRPr="00AE2C9A">
              <w:rPr>
                <w:rFonts w:ascii="Times New Roman" w:hAnsi="Times New Roman" w:cs="Times New Roman"/>
                <w:bCs/>
                <w:sz w:val="20"/>
                <w:szCs w:val="20"/>
              </w:rPr>
              <w:t>“ i sl.</w:t>
            </w:r>
          </w:p>
        </w:tc>
      </w:tr>
      <w:tr w:rsidR="00ED0A80" w:rsidRPr="00E70774" w14:paraId="61866AB8" w14:textId="77777777" w:rsidTr="00304AAD">
        <w:trPr>
          <w:trHeight w:val="300"/>
        </w:trPr>
        <w:tc>
          <w:tcPr>
            <w:tcW w:w="750" w:type="dxa"/>
            <w:shd w:val="clear" w:color="auto" w:fill="DEEAF6" w:themeFill="accent5" w:themeFillTint="33"/>
          </w:tcPr>
          <w:p w14:paraId="26929B33" w14:textId="3281DC6D" w:rsidR="00ED0A80" w:rsidRPr="00AE2C9A" w:rsidRDefault="00EF298F"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2</w:t>
            </w:r>
            <w:r w:rsidR="00ED0A80" w:rsidRPr="00AE2C9A">
              <w:rPr>
                <w:rFonts w:ascii="Times New Roman" w:hAnsi="Times New Roman" w:cs="Times New Roman"/>
                <w:bCs/>
                <w:sz w:val="20"/>
                <w:szCs w:val="20"/>
              </w:rPr>
              <w:t>.</w:t>
            </w:r>
          </w:p>
        </w:tc>
        <w:tc>
          <w:tcPr>
            <w:tcW w:w="3360" w:type="dxa"/>
            <w:shd w:val="clear" w:color="auto" w:fill="DEEAF6" w:themeFill="accent5" w:themeFillTint="33"/>
          </w:tcPr>
          <w:p w14:paraId="6158C5CC" w14:textId="77777777" w:rsidR="00ED0A80" w:rsidRPr="00AE2C9A" w:rsidRDefault="00ED0A80"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Nematerijalno nasljeđe i običaji vezani uz gastronomiju i enologiju</w:t>
            </w:r>
          </w:p>
        </w:tc>
        <w:tc>
          <w:tcPr>
            <w:tcW w:w="4906" w:type="dxa"/>
          </w:tcPr>
          <w:p w14:paraId="25A90DE2" w14:textId="70F9C12D" w:rsidR="00ED0A80" w:rsidRPr="00AE2C9A" w:rsidRDefault="00ED0A80"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Unutar 3 klika  mogu se naći informacije o običajima vezanim uz načine pripreme pojedinih jela, stare recepture i druge elemente nematerijalnog nasljeđa usko povezanog s gastronomijom ili enologijom</w:t>
            </w:r>
            <w:r w:rsidR="00667EB5">
              <w:rPr>
                <w:rFonts w:ascii="Times New Roman" w:hAnsi="Times New Roman" w:cs="Times New Roman"/>
                <w:bCs/>
                <w:sz w:val="20"/>
                <w:szCs w:val="20"/>
              </w:rPr>
              <w:t>.</w:t>
            </w:r>
          </w:p>
        </w:tc>
      </w:tr>
      <w:tr w:rsidR="00ED0A80" w:rsidRPr="00E70774" w14:paraId="5F076691" w14:textId="77777777" w:rsidTr="00304AAD">
        <w:trPr>
          <w:trHeight w:val="300"/>
        </w:trPr>
        <w:tc>
          <w:tcPr>
            <w:tcW w:w="750" w:type="dxa"/>
            <w:shd w:val="clear" w:color="auto" w:fill="DEEAF6" w:themeFill="accent5" w:themeFillTint="33"/>
          </w:tcPr>
          <w:p w14:paraId="7CB909F4" w14:textId="5D0CAA85" w:rsidR="00ED0A80" w:rsidRPr="00AE2C9A" w:rsidRDefault="00EF298F"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3</w:t>
            </w:r>
            <w:r w:rsidR="00ED0A80" w:rsidRPr="00AE2C9A">
              <w:rPr>
                <w:rFonts w:ascii="Times New Roman" w:hAnsi="Times New Roman" w:cs="Times New Roman"/>
                <w:bCs/>
                <w:sz w:val="20"/>
                <w:szCs w:val="20"/>
              </w:rPr>
              <w:t>.</w:t>
            </w:r>
          </w:p>
        </w:tc>
        <w:tc>
          <w:tcPr>
            <w:tcW w:w="3360" w:type="dxa"/>
            <w:shd w:val="clear" w:color="auto" w:fill="DEEAF6" w:themeFill="accent5" w:themeFillTint="33"/>
          </w:tcPr>
          <w:p w14:paraId="61BFD22B" w14:textId="3C7EAF40" w:rsidR="00ED0A80" w:rsidRPr="00AE2C9A" w:rsidRDefault="00EF298F"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Informacije o dodatnim proizvodima mimo osnovne ponude (aktivnosti, izleti u destinaciji, aktivni odmor, radionice)</w:t>
            </w:r>
          </w:p>
        </w:tc>
        <w:tc>
          <w:tcPr>
            <w:tcW w:w="4906" w:type="dxa"/>
          </w:tcPr>
          <w:p w14:paraId="16EEB7A1" w14:textId="7E22A47A" w:rsidR="00ED0A80" w:rsidRPr="00AE2C9A" w:rsidRDefault="00ED0A80"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Unutar 3 klika  mogu se naći informacije o</w:t>
            </w:r>
            <w:r w:rsidR="00EF298F" w:rsidRPr="00AE2C9A">
              <w:rPr>
                <w:rFonts w:ascii="Times New Roman" w:hAnsi="Times New Roman" w:cs="Times New Roman"/>
                <w:bCs/>
                <w:sz w:val="20"/>
                <w:szCs w:val="20"/>
              </w:rPr>
              <w:t xml:space="preserve"> dodatnim aktivnostima i doživljajima mimo klasične ugostiteljske ponude (</w:t>
            </w:r>
            <w:r w:rsidRPr="00AE2C9A">
              <w:rPr>
                <w:rFonts w:ascii="Times New Roman" w:hAnsi="Times New Roman" w:cs="Times New Roman"/>
                <w:bCs/>
                <w:sz w:val="20"/>
                <w:szCs w:val="20"/>
              </w:rPr>
              <w:t>gastro</w:t>
            </w:r>
            <w:r w:rsidR="00667EB5">
              <w:rPr>
                <w:rFonts w:ascii="Times New Roman" w:hAnsi="Times New Roman" w:cs="Times New Roman"/>
                <w:bCs/>
                <w:sz w:val="20"/>
                <w:szCs w:val="20"/>
              </w:rPr>
              <w:t>-</w:t>
            </w:r>
            <w:r w:rsidRPr="00AE2C9A">
              <w:rPr>
                <w:rFonts w:ascii="Times New Roman" w:hAnsi="Times New Roman" w:cs="Times New Roman"/>
                <w:bCs/>
                <w:sz w:val="20"/>
                <w:szCs w:val="20"/>
              </w:rPr>
              <w:t xml:space="preserve"> radionicama, eno</w:t>
            </w:r>
            <w:r w:rsidR="00667EB5">
              <w:rPr>
                <w:rFonts w:ascii="Times New Roman" w:hAnsi="Times New Roman" w:cs="Times New Roman"/>
                <w:bCs/>
                <w:sz w:val="20"/>
                <w:szCs w:val="20"/>
              </w:rPr>
              <w:t>-</w:t>
            </w:r>
            <w:r w:rsidRPr="00AE2C9A">
              <w:rPr>
                <w:rFonts w:ascii="Times New Roman" w:hAnsi="Times New Roman" w:cs="Times New Roman"/>
                <w:bCs/>
                <w:sz w:val="20"/>
                <w:szCs w:val="20"/>
              </w:rPr>
              <w:t xml:space="preserve">radionicama; mogućnosti berbe i sudjelovanja u poljoprivrednim radovima; </w:t>
            </w:r>
            <w:r w:rsidR="00EF298F" w:rsidRPr="00AE2C9A">
              <w:rPr>
                <w:rFonts w:ascii="Times New Roman" w:hAnsi="Times New Roman" w:cs="Times New Roman"/>
                <w:bCs/>
                <w:sz w:val="20"/>
                <w:szCs w:val="20"/>
              </w:rPr>
              <w:t>aktivnom odmoru u okruženju restorana, ribolovu, piknicim</w:t>
            </w:r>
            <w:r w:rsidR="00B87AEA" w:rsidRPr="00AE2C9A">
              <w:rPr>
                <w:rFonts w:ascii="Times New Roman" w:hAnsi="Times New Roman" w:cs="Times New Roman"/>
                <w:bCs/>
                <w:sz w:val="20"/>
                <w:szCs w:val="20"/>
              </w:rPr>
              <w:t>a i sl.</w:t>
            </w:r>
            <w:r w:rsidR="00EF298F" w:rsidRPr="00AE2C9A">
              <w:rPr>
                <w:rFonts w:ascii="Times New Roman" w:hAnsi="Times New Roman" w:cs="Times New Roman"/>
                <w:bCs/>
                <w:sz w:val="20"/>
                <w:szCs w:val="20"/>
              </w:rPr>
              <w:t>)</w:t>
            </w:r>
            <w:r w:rsidR="00667EB5">
              <w:rPr>
                <w:rFonts w:ascii="Times New Roman" w:hAnsi="Times New Roman" w:cs="Times New Roman"/>
                <w:bCs/>
                <w:sz w:val="20"/>
                <w:szCs w:val="20"/>
              </w:rPr>
              <w:t>.</w:t>
            </w:r>
            <w:r w:rsidRPr="00AE2C9A">
              <w:rPr>
                <w:rFonts w:ascii="Times New Roman" w:hAnsi="Times New Roman" w:cs="Times New Roman"/>
                <w:bCs/>
                <w:sz w:val="20"/>
                <w:szCs w:val="20"/>
              </w:rPr>
              <w:t xml:space="preserve"> </w:t>
            </w:r>
          </w:p>
        </w:tc>
      </w:tr>
      <w:tr w:rsidR="00ED0A80" w:rsidRPr="00E70774" w14:paraId="505A2895" w14:textId="77777777" w:rsidTr="00304AAD">
        <w:trPr>
          <w:trHeight w:val="300"/>
        </w:trPr>
        <w:tc>
          <w:tcPr>
            <w:tcW w:w="750" w:type="dxa"/>
            <w:shd w:val="clear" w:color="auto" w:fill="DEEAF6" w:themeFill="accent5" w:themeFillTint="33"/>
          </w:tcPr>
          <w:p w14:paraId="39F6A2AA" w14:textId="2BC80A1D" w:rsidR="00ED0A80" w:rsidRPr="00AE2C9A" w:rsidRDefault="00EF298F"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4</w:t>
            </w:r>
            <w:r w:rsidR="00ED0A80" w:rsidRPr="00AE2C9A">
              <w:rPr>
                <w:rFonts w:ascii="Times New Roman" w:hAnsi="Times New Roman" w:cs="Times New Roman"/>
                <w:bCs/>
                <w:sz w:val="20"/>
                <w:szCs w:val="20"/>
              </w:rPr>
              <w:t>.</w:t>
            </w:r>
          </w:p>
        </w:tc>
        <w:tc>
          <w:tcPr>
            <w:tcW w:w="3360" w:type="dxa"/>
            <w:shd w:val="clear" w:color="auto" w:fill="DEEAF6" w:themeFill="accent5" w:themeFillTint="33"/>
          </w:tcPr>
          <w:p w14:paraId="45CB335E" w14:textId="120CC646" w:rsidR="00ED0A80" w:rsidRPr="00AE2C9A" w:rsidRDefault="00ED0A80"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Manifestacije s gastro</w:t>
            </w:r>
            <w:r w:rsidR="00667EB5">
              <w:rPr>
                <w:rFonts w:ascii="Times New Roman" w:hAnsi="Times New Roman" w:cs="Times New Roman"/>
                <w:bCs/>
                <w:sz w:val="20"/>
                <w:szCs w:val="20"/>
              </w:rPr>
              <w:t>-</w:t>
            </w:r>
            <w:r w:rsidRPr="00AE2C9A">
              <w:rPr>
                <w:rFonts w:ascii="Times New Roman" w:hAnsi="Times New Roman" w:cs="Times New Roman"/>
                <w:bCs/>
                <w:sz w:val="20"/>
                <w:szCs w:val="20"/>
              </w:rPr>
              <w:t>tematikom</w:t>
            </w:r>
          </w:p>
        </w:tc>
        <w:tc>
          <w:tcPr>
            <w:tcW w:w="4906" w:type="dxa"/>
          </w:tcPr>
          <w:p w14:paraId="1F7E6E4C" w14:textId="00C6E838" w:rsidR="00ED0A80" w:rsidRPr="00AE2C9A" w:rsidRDefault="00ED0A80"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Unutar 3 klika  mogu se naći informacije o manifestacijama s pretežitom ili u znatnijoj mjeri zastupljenoj tematici iz domene gastronomije i/ili nematerijalnog nasljeđa vezanog uz proizvodnju hrane i lokalnog gastronomskog nasljeđa </w:t>
            </w:r>
            <w:r w:rsidR="00EF298F" w:rsidRPr="00AE2C9A">
              <w:rPr>
                <w:rFonts w:ascii="Times New Roman" w:hAnsi="Times New Roman" w:cs="Times New Roman"/>
                <w:bCs/>
                <w:sz w:val="20"/>
                <w:szCs w:val="20"/>
              </w:rPr>
              <w:t xml:space="preserve">koje se organiziraju u </w:t>
            </w:r>
            <w:r w:rsidR="00EF298F" w:rsidRPr="00AE2C9A">
              <w:rPr>
                <w:rFonts w:ascii="Times New Roman" w:hAnsi="Times New Roman" w:cs="Times New Roman"/>
                <w:bCs/>
                <w:sz w:val="20"/>
                <w:szCs w:val="20"/>
              </w:rPr>
              <w:lastRenderedPageBreak/>
              <w:t>destinaciji i/ili organizaciji ugostiteljsko-turističkog objekta</w:t>
            </w:r>
            <w:r w:rsidR="00667EB5">
              <w:rPr>
                <w:rFonts w:ascii="Times New Roman" w:hAnsi="Times New Roman" w:cs="Times New Roman"/>
                <w:bCs/>
                <w:sz w:val="20"/>
                <w:szCs w:val="20"/>
              </w:rPr>
              <w:t>.</w:t>
            </w:r>
          </w:p>
        </w:tc>
      </w:tr>
      <w:tr w:rsidR="00ED0A80" w:rsidRPr="00E70774" w14:paraId="33719815" w14:textId="77777777" w:rsidTr="00304AAD">
        <w:trPr>
          <w:trHeight w:val="300"/>
        </w:trPr>
        <w:tc>
          <w:tcPr>
            <w:tcW w:w="750" w:type="dxa"/>
            <w:shd w:val="clear" w:color="auto" w:fill="DEEAF6" w:themeFill="accent5" w:themeFillTint="33"/>
          </w:tcPr>
          <w:p w14:paraId="2DD3C734" w14:textId="7F66F004" w:rsidR="00ED0A80" w:rsidRPr="00AE2C9A" w:rsidRDefault="00EF298F"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lastRenderedPageBreak/>
              <w:t>5</w:t>
            </w:r>
            <w:r w:rsidR="00ED0A80" w:rsidRPr="00AE2C9A">
              <w:rPr>
                <w:rFonts w:ascii="Times New Roman" w:hAnsi="Times New Roman" w:cs="Times New Roman"/>
                <w:bCs/>
                <w:sz w:val="20"/>
                <w:szCs w:val="20"/>
              </w:rPr>
              <w:t xml:space="preserve">. </w:t>
            </w:r>
          </w:p>
        </w:tc>
        <w:tc>
          <w:tcPr>
            <w:tcW w:w="3360" w:type="dxa"/>
            <w:shd w:val="clear" w:color="auto" w:fill="DEEAF6" w:themeFill="accent5" w:themeFillTint="33"/>
          </w:tcPr>
          <w:p w14:paraId="308DDF06" w14:textId="0F1F18EA" w:rsidR="00ED0A80" w:rsidRPr="00AE2C9A" w:rsidRDefault="00ED0A80"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Informacije o zbirkama, muzejima, info</w:t>
            </w:r>
            <w:r w:rsidR="00667EB5">
              <w:rPr>
                <w:rFonts w:ascii="Times New Roman" w:hAnsi="Times New Roman" w:cs="Times New Roman"/>
                <w:bCs/>
                <w:sz w:val="20"/>
                <w:szCs w:val="20"/>
              </w:rPr>
              <w:t>-</w:t>
            </w:r>
            <w:r w:rsidRPr="00AE2C9A">
              <w:rPr>
                <w:rFonts w:ascii="Times New Roman" w:hAnsi="Times New Roman" w:cs="Times New Roman"/>
                <w:bCs/>
                <w:sz w:val="20"/>
                <w:szCs w:val="20"/>
              </w:rPr>
              <w:t>centrima s tematikom gastronomije i nematerijalnog nasljeđa</w:t>
            </w:r>
          </w:p>
        </w:tc>
        <w:tc>
          <w:tcPr>
            <w:tcW w:w="4906" w:type="dxa"/>
          </w:tcPr>
          <w:p w14:paraId="4DB1A772" w14:textId="502C01C7" w:rsidR="00ED0A80" w:rsidRPr="00AE2C9A" w:rsidRDefault="00ED0A80"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Unutar 3 klika  mogu se naći informacije o etno</w:t>
            </w:r>
            <w:r w:rsidR="00667EB5">
              <w:rPr>
                <w:rFonts w:ascii="Times New Roman" w:hAnsi="Times New Roman" w:cs="Times New Roman"/>
                <w:bCs/>
                <w:sz w:val="20"/>
                <w:szCs w:val="20"/>
              </w:rPr>
              <w:t>-</w:t>
            </w:r>
            <w:r w:rsidRPr="00AE2C9A">
              <w:rPr>
                <w:rFonts w:ascii="Times New Roman" w:hAnsi="Times New Roman" w:cs="Times New Roman"/>
                <w:bCs/>
                <w:sz w:val="20"/>
                <w:szCs w:val="20"/>
              </w:rPr>
              <w:t>zbirkama, tematskim zbirkama u muzejima i/ili info</w:t>
            </w:r>
            <w:r w:rsidR="00667EB5">
              <w:rPr>
                <w:rFonts w:ascii="Times New Roman" w:hAnsi="Times New Roman" w:cs="Times New Roman"/>
                <w:bCs/>
                <w:sz w:val="20"/>
                <w:szCs w:val="20"/>
              </w:rPr>
              <w:t>-</w:t>
            </w:r>
            <w:r w:rsidRPr="00AE2C9A">
              <w:rPr>
                <w:rFonts w:ascii="Times New Roman" w:hAnsi="Times New Roman" w:cs="Times New Roman"/>
                <w:bCs/>
                <w:sz w:val="20"/>
                <w:szCs w:val="20"/>
              </w:rPr>
              <w:t xml:space="preserve">centrima s tematikom gastronomije i uz nju vezano materijalno nasljeđe </w:t>
            </w:r>
            <w:r w:rsidR="00EF298F" w:rsidRPr="00AE2C9A">
              <w:rPr>
                <w:rFonts w:ascii="Times New Roman" w:hAnsi="Times New Roman" w:cs="Times New Roman"/>
                <w:bCs/>
                <w:sz w:val="20"/>
                <w:szCs w:val="20"/>
              </w:rPr>
              <w:t>u destinaciji</w:t>
            </w:r>
            <w:r w:rsidR="00667EB5">
              <w:rPr>
                <w:rFonts w:ascii="Times New Roman" w:hAnsi="Times New Roman" w:cs="Times New Roman"/>
                <w:bCs/>
                <w:sz w:val="20"/>
                <w:szCs w:val="20"/>
              </w:rPr>
              <w:t>.</w:t>
            </w:r>
          </w:p>
        </w:tc>
      </w:tr>
      <w:tr w:rsidR="00ED0A80" w:rsidRPr="00E70774" w14:paraId="158AFF24" w14:textId="77777777" w:rsidTr="00304AAD">
        <w:trPr>
          <w:trHeight w:val="300"/>
        </w:trPr>
        <w:tc>
          <w:tcPr>
            <w:tcW w:w="750" w:type="dxa"/>
            <w:shd w:val="clear" w:color="auto" w:fill="DEEAF6" w:themeFill="accent5" w:themeFillTint="33"/>
          </w:tcPr>
          <w:p w14:paraId="27E4250A" w14:textId="0A325ADE" w:rsidR="00ED0A80" w:rsidRPr="00AE2C9A" w:rsidRDefault="00EF298F"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6</w:t>
            </w:r>
            <w:r w:rsidR="00ED0A80" w:rsidRPr="00AE2C9A">
              <w:rPr>
                <w:rFonts w:ascii="Times New Roman" w:hAnsi="Times New Roman" w:cs="Times New Roman"/>
                <w:bCs/>
                <w:sz w:val="20"/>
                <w:szCs w:val="20"/>
              </w:rPr>
              <w:t>.</w:t>
            </w:r>
          </w:p>
        </w:tc>
        <w:tc>
          <w:tcPr>
            <w:tcW w:w="3360" w:type="dxa"/>
            <w:shd w:val="clear" w:color="auto" w:fill="DEEAF6" w:themeFill="accent5" w:themeFillTint="33"/>
          </w:tcPr>
          <w:p w14:paraId="766DA814" w14:textId="434D05E9" w:rsidR="00ED0A80" w:rsidRPr="00AE2C9A" w:rsidRDefault="00ED0A80"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Brošure s gastro</w:t>
            </w:r>
            <w:r w:rsidR="00667EB5">
              <w:rPr>
                <w:rFonts w:ascii="Times New Roman" w:hAnsi="Times New Roman" w:cs="Times New Roman"/>
                <w:bCs/>
                <w:sz w:val="20"/>
                <w:szCs w:val="20"/>
              </w:rPr>
              <w:t>-</w:t>
            </w:r>
            <w:r w:rsidRPr="00AE2C9A">
              <w:rPr>
                <w:rFonts w:ascii="Times New Roman" w:hAnsi="Times New Roman" w:cs="Times New Roman"/>
                <w:bCs/>
                <w:sz w:val="20"/>
                <w:szCs w:val="20"/>
              </w:rPr>
              <w:t>tematikom ili recepture izvornih jela</w:t>
            </w:r>
          </w:p>
        </w:tc>
        <w:tc>
          <w:tcPr>
            <w:tcW w:w="4906" w:type="dxa"/>
          </w:tcPr>
          <w:p w14:paraId="67D5F0FD" w14:textId="1EFEE09F" w:rsidR="00ED0A80" w:rsidRPr="00AE2C9A" w:rsidRDefault="00ED0A80"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Unutar 3 klika  mogu se naći poveznice za otvaranje elektroničkih brošura s tematikom gastronomije ili recepture za karakteristična izvorna jela</w:t>
            </w:r>
            <w:r w:rsidR="00667EB5">
              <w:rPr>
                <w:rFonts w:ascii="Times New Roman" w:hAnsi="Times New Roman" w:cs="Times New Roman"/>
                <w:bCs/>
                <w:sz w:val="20"/>
                <w:szCs w:val="20"/>
              </w:rPr>
              <w:t>.</w:t>
            </w:r>
            <w:r w:rsidRPr="00AE2C9A">
              <w:rPr>
                <w:rFonts w:ascii="Times New Roman" w:hAnsi="Times New Roman" w:cs="Times New Roman"/>
                <w:bCs/>
                <w:sz w:val="20"/>
                <w:szCs w:val="20"/>
              </w:rPr>
              <w:t xml:space="preserve"> </w:t>
            </w:r>
          </w:p>
        </w:tc>
      </w:tr>
      <w:tr w:rsidR="00ED0A80" w:rsidRPr="00E70774" w14:paraId="66576E88" w14:textId="77777777" w:rsidTr="00304AAD">
        <w:trPr>
          <w:trHeight w:val="300"/>
        </w:trPr>
        <w:tc>
          <w:tcPr>
            <w:tcW w:w="750" w:type="dxa"/>
            <w:shd w:val="clear" w:color="auto" w:fill="DEEAF6" w:themeFill="accent5" w:themeFillTint="33"/>
          </w:tcPr>
          <w:p w14:paraId="106ACAC4" w14:textId="2238F7AB" w:rsidR="00ED0A80" w:rsidRPr="00AE2C9A" w:rsidRDefault="00EF298F"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7</w:t>
            </w:r>
            <w:r w:rsidR="00ED0A80" w:rsidRPr="00AE2C9A">
              <w:rPr>
                <w:rFonts w:ascii="Times New Roman" w:hAnsi="Times New Roman" w:cs="Times New Roman"/>
                <w:bCs/>
                <w:sz w:val="20"/>
                <w:szCs w:val="20"/>
              </w:rPr>
              <w:t>.</w:t>
            </w:r>
          </w:p>
        </w:tc>
        <w:tc>
          <w:tcPr>
            <w:tcW w:w="3360" w:type="dxa"/>
            <w:shd w:val="clear" w:color="auto" w:fill="DEEAF6" w:themeFill="accent5" w:themeFillTint="33"/>
          </w:tcPr>
          <w:p w14:paraId="6BF18E01" w14:textId="7CE89495" w:rsidR="00ED0A80" w:rsidRPr="00AE2C9A" w:rsidRDefault="00ED0A80"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Prijedlozi gastro</w:t>
            </w:r>
            <w:r w:rsidR="00667EB5">
              <w:rPr>
                <w:rFonts w:ascii="Times New Roman" w:hAnsi="Times New Roman" w:cs="Times New Roman"/>
                <w:bCs/>
                <w:sz w:val="20"/>
                <w:szCs w:val="20"/>
              </w:rPr>
              <w:t>-</w:t>
            </w:r>
            <w:r w:rsidRPr="00AE2C9A">
              <w:rPr>
                <w:rFonts w:ascii="Times New Roman" w:hAnsi="Times New Roman" w:cs="Times New Roman"/>
                <w:bCs/>
                <w:sz w:val="20"/>
                <w:szCs w:val="20"/>
              </w:rPr>
              <w:t>itinerera</w:t>
            </w:r>
          </w:p>
        </w:tc>
        <w:tc>
          <w:tcPr>
            <w:tcW w:w="4906" w:type="dxa"/>
          </w:tcPr>
          <w:p w14:paraId="2CE19D2C" w14:textId="01990946" w:rsidR="00ED0A80" w:rsidRPr="00AE2C9A" w:rsidRDefault="00ED0A80"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Postoji podizbornik s prijedlozima obilaska gastro</w:t>
            </w:r>
            <w:r w:rsidR="00667EB5">
              <w:rPr>
                <w:rFonts w:ascii="Times New Roman" w:hAnsi="Times New Roman" w:cs="Times New Roman"/>
                <w:bCs/>
                <w:sz w:val="20"/>
                <w:szCs w:val="20"/>
              </w:rPr>
              <w:t>-</w:t>
            </w:r>
            <w:r w:rsidRPr="00AE2C9A">
              <w:rPr>
                <w:rFonts w:ascii="Times New Roman" w:hAnsi="Times New Roman" w:cs="Times New Roman"/>
                <w:bCs/>
                <w:sz w:val="20"/>
                <w:szCs w:val="20"/>
              </w:rPr>
              <w:t>točaka u destinaciji</w:t>
            </w:r>
            <w:r w:rsidR="00667EB5">
              <w:rPr>
                <w:rFonts w:ascii="Times New Roman" w:hAnsi="Times New Roman" w:cs="Times New Roman"/>
                <w:bCs/>
                <w:sz w:val="20"/>
                <w:szCs w:val="20"/>
              </w:rPr>
              <w:t>.</w:t>
            </w:r>
          </w:p>
        </w:tc>
      </w:tr>
      <w:tr w:rsidR="00EF298F" w:rsidRPr="00E70774" w14:paraId="56365C34" w14:textId="77777777" w:rsidTr="00304AAD">
        <w:trPr>
          <w:trHeight w:val="300"/>
        </w:trPr>
        <w:tc>
          <w:tcPr>
            <w:tcW w:w="750" w:type="dxa"/>
            <w:shd w:val="clear" w:color="auto" w:fill="DEEAF6" w:themeFill="accent5" w:themeFillTint="33"/>
          </w:tcPr>
          <w:p w14:paraId="68813FFA" w14:textId="78DFA480" w:rsidR="00EF298F" w:rsidRPr="00AE2C9A" w:rsidRDefault="00EF298F"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8.</w:t>
            </w:r>
          </w:p>
        </w:tc>
        <w:tc>
          <w:tcPr>
            <w:tcW w:w="3360" w:type="dxa"/>
            <w:shd w:val="clear" w:color="auto" w:fill="DEEAF6" w:themeFill="accent5" w:themeFillTint="33"/>
          </w:tcPr>
          <w:p w14:paraId="41805860" w14:textId="670580B1" w:rsidR="00EF298F" w:rsidRPr="00AE2C9A" w:rsidRDefault="00EF298F"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Postojanje alata za planiranje personaliziranih gastro</w:t>
            </w:r>
            <w:r w:rsidR="00667EB5">
              <w:rPr>
                <w:rFonts w:ascii="Times New Roman" w:hAnsi="Times New Roman" w:cs="Times New Roman"/>
                <w:bCs/>
                <w:sz w:val="20"/>
                <w:szCs w:val="20"/>
              </w:rPr>
              <w:t>-</w:t>
            </w:r>
            <w:r w:rsidRPr="00AE2C9A">
              <w:rPr>
                <w:rFonts w:ascii="Times New Roman" w:hAnsi="Times New Roman" w:cs="Times New Roman"/>
                <w:bCs/>
                <w:sz w:val="20"/>
                <w:szCs w:val="20"/>
              </w:rPr>
              <w:t>doživljaja</w:t>
            </w:r>
          </w:p>
        </w:tc>
        <w:tc>
          <w:tcPr>
            <w:tcW w:w="4906" w:type="dxa"/>
          </w:tcPr>
          <w:p w14:paraId="73CB3828" w14:textId="1DD55375" w:rsidR="00EF298F" w:rsidRPr="00AE2C9A" w:rsidRDefault="00EF298F"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Postojanje podstranice s ponuđenim  izbornikom različitih sadržaja, aktivnosti koje gosti biraju i kombiniraju prema vlastitim preferencijama.</w:t>
            </w:r>
          </w:p>
        </w:tc>
      </w:tr>
    </w:tbl>
    <w:p w14:paraId="248D943B" w14:textId="77777777" w:rsidR="00F30856" w:rsidRDefault="00F30856" w:rsidP="00A17864">
      <w:pPr>
        <w:spacing w:after="0" w:line="360" w:lineRule="auto"/>
        <w:jc w:val="center"/>
        <w:rPr>
          <w:rFonts w:ascii="Times New Roman" w:hAnsi="Times New Roman" w:cs="Times New Roman"/>
          <w:bCs/>
          <w:sz w:val="24"/>
          <w:szCs w:val="24"/>
        </w:rPr>
      </w:pPr>
    </w:p>
    <w:p w14:paraId="2FA03F83" w14:textId="1B83A640" w:rsidR="0031194A" w:rsidRDefault="00EF298F" w:rsidP="00A17864">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izrada autora</w:t>
      </w:r>
      <w:bookmarkEnd w:id="215"/>
    </w:p>
    <w:p w14:paraId="07906FF9" w14:textId="77777777" w:rsidR="00A17864" w:rsidRPr="00E70774" w:rsidRDefault="00A17864" w:rsidP="00A17864">
      <w:pPr>
        <w:spacing w:after="0" w:line="360" w:lineRule="auto"/>
        <w:jc w:val="center"/>
        <w:rPr>
          <w:rFonts w:ascii="Times New Roman" w:hAnsi="Times New Roman" w:cs="Times New Roman"/>
          <w:bCs/>
          <w:sz w:val="24"/>
          <w:szCs w:val="24"/>
        </w:rPr>
      </w:pPr>
    </w:p>
    <w:p w14:paraId="7D4F38AC" w14:textId="1B43897B" w:rsidR="0031194A" w:rsidRPr="00E70774" w:rsidRDefault="006A6118" w:rsidP="006A6118">
      <w:pPr>
        <w:pStyle w:val="Caption"/>
        <w:spacing w:line="360" w:lineRule="auto"/>
        <w:jc w:val="center"/>
      </w:pPr>
      <w:bookmarkStart w:id="218" w:name="_Toc166408080"/>
      <w:r>
        <w:t xml:space="preserve">Tablica </w:t>
      </w:r>
      <w:r>
        <w:fldChar w:fldCharType="begin"/>
      </w:r>
      <w:r>
        <w:instrText xml:space="preserve"> SEQ Tablica \* ARABIC </w:instrText>
      </w:r>
      <w:r>
        <w:fldChar w:fldCharType="separate"/>
      </w:r>
      <w:r w:rsidR="007D5D25">
        <w:rPr>
          <w:noProof/>
        </w:rPr>
        <w:t>28</w:t>
      </w:r>
      <w:r>
        <w:fldChar w:fldCharType="end"/>
      </w:r>
      <w:r>
        <w:t xml:space="preserve">. </w:t>
      </w:r>
      <w:r w:rsidR="0031194A" w:rsidRPr="00E70774">
        <w:t xml:space="preserve">Definicije kriterija za ocjenu interaktivnosti </w:t>
      </w:r>
      <w:r w:rsidR="007D5DFF">
        <w:t>mrežnih sjedišta</w:t>
      </w:r>
      <w:r w:rsidR="0031194A" w:rsidRPr="00E70774">
        <w:t xml:space="preserve"> odabranih ugostiteljsko-turističkih objekata</w:t>
      </w:r>
      <w:bookmarkEnd w:id="218"/>
    </w:p>
    <w:tbl>
      <w:tblPr>
        <w:tblStyle w:val="TableGrid"/>
        <w:tblW w:w="0" w:type="auto"/>
        <w:tblLook w:val="04A0" w:firstRow="1" w:lastRow="0" w:firstColumn="1" w:lastColumn="0" w:noHBand="0" w:noVBand="1"/>
      </w:tblPr>
      <w:tblGrid>
        <w:gridCol w:w="696"/>
        <w:gridCol w:w="3977"/>
        <w:gridCol w:w="4343"/>
      </w:tblGrid>
      <w:tr w:rsidR="0031194A" w:rsidRPr="00E70774" w14:paraId="0CEB203F" w14:textId="77777777" w:rsidTr="1FB93710">
        <w:tc>
          <w:tcPr>
            <w:tcW w:w="696" w:type="dxa"/>
            <w:shd w:val="clear" w:color="auto" w:fill="9CC2E5" w:themeFill="accent5" w:themeFillTint="99"/>
          </w:tcPr>
          <w:p w14:paraId="372F589A" w14:textId="77777777" w:rsidR="0031194A" w:rsidRPr="00AE2C9A" w:rsidRDefault="0031194A" w:rsidP="00AE2C9A">
            <w:pPr>
              <w:spacing w:line="360" w:lineRule="auto"/>
              <w:rPr>
                <w:rFonts w:ascii="Times New Roman" w:hAnsi="Times New Roman" w:cs="Times New Roman"/>
                <w:b/>
                <w:sz w:val="20"/>
                <w:szCs w:val="20"/>
              </w:rPr>
            </w:pPr>
            <w:r w:rsidRPr="00AE2C9A">
              <w:rPr>
                <w:rFonts w:ascii="Times New Roman" w:hAnsi="Times New Roman" w:cs="Times New Roman"/>
                <w:b/>
                <w:sz w:val="20"/>
                <w:szCs w:val="20"/>
              </w:rPr>
              <w:t>R.br.</w:t>
            </w:r>
          </w:p>
        </w:tc>
        <w:tc>
          <w:tcPr>
            <w:tcW w:w="3977" w:type="dxa"/>
            <w:shd w:val="clear" w:color="auto" w:fill="9CC2E5" w:themeFill="accent5" w:themeFillTint="99"/>
          </w:tcPr>
          <w:p w14:paraId="2E66D2E7" w14:textId="77777777" w:rsidR="0031194A" w:rsidRPr="00AE2C9A" w:rsidRDefault="0031194A" w:rsidP="00AE2C9A">
            <w:pPr>
              <w:spacing w:line="360" w:lineRule="auto"/>
              <w:rPr>
                <w:rFonts w:ascii="Times New Roman" w:hAnsi="Times New Roman" w:cs="Times New Roman"/>
                <w:b/>
                <w:sz w:val="20"/>
                <w:szCs w:val="20"/>
              </w:rPr>
            </w:pPr>
            <w:r w:rsidRPr="00AE2C9A">
              <w:rPr>
                <w:rFonts w:ascii="Times New Roman" w:hAnsi="Times New Roman" w:cs="Times New Roman"/>
                <w:b/>
                <w:sz w:val="20"/>
                <w:szCs w:val="20"/>
              </w:rPr>
              <w:t>Kriterij</w:t>
            </w:r>
          </w:p>
        </w:tc>
        <w:tc>
          <w:tcPr>
            <w:tcW w:w="4343" w:type="dxa"/>
            <w:shd w:val="clear" w:color="auto" w:fill="9CC2E5" w:themeFill="accent5" w:themeFillTint="99"/>
          </w:tcPr>
          <w:p w14:paraId="39B5C248" w14:textId="77777777" w:rsidR="0031194A" w:rsidRPr="00AE2C9A" w:rsidRDefault="0031194A" w:rsidP="00AE2C9A">
            <w:pPr>
              <w:spacing w:line="360" w:lineRule="auto"/>
              <w:rPr>
                <w:rFonts w:ascii="Times New Roman" w:hAnsi="Times New Roman" w:cs="Times New Roman"/>
                <w:b/>
                <w:sz w:val="20"/>
                <w:szCs w:val="20"/>
              </w:rPr>
            </w:pPr>
            <w:r w:rsidRPr="00AE2C9A">
              <w:rPr>
                <w:rFonts w:ascii="Times New Roman" w:hAnsi="Times New Roman" w:cs="Times New Roman"/>
                <w:b/>
                <w:sz w:val="20"/>
                <w:szCs w:val="20"/>
              </w:rPr>
              <w:t>Definicija</w:t>
            </w:r>
          </w:p>
        </w:tc>
      </w:tr>
      <w:tr w:rsidR="0031194A" w:rsidRPr="00E70774" w14:paraId="3392A1F4" w14:textId="77777777" w:rsidTr="1FB93710">
        <w:tc>
          <w:tcPr>
            <w:tcW w:w="696" w:type="dxa"/>
            <w:shd w:val="clear" w:color="auto" w:fill="DEEAF6" w:themeFill="accent5" w:themeFillTint="33"/>
          </w:tcPr>
          <w:p w14:paraId="3340CD6E" w14:textId="77777777" w:rsidR="0031194A" w:rsidRPr="00AE2C9A" w:rsidRDefault="0031194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1.</w:t>
            </w:r>
          </w:p>
        </w:tc>
        <w:tc>
          <w:tcPr>
            <w:tcW w:w="3977" w:type="dxa"/>
            <w:shd w:val="clear" w:color="auto" w:fill="DEEAF6" w:themeFill="accent5" w:themeFillTint="33"/>
          </w:tcPr>
          <w:p w14:paraId="5815C5CF" w14:textId="1BFF1E37" w:rsidR="0031194A" w:rsidRPr="00AE2C9A" w:rsidRDefault="0031194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Mogućnost rezervacije</w:t>
            </w:r>
          </w:p>
        </w:tc>
        <w:tc>
          <w:tcPr>
            <w:tcW w:w="4343" w:type="dxa"/>
          </w:tcPr>
          <w:p w14:paraId="56526FAA" w14:textId="4CAC2801" w:rsidR="0031194A" w:rsidRPr="00AE2C9A" w:rsidRDefault="0031194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U </w:t>
            </w:r>
            <w:r w:rsidR="007D5DFF" w:rsidRPr="00AE2C9A">
              <w:rPr>
                <w:rFonts w:ascii="Times New Roman" w:hAnsi="Times New Roman" w:cs="Times New Roman"/>
                <w:bCs/>
                <w:sz w:val="20"/>
                <w:szCs w:val="20"/>
              </w:rPr>
              <w:t>mrežno sjedište</w:t>
            </w:r>
            <w:r w:rsidRPr="00AE2C9A">
              <w:rPr>
                <w:rFonts w:ascii="Times New Roman" w:hAnsi="Times New Roman" w:cs="Times New Roman"/>
                <w:bCs/>
                <w:sz w:val="20"/>
                <w:szCs w:val="20"/>
              </w:rPr>
              <w:t xml:space="preserve"> integriran je rezervacijski sustav ili postoji informacija o načinu rezervacije pojedinih sadržaja</w:t>
            </w:r>
            <w:r w:rsidR="00667EB5">
              <w:rPr>
                <w:rFonts w:ascii="Times New Roman" w:hAnsi="Times New Roman" w:cs="Times New Roman"/>
                <w:bCs/>
                <w:sz w:val="20"/>
                <w:szCs w:val="20"/>
              </w:rPr>
              <w:t>.</w:t>
            </w:r>
            <w:r w:rsidRPr="00AE2C9A">
              <w:rPr>
                <w:rFonts w:ascii="Times New Roman" w:hAnsi="Times New Roman" w:cs="Times New Roman"/>
                <w:bCs/>
                <w:sz w:val="20"/>
                <w:szCs w:val="20"/>
              </w:rPr>
              <w:t xml:space="preserve"> </w:t>
            </w:r>
          </w:p>
        </w:tc>
      </w:tr>
      <w:tr w:rsidR="0031194A" w:rsidRPr="00E70774" w14:paraId="2587FB2F" w14:textId="77777777" w:rsidTr="1FB93710">
        <w:tc>
          <w:tcPr>
            <w:tcW w:w="696" w:type="dxa"/>
            <w:shd w:val="clear" w:color="auto" w:fill="DEEAF6" w:themeFill="accent5" w:themeFillTint="33"/>
          </w:tcPr>
          <w:p w14:paraId="5AB25873" w14:textId="4689AE6F" w:rsidR="0031194A" w:rsidRPr="00AE2C9A" w:rsidRDefault="0031194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2.</w:t>
            </w:r>
          </w:p>
        </w:tc>
        <w:tc>
          <w:tcPr>
            <w:tcW w:w="3977" w:type="dxa"/>
            <w:shd w:val="clear" w:color="auto" w:fill="DEEAF6" w:themeFill="accent5" w:themeFillTint="33"/>
          </w:tcPr>
          <w:p w14:paraId="06F8139D" w14:textId="59270455" w:rsidR="0031194A" w:rsidRPr="00AE2C9A" w:rsidRDefault="007D5DFF"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Internet</w:t>
            </w:r>
            <w:r w:rsidR="00667EB5">
              <w:rPr>
                <w:rFonts w:ascii="Times New Roman" w:hAnsi="Times New Roman" w:cs="Times New Roman"/>
                <w:bCs/>
                <w:sz w:val="20"/>
                <w:szCs w:val="20"/>
              </w:rPr>
              <w:t xml:space="preserve">ska </w:t>
            </w:r>
            <w:r w:rsidRPr="00AE2C9A">
              <w:rPr>
                <w:rFonts w:ascii="Times New Roman" w:hAnsi="Times New Roman" w:cs="Times New Roman"/>
                <w:bCs/>
                <w:sz w:val="20"/>
                <w:szCs w:val="20"/>
              </w:rPr>
              <w:t>trgovina</w:t>
            </w:r>
            <w:r w:rsidR="0031194A" w:rsidRPr="00AE2C9A">
              <w:rPr>
                <w:rFonts w:ascii="Times New Roman" w:hAnsi="Times New Roman" w:cs="Times New Roman"/>
                <w:bCs/>
                <w:sz w:val="20"/>
                <w:szCs w:val="20"/>
              </w:rPr>
              <w:t xml:space="preserve"> s vlastitim ili karakterističnim lokalnim proizvodima (gastro</w:t>
            </w:r>
            <w:r w:rsidR="00667EB5">
              <w:rPr>
                <w:rFonts w:ascii="Times New Roman" w:hAnsi="Times New Roman" w:cs="Times New Roman"/>
                <w:bCs/>
                <w:sz w:val="20"/>
                <w:szCs w:val="20"/>
              </w:rPr>
              <w:t>-</w:t>
            </w:r>
            <w:r w:rsidR="0031194A" w:rsidRPr="00AE2C9A">
              <w:rPr>
                <w:rFonts w:ascii="Times New Roman" w:hAnsi="Times New Roman" w:cs="Times New Roman"/>
                <w:bCs/>
                <w:sz w:val="20"/>
                <w:szCs w:val="20"/>
              </w:rPr>
              <w:t xml:space="preserve"> proizvodi, voće i povrće, mesne prerađevine, vina, rakije…)</w:t>
            </w:r>
          </w:p>
        </w:tc>
        <w:tc>
          <w:tcPr>
            <w:tcW w:w="4343" w:type="dxa"/>
          </w:tcPr>
          <w:p w14:paraId="76152DB9" w14:textId="43602586" w:rsidR="0031194A" w:rsidRPr="00AE2C9A" w:rsidRDefault="0031194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Na </w:t>
            </w:r>
            <w:r w:rsidR="00A17864">
              <w:rPr>
                <w:rFonts w:ascii="Times New Roman" w:hAnsi="Times New Roman" w:cs="Times New Roman"/>
                <w:bCs/>
                <w:sz w:val="20"/>
                <w:szCs w:val="20"/>
              </w:rPr>
              <w:t xml:space="preserve">mrežnom sjedištu </w:t>
            </w:r>
            <w:r w:rsidRPr="00AE2C9A">
              <w:rPr>
                <w:rFonts w:ascii="Times New Roman" w:hAnsi="Times New Roman" w:cs="Times New Roman"/>
                <w:bCs/>
                <w:sz w:val="20"/>
                <w:szCs w:val="20"/>
              </w:rPr>
              <w:t xml:space="preserve"> postoji poveznica za </w:t>
            </w:r>
            <w:r w:rsidR="00A17864">
              <w:rPr>
                <w:rFonts w:ascii="Times New Roman" w:hAnsi="Times New Roman" w:cs="Times New Roman"/>
                <w:bCs/>
                <w:sz w:val="20"/>
                <w:szCs w:val="20"/>
              </w:rPr>
              <w:t xml:space="preserve">internetsku </w:t>
            </w:r>
            <w:r w:rsidRPr="00AE2C9A">
              <w:rPr>
                <w:rFonts w:ascii="Times New Roman" w:hAnsi="Times New Roman" w:cs="Times New Roman"/>
                <w:bCs/>
                <w:sz w:val="20"/>
                <w:szCs w:val="20"/>
              </w:rPr>
              <w:t>trgovinu na kojima se prodaju lokalni proizvodi (prehrambeni proizvodi, vina, rakije, ulja…)</w:t>
            </w:r>
            <w:r w:rsidR="00667EB5">
              <w:rPr>
                <w:rFonts w:ascii="Times New Roman" w:hAnsi="Times New Roman" w:cs="Times New Roman"/>
                <w:bCs/>
                <w:sz w:val="20"/>
                <w:szCs w:val="20"/>
              </w:rPr>
              <w:t>.</w:t>
            </w:r>
          </w:p>
        </w:tc>
      </w:tr>
      <w:tr w:rsidR="0031194A" w:rsidRPr="00E70774" w14:paraId="59FB193C" w14:textId="77777777" w:rsidTr="1FB93710">
        <w:tc>
          <w:tcPr>
            <w:tcW w:w="696" w:type="dxa"/>
            <w:shd w:val="clear" w:color="auto" w:fill="DEEAF6" w:themeFill="accent5" w:themeFillTint="33"/>
          </w:tcPr>
          <w:p w14:paraId="6CBBFFFB" w14:textId="40036BD4" w:rsidR="0031194A" w:rsidRPr="00AE2C9A" w:rsidRDefault="0031194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3.</w:t>
            </w:r>
          </w:p>
        </w:tc>
        <w:tc>
          <w:tcPr>
            <w:tcW w:w="3977" w:type="dxa"/>
            <w:shd w:val="clear" w:color="auto" w:fill="DEEAF6" w:themeFill="accent5" w:themeFillTint="33"/>
          </w:tcPr>
          <w:p w14:paraId="03582C16" w14:textId="4B2BC1C5" w:rsidR="0031194A" w:rsidRPr="00AE2C9A" w:rsidRDefault="0031194A"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 xml:space="preserve">Interaktivna karta </w:t>
            </w:r>
            <w:r w:rsidR="75853D43" w:rsidRPr="00AE2C9A">
              <w:rPr>
                <w:rFonts w:ascii="Times New Roman" w:hAnsi="Times New Roman" w:cs="Times New Roman"/>
                <w:sz w:val="20"/>
                <w:szCs w:val="20"/>
              </w:rPr>
              <w:t xml:space="preserve"> destinacije</w:t>
            </w:r>
          </w:p>
        </w:tc>
        <w:tc>
          <w:tcPr>
            <w:tcW w:w="4343" w:type="dxa"/>
          </w:tcPr>
          <w:p w14:paraId="689FEAAF" w14:textId="5A8C54E1" w:rsidR="0031194A" w:rsidRPr="00AE2C9A" w:rsidRDefault="0031194A" w:rsidP="00AE2C9A">
            <w:pPr>
              <w:spacing w:line="276" w:lineRule="auto"/>
              <w:rPr>
                <w:rFonts w:ascii="Times New Roman" w:hAnsi="Times New Roman" w:cs="Times New Roman"/>
                <w:sz w:val="20"/>
                <w:szCs w:val="20"/>
              </w:rPr>
            </w:pPr>
            <w:r w:rsidRPr="00AE2C9A">
              <w:rPr>
                <w:rFonts w:ascii="Times New Roman" w:hAnsi="Times New Roman" w:cs="Times New Roman"/>
                <w:sz w:val="20"/>
                <w:szCs w:val="20"/>
              </w:rPr>
              <w:t xml:space="preserve">Unutar 3 klika može se pronaći interaktivna karta s obilježenim najznačajnijim atrakcijama u destinaciji (pa </w:t>
            </w:r>
            <w:r w:rsidR="145E69CD" w:rsidRPr="00AE2C9A">
              <w:rPr>
                <w:rFonts w:ascii="Times New Roman" w:hAnsi="Times New Roman" w:cs="Times New Roman"/>
                <w:sz w:val="20"/>
                <w:szCs w:val="20"/>
              </w:rPr>
              <w:t>i ostalih ugostiteljsko-turističkih objekata</w:t>
            </w:r>
            <w:r w:rsidRPr="00AE2C9A">
              <w:rPr>
                <w:rFonts w:ascii="Times New Roman" w:hAnsi="Times New Roman" w:cs="Times New Roman"/>
                <w:sz w:val="20"/>
                <w:szCs w:val="20"/>
              </w:rPr>
              <w:t>)</w:t>
            </w:r>
            <w:r w:rsidR="00667EB5">
              <w:rPr>
                <w:rFonts w:ascii="Times New Roman" w:hAnsi="Times New Roman" w:cs="Times New Roman"/>
                <w:sz w:val="20"/>
                <w:szCs w:val="20"/>
              </w:rPr>
              <w:t>.</w:t>
            </w:r>
          </w:p>
        </w:tc>
      </w:tr>
      <w:tr w:rsidR="0031194A" w:rsidRPr="00E70774" w14:paraId="4039580E" w14:textId="77777777" w:rsidTr="1FB93710">
        <w:tc>
          <w:tcPr>
            <w:tcW w:w="696" w:type="dxa"/>
            <w:shd w:val="clear" w:color="auto" w:fill="DEEAF6" w:themeFill="accent5" w:themeFillTint="33"/>
          </w:tcPr>
          <w:p w14:paraId="1103EE96" w14:textId="371D90E3" w:rsidR="0031194A" w:rsidRPr="00AE2C9A" w:rsidRDefault="0031194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4.</w:t>
            </w:r>
          </w:p>
        </w:tc>
        <w:tc>
          <w:tcPr>
            <w:tcW w:w="3977" w:type="dxa"/>
            <w:shd w:val="clear" w:color="auto" w:fill="DEEAF6" w:themeFill="accent5" w:themeFillTint="33"/>
          </w:tcPr>
          <w:p w14:paraId="5EE4B786" w14:textId="48DE03C0" w:rsidR="0031194A" w:rsidRPr="00AE2C9A" w:rsidRDefault="0031194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Virtualne ture i/ili video</w:t>
            </w:r>
            <w:r w:rsidR="00667EB5">
              <w:rPr>
                <w:rFonts w:ascii="Times New Roman" w:hAnsi="Times New Roman" w:cs="Times New Roman"/>
                <w:bCs/>
                <w:sz w:val="20"/>
                <w:szCs w:val="20"/>
              </w:rPr>
              <w:t>-</w:t>
            </w:r>
            <w:r w:rsidRPr="00AE2C9A">
              <w:rPr>
                <w:rFonts w:ascii="Times New Roman" w:hAnsi="Times New Roman" w:cs="Times New Roman"/>
                <w:bCs/>
                <w:sz w:val="20"/>
                <w:szCs w:val="20"/>
              </w:rPr>
              <w:t xml:space="preserve">sadržaji </w:t>
            </w:r>
          </w:p>
        </w:tc>
        <w:tc>
          <w:tcPr>
            <w:tcW w:w="4343" w:type="dxa"/>
          </w:tcPr>
          <w:p w14:paraId="07617104" w14:textId="0842B28C" w:rsidR="0031194A" w:rsidRPr="00AE2C9A" w:rsidRDefault="0031194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Unutar 3 klika mogu se pronaći virtualni pregledi ili video</w:t>
            </w:r>
            <w:r w:rsidR="00667EB5">
              <w:rPr>
                <w:rFonts w:ascii="Times New Roman" w:hAnsi="Times New Roman" w:cs="Times New Roman"/>
                <w:bCs/>
                <w:sz w:val="20"/>
                <w:szCs w:val="20"/>
              </w:rPr>
              <w:t>-</w:t>
            </w:r>
            <w:r w:rsidRPr="00AE2C9A">
              <w:rPr>
                <w:rFonts w:ascii="Times New Roman" w:hAnsi="Times New Roman" w:cs="Times New Roman"/>
                <w:bCs/>
                <w:sz w:val="20"/>
                <w:szCs w:val="20"/>
              </w:rPr>
              <w:t>materijal s tematikom ponude ugostiteljsko-turističkog objekta i destinacije</w:t>
            </w:r>
            <w:r w:rsidR="00667EB5">
              <w:rPr>
                <w:rFonts w:ascii="Times New Roman" w:hAnsi="Times New Roman" w:cs="Times New Roman"/>
                <w:bCs/>
                <w:sz w:val="20"/>
                <w:szCs w:val="20"/>
              </w:rPr>
              <w:t>.</w:t>
            </w:r>
          </w:p>
        </w:tc>
      </w:tr>
      <w:tr w:rsidR="0031194A" w:rsidRPr="00E70774" w14:paraId="016073C8" w14:textId="77777777" w:rsidTr="1FB93710">
        <w:tc>
          <w:tcPr>
            <w:tcW w:w="696" w:type="dxa"/>
            <w:shd w:val="clear" w:color="auto" w:fill="DEEAF6" w:themeFill="accent5" w:themeFillTint="33"/>
          </w:tcPr>
          <w:p w14:paraId="72F3F45D" w14:textId="78C48193" w:rsidR="0031194A" w:rsidRPr="00AE2C9A" w:rsidRDefault="0031194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5.</w:t>
            </w:r>
          </w:p>
        </w:tc>
        <w:tc>
          <w:tcPr>
            <w:tcW w:w="3977" w:type="dxa"/>
            <w:shd w:val="clear" w:color="auto" w:fill="DEEAF6" w:themeFill="accent5" w:themeFillTint="33"/>
          </w:tcPr>
          <w:p w14:paraId="13F2877A" w14:textId="77777777" w:rsidR="0031194A" w:rsidRPr="00AE2C9A" w:rsidRDefault="0031194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Dostupnost na više jezika</w:t>
            </w:r>
          </w:p>
        </w:tc>
        <w:tc>
          <w:tcPr>
            <w:tcW w:w="4343" w:type="dxa"/>
          </w:tcPr>
          <w:p w14:paraId="5A44182E" w14:textId="01C85784" w:rsidR="0031194A" w:rsidRPr="00AE2C9A" w:rsidRDefault="0031194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Svi sadržaji na </w:t>
            </w:r>
            <w:r w:rsidR="007D5DFF" w:rsidRPr="00AE2C9A">
              <w:rPr>
                <w:rFonts w:ascii="Times New Roman" w:hAnsi="Times New Roman" w:cs="Times New Roman"/>
                <w:bCs/>
                <w:sz w:val="20"/>
                <w:szCs w:val="20"/>
              </w:rPr>
              <w:t>mrežnom sjedištu</w:t>
            </w:r>
            <w:r w:rsidRPr="00AE2C9A">
              <w:rPr>
                <w:rFonts w:ascii="Times New Roman" w:hAnsi="Times New Roman" w:cs="Times New Roman"/>
                <w:bCs/>
                <w:sz w:val="20"/>
                <w:szCs w:val="20"/>
              </w:rPr>
              <w:t xml:space="preserve"> dostupni su barem na dva svjetska jezika ili se pri otvaranju stranice u </w:t>
            </w:r>
            <w:r w:rsidRPr="00394255">
              <w:rPr>
                <w:rFonts w:ascii="Times New Roman" w:hAnsi="Times New Roman" w:cs="Times New Roman"/>
                <w:bCs/>
                <w:i/>
                <w:sz w:val="20"/>
                <w:szCs w:val="20"/>
              </w:rPr>
              <w:t>tool baru</w:t>
            </w:r>
            <w:r w:rsidRPr="00AE2C9A">
              <w:rPr>
                <w:rFonts w:ascii="Times New Roman" w:hAnsi="Times New Roman" w:cs="Times New Roman"/>
                <w:bCs/>
                <w:sz w:val="20"/>
                <w:szCs w:val="20"/>
              </w:rPr>
              <w:t xml:space="preserve"> pojavljuje mogućnost prijevoda (translator)</w:t>
            </w:r>
            <w:r w:rsidR="00667EB5">
              <w:rPr>
                <w:rFonts w:ascii="Times New Roman" w:hAnsi="Times New Roman" w:cs="Times New Roman"/>
                <w:bCs/>
                <w:sz w:val="20"/>
                <w:szCs w:val="20"/>
              </w:rPr>
              <w:t>.</w:t>
            </w:r>
          </w:p>
        </w:tc>
      </w:tr>
      <w:tr w:rsidR="0031194A" w:rsidRPr="00E70774" w14:paraId="6C635E3D" w14:textId="77777777" w:rsidTr="1FB93710">
        <w:tc>
          <w:tcPr>
            <w:tcW w:w="696" w:type="dxa"/>
            <w:shd w:val="clear" w:color="auto" w:fill="DEEAF6" w:themeFill="accent5" w:themeFillTint="33"/>
          </w:tcPr>
          <w:p w14:paraId="6C4675AD" w14:textId="77777777" w:rsidR="0031194A" w:rsidRPr="00AE2C9A" w:rsidRDefault="0031194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7.</w:t>
            </w:r>
          </w:p>
        </w:tc>
        <w:tc>
          <w:tcPr>
            <w:tcW w:w="3977" w:type="dxa"/>
            <w:shd w:val="clear" w:color="auto" w:fill="DEEAF6" w:themeFill="accent5" w:themeFillTint="33"/>
          </w:tcPr>
          <w:p w14:paraId="661D6CA0" w14:textId="119F2E08" w:rsidR="0031194A" w:rsidRPr="00AE2C9A" w:rsidRDefault="0031194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Dostupnost telefonskih brojeva ugostiteljsko-turističkog objekata</w:t>
            </w:r>
          </w:p>
        </w:tc>
        <w:tc>
          <w:tcPr>
            <w:tcW w:w="4343" w:type="dxa"/>
          </w:tcPr>
          <w:p w14:paraId="11DD2865" w14:textId="5022F26B" w:rsidR="0031194A" w:rsidRPr="00AE2C9A" w:rsidRDefault="0031194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Unutar 3 klika posjetitelj može pronaći  broj telefona/mobitela ugostiteljsko-turističkog objekata</w:t>
            </w:r>
            <w:r w:rsidR="00667EB5">
              <w:rPr>
                <w:rFonts w:ascii="Times New Roman" w:hAnsi="Times New Roman" w:cs="Times New Roman"/>
                <w:bCs/>
                <w:sz w:val="20"/>
                <w:szCs w:val="20"/>
              </w:rPr>
              <w:t>.</w:t>
            </w:r>
            <w:r w:rsidRPr="00AE2C9A">
              <w:rPr>
                <w:rFonts w:ascii="Times New Roman" w:hAnsi="Times New Roman" w:cs="Times New Roman"/>
                <w:bCs/>
                <w:sz w:val="20"/>
                <w:szCs w:val="20"/>
              </w:rPr>
              <w:t xml:space="preserve"> </w:t>
            </w:r>
          </w:p>
        </w:tc>
      </w:tr>
      <w:tr w:rsidR="0031194A" w:rsidRPr="00E70774" w14:paraId="701EBE0F" w14:textId="77777777" w:rsidTr="1FB93710">
        <w:tc>
          <w:tcPr>
            <w:tcW w:w="696" w:type="dxa"/>
            <w:shd w:val="clear" w:color="auto" w:fill="DEEAF6" w:themeFill="accent5" w:themeFillTint="33"/>
          </w:tcPr>
          <w:p w14:paraId="3B23492A" w14:textId="77777777" w:rsidR="0031194A" w:rsidRPr="00AE2C9A" w:rsidRDefault="0031194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8.</w:t>
            </w:r>
          </w:p>
        </w:tc>
        <w:tc>
          <w:tcPr>
            <w:tcW w:w="3977" w:type="dxa"/>
            <w:shd w:val="clear" w:color="auto" w:fill="DEEAF6" w:themeFill="accent5" w:themeFillTint="33"/>
          </w:tcPr>
          <w:p w14:paraId="53BAA59A" w14:textId="18FF2F89" w:rsidR="0031194A" w:rsidRPr="00AE2C9A" w:rsidRDefault="0031194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Dostupnost adrese </w:t>
            </w:r>
            <w:r w:rsidR="007D5DFF" w:rsidRPr="00AE2C9A">
              <w:rPr>
                <w:rFonts w:ascii="Times New Roman" w:hAnsi="Times New Roman" w:cs="Times New Roman"/>
                <w:bCs/>
                <w:sz w:val="20"/>
                <w:szCs w:val="20"/>
              </w:rPr>
              <w:t xml:space="preserve">elektroničke pošte </w:t>
            </w:r>
            <w:r w:rsidRPr="00AE2C9A">
              <w:rPr>
                <w:rFonts w:ascii="Times New Roman" w:hAnsi="Times New Roman" w:cs="Times New Roman"/>
                <w:bCs/>
                <w:sz w:val="20"/>
                <w:szCs w:val="20"/>
              </w:rPr>
              <w:t>ugostiteljsko-turističkog objekata</w:t>
            </w:r>
          </w:p>
        </w:tc>
        <w:tc>
          <w:tcPr>
            <w:tcW w:w="4343" w:type="dxa"/>
          </w:tcPr>
          <w:p w14:paraId="3A6FDA84" w14:textId="7DD20E55" w:rsidR="0031194A" w:rsidRPr="00AE2C9A" w:rsidRDefault="0031194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Unutar 3 klika posjetitelj može pronaći </w:t>
            </w:r>
            <w:r w:rsidR="007D5DFF" w:rsidRPr="00AE2C9A">
              <w:rPr>
                <w:rFonts w:ascii="Times New Roman" w:hAnsi="Times New Roman" w:cs="Times New Roman"/>
                <w:bCs/>
                <w:sz w:val="20"/>
                <w:szCs w:val="20"/>
              </w:rPr>
              <w:t>adresu elekt</w:t>
            </w:r>
            <w:r w:rsidR="00667EB5">
              <w:rPr>
                <w:rFonts w:ascii="Times New Roman" w:hAnsi="Times New Roman" w:cs="Times New Roman"/>
                <w:bCs/>
                <w:sz w:val="20"/>
                <w:szCs w:val="20"/>
              </w:rPr>
              <w:t>ro</w:t>
            </w:r>
            <w:r w:rsidR="007D5DFF" w:rsidRPr="00AE2C9A">
              <w:rPr>
                <w:rFonts w:ascii="Times New Roman" w:hAnsi="Times New Roman" w:cs="Times New Roman"/>
                <w:bCs/>
                <w:sz w:val="20"/>
                <w:szCs w:val="20"/>
              </w:rPr>
              <w:t>ničke pošte</w:t>
            </w:r>
            <w:r w:rsidRPr="00AE2C9A">
              <w:rPr>
                <w:rFonts w:ascii="Times New Roman" w:hAnsi="Times New Roman" w:cs="Times New Roman"/>
                <w:bCs/>
                <w:sz w:val="20"/>
                <w:szCs w:val="20"/>
              </w:rPr>
              <w:t xml:space="preserve"> adresu ugostiteljsko-turističkog objekata</w:t>
            </w:r>
            <w:r w:rsidR="00667EB5">
              <w:rPr>
                <w:rFonts w:ascii="Times New Roman" w:hAnsi="Times New Roman" w:cs="Times New Roman"/>
                <w:bCs/>
                <w:sz w:val="20"/>
                <w:szCs w:val="20"/>
              </w:rPr>
              <w:t>.</w:t>
            </w:r>
            <w:r w:rsidRPr="00AE2C9A">
              <w:rPr>
                <w:rFonts w:ascii="Times New Roman" w:hAnsi="Times New Roman" w:cs="Times New Roman"/>
                <w:bCs/>
                <w:sz w:val="20"/>
                <w:szCs w:val="20"/>
              </w:rPr>
              <w:t xml:space="preserve"> </w:t>
            </w:r>
          </w:p>
        </w:tc>
      </w:tr>
      <w:tr w:rsidR="0031194A" w:rsidRPr="00E70774" w14:paraId="7561EB6B" w14:textId="77777777" w:rsidTr="1FB93710">
        <w:tc>
          <w:tcPr>
            <w:tcW w:w="696" w:type="dxa"/>
            <w:shd w:val="clear" w:color="auto" w:fill="DEEAF6" w:themeFill="accent5" w:themeFillTint="33"/>
          </w:tcPr>
          <w:p w14:paraId="666E49EC" w14:textId="77777777" w:rsidR="0031194A" w:rsidRPr="00AE2C9A" w:rsidRDefault="0031194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9.</w:t>
            </w:r>
          </w:p>
        </w:tc>
        <w:tc>
          <w:tcPr>
            <w:tcW w:w="3977" w:type="dxa"/>
            <w:shd w:val="clear" w:color="auto" w:fill="DEEAF6" w:themeFill="accent5" w:themeFillTint="33"/>
          </w:tcPr>
          <w:p w14:paraId="3016C1F8" w14:textId="7E7CD999" w:rsidR="0031194A" w:rsidRPr="00AE2C9A" w:rsidRDefault="007D5DFF"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Poveznice </w:t>
            </w:r>
            <w:r w:rsidR="0031194A" w:rsidRPr="00AE2C9A">
              <w:rPr>
                <w:rFonts w:ascii="Times New Roman" w:hAnsi="Times New Roman" w:cs="Times New Roman"/>
                <w:bCs/>
                <w:sz w:val="20"/>
                <w:szCs w:val="20"/>
              </w:rPr>
              <w:t xml:space="preserve">na stranice </w:t>
            </w:r>
            <w:r w:rsidR="00667EB5">
              <w:rPr>
                <w:rFonts w:ascii="Times New Roman" w:hAnsi="Times New Roman" w:cs="Times New Roman"/>
                <w:bCs/>
                <w:sz w:val="20"/>
                <w:szCs w:val="20"/>
              </w:rPr>
              <w:t>t</w:t>
            </w:r>
            <w:r w:rsidR="0031194A" w:rsidRPr="00AE2C9A">
              <w:rPr>
                <w:rFonts w:ascii="Times New Roman" w:hAnsi="Times New Roman" w:cs="Times New Roman"/>
                <w:bCs/>
                <w:sz w:val="20"/>
                <w:szCs w:val="20"/>
              </w:rPr>
              <w:t>urističke zajednice područja</w:t>
            </w:r>
          </w:p>
        </w:tc>
        <w:tc>
          <w:tcPr>
            <w:tcW w:w="4343" w:type="dxa"/>
          </w:tcPr>
          <w:p w14:paraId="741C1BC3" w14:textId="16B4CA21" w:rsidR="0031194A" w:rsidRPr="00AE2C9A" w:rsidRDefault="0031194A" w:rsidP="00AE2C9A">
            <w:pPr>
              <w:spacing w:line="276" w:lineRule="auto"/>
              <w:rPr>
                <w:rFonts w:ascii="Times New Roman" w:hAnsi="Times New Roman" w:cs="Times New Roman"/>
                <w:bCs/>
                <w:sz w:val="20"/>
                <w:szCs w:val="20"/>
              </w:rPr>
            </w:pPr>
            <w:r w:rsidRPr="00AE2C9A">
              <w:rPr>
                <w:rFonts w:ascii="Times New Roman" w:hAnsi="Times New Roman" w:cs="Times New Roman"/>
                <w:bCs/>
                <w:sz w:val="20"/>
                <w:szCs w:val="20"/>
              </w:rPr>
              <w:t xml:space="preserve">Unutar 3 klika posjetitelj može pronaći </w:t>
            </w:r>
            <w:r w:rsidR="007D5DFF" w:rsidRPr="00AE2C9A">
              <w:rPr>
                <w:rFonts w:ascii="Times New Roman" w:hAnsi="Times New Roman" w:cs="Times New Roman"/>
                <w:bCs/>
                <w:sz w:val="20"/>
                <w:szCs w:val="20"/>
              </w:rPr>
              <w:t>poveznicu na mrežno sjedište</w:t>
            </w:r>
            <w:r w:rsidRPr="00AE2C9A">
              <w:rPr>
                <w:rFonts w:ascii="Times New Roman" w:hAnsi="Times New Roman" w:cs="Times New Roman"/>
                <w:bCs/>
                <w:sz w:val="20"/>
                <w:szCs w:val="20"/>
              </w:rPr>
              <w:t xml:space="preserve"> lokalnih i regionalnih turističkih zajednica</w:t>
            </w:r>
            <w:r w:rsidR="00667EB5">
              <w:rPr>
                <w:rFonts w:ascii="Times New Roman" w:hAnsi="Times New Roman" w:cs="Times New Roman"/>
                <w:bCs/>
                <w:sz w:val="20"/>
                <w:szCs w:val="20"/>
              </w:rPr>
              <w:t>.</w:t>
            </w:r>
          </w:p>
        </w:tc>
      </w:tr>
    </w:tbl>
    <w:p w14:paraId="6C133043" w14:textId="76474455" w:rsidR="0031194A" w:rsidRPr="00E70774" w:rsidRDefault="0031194A" w:rsidP="00F30856">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7A867C7B" w14:textId="77777777" w:rsidR="0031194A" w:rsidRPr="00E70774" w:rsidRDefault="0031194A" w:rsidP="00F24156">
      <w:pPr>
        <w:spacing w:after="0" w:line="360" w:lineRule="auto"/>
        <w:jc w:val="both"/>
        <w:rPr>
          <w:rFonts w:ascii="Times New Roman" w:hAnsi="Times New Roman" w:cs="Times New Roman"/>
          <w:bCs/>
          <w:sz w:val="24"/>
          <w:szCs w:val="24"/>
        </w:rPr>
      </w:pPr>
    </w:p>
    <w:p w14:paraId="61E29203" w14:textId="11E48E3A" w:rsidR="00F24156" w:rsidRPr="00E70774" w:rsidRDefault="00F24156" w:rsidP="00F24156">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Za bilježenje pojavljivanja navedenih kriterija na mrežnim stranicama konstruirana je </w:t>
      </w:r>
      <w:r w:rsidR="00E76FAA" w:rsidRPr="00E70774">
        <w:rPr>
          <w:rFonts w:ascii="Times New Roman" w:hAnsi="Times New Roman" w:cs="Times New Roman"/>
          <w:bCs/>
          <w:sz w:val="24"/>
          <w:szCs w:val="24"/>
        </w:rPr>
        <w:t xml:space="preserve">analitička matrica </w:t>
      </w:r>
      <w:r w:rsidRPr="00E70774">
        <w:rPr>
          <w:rFonts w:ascii="Times New Roman" w:hAnsi="Times New Roman" w:cs="Times New Roman"/>
          <w:bCs/>
          <w:sz w:val="24"/>
          <w:szCs w:val="24"/>
        </w:rPr>
        <w:t xml:space="preserve">u koju je bilježeno prisutnost pojedinih kriterija.  Pojavljivanje </w:t>
      </w:r>
      <w:r w:rsidR="002A3376" w:rsidRPr="00E70774">
        <w:rPr>
          <w:rFonts w:ascii="Times New Roman" w:hAnsi="Times New Roman" w:cs="Times New Roman"/>
          <w:bCs/>
          <w:sz w:val="24"/>
          <w:szCs w:val="24"/>
        </w:rPr>
        <w:t xml:space="preserve">određenih </w:t>
      </w:r>
      <w:r w:rsidRPr="00E70774">
        <w:rPr>
          <w:rFonts w:ascii="Times New Roman" w:hAnsi="Times New Roman" w:cs="Times New Roman"/>
          <w:bCs/>
          <w:sz w:val="24"/>
          <w:szCs w:val="24"/>
        </w:rPr>
        <w:t xml:space="preserve">kriterija  </w:t>
      </w:r>
      <w:r w:rsidR="002A3376" w:rsidRPr="00E70774">
        <w:rPr>
          <w:rFonts w:ascii="Times New Roman" w:hAnsi="Times New Roman" w:cs="Times New Roman"/>
          <w:bCs/>
          <w:sz w:val="24"/>
          <w:szCs w:val="24"/>
        </w:rPr>
        <w:t>bilježilo</w:t>
      </w:r>
      <w:r w:rsidRPr="00E70774">
        <w:rPr>
          <w:rFonts w:ascii="Times New Roman" w:hAnsi="Times New Roman" w:cs="Times New Roman"/>
          <w:bCs/>
          <w:sz w:val="24"/>
          <w:szCs w:val="24"/>
        </w:rPr>
        <w:t xml:space="preserve"> se dihotomskim varijablama DA ili NE</w:t>
      </w:r>
      <w:r w:rsidR="002A3376" w:rsidRPr="00E70774">
        <w:rPr>
          <w:rFonts w:ascii="Times New Roman" w:hAnsi="Times New Roman" w:cs="Times New Roman"/>
          <w:bCs/>
          <w:sz w:val="24"/>
          <w:szCs w:val="24"/>
        </w:rPr>
        <w:t xml:space="preserve"> gdje </w:t>
      </w:r>
      <w:r w:rsidR="00DB1FA3" w:rsidRPr="00E70774">
        <w:rPr>
          <w:rFonts w:ascii="Times New Roman" w:hAnsi="Times New Roman" w:cs="Times New Roman"/>
          <w:bCs/>
          <w:sz w:val="24"/>
          <w:szCs w:val="24"/>
        </w:rPr>
        <w:t>je</w:t>
      </w:r>
      <w:r w:rsidR="002A3376" w:rsidRPr="00E70774">
        <w:rPr>
          <w:rFonts w:ascii="Times New Roman" w:hAnsi="Times New Roman" w:cs="Times New Roman"/>
          <w:bCs/>
          <w:sz w:val="24"/>
          <w:szCs w:val="24"/>
        </w:rPr>
        <w:t xml:space="preserve"> za odgovor DA upisiva</w:t>
      </w:r>
      <w:r w:rsidR="00DB1FA3" w:rsidRPr="00E70774">
        <w:rPr>
          <w:rFonts w:ascii="Times New Roman" w:hAnsi="Times New Roman" w:cs="Times New Roman"/>
          <w:bCs/>
          <w:sz w:val="24"/>
          <w:szCs w:val="24"/>
        </w:rPr>
        <w:t xml:space="preserve">na </w:t>
      </w:r>
      <w:r w:rsidR="002A3376" w:rsidRPr="00E70774">
        <w:rPr>
          <w:rFonts w:ascii="Times New Roman" w:hAnsi="Times New Roman" w:cs="Times New Roman"/>
          <w:bCs/>
          <w:sz w:val="24"/>
          <w:szCs w:val="24"/>
        </w:rPr>
        <w:t>brojka 1, a za NE se upisivala 0.</w:t>
      </w:r>
      <w:r w:rsidRPr="00E70774">
        <w:rPr>
          <w:rFonts w:ascii="Times New Roman" w:hAnsi="Times New Roman" w:cs="Times New Roman"/>
          <w:bCs/>
          <w:sz w:val="24"/>
          <w:szCs w:val="24"/>
        </w:rPr>
        <w:t xml:space="preserve"> </w:t>
      </w:r>
    </w:p>
    <w:p w14:paraId="52F69C2B" w14:textId="32F7D62C" w:rsidR="0012414B" w:rsidRPr="00E70774" w:rsidRDefault="007C7A3A" w:rsidP="0012414B">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S obzirom da se za </w:t>
      </w:r>
      <w:r w:rsidR="0012414B" w:rsidRPr="00E70774">
        <w:rPr>
          <w:rFonts w:ascii="Times New Roman" w:hAnsi="Times New Roman" w:cs="Times New Roman"/>
          <w:bCs/>
          <w:sz w:val="24"/>
          <w:szCs w:val="24"/>
        </w:rPr>
        <w:t>utvrđivanje činjenice poklapa li se stvoreni imidž kod potencijalnih turista s identitetom Slavonije kao gastroturističke destinacije koristio dio pitanja sadržanih u anketi koja je konstruirana za potrebe empirijskog istraživanja stavova ispitanika glede doživljajnih elemenata gastroturističkog proizvoda, sukreacije i aktivnog pristupa turističkom iskustvu koji imaju utjecaj na spremnost za povećanu potrošnju i vjerojatnost posjete regiji Slavonija</w:t>
      </w:r>
      <w:r w:rsidR="00C41220">
        <w:rPr>
          <w:rFonts w:ascii="Times New Roman" w:hAnsi="Times New Roman" w:cs="Times New Roman"/>
          <w:bCs/>
          <w:sz w:val="24"/>
          <w:szCs w:val="24"/>
        </w:rPr>
        <w:t xml:space="preserve">, </w:t>
      </w:r>
      <w:r w:rsidR="0012414B" w:rsidRPr="00E70774">
        <w:rPr>
          <w:rFonts w:ascii="Times New Roman" w:hAnsi="Times New Roman" w:cs="Times New Roman"/>
          <w:bCs/>
          <w:sz w:val="24"/>
          <w:szCs w:val="24"/>
        </w:rPr>
        <w:t>način prikupljanja podataka kroz anketu opisan</w:t>
      </w:r>
      <w:r w:rsidR="00084924">
        <w:rPr>
          <w:rFonts w:ascii="Times New Roman" w:hAnsi="Times New Roman" w:cs="Times New Roman"/>
          <w:bCs/>
          <w:sz w:val="24"/>
          <w:szCs w:val="24"/>
        </w:rPr>
        <w:t xml:space="preserve"> je</w:t>
      </w:r>
      <w:r w:rsidR="0012414B" w:rsidRPr="00E70774">
        <w:rPr>
          <w:rFonts w:ascii="Times New Roman" w:hAnsi="Times New Roman" w:cs="Times New Roman"/>
          <w:bCs/>
          <w:sz w:val="24"/>
          <w:szCs w:val="24"/>
        </w:rPr>
        <w:t xml:space="preserve"> </w:t>
      </w:r>
      <w:r w:rsidR="00084924">
        <w:rPr>
          <w:rFonts w:ascii="Times New Roman" w:hAnsi="Times New Roman" w:cs="Times New Roman"/>
          <w:bCs/>
          <w:sz w:val="24"/>
          <w:szCs w:val="24"/>
        </w:rPr>
        <w:t xml:space="preserve">prethodno </w:t>
      </w:r>
      <w:r w:rsidR="0012414B" w:rsidRPr="00E70774">
        <w:rPr>
          <w:rFonts w:ascii="Times New Roman" w:hAnsi="Times New Roman" w:cs="Times New Roman"/>
          <w:bCs/>
          <w:sz w:val="24"/>
          <w:szCs w:val="24"/>
        </w:rPr>
        <w:t xml:space="preserve">u </w:t>
      </w:r>
      <w:r w:rsidR="0012414B" w:rsidRPr="00084924">
        <w:rPr>
          <w:rFonts w:ascii="Times New Roman" w:hAnsi="Times New Roman" w:cs="Times New Roman"/>
          <w:bCs/>
          <w:sz w:val="24"/>
          <w:szCs w:val="24"/>
        </w:rPr>
        <w:t xml:space="preserve">podpoglavlju </w:t>
      </w:r>
      <w:r w:rsidR="00084924" w:rsidRPr="00084924">
        <w:rPr>
          <w:rFonts w:ascii="Times New Roman" w:hAnsi="Times New Roman" w:cs="Times New Roman"/>
          <w:bCs/>
          <w:color w:val="000000" w:themeColor="text1"/>
          <w:sz w:val="24"/>
          <w:szCs w:val="24"/>
        </w:rPr>
        <w:t xml:space="preserve">1.4. </w:t>
      </w:r>
      <w:r w:rsidR="00084924">
        <w:rPr>
          <w:rFonts w:ascii="Times New Roman" w:hAnsi="Times New Roman" w:cs="Times New Roman"/>
          <w:bCs/>
          <w:color w:val="000000" w:themeColor="text1"/>
          <w:sz w:val="24"/>
          <w:szCs w:val="24"/>
        </w:rPr>
        <w:t>Metodologija istraživanja-</w:t>
      </w:r>
      <w:r w:rsidR="0012414B" w:rsidRPr="00E70774">
        <w:rPr>
          <w:rFonts w:ascii="Times New Roman" w:hAnsi="Times New Roman" w:cs="Times New Roman"/>
          <w:bCs/>
          <w:color w:val="000000" w:themeColor="text1"/>
          <w:sz w:val="24"/>
          <w:szCs w:val="24"/>
        </w:rPr>
        <w:t xml:space="preserve"> </w:t>
      </w:r>
    </w:p>
    <w:p w14:paraId="0B1A8A84" w14:textId="1129FAFF" w:rsidR="00C22990" w:rsidRPr="00BB21E7" w:rsidRDefault="645E1B0D" w:rsidP="00BB21E7">
      <w:pPr>
        <w:pStyle w:val="Heading3"/>
      </w:pPr>
      <w:bookmarkStart w:id="219" w:name="_Toc153148811"/>
      <w:bookmarkStart w:id="220" w:name="_Toc166444370"/>
      <w:r w:rsidRPr="00BB21E7">
        <w:t>5.1.</w:t>
      </w:r>
      <w:r w:rsidR="002F1908" w:rsidRPr="00BB21E7">
        <w:t>5</w:t>
      </w:r>
      <w:r w:rsidRPr="00BB21E7">
        <w:t>. Metode analize podataka</w:t>
      </w:r>
      <w:bookmarkEnd w:id="211"/>
      <w:bookmarkEnd w:id="219"/>
      <w:bookmarkEnd w:id="220"/>
    </w:p>
    <w:p w14:paraId="04875CBD" w14:textId="157E4AD9" w:rsidR="00324FB9" w:rsidRDefault="009E0FA9" w:rsidP="00F30856">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Temeljem kodne knjige odnosno definicija kriterija kako je to i prikazano u Tablicama </w:t>
      </w:r>
      <w:r w:rsidR="00162FB0" w:rsidRPr="00E70774">
        <w:rPr>
          <w:rFonts w:ascii="Times New Roman" w:hAnsi="Times New Roman" w:cs="Times New Roman"/>
          <w:bCs/>
          <w:sz w:val="24"/>
          <w:szCs w:val="24"/>
        </w:rPr>
        <w:t>2</w:t>
      </w:r>
      <w:r w:rsidR="00F74C4B">
        <w:rPr>
          <w:rFonts w:ascii="Times New Roman" w:hAnsi="Times New Roman" w:cs="Times New Roman"/>
          <w:bCs/>
          <w:sz w:val="24"/>
          <w:szCs w:val="24"/>
        </w:rPr>
        <w:t>5</w:t>
      </w:r>
      <w:r w:rsidR="00C22990" w:rsidRPr="00E70774">
        <w:rPr>
          <w:rFonts w:ascii="Times New Roman" w:hAnsi="Times New Roman" w:cs="Times New Roman"/>
          <w:bCs/>
          <w:sz w:val="24"/>
          <w:szCs w:val="24"/>
        </w:rPr>
        <w:t xml:space="preserve">. do </w:t>
      </w:r>
      <w:r w:rsidR="00162FB0" w:rsidRPr="00E70774">
        <w:rPr>
          <w:rFonts w:ascii="Times New Roman" w:hAnsi="Times New Roman" w:cs="Times New Roman"/>
          <w:bCs/>
          <w:sz w:val="24"/>
          <w:szCs w:val="24"/>
        </w:rPr>
        <w:t>2</w:t>
      </w:r>
      <w:r w:rsidR="00F74C4B">
        <w:rPr>
          <w:rFonts w:ascii="Times New Roman" w:hAnsi="Times New Roman" w:cs="Times New Roman"/>
          <w:bCs/>
          <w:sz w:val="24"/>
          <w:szCs w:val="24"/>
        </w:rPr>
        <w:t>8</w:t>
      </w:r>
      <w:r w:rsidR="00C22990"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na </w:t>
      </w:r>
      <w:r w:rsidR="00F95F29" w:rsidRPr="00E70774">
        <w:rPr>
          <w:rFonts w:ascii="Times New Roman" w:hAnsi="Times New Roman" w:cs="Times New Roman"/>
          <w:bCs/>
          <w:sz w:val="24"/>
          <w:szCs w:val="24"/>
        </w:rPr>
        <w:t xml:space="preserve">prethodnim </w:t>
      </w:r>
      <w:r w:rsidRPr="00E70774">
        <w:rPr>
          <w:rFonts w:ascii="Times New Roman" w:hAnsi="Times New Roman" w:cs="Times New Roman"/>
          <w:bCs/>
          <w:sz w:val="24"/>
          <w:szCs w:val="24"/>
        </w:rPr>
        <w:t xml:space="preserve">stranicama izrađena je analitička matrica  u koju su </w:t>
      </w:r>
      <w:r w:rsidR="004E7D61" w:rsidRPr="00E70774">
        <w:rPr>
          <w:rFonts w:ascii="Times New Roman" w:hAnsi="Times New Roman" w:cs="Times New Roman"/>
          <w:bCs/>
          <w:sz w:val="24"/>
          <w:szCs w:val="24"/>
        </w:rPr>
        <w:t>bilježena</w:t>
      </w:r>
      <w:r w:rsidRPr="00E70774">
        <w:rPr>
          <w:rFonts w:ascii="Times New Roman" w:hAnsi="Times New Roman" w:cs="Times New Roman"/>
          <w:bCs/>
          <w:sz w:val="24"/>
          <w:szCs w:val="24"/>
        </w:rPr>
        <w:t xml:space="preserve"> pojavljivanja ili nepojavljivanja svake kategorije pri analizi odabranih </w:t>
      </w:r>
      <w:r w:rsidR="007D5DFF">
        <w:rPr>
          <w:rFonts w:ascii="Times New Roman" w:hAnsi="Times New Roman" w:cs="Times New Roman"/>
          <w:bCs/>
          <w:sz w:val="24"/>
          <w:szCs w:val="24"/>
        </w:rPr>
        <w:t>mrežnih sjedišta</w:t>
      </w:r>
      <w:r w:rsidRPr="00E70774">
        <w:rPr>
          <w:rFonts w:ascii="Times New Roman" w:hAnsi="Times New Roman" w:cs="Times New Roman"/>
          <w:bCs/>
          <w:sz w:val="24"/>
          <w:szCs w:val="24"/>
        </w:rPr>
        <w:t xml:space="preserve">. Kvantifikacija rezultata provođena je načinom binarnog određivanja (pojavljivanje ili nepojavljivanje kategorije koja se analizira). Kao što je već i naglašeno za potrebe ovoga dijela empirijskog istraživanja analizirala se </w:t>
      </w:r>
      <w:r w:rsidRPr="00AE2C9A">
        <w:rPr>
          <w:rFonts w:ascii="Times New Roman" w:hAnsi="Times New Roman" w:cs="Times New Roman"/>
          <w:bCs/>
          <w:sz w:val="24"/>
          <w:szCs w:val="24"/>
        </w:rPr>
        <w:t>sadržajnost</w:t>
      </w:r>
      <w:r w:rsidRPr="007D5DFF">
        <w:rPr>
          <w:rFonts w:ascii="Times New Roman" w:hAnsi="Times New Roman" w:cs="Times New Roman"/>
          <w:bCs/>
          <w:sz w:val="24"/>
          <w:szCs w:val="24"/>
        </w:rPr>
        <w:t xml:space="preserve"> </w:t>
      </w:r>
      <w:r w:rsidR="00B07619" w:rsidRPr="00E70774">
        <w:rPr>
          <w:rFonts w:ascii="Times New Roman" w:hAnsi="Times New Roman" w:cs="Times New Roman"/>
          <w:bCs/>
          <w:sz w:val="24"/>
          <w:szCs w:val="24"/>
        </w:rPr>
        <w:t>(informacije vezane uz gastronomiju, gastronomsku ponudu i doživljaje) te</w:t>
      </w:r>
      <w:r w:rsidR="00B07619" w:rsidRPr="007D5DFF">
        <w:rPr>
          <w:rFonts w:ascii="Times New Roman" w:hAnsi="Times New Roman" w:cs="Times New Roman"/>
          <w:bCs/>
          <w:sz w:val="24"/>
          <w:szCs w:val="24"/>
        </w:rPr>
        <w:t xml:space="preserve"> </w:t>
      </w:r>
      <w:r w:rsidR="00B07619" w:rsidRPr="00AE2C9A">
        <w:rPr>
          <w:rFonts w:ascii="Times New Roman" w:hAnsi="Times New Roman" w:cs="Times New Roman"/>
          <w:bCs/>
          <w:sz w:val="24"/>
          <w:szCs w:val="24"/>
        </w:rPr>
        <w:t>interaktivnost</w:t>
      </w:r>
      <w:r w:rsidR="00B07619" w:rsidRPr="00E70774">
        <w:rPr>
          <w:rFonts w:ascii="Times New Roman" w:hAnsi="Times New Roman" w:cs="Times New Roman"/>
          <w:bCs/>
          <w:sz w:val="24"/>
          <w:szCs w:val="24"/>
        </w:rPr>
        <w:t xml:space="preserve"> </w:t>
      </w:r>
      <w:r w:rsidR="007D5DFF">
        <w:rPr>
          <w:rFonts w:ascii="Times New Roman" w:hAnsi="Times New Roman" w:cs="Times New Roman"/>
          <w:bCs/>
          <w:sz w:val="24"/>
          <w:szCs w:val="24"/>
        </w:rPr>
        <w:t>mrežnih sjedišta</w:t>
      </w:r>
      <w:r w:rsidR="00B07619" w:rsidRPr="00E70774">
        <w:rPr>
          <w:rFonts w:ascii="Times New Roman" w:hAnsi="Times New Roman" w:cs="Times New Roman"/>
          <w:bCs/>
          <w:sz w:val="24"/>
          <w:szCs w:val="24"/>
        </w:rPr>
        <w:t xml:space="preserve">. Za analizu ova dva elementa </w:t>
      </w:r>
      <w:r w:rsidR="000C5A88" w:rsidRPr="00E70774">
        <w:rPr>
          <w:rFonts w:ascii="Times New Roman" w:hAnsi="Times New Roman" w:cs="Times New Roman"/>
          <w:bCs/>
          <w:sz w:val="24"/>
          <w:szCs w:val="24"/>
        </w:rPr>
        <w:t xml:space="preserve">efektivnosti </w:t>
      </w:r>
      <w:r w:rsidR="007D5DFF">
        <w:rPr>
          <w:rFonts w:ascii="Times New Roman" w:hAnsi="Times New Roman" w:cs="Times New Roman"/>
          <w:bCs/>
          <w:sz w:val="24"/>
          <w:szCs w:val="24"/>
        </w:rPr>
        <w:t>mrežnih sjedišta</w:t>
      </w:r>
      <w:r w:rsidR="000C5A88" w:rsidRPr="00E70774">
        <w:rPr>
          <w:rFonts w:ascii="Times New Roman" w:hAnsi="Times New Roman" w:cs="Times New Roman"/>
          <w:bCs/>
          <w:sz w:val="24"/>
          <w:szCs w:val="24"/>
        </w:rPr>
        <w:t xml:space="preserve"> u domeni gastroturizma definirano je ukupno osamnaest (18) kriterija, za svaki po devet</w:t>
      </w:r>
      <w:r w:rsidR="00DB1FA3" w:rsidRPr="00E70774">
        <w:rPr>
          <w:rFonts w:ascii="Times New Roman" w:hAnsi="Times New Roman" w:cs="Times New Roman"/>
          <w:bCs/>
          <w:sz w:val="24"/>
          <w:szCs w:val="24"/>
        </w:rPr>
        <w:t>. S obz</w:t>
      </w:r>
      <w:r w:rsidR="00667EB5">
        <w:rPr>
          <w:rFonts w:ascii="Times New Roman" w:hAnsi="Times New Roman" w:cs="Times New Roman"/>
          <w:bCs/>
          <w:sz w:val="24"/>
          <w:szCs w:val="24"/>
        </w:rPr>
        <w:t>i</w:t>
      </w:r>
      <w:r w:rsidR="00DB1FA3" w:rsidRPr="00E70774">
        <w:rPr>
          <w:rFonts w:ascii="Times New Roman" w:hAnsi="Times New Roman" w:cs="Times New Roman"/>
          <w:bCs/>
          <w:sz w:val="24"/>
          <w:szCs w:val="24"/>
        </w:rPr>
        <w:t>rom da se za pojavljivanje kriterija upisivala brojka 1</w:t>
      </w:r>
      <w:r w:rsidR="00667EB5">
        <w:rPr>
          <w:rFonts w:ascii="Times New Roman" w:hAnsi="Times New Roman" w:cs="Times New Roman"/>
          <w:bCs/>
          <w:sz w:val="24"/>
          <w:szCs w:val="24"/>
        </w:rPr>
        <w:t>,</w:t>
      </w:r>
      <w:r w:rsidR="00DB1FA3" w:rsidRPr="00E70774">
        <w:rPr>
          <w:rFonts w:ascii="Times New Roman" w:hAnsi="Times New Roman" w:cs="Times New Roman"/>
          <w:bCs/>
          <w:sz w:val="24"/>
          <w:szCs w:val="24"/>
        </w:rPr>
        <w:t xml:space="preserve"> a za nepojavljivanje 0, s</w:t>
      </w:r>
      <w:r w:rsidR="000C5A88" w:rsidRPr="00E70774">
        <w:rPr>
          <w:rFonts w:ascii="Times New Roman" w:hAnsi="Times New Roman" w:cs="Times New Roman"/>
          <w:bCs/>
          <w:sz w:val="24"/>
          <w:szCs w:val="24"/>
        </w:rPr>
        <w:t xml:space="preserve">vaka od analiziranih </w:t>
      </w:r>
      <w:r w:rsidR="007D5DFF">
        <w:rPr>
          <w:rFonts w:ascii="Times New Roman" w:hAnsi="Times New Roman" w:cs="Times New Roman"/>
          <w:bCs/>
          <w:sz w:val="24"/>
          <w:szCs w:val="24"/>
        </w:rPr>
        <w:t>mrežnih sjedišta</w:t>
      </w:r>
      <w:r w:rsidR="000C5A88" w:rsidRPr="00E70774">
        <w:rPr>
          <w:rFonts w:ascii="Times New Roman" w:hAnsi="Times New Roman" w:cs="Times New Roman"/>
          <w:bCs/>
          <w:sz w:val="24"/>
          <w:szCs w:val="24"/>
        </w:rPr>
        <w:t xml:space="preserve"> </w:t>
      </w:r>
      <w:r w:rsidR="002A3376" w:rsidRPr="00E70774">
        <w:rPr>
          <w:rFonts w:ascii="Times New Roman" w:hAnsi="Times New Roman" w:cs="Times New Roman"/>
          <w:bCs/>
          <w:sz w:val="24"/>
          <w:szCs w:val="24"/>
        </w:rPr>
        <w:t xml:space="preserve">županijskih turističkih zajednica, </w:t>
      </w:r>
      <w:r w:rsidR="000C5A88" w:rsidRPr="00E70774">
        <w:rPr>
          <w:rFonts w:ascii="Times New Roman" w:hAnsi="Times New Roman" w:cs="Times New Roman"/>
          <w:bCs/>
          <w:sz w:val="24"/>
          <w:szCs w:val="24"/>
        </w:rPr>
        <w:t>temeljem određenih kriterija mogla je biti ocjenjena s ukupno 18 bodova</w:t>
      </w:r>
      <w:r w:rsidR="002A3376" w:rsidRPr="00E70774">
        <w:rPr>
          <w:rFonts w:ascii="Times New Roman" w:hAnsi="Times New Roman" w:cs="Times New Roman"/>
          <w:bCs/>
          <w:sz w:val="24"/>
          <w:szCs w:val="24"/>
        </w:rPr>
        <w:t>, dok su</w:t>
      </w:r>
      <w:r w:rsidR="007D5DFF">
        <w:rPr>
          <w:rFonts w:ascii="Times New Roman" w:hAnsi="Times New Roman" w:cs="Times New Roman"/>
          <w:bCs/>
          <w:sz w:val="24"/>
          <w:szCs w:val="24"/>
        </w:rPr>
        <w:t xml:space="preserve"> mrežna sjedišta</w:t>
      </w:r>
      <w:r w:rsidR="002A3376" w:rsidRPr="00E70774">
        <w:rPr>
          <w:rFonts w:ascii="Times New Roman" w:hAnsi="Times New Roman" w:cs="Times New Roman"/>
          <w:bCs/>
          <w:sz w:val="24"/>
          <w:szCs w:val="24"/>
        </w:rPr>
        <w:t xml:space="preserve"> odabranih ugostiteljsko-turističkih objekata mogle biti ocjenjene s maksimalno 16 bodova. </w:t>
      </w:r>
      <w:r w:rsidR="00F95F29" w:rsidRPr="00E70774">
        <w:rPr>
          <w:rFonts w:ascii="Times New Roman" w:hAnsi="Times New Roman" w:cs="Times New Roman"/>
          <w:bCs/>
          <w:sz w:val="24"/>
          <w:szCs w:val="24"/>
        </w:rPr>
        <w:t>Definirani su i kriteriji za</w:t>
      </w:r>
      <w:r w:rsidR="00EB2EF8" w:rsidRPr="00E70774">
        <w:rPr>
          <w:rFonts w:ascii="Times New Roman" w:hAnsi="Times New Roman" w:cs="Times New Roman"/>
          <w:bCs/>
          <w:sz w:val="24"/>
          <w:szCs w:val="24"/>
        </w:rPr>
        <w:t xml:space="preserve"> </w:t>
      </w:r>
      <w:r w:rsidR="00E76FAA" w:rsidRPr="00E70774">
        <w:rPr>
          <w:rFonts w:ascii="Times New Roman" w:hAnsi="Times New Roman" w:cs="Times New Roman"/>
          <w:bCs/>
          <w:sz w:val="24"/>
          <w:szCs w:val="24"/>
        </w:rPr>
        <w:t>pr</w:t>
      </w:r>
      <w:r w:rsidR="00EB2EF8" w:rsidRPr="00E70774">
        <w:rPr>
          <w:rFonts w:ascii="Times New Roman" w:hAnsi="Times New Roman" w:cs="Times New Roman"/>
          <w:bCs/>
          <w:sz w:val="24"/>
          <w:szCs w:val="24"/>
        </w:rPr>
        <w:t xml:space="preserve">ocjenu </w:t>
      </w:r>
      <w:r w:rsidR="004E7D61" w:rsidRPr="00E70774">
        <w:rPr>
          <w:rFonts w:ascii="Times New Roman" w:hAnsi="Times New Roman" w:cs="Times New Roman"/>
          <w:bCs/>
          <w:sz w:val="24"/>
          <w:szCs w:val="24"/>
        </w:rPr>
        <w:t xml:space="preserve">razine promocije </w:t>
      </w:r>
      <w:r w:rsidR="00EB2EF8" w:rsidRPr="00E70774">
        <w:rPr>
          <w:rFonts w:ascii="Times New Roman" w:hAnsi="Times New Roman" w:cs="Times New Roman"/>
          <w:bCs/>
          <w:sz w:val="24"/>
          <w:szCs w:val="24"/>
        </w:rPr>
        <w:t xml:space="preserve">gastronomije i s njome povezanih turističkih doživljaja </w:t>
      </w:r>
      <w:r w:rsidR="004E7D61" w:rsidRPr="00E70774">
        <w:rPr>
          <w:rFonts w:ascii="Times New Roman" w:hAnsi="Times New Roman" w:cs="Times New Roman"/>
          <w:bCs/>
          <w:sz w:val="24"/>
          <w:szCs w:val="24"/>
        </w:rPr>
        <w:t xml:space="preserve">analiziranih </w:t>
      </w:r>
      <w:r w:rsidR="007D5DFF">
        <w:rPr>
          <w:rFonts w:ascii="Times New Roman" w:hAnsi="Times New Roman" w:cs="Times New Roman"/>
          <w:bCs/>
          <w:sz w:val="24"/>
          <w:szCs w:val="24"/>
        </w:rPr>
        <w:t>mrežnih sjedišta</w:t>
      </w:r>
      <w:r w:rsidR="002A3376" w:rsidRPr="00E70774">
        <w:rPr>
          <w:rFonts w:ascii="Times New Roman" w:hAnsi="Times New Roman" w:cs="Times New Roman"/>
          <w:bCs/>
          <w:sz w:val="24"/>
          <w:szCs w:val="24"/>
        </w:rPr>
        <w:t xml:space="preserve"> ugostiteljsko-turističkih objekata </w:t>
      </w:r>
      <w:r w:rsidR="000F0D45" w:rsidRPr="00E70774">
        <w:rPr>
          <w:rFonts w:ascii="Times New Roman" w:hAnsi="Times New Roman" w:cs="Times New Roman"/>
          <w:bCs/>
          <w:sz w:val="24"/>
          <w:szCs w:val="24"/>
        </w:rPr>
        <w:t>koji su</w:t>
      </w:r>
      <w:r w:rsidR="00324FB9" w:rsidRPr="00E70774">
        <w:rPr>
          <w:rFonts w:ascii="Times New Roman" w:hAnsi="Times New Roman" w:cs="Times New Roman"/>
          <w:bCs/>
          <w:sz w:val="24"/>
          <w:szCs w:val="24"/>
        </w:rPr>
        <w:t xml:space="preserve"> prikazan</w:t>
      </w:r>
      <w:r w:rsidR="004E7D61" w:rsidRPr="00E70774">
        <w:rPr>
          <w:rFonts w:ascii="Times New Roman" w:hAnsi="Times New Roman" w:cs="Times New Roman"/>
          <w:bCs/>
          <w:sz w:val="24"/>
          <w:szCs w:val="24"/>
        </w:rPr>
        <w:t>i</w:t>
      </w:r>
      <w:r w:rsidR="00324FB9" w:rsidRPr="00E70774">
        <w:rPr>
          <w:rFonts w:ascii="Times New Roman" w:hAnsi="Times New Roman" w:cs="Times New Roman"/>
          <w:bCs/>
          <w:sz w:val="24"/>
          <w:szCs w:val="24"/>
        </w:rPr>
        <w:t xml:space="preserve"> u </w:t>
      </w:r>
      <w:r w:rsidR="00F74C4B">
        <w:rPr>
          <w:rFonts w:ascii="Times New Roman" w:hAnsi="Times New Roman" w:cs="Times New Roman"/>
          <w:bCs/>
          <w:sz w:val="24"/>
          <w:szCs w:val="24"/>
        </w:rPr>
        <w:t>T</w:t>
      </w:r>
      <w:r w:rsidR="00324FB9" w:rsidRPr="00E70774">
        <w:rPr>
          <w:rFonts w:ascii="Times New Roman" w:hAnsi="Times New Roman" w:cs="Times New Roman"/>
          <w:bCs/>
          <w:sz w:val="24"/>
          <w:szCs w:val="24"/>
        </w:rPr>
        <w:t xml:space="preserve">ablici </w:t>
      </w:r>
      <w:r w:rsidR="00E56DF7" w:rsidRPr="00E70774">
        <w:rPr>
          <w:rFonts w:ascii="Times New Roman" w:hAnsi="Times New Roman" w:cs="Times New Roman"/>
          <w:bCs/>
          <w:sz w:val="24"/>
          <w:szCs w:val="24"/>
        </w:rPr>
        <w:t>2</w:t>
      </w:r>
      <w:r w:rsidR="00F74C4B">
        <w:rPr>
          <w:rFonts w:ascii="Times New Roman" w:hAnsi="Times New Roman" w:cs="Times New Roman"/>
          <w:bCs/>
          <w:sz w:val="24"/>
          <w:szCs w:val="24"/>
        </w:rPr>
        <w:t>9</w:t>
      </w:r>
      <w:r w:rsidR="00C22990" w:rsidRPr="00E70774">
        <w:rPr>
          <w:rFonts w:ascii="Times New Roman" w:hAnsi="Times New Roman" w:cs="Times New Roman"/>
          <w:bCs/>
          <w:sz w:val="24"/>
          <w:szCs w:val="24"/>
        </w:rPr>
        <w:t>.</w:t>
      </w:r>
      <w:r w:rsidR="00324FB9" w:rsidRPr="00E70774">
        <w:rPr>
          <w:rFonts w:ascii="Times New Roman" w:hAnsi="Times New Roman" w:cs="Times New Roman"/>
          <w:bCs/>
          <w:sz w:val="24"/>
          <w:szCs w:val="24"/>
        </w:rPr>
        <w:t xml:space="preserve"> u nastavku.</w:t>
      </w:r>
      <w:r w:rsidR="004F48F8" w:rsidRPr="00E70774">
        <w:rPr>
          <w:rFonts w:ascii="Times New Roman" w:hAnsi="Times New Roman" w:cs="Times New Roman"/>
          <w:bCs/>
          <w:sz w:val="24"/>
          <w:szCs w:val="24"/>
        </w:rPr>
        <w:t xml:space="preserve"> </w:t>
      </w:r>
    </w:p>
    <w:p w14:paraId="7B864419" w14:textId="77777777" w:rsidR="00084924" w:rsidRDefault="00084924" w:rsidP="00F30856">
      <w:pPr>
        <w:spacing w:after="0" w:line="360" w:lineRule="auto"/>
        <w:jc w:val="both"/>
        <w:rPr>
          <w:rFonts w:ascii="Times New Roman" w:hAnsi="Times New Roman" w:cs="Times New Roman"/>
          <w:bCs/>
          <w:sz w:val="24"/>
          <w:szCs w:val="24"/>
        </w:rPr>
      </w:pPr>
    </w:p>
    <w:p w14:paraId="430A2194" w14:textId="77777777" w:rsidR="00084924" w:rsidRDefault="00084924" w:rsidP="00F30856">
      <w:pPr>
        <w:spacing w:after="0" w:line="360" w:lineRule="auto"/>
        <w:jc w:val="both"/>
        <w:rPr>
          <w:rFonts w:ascii="Times New Roman" w:hAnsi="Times New Roman" w:cs="Times New Roman"/>
          <w:bCs/>
          <w:sz w:val="24"/>
          <w:szCs w:val="24"/>
        </w:rPr>
      </w:pPr>
    </w:p>
    <w:p w14:paraId="685207CB" w14:textId="77777777" w:rsidR="00084924" w:rsidRPr="00E70774" w:rsidRDefault="00084924" w:rsidP="00F30856">
      <w:pPr>
        <w:spacing w:after="0" w:line="360" w:lineRule="auto"/>
        <w:jc w:val="both"/>
        <w:rPr>
          <w:rFonts w:ascii="Times New Roman" w:hAnsi="Times New Roman" w:cs="Times New Roman"/>
          <w:bCs/>
          <w:sz w:val="24"/>
          <w:szCs w:val="24"/>
        </w:rPr>
      </w:pPr>
    </w:p>
    <w:p w14:paraId="209B8C56" w14:textId="77777777" w:rsidR="008031F8" w:rsidRPr="00E70774" w:rsidRDefault="008031F8" w:rsidP="0012414B">
      <w:pPr>
        <w:spacing w:after="0" w:line="360" w:lineRule="auto"/>
        <w:jc w:val="both"/>
        <w:rPr>
          <w:rFonts w:ascii="Times New Roman" w:hAnsi="Times New Roman" w:cs="Times New Roman"/>
          <w:bCs/>
          <w:sz w:val="24"/>
          <w:szCs w:val="24"/>
        </w:rPr>
      </w:pPr>
    </w:p>
    <w:p w14:paraId="32AB87E5" w14:textId="44FE1543" w:rsidR="00324FB9" w:rsidRPr="00E70774" w:rsidRDefault="006A6118" w:rsidP="006A6118">
      <w:pPr>
        <w:pStyle w:val="Caption"/>
        <w:spacing w:line="360" w:lineRule="auto"/>
        <w:jc w:val="center"/>
      </w:pPr>
      <w:bookmarkStart w:id="221" w:name="_Toc166408081"/>
      <w:r>
        <w:lastRenderedPageBreak/>
        <w:t xml:space="preserve">Tablica </w:t>
      </w:r>
      <w:r>
        <w:fldChar w:fldCharType="begin"/>
      </w:r>
      <w:r>
        <w:instrText xml:space="preserve"> SEQ Tablica \* ARABIC </w:instrText>
      </w:r>
      <w:r>
        <w:fldChar w:fldCharType="separate"/>
      </w:r>
      <w:r w:rsidR="007D5D25">
        <w:rPr>
          <w:noProof/>
        </w:rPr>
        <w:t>29</w:t>
      </w:r>
      <w:r>
        <w:fldChar w:fldCharType="end"/>
      </w:r>
      <w:bookmarkStart w:id="222" w:name="_Hlk146583415"/>
      <w:r>
        <w:t xml:space="preserve">. </w:t>
      </w:r>
      <w:r w:rsidR="00324FB9" w:rsidRPr="00E70774">
        <w:t xml:space="preserve">Kriteriji za ocjenu </w:t>
      </w:r>
      <w:r w:rsidR="00864830" w:rsidRPr="00E70774">
        <w:t>razine</w:t>
      </w:r>
      <w:r w:rsidR="00324FB9" w:rsidRPr="00E70774">
        <w:t xml:space="preserve"> komunikacije identiteta </w:t>
      </w:r>
      <w:bookmarkEnd w:id="222"/>
      <w:r w:rsidR="00324FB9" w:rsidRPr="00E70774">
        <w:t>Slavonije kao gastroturističke destinacije</w:t>
      </w:r>
      <w:bookmarkEnd w:id="221"/>
    </w:p>
    <w:tbl>
      <w:tblPr>
        <w:tblStyle w:val="TableGrid"/>
        <w:tblW w:w="0" w:type="auto"/>
        <w:tblLook w:val="04A0" w:firstRow="1" w:lastRow="0" w:firstColumn="1" w:lastColumn="0" w:noHBand="0" w:noVBand="1"/>
      </w:tblPr>
      <w:tblGrid>
        <w:gridCol w:w="2868"/>
        <w:gridCol w:w="3828"/>
        <w:gridCol w:w="2320"/>
      </w:tblGrid>
      <w:tr w:rsidR="00EE4AD7" w:rsidRPr="00E70774" w14:paraId="66C33945" w14:textId="2FDA7765" w:rsidTr="006B1C42">
        <w:tc>
          <w:tcPr>
            <w:tcW w:w="2868" w:type="dxa"/>
            <w:shd w:val="clear" w:color="auto" w:fill="9CC2E5" w:themeFill="accent5" w:themeFillTint="99"/>
          </w:tcPr>
          <w:p w14:paraId="17E05AB4" w14:textId="050937CA" w:rsidR="00EE4AD7" w:rsidRPr="00AE2C9A" w:rsidRDefault="00EE4AD7" w:rsidP="00AE2C9A">
            <w:pPr>
              <w:spacing w:line="360" w:lineRule="auto"/>
              <w:rPr>
                <w:rFonts w:ascii="Times New Roman" w:hAnsi="Times New Roman" w:cs="Times New Roman"/>
                <w:b/>
                <w:sz w:val="20"/>
                <w:szCs w:val="20"/>
              </w:rPr>
            </w:pPr>
            <w:bookmarkStart w:id="223" w:name="_Hlk146581288"/>
            <w:r w:rsidRPr="00AE2C9A">
              <w:rPr>
                <w:rFonts w:ascii="Times New Roman" w:hAnsi="Times New Roman" w:cs="Times New Roman"/>
                <w:b/>
                <w:sz w:val="20"/>
                <w:szCs w:val="20"/>
              </w:rPr>
              <w:t>Postotak ostvarenih bodova u rasponu od</w:t>
            </w:r>
          </w:p>
        </w:tc>
        <w:tc>
          <w:tcPr>
            <w:tcW w:w="3828" w:type="dxa"/>
            <w:shd w:val="clear" w:color="auto" w:fill="9CC2E5" w:themeFill="accent5" w:themeFillTint="99"/>
          </w:tcPr>
          <w:p w14:paraId="1504732D" w14:textId="15CBB327" w:rsidR="00EE4AD7" w:rsidRPr="00AE2C9A" w:rsidRDefault="00EE4AD7" w:rsidP="00F30856">
            <w:pPr>
              <w:spacing w:line="360" w:lineRule="auto"/>
              <w:jc w:val="center"/>
              <w:rPr>
                <w:rFonts w:ascii="Times New Roman" w:hAnsi="Times New Roman" w:cs="Times New Roman"/>
                <w:b/>
                <w:sz w:val="20"/>
                <w:szCs w:val="20"/>
              </w:rPr>
            </w:pPr>
            <w:r w:rsidRPr="00AE2C9A">
              <w:rPr>
                <w:rFonts w:ascii="Times New Roman" w:hAnsi="Times New Roman" w:cs="Times New Roman"/>
                <w:b/>
                <w:sz w:val="20"/>
                <w:szCs w:val="20"/>
              </w:rPr>
              <w:t>Ocjena razine promocije</w:t>
            </w:r>
          </w:p>
        </w:tc>
        <w:tc>
          <w:tcPr>
            <w:tcW w:w="2320" w:type="dxa"/>
            <w:shd w:val="clear" w:color="auto" w:fill="9CC2E5" w:themeFill="accent5" w:themeFillTint="99"/>
          </w:tcPr>
          <w:p w14:paraId="6B232805" w14:textId="203E0EF6" w:rsidR="00EE4AD7" w:rsidRPr="00AE2C9A" w:rsidRDefault="00EE4AD7" w:rsidP="00F30856">
            <w:pPr>
              <w:spacing w:line="360" w:lineRule="auto"/>
              <w:jc w:val="center"/>
              <w:rPr>
                <w:rFonts w:ascii="Times New Roman" w:hAnsi="Times New Roman" w:cs="Times New Roman"/>
                <w:b/>
                <w:sz w:val="20"/>
                <w:szCs w:val="20"/>
              </w:rPr>
            </w:pPr>
            <w:r w:rsidRPr="00AE2C9A">
              <w:rPr>
                <w:rFonts w:ascii="Times New Roman" w:hAnsi="Times New Roman" w:cs="Times New Roman"/>
                <w:b/>
                <w:sz w:val="20"/>
                <w:szCs w:val="20"/>
              </w:rPr>
              <w:t>Brojčani ekvivalent ocjene</w:t>
            </w:r>
          </w:p>
        </w:tc>
      </w:tr>
      <w:tr w:rsidR="00EE4AD7" w:rsidRPr="00E70774" w14:paraId="2A1510F1" w14:textId="3EC328D9" w:rsidTr="006B1C42">
        <w:tc>
          <w:tcPr>
            <w:tcW w:w="2868" w:type="dxa"/>
            <w:shd w:val="clear" w:color="auto" w:fill="DEEAF6" w:themeFill="accent5" w:themeFillTint="33"/>
          </w:tcPr>
          <w:p w14:paraId="6A79078C" w14:textId="7F28CC44" w:rsidR="00EE4AD7" w:rsidRPr="00AE2C9A" w:rsidRDefault="00EE4AD7"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0 – 49 %</w:t>
            </w:r>
          </w:p>
        </w:tc>
        <w:tc>
          <w:tcPr>
            <w:tcW w:w="3828" w:type="dxa"/>
          </w:tcPr>
          <w:p w14:paraId="40236CE3" w14:textId="02546FDC" w:rsidR="00EE4AD7" w:rsidRPr="00AE2C9A" w:rsidRDefault="00DD019C" w:rsidP="00876E7D">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Ne</w:t>
            </w:r>
            <w:r>
              <w:rPr>
                <w:rFonts w:ascii="Times New Roman" w:hAnsi="Times New Roman" w:cs="Times New Roman"/>
                <w:bCs/>
                <w:sz w:val="20"/>
                <w:szCs w:val="20"/>
              </w:rPr>
              <w:t>dovoljna</w:t>
            </w:r>
          </w:p>
        </w:tc>
        <w:tc>
          <w:tcPr>
            <w:tcW w:w="2320" w:type="dxa"/>
          </w:tcPr>
          <w:p w14:paraId="6002EF5C" w14:textId="5F1327DC" w:rsidR="00EE4AD7" w:rsidRPr="00AE2C9A" w:rsidDel="00EE4AD7" w:rsidRDefault="00EE4AD7" w:rsidP="00876E7D">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1</w:t>
            </w:r>
          </w:p>
        </w:tc>
      </w:tr>
      <w:tr w:rsidR="00EE4AD7" w:rsidRPr="00E70774" w14:paraId="5F108C10" w14:textId="6BA59727" w:rsidTr="006B1C42">
        <w:trPr>
          <w:trHeight w:val="255"/>
        </w:trPr>
        <w:tc>
          <w:tcPr>
            <w:tcW w:w="2868" w:type="dxa"/>
            <w:shd w:val="clear" w:color="auto" w:fill="DEEAF6" w:themeFill="accent5" w:themeFillTint="33"/>
          </w:tcPr>
          <w:p w14:paraId="72DEB110" w14:textId="7C53F793" w:rsidR="00EE4AD7" w:rsidRPr="00AE2C9A" w:rsidRDefault="00EE4AD7"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 xml:space="preserve">50 – </w:t>
            </w:r>
            <w:r w:rsidR="00362D06">
              <w:rPr>
                <w:rFonts w:ascii="Times New Roman" w:hAnsi="Times New Roman" w:cs="Times New Roman"/>
                <w:bCs/>
                <w:sz w:val="20"/>
                <w:szCs w:val="20"/>
              </w:rPr>
              <w:t>6</w:t>
            </w:r>
            <w:r w:rsidR="004222A7">
              <w:rPr>
                <w:rFonts w:ascii="Times New Roman" w:hAnsi="Times New Roman" w:cs="Times New Roman"/>
                <w:bCs/>
                <w:sz w:val="20"/>
                <w:szCs w:val="20"/>
              </w:rPr>
              <w:t>2</w:t>
            </w:r>
            <w:r w:rsidR="00362D06" w:rsidRPr="00AE2C9A">
              <w:rPr>
                <w:rFonts w:ascii="Times New Roman" w:hAnsi="Times New Roman" w:cs="Times New Roman"/>
                <w:bCs/>
                <w:sz w:val="20"/>
                <w:szCs w:val="20"/>
              </w:rPr>
              <w:t xml:space="preserve"> </w:t>
            </w:r>
            <w:r w:rsidRPr="00AE2C9A">
              <w:rPr>
                <w:rFonts w:ascii="Times New Roman" w:hAnsi="Times New Roman" w:cs="Times New Roman"/>
                <w:bCs/>
                <w:sz w:val="20"/>
                <w:szCs w:val="20"/>
              </w:rPr>
              <w:t>%</w:t>
            </w:r>
          </w:p>
        </w:tc>
        <w:tc>
          <w:tcPr>
            <w:tcW w:w="3828" w:type="dxa"/>
          </w:tcPr>
          <w:p w14:paraId="643BA407" w14:textId="3C4DCC80" w:rsidR="00EE4AD7" w:rsidRPr="00AE2C9A" w:rsidRDefault="00DD019C" w:rsidP="00876E7D">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Dovoljna</w:t>
            </w:r>
          </w:p>
        </w:tc>
        <w:tc>
          <w:tcPr>
            <w:tcW w:w="2320" w:type="dxa"/>
          </w:tcPr>
          <w:p w14:paraId="4AA4A13D" w14:textId="1179A499" w:rsidR="00EE4AD7" w:rsidRPr="00AE2C9A" w:rsidDel="00EE4AD7" w:rsidRDefault="00EE4AD7" w:rsidP="00876E7D">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2</w:t>
            </w:r>
          </w:p>
        </w:tc>
      </w:tr>
      <w:tr w:rsidR="00EE4AD7" w:rsidRPr="00E70774" w14:paraId="47AA5AC5" w14:textId="28CA748F" w:rsidTr="006B1C42">
        <w:tc>
          <w:tcPr>
            <w:tcW w:w="2868" w:type="dxa"/>
            <w:shd w:val="clear" w:color="auto" w:fill="DEEAF6" w:themeFill="accent5" w:themeFillTint="33"/>
          </w:tcPr>
          <w:p w14:paraId="0BF4650D" w14:textId="2FF4D970" w:rsidR="00EE4AD7" w:rsidRPr="00AE2C9A" w:rsidRDefault="00362D06" w:rsidP="00AE2C9A">
            <w:pPr>
              <w:spacing w:line="360" w:lineRule="auto"/>
              <w:rPr>
                <w:rFonts w:ascii="Times New Roman" w:hAnsi="Times New Roman" w:cs="Times New Roman"/>
                <w:bCs/>
                <w:sz w:val="20"/>
                <w:szCs w:val="20"/>
              </w:rPr>
            </w:pPr>
            <w:r>
              <w:rPr>
                <w:rFonts w:ascii="Times New Roman" w:hAnsi="Times New Roman" w:cs="Times New Roman"/>
                <w:bCs/>
                <w:sz w:val="20"/>
                <w:szCs w:val="20"/>
              </w:rPr>
              <w:t>6</w:t>
            </w:r>
            <w:r w:rsidR="004222A7">
              <w:rPr>
                <w:rFonts w:ascii="Times New Roman" w:hAnsi="Times New Roman" w:cs="Times New Roman"/>
                <w:bCs/>
                <w:sz w:val="20"/>
                <w:szCs w:val="20"/>
              </w:rPr>
              <w:t>3</w:t>
            </w:r>
            <w:r w:rsidRPr="00AE2C9A">
              <w:rPr>
                <w:rFonts w:ascii="Times New Roman" w:hAnsi="Times New Roman" w:cs="Times New Roman"/>
                <w:bCs/>
                <w:sz w:val="20"/>
                <w:szCs w:val="20"/>
              </w:rPr>
              <w:t xml:space="preserve"> </w:t>
            </w:r>
            <w:r w:rsidR="00EE4AD7" w:rsidRPr="00AE2C9A">
              <w:rPr>
                <w:rFonts w:ascii="Times New Roman" w:hAnsi="Times New Roman" w:cs="Times New Roman"/>
                <w:bCs/>
                <w:sz w:val="20"/>
                <w:szCs w:val="20"/>
              </w:rPr>
              <w:t>– 7</w:t>
            </w:r>
            <w:r w:rsidR="004222A7">
              <w:rPr>
                <w:rFonts w:ascii="Times New Roman" w:hAnsi="Times New Roman" w:cs="Times New Roman"/>
                <w:bCs/>
                <w:sz w:val="20"/>
                <w:szCs w:val="20"/>
              </w:rPr>
              <w:t>6</w:t>
            </w:r>
            <w:r w:rsidR="00EE4AD7" w:rsidRPr="00AE2C9A">
              <w:rPr>
                <w:rFonts w:ascii="Times New Roman" w:hAnsi="Times New Roman" w:cs="Times New Roman"/>
                <w:bCs/>
                <w:sz w:val="20"/>
                <w:szCs w:val="20"/>
              </w:rPr>
              <w:t>%</w:t>
            </w:r>
          </w:p>
        </w:tc>
        <w:tc>
          <w:tcPr>
            <w:tcW w:w="3828" w:type="dxa"/>
          </w:tcPr>
          <w:p w14:paraId="39D551A8" w14:textId="5F4677D3" w:rsidR="00EE4AD7" w:rsidRPr="00AE2C9A" w:rsidRDefault="0077272D" w:rsidP="00876E7D">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Dobra</w:t>
            </w:r>
          </w:p>
        </w:tc>
        <w:tc>
          <w:tcPr>
            <w:tcW w:w="2320" w:type="dxa"/>
          </w:tcPr>
          <w:p w14:paraId="79E64BCA" w14:textId="24835137" w:rsidR="00EE4AD7" w:rsidRPr="00AE2C9A" w:rsidRDefault="00EE4AD7" w:rsidP="00876E7D">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w:t>
            </w:r>
          </w:p>
        </w:tc>
      </w:tr>
      <w:tr w:rsidR="00EE4AD7" w:rsidRPr="00E70774" w14:paraId="58278C01" w14:textId="12F68D48" w:rsidTr="006B1C42">
        <w:tc>
          <w:tcPr>
            <w:tcW w:w="2868" w:type="dxa"/>
            <w:shd w:val="clear" w:color="auto" w:fill="DEEAF6" w:themeFill="accent5" w:themeFillTint="33"/>
          </w:tcPr>
          <w:p w14:paraId="1C1BBCD2" w14:textId="3439B86F" w:rsidR="00EE4AD7" w:rsidRPr="00AE2C9A" w:rsidRDefault="004222A7" w:rsidP="00AE2C9A">
            <w:pPr>
              <w:spacing w:line="360" w:lineRule="auto"/>
              <w:rPr>
                <w:rFonts w:ascii="Times New Roman" w:hAnsi="Times New Roman" w:cs="Times New Roman"/>
                <w:bCs/>
                <w:sz w:val="20"/>
                <w:szCs w:val="20"/>
              </w:rPr>
            </w:pPr>
            <w:r>
              <w:rPr>
                <w:rFonts w:ascii="Times New Roman" w:hAnsi="Times New Roman" w:cs="Times New Roman"/>
                <w:bCs/>
                <w:sz w:val="20"/>
                <w:szCs w:val="20"/>
              </w:rPr>
              <w:t>77</w:t>
            </w:r>
            <w:r w:rsidR="00EE4AD7" w:rsidRPr="00AE2C9A">
              <w:rPr>
                <w:rFonts w:ascii="Times New Roman" w:hAnsi="Times New Roman" w:cs="Times New Roman"/>
                <w:bCs/>
                <w:sz w:val="20"/>
                <w:szCs w:val="20"/>
              </w:rPr>
              <w:t xml:space="preserve"> – </w:t>
            </w:r>
            <w:r>
              <w:rPr>
                <w:rFonts w:ascii="Times New Roman" w:hAnsi="Times New Roman" w:cs="Times New Roman"/>
                <w:bCs/>
                <w:sz w:val="20"/>
                <w:szCs w:val="20"/>
              </w:rPr>
              <w:t>89</w:t>
            </w:r>
            <w:r w:rsidR="00EE4AD7" w:rsidRPr="00AE2C9A">
              <w:rPr>
                <w:rFonts w:ascii="Times New Roman" w:hAnsi="Times New Roman" w:cs="Times New Roman"/>
                <w:bCs/>
                <w:sz w:val="20"/>
                <w:szCs w:val="20"/>
              </w:rPr>
              <w:t>%</w:t>
            </w:r>
          </w:p>
        </w:tc>
        <w:tc>
          <w:tcPr>
            <w:tcW w:w="3828" w:type="dxa"/>
          </w:tcPr>
          <w:p w14:paraId="6F2777B0" w14:textId="5C70717E" w:rsidR="00EE4AD7" w:rsidRPr="00AE2C9A" w:rsidRDefault="00EE4AD7" w:rsidP="00876E7D">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Vrlo dobra</w:t>
            </w:r>
          </w:p>
        </w:tc>
        <w:tc>
          <w:tcPr>
            <w:tcW w:w="2320" w:type="dxa"/>
          </w:tcPr>
          <w:p w14:paraId="1796B13D" w14:textId="5D21822D" w:rsidR="00EE4AD7" w:rsidRPr="00AE2C9A" w:rsidRDefault="00EE4AD7" w:rsidP="00876E7D">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4</w:t>
            </w:r>
          </w:p>
        </w:tc>
      </w:tr>
      <w:tr w:rsidR="00EE4AD7" w:rsidRPr="00E70774" w14:paraId="3C17425E" w14:textId="0B1A3FD7" w:rsidTr="006B1C42">
        <w:trPr>
          <w:trHeight w:val="267"/>
        </w:trPr>
        <w:tc>
          <w:tcPr>
            <w:tcW w:w="2868" w:type="dxa"/>
            <w:shd w:val="clear" w:color="auto" w:fill="DEEAF6" w:themeFill="accent5" w:themeFillTint="33"/>
          </w:tcPr>
          <w:p w14:paraId="2A87175E" w14:textId="25654A0D" w:rsidR="00EE4AD7" w:rsidRPr="00AE2C9A" w:rsidRDefault="00362D06" w:rsidP="00AE2C9A">
            <w:pPr>
              <w:spacing w:line="360" w:lineRule="auto"/>
              <w:rPr>
                <w:rFonts w:ascii="Times New Roman" w:hAnsi="Times New Roman" w:cs="Times New Roman"/>
                <w:bCs/>
                <w:sz w:val="20"/>
                <w:szCs w:val="20"/>
              </w:rPr>
            </w:pPr>
            <w:r>
              <w:rPr>
                <w:rFonts w:ascii="Times New Roman" w:hAnsi="Times New Roman" w:cs="Times New Roman"/>
                <w:bCs/>
                <w:sz w:val="20"/>
                <w:szCs w:val="20"/>
              </w:rPr>
              <w:t>9</w:t>
            </w:r>
            <w:r w:rsidR="004222A7">
              <w:rPr>
                <w:rFonts w:ascii="Times New Roman" w:hAnsi="Times New Roman" w:cs="Times New Roman"/>
                <w:bCs/>
                <w:sz w:val="20"/>
                <w:szCs w:val="20"/>
              </w:rPr>
              <w:t>0</w:t>
            </w:r>
            <w:r w:rsidR="00EE4AD7" w:rsidRPr="00AE2C9A">
              <w:rPr>
                <w:rFonts w:ascii="Times New Roman" w:hAnsi="Times New Roman" w:cs="Times New Roman"/>
                <w:bCs/>
                <w:sz w:val="20"/>
                <w:szCs w:val="20"/>
              </w:rPr>
              <w:t xml:space="preserve"> – 100 %</w:t>
            </w:r>
          </w:p>
        </w:tc>
        <w:tc>
          <w:tcPr>
            <w:tcW w:w="3828" w:type="dxa"/>
          </w:tcPr>
          <w:p w14:paraId="1B984838" w14:textId="250C9EBF" w:rsidR="00EE4AD7" w:rsidRPr="00AE2C9A" w:rsidRDefault="00EE4AD7" w:rsidP="00876E7D">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Izvrsna</w:t>
            </w:r>
          </w:p>
        </w:tc>
        <w:tc>
          <w:tcPr>
            <w:tcW w:w="2320" w:type="dxa"/>
          </w:tcPr>
          <w:p w14:paraId="090FC3F2" w14:textId="3BFC7C9E" w:rsidR="00EE4AD7" w:rsidRPr="00AE2C9A" w:rsidRDefault="00EE4AD7" w:rsidP="00876E7D">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5</w:t>
            </w:r>
          </w:p>
        </w:tc>
      </w:tr>
      <w:bookmarkEnd w:id="223"/>
    </w:tbl>
    <w:p w14:paraId="419A1E06" w14:textId="77777777" w:rsidR="00F30856" w:rsidRDefault="00F30856" w:rsidP="00DE5B21">
      <w:pPr>
        <w:spacing w:after="0" w:line="360" w:lineRule="auto"/>
        <w:jc w:val="center"/>
        <w:rPr>
          <w:rFonts w:ascii="Times New Roman" w:hAnsi="Times New Roman" w:cs="Times New Roman"/>
          <w:bCs/>
          <w:sz w:val="24"/>
          <w:szCs w:val="24"/>
        </w:rPr>
      </w:pPr>
    </w:p>
    <w:p w14:paraId="75110E21" w14:textId="4982FFBF" w:rsidR="00324FB9" w:rsidRPr="00E70774" w:rsidRDefault="004E7D61" w:rsidP="00DE5B21">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izrada autora</w:t>
      </w:r>
    </w:p>
    <w:p w14:paraId="07794012" w14:textId="57FD7CD9" w:rsidR="00324FB9" w:rsidRPr="00E70774" w:rsidRDefault="00324FB9" w:rsidP="0012414B">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 </w:t>
      </w:r>
    </w:p>
    <w:p w14:paraId="6115A19C" w14:textId="0052F9CB" w:rsidR="0012207D" w:rsidRPr="00E70774" w:rsidRDefault="00EE4AD7" w:rsidP="0012414B">
      <w:pPr>
        <w:spacing w:after="0" w:line="360" w:lineRule="auto"/>
        <w:jc w:val="both"/>
        <w:rPr>
          <w:rFonts w:ascii="Times New Roman" w:hAnsi="Times New Roman" w:cs="Times New Roman"/>
          <w:bCs/>
          <w:sz w:val="24"/>
          <w:szCs w:val="24"/>
        </w:rPr>
      </w:pPr>
      <w:bookmarkStart w:id="224" w:name="_Hlk158671823"/>
      <w:r w:rsidRPr="00E70774">
        <w:rPr>
          <w:rFonts w:ascii="Times New Roman" w:hAnsi="Times New Roman" w:cs="Times New Roman"/>
          <w:sz w:val="24"/>
          <w:szCs w:val="24"/>
        </w:rPr>
        <w:t xml:space="preserve">Uz ocjenu razine komuniciranja identiteta gastroturističke destinacije kroz analizu sadržaja mrežnih </w:t>
      </w:r>
      <w:r w:rsidR="00643C76">
        <w:rPr>
          <w:rFonts w:ascii="Times New Roman" w:hAnsi="Times New Roman" w:cs="Times New Roman"/>
          <w:sz w:val="24"/>
          <w:szCs w:val="24"/>
        </w:rPr>
        <w:t>sjedišta</w:t>
      </w:r>
      <w:r w:rsidRPr="00E70774">
        <w:rPr>
          <w:rFonts w:ascii="Times New Roman" w:hAnsi="Times New Roman" w:cs="Times New Roman"/>
          <w:sz w:val="24"/>
          <w:szCs w:val="24"/>
        </w:rPr>
        <w:t>, z</w:t>
      </w:r>
      <w:r w:rsidR="004E7D61" w:rsidRPr="00E70774">
        <w:rPr>
          <w:rFonts w:ascii="Times New Roman" w:hAnsi="Times New Roman" w:cs="Times New Roman"/>
          <w:sz w:val="24"/>
          <w:szCs w:val="24"/>
        </w:rPr>
        <w:t xml:space="preserve">a </w:t>
      </w:r>
      <w:bookmarkEnd w:id="224"/>
      <w:r w:rsidR="00643C76">
        <w:rPr>
          <w:rFonts w:ascii="Times New Roman" w:hAnsi="Times New Roman" w:cs="Times New Roman"/>
          <w:sz w:val="24"/>
          <w:szCs w:val="24"/>
        </w:rPr>
        <w:t xml:space="preserve">prihvaćanje </w:t>
      </w:r>
      <w:r w:rsidR="004E7D61" w:rsidRPr="00E70774">
        <w:rPr>
          <w:rFonts w:ascii="Times New Roman" w:hAnsi="Times New Roman" w:cs="Times New Roman"/>
          <w:sz w:val="24"/>
          <w:szCs w:val="24"/>
        </w:rPr>
        <w:t>ili odbacivanje hipoteze (H1) vezano uz percepciju potencijalnih turista o Slavoniji kao gastroturističkoj destinaciji p</w:t>
      </w:r>
      <w:r w:rsidR="00ED16F4" w:rsidRPr="00E70774">
        <w:rPr>
          <w:rFonts w:ascii="Times New Roman" w:hAnsi="Times New Roman" w:cs="Times New Roman"/>
          <w:sz w:val="24"/>
          <w:szCs w:val="24"/>
        </w:rPr>
        <w:t xml:space="preserve">odaci </w:t>
      </w:r>
      <w:r w:rsidR="004E7D61" w:rsidRPr="00E70774">
        <w:rPr>
          <w:rFonts w:ascii="Times New Roman" w:hAnsi="Times New Roman" w:cs="Times New Roman"/>
          <w:sz w:val="24"/>
          <w:szCs w:val="24"/>
        </w:rPr>
        <w:t xml:space="preserve">koji su </w:t>
      </w:r>
      <w:r w:rsidR="00ED16F4" w:rsidRPr="00E70774">
        <w:rPr>
          <w:rFonts w:ascii="Times New Roman" w:hAnsi="Times New Roman" w:cs="Times New Roman"/>
          <w:sz w:val="24"/>
          <w:szCs w:val="24"/>
        </w:rPr>
        <w:t xml:space="preserve">prikupljeni kroz </w:t>
      </w:r>
      <w:r w:rsidR="00464F42" w:rsidRPr="00E70774">
        <w:rPr>
          <w:rFonts w:ascii="Times New Roman" w:hAnsi="Times New Roman" w:cs="Times New Roman"/>
          <w:sz w:val="24"/>
          <w:szCs w:val="24"/>
        </w:rPr>
        <w:t xml:space="preserve">anketno ispitivanje vezano uz stavove ispitanika o mogućnosti doživljavanja pojedinih gastroturističkih iskustava u promatranoj regiji </w:t>
      </w:r>
      <w:bookmarkStart w:id="225" w:name="_Hlk165964946"/>
      <w:r w:rsidR="00643C76">
        <w:rPr>
          <w:rFonts w:ascii="Times New Roman" w:hAnsi="Times New Roman" w:cs="Times New Roman"/>
          <w:sz w:val="24"/>
          <w:szCs w:val="24"/>
        </w:rPr>
        <w:t>su obrađeni alatom MS Excel koristeći pokazatelje deskriptivne statistike</w:t>
      </w:r>
      <w:bookmarkEnd w:id="225"/>
      <w:r w:rsidR="00643C76">
        <w:rPr>
          <w:rFonts w:ascii="Times New Roman" w:hAnsi="Times New Roman" w:cs="Times New Roman"/>
          <w:sz w:val="24"/>
          <w:szCs w:val="24"/>
        </w:rPr>
        <w:t xml:space="preserve">. </w:t>
      </w:r>
      <w:r w:rsidR="00ED16F4" w:rsidRPr="00E70774">
        <w:rPr>
          <w:rFonts w:ascii="Times New Roman" w:hAnsi="Times New Roman" w:cs="Times New Roman"/>
          <w:sz w:val="24"/>
          <w:szCs w:val="24"/>
        </w:rPr>
        <w:t>Najprije je napravljena analiza frekvencije odgovora na pojedine tvrdnje</w:t>
      </w:r>
      <w:r w:rsidR="00304AAD" w:rsidRPr="00E70774">
        <w:rPr>
          <w:rFonts w:ascii="Times New Roman" w:hAnsi="Times New Roman" w:cs="Times New Roman"/>
          <w:sz w:val="24"/>
          <w:szCs w:val="24"/>
        </w:rPr>
        <w:t>,</w:t>
      </w:r>
      <w:r w:rsidR="00ED16F4" w:rsidRPr="00E70774">
        <w:rPr>
          <w:rFonts w:ascii="Times New Roman" w:hAnsi="Times New Roman" w:cs="Times New Roman"/>
          <w:sz w:val="24"/>
          <w:szCs w:val="24"/>
        </w:rPr>
        <w:t xml:space="preserve"> nakon </w:t>
      </w:r>
      <w:r w:rsidR="00CD7CD3" w:rsidRPr="00E70774">
        <w:rPr>
          <w:rFonts w:ascii="Times New Roman" w:hAnsi="Times New Roman" w:cs="Times New Roman"/>
          <w:sz w:val="24"/>
          <w:szCs w:val="24"/>
        </w:rPr>
        <w:t>tog</w:t>
      </w:r>
      <w:r w:rsidR="00ED16F4" w:rsidRPr="00E70774">
        <w:rPr>
          <w:rFonts w:ascii="Times New Roman" w:hAnsi="Times New Roman" w:cs="Times New Roman"/>
          <w:sz w:val="24"/>
          <w:szCs w:val="24"/>
        </w:rPr>
        <w:t>a da bi se utvrdila distribucija pojedinih odgovora</w:t>
      </w:r>
      <w:r w:rsidR="00667EB5">
        <w:rPr>
          <w:rFonts w:ascii="Times New Roman" w:hAnsi="Times New Roman" w:cs="Times New Roman"/>
          <w:sz w:val="24"/>
          <w:szCs w:val="24"/>
        </w:rPr>
        <w:t>,</w:t>
      </w:r>
      <w:r w:rsidR="00ED16F4" w:rsidRPr="00E70774">
        <w:rPr>
          <w:rFonts w:ascii="Times New Roman" w:hAnsi="Times New Roman" w:cs="Times New Roman"/>
          <w:sz w:val="24"/>
          <w:szCs w:val="24"/>
        </w:rPr>
        <w:t xml:space="preserve"> izračunate su aritmetičke sredine i standardne devijacije</w:t>
      </w:r>
      <w:r w:rsidR="00464F42" w:rsidRPr="00E70774">
        <w:rPr>
          <w:rFonts w:ascii="Times New Roman" w:hAnsi="Times New Roman" w:cs="Times New Roman"/>
          <w:sz w:val="24"/>
          <w:szCs w:val="24"/>
        </w:rPr>
        <w:t xml:space="preserve">. Na kraju je izračunata prosječna ocjena svih tvrdnji iz Likertove </w:t>
      </w:r>
      <w:r w:rsidR="00F30856">
        <w:rPr>
          <w:rFonts w:ascii="Times New Roman" w:hAnsi="Times New Roman" w:cs="Times New Roman"/>
          <w:sz w:val="24"/>
          <w:szCs w:val="24"/>
        </w:rPr>
        <w:t>ljestvice</w:t>
      </w:r>
      <w:r w:rsidR="00464F42" w:rsidRPr="00E70774">
        <w:rPr>
          <w:rFonts w:ascii="Times New Roman" w:hAnsi="Times New Roman" w:cs="Times New Roman"/>
          <w:sz w:val="24"/>
          <w:szCs w:val="24"/>
        </w:rPr>
        <w:t xml:space="preserve">.  </w:t>
      </w:r>
      <w:r w:rsidR="00ED16F4" w:rsidRPr="00E70774">
        <w:rPr>
          <w:rFonts w:ascii="Times New Roman" w:hAnsi="Times New Roman" w:cs="Times New Roman"/>
          <w:sz w:val="24"/>
          <w:szCs w:val="24"/>
        </w:rPr>
        <w:t xml:space="preserve"> </w:t>
      </w:r>
    </w:p>
    <w:p w14:paraId="32F80B50" w14:textId="77777777" w:rsidR="0012207D" w:rsidRPr="006A6118" w:rsidRDefault="0012207D" w:rsidP="00084924">
      <w:pPr>
        <w:pStyle w:val="Heading2"/>
        <w:spacing w:line="360" w:lineRule="auto"/>
        <w:rPr>
          <w:rStyle w:val="Heading2Char"/>
          <w:b/>
          <w:bCs/>
        </w:rPr>
      </w:pPr>
      <w:bookmarkStart w:id="226" w:name="_Toc166444371"/>
      <w:r w:rsidRPr="006A6118">
        <w:rPr>
          <w:rStyle w:val="Heading2Char"/>
          <w:b/>
          <w:bCs/>
        </w:rPr>
        <w:t>5.2. Rezultati empirijskog istraživanja</w:t>
      </w:r>
      <w:r w:rsidRPr="00E70774">
        <w:rPr>
          <w:rStyle w:val="Heading2Char"/>
        </w:rPr>
        <w:t xml:space="preserve"> </w:t>
      </w:r>
      <w:r w:rsidRPr="006A6118">
        <w:rPr>
          <w:rStyle w:val="Heading2Char"/>
          <w:b/>
          <w:bCs/>
        </w:rPr>
        <w:t>i rasprava</w:t>
      </w:r>
      <w:bookmarkEnd w:id="226"/>
    </w:p>
    <w:p w14:paraId="70D6D539" w14:textId="290A2F4A" w:rsidR="0012207D" w:rsidRPr="00E70774" w:rsidRDefault="0012207D" w:rsidP="00084924">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Cilj ovoga dijela empirijskog istraživanja bio je analizirati u kojoj se mjeri gastronomija i s njome povezani doživljaji u regiji Slavonija koriste kao sredstvo za izgradnju identiteta i pozicioniranje turističke destinacije te percipiraju li potencijalni turisti spomenutu regiju kao gastroturističku destinaciju. Rezultati empirijskog istraživanja pokazat će može li postavljena istraživačka hipoteza (H1) koja glasi  </w:t>
      </w:r>
      <w:r w:rsidRPr="00E70774">
        <w:rPr>
          <w:rFonts w:ascii="Times New Roman" w:hAnsi="Times New Roman" w:cs="Times New Roman"/>
          <w:bCs/>
          <w:i/>
          <w:iCs/>
          <w:sz w:val="24"/>
          <w:szCs w:val="24"/>
        </w:rPr>
        <w:t>„</w:t>
      </w:r>
      <w:r w:rsidRPr="00AE2C9A">
        <w:rPr>
          <w:rFonts w:ascii="Times New Roman" w:hAnsi="Times New Roman" w:cs="Times New Roman"/>
          <w:bCs/>
          <w:sz w:val="24"/>
          <w:szCs w:val="24"/>
        </w:rPr>
        <w:t>Identitet gastroturističke destinacije koji destinacijski menadžment u regiji Slavonija komunicira prema tržištu u skladu je s imidžom tj. percepcijom turista o Slavoniji kao gastroturističkoj destinaciji</w:t>
      </w:r>
      <w:r w:rsidRPr="00E70774">
        <w:rPr>
          <w:rFonts w:ascii="Times New Roman" w:hAnsi="Times New Roman" w:cs="Times New Roman"/>
          <w:bCs/>
          <w:i/>
          <w:iCs/>
          <w:sz w:val="24"/>
          <w:szCs w:val="24"/>
        </w:rPr>
        <w:t xml:space="preserve">“ </w:t>
      </w:r>
      <w:r w:rsidR="00042C42" w:rsidRPr="00E70774">
        <w:rPr>
          <w:rFonts w:ascii="Times New Roman" w:hAnsi="Times New Roman" w:cs="Times New Roman"/>
          <w:bCs/>
          <w:i/>
          <w:iCs/>
          <w:sz w:val="24"/>
          <w:szCs w:val="24"/>
        </w:rPr>
        <w:t xml:space="preserve">biti </w:t>
      </w:r>
      <w:r w:rsidRPr="00E70774">
        <w:rPr>
          <w:rFonts w:ascii="Times New Roman" w:hAnsi="Times New Roman" w:cs="Times New Roman"/>
          <w:bCs/>
          <w:sz w:val="24"/>
          <w:szCs w:val="24"/>
        </w:rPr>
        <w:t xml:space="preserve">prihvaćena ili odbačena. </w:t>
      </w:r>
    </w:p>
    <w:p w14:paraId="7CBEF1C0" w14:textId="442FEEC3" w:rsidR="0012207D" w:rsidRPr="00BB21E7" w:rsidRDefault="0012207D" w:rsidP="00084924">
      <w:pPr>
        <w:pStyle w:val="Heading3"/>
        <w:spacing w:line="360" w:lineRule="auto"/>
      </w:pPr>
      <w:bookmarkStart w:id="227" w:name="_Toc166444372"/>
      <w:r w:rsidRPr="00BB21E7">
        <w:lastRenderedPageBreak/>
        <w:t xml:space="preserve">5.2.1. Ocjena sadržajnosti i interaktivnosti mrežnih </w:t>
      </w:r>
      <w:r w:rsidR="00FB1E3D" w:rsidRPr="0089328C">
        <w:t xml:space="preserve">sjedišta </w:t>
      </w:r>
      <w:r w:rsidRPr="00BB21E7">
        <w:t>s obzirom na elemente za procjenu</w:t>
      </w:r>
      <w:bookmarkEnd w:id="227"/>
    </w:p>
    <w:p w14:paraId="766121EB" w14:textId="40466D32" w:rsidR="00F30856" w:rsidRPr="00E70774" w:rsidRDefault="0012207D" w:rsidP="00084924">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U </w:t>
      </w:r>
      <w:r w:rsidR="00251000">
        <w:rPr>
          <w:rFonts w:ascii="Times New Roman" w:hAnsi="Times New Roman" w:cs="Times New Roman"/>
          <w:bCs/>
          <w:sz w:val="24"/>
          <w:szCs w:val="24"/>
        </w:rPr>
        <w:t>T</w:t>
      </w:r>
      <w:r w:rsidRPr="00E70774">
        <w:rPr>
          <w:rFonts w:ascii="Times New Roman" w:hAnsi="Times New Roman" w:cs="Times New Roman"/>
          <w:bCs/>
          <w:sz w:val="24"/>
          <w:szCs w:val="24"/>
        </w:rPr>
        <w:t xml:space="preserve">ablici </w:t>
      </w:r>
      <w:r w:rsidR="00251000">
        <w:rPr>
          <w:rFonts w:ascii="Times New Roman" w:hAnsi="Times New Roman" w:cs="Times New Roman"/>
          <w:bCs/>
          <w:sz w:val="24"/>
          <w:szCs w:val="24"/>
        </w:rPr>
        <w:t>30</w:t>
      </w:r>
      <w:r w:rsidR="00304AAD"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najprije su prikazani rezultati analize sadržaja mrežnih </w:t>
      </w:r>
      <w:r w:rsidR="00FB1E3D">
        <w:rPr>
          <w:rFonts w:ascii="Times New Roman" w:hAnsi="Times New Roman" w:cs="Times New Roman"/>
          <w:bCs/>
          <w:sz w:val="24"/>
          <w:szCs w:val="24"/>
        </w:rPr>
        <w:t xml:space="preserve">sjedišta </w:t>
      </w:r>
      <w:r w:rsidRPr="00E70774">
        <w:rPr>
          <w:rFonts w:ascii="Times New Roman" w:hAnsi="Times New Roman" w:cs="Times New Roman"/>
          <w:bCs/>
          <w:sz w:val="24"/>
          <w:szCs w:val="24"/>
        </w:rPr>
        <w:t>pet Županijskih turističkih zajednica iz regije Slavonija</w:t>
      </w:r>
      <w:r w:rsidR="005E55CC">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 Osječko-baranjske (TZ OBŽ); Vukovarsko-srijemske (TZ VSŽ); Brodsko-posavske (TZ PBŽ); Požeško-slavonske (TZ PSŽ) i Virovitičko-podravske (TZ VPŽ) te u zadnjoj koloni </w:t>
      </w:r>
      <w:r w:rsidR="00FB1E3D">
        <w:rPr>
          <w:rFonts w:ascii="Times New Roman" w:hAnsi="Times New Roman" w:cs="Times New Roman"/>
          <w:bCs/>
          <w:sz w:val="24"/>
          <w:szCs w:val="24"/>
        </w:rPr>
        <w:t xml:space="preserve">mrežno sjedište </w:t>
      </w:r>
      <w:r w:rsidRPr="00E70774">
        <w:rPr>
          <w:rFonts w:ascii="Times New Roman" w:hAnsi="Times New Roman" w:cs="Times New Roman"/>
          <w:bCs/>
          <w:sz w:val="24"/>
          <w:szCs w:val="24"/>
        </w:rPr>
        <w:t>Hrvatske turističke zajednice (HTZ).</w:t>
      </w:r>
    </w:p>
    <w:p w14:paraId="6534EF3B" w14:textId="77777777" w:rsidR="0012207D" w:rsidRPr="00E70774" w:rsidRDefault="0012207D" w:rsidP="0012207D">
      <w:pPr>
        <w:spacing w:after="0" w:line="360" w:lineRule="auto"/>
        <w:jc w:val="both"/>
        <w:rPr>
          <w:rFonts w:ascii="Times New Roman" w:hAnsi="Times New Roman" w:cs="Times New Roman"/>
          <w:bCs/>
          <w:sz w:val="24"/>
          <w:szCs w:val="24"/>
        </w:rPr>
      </w:pPr>
    </w:p>
    <w:p w14:paraId="7597BFFF" w14:textId="2E1D2D3E" w:rsidR="00362D06" w:rsidRPr="00E70774" w:rsidRDefault="006A6118" w:rsidP="006A6118">
      <w:pPr>
        <w:pStyle w:val="Caption"/>
        <w:spacing w:line="360" w:lineRule="auto"/>
        <w:jc w:val="center"/>
      </w:pPr>
      <w:bookmarkStart w:id="228" w:name="_Toc166408082"/>
      <w:r>
        <w:t xml:space="preserve">Tablica </w:t>
      </w:r>
      <w:r>
        <w:fldChar w:fldCharType="begin"/>
      </w:r>
      <w:r>
        <w:instrText xml:space="preserve"> SEQ Tablica \* ARABIC </w:instrText>
      </w:r>
      <w:r>
        <w:fldChar w:fldCharType="separate"/>
      </w:r>
      <w:r w:rsidR="007D5D25">
        <w:rPr>
          <w:noProof/>
        </w:rPr>
        <w:t>30</w:t>
      </w:r>
      <w:r>
        <w:fldChar w:fldCharType="end"/>
      </w:r>
      <w:r>
        <w:t>.</w:t>
      </w:r>
      <w:r w:rsidR="008031F8" w:rsidRPr="00E70774">
        <w:t xml:space="preserve"> </w:t>
      </w:r>
      <w:r w:rsidR="0012207D" w:rsidRPr="00E70774">
        <w:t xml:space="preserve">Analiza sadržaja mrežnih </w:t>
      </w:r>
      <w:r w:rsidR="00FB1E3D">
        <w:t xml:space="preserve">sjedišta </w:t>
      </w:r>
      <w:r w:rsidR="0012207D" w:rsidRPr="00E70774">
        <w:t xml:space="preserve">prema kriterijima vezanim uz promociju gastronomije i s njome povezanih turističkih doživljaja kao sredstvu za izgradnju identiteta i </w:t>
      </w:r>
      <w:r w:rsidR="00F30856" w:rsidRPr="00F30856">
        <w:t>pozicioniranje Slavonije kao gastro</w:t>
      </w:r>
      <w:r w:rsidR="00667EB5">
        <w:t>-</w:t>
      </w:r>
      <w:r w:rsidR="00F30856" w:rsidRPr="00F30856">
        <w:t>turističke destinacije</w:t>
      </w:r>
      <w:bookmarkEnd w:id="228"/>
    </w:p>
    <w:tbl>
      <w:tblPr>
        <w:tblW w:w="8540" w:type="dxa"/>
        <w:jc w:val="center"/>
        <w:tblCellMar>
          <w:left w:w="0" w:type="dxa"/>
          <w:right w:w="0" w:type="dxa"/>
        </w:tblCellMar>
        <w:tblLook w:val="04A0" w:firstRow="1" w:lastRow="0" w:firstColumn="1" w:lastColumn="0" w:noHBand="0" w:noVBand="1"/>
      </w:tblPr>
      <w:tblGrid>
        <w:gridCol w:w="3940"/>
        <w:gridCol w:w="820"/>
        <w:gridCol w:w="860"/>
        <w:gridCol w:w="760"/>
        <w:gridCol w:w="700"/>
        <w:gridCol w:w="700"/>
        <w:gridCol w:w="760"/>
      </w:tblGrid>
      <w:tr w:rsidR="00362D06" w14:paraId="057AB4E7" w14:textId="77777777" w:rsidTr="00AE2C9A">
        <w:trPr>
          <w:trHeight w:val="300"/>
          <w:jc w:val="center"/>
        </w:trPr>
        <w:tc>
          <w:tcPr>
            <w:tcW w:w="3940" w:type="dxa"/>
            <w:tcBorders>
              <w:top w:val="single" w:sz="8" w:space="0" w:color="auto"/>
              <w:left w:val="single" w:sz="8" w:space="0" w:color="auto"/>
              <w:bottom w:val="nil"/>
              <w:right w:val="nil"/>
            </w:tcBorders>
            <w:shd w:val="clear" w:color="auto" w:fill="auto"/>
            <w:noWrap/>
            <w:tcMar>
              <w:top w:w="15" w:type="dxa"/>
              <w:left w:w="15" w:type="dxa"/>
              <w:bottom w:w="0" w:type="dxa"/>
              <w:right w:w="15" w:type="dxa"/>
            </w:tcMar>
            <w:vAlign w:val="bottom"/>
            <w:hideMark/>
          </w:tcPr>
          <w:p w14:paraId="59AD80E3" w14:textId="77777777" w:rsidR="00362D06" w:rsidRPr="00362D06" w:rsidRDefault="00362D06" w:rsidP="00AE2C9A">
            <w:pPr>
              <w:spacing w:line="360" w:lineRule="auto"/>
              <w:jc w:val="center"/>
              <w:rPr>
                <w:rFonts w:ascii="Times New Roman" w:hAnsi="Times New Roman" w:cs="Times New Roman"/>
                <w:b/>
                <w:bCs/>
                <w:color w:val="000000"/>
                <w:sz w:val="20"/>
                <w:szCs w:val="20"/>
                <w:lang w:val="en-US"/>
              </w:rPr>
            </w:pPr>
            <w:r w:rsidRPr="00362D06">
              <w:rPr>
                <w:rFonts w:ascii="Times New Roman" w:hAnsi="Times New Roman" w:cs="Times New Roman"/>
                <w:b/>
                <w:bCs/>
                <w:color w:val="000000"/>
                <w:sz w:val="20"/>
                <w:szCs w:val="20"/>
              </w:rPr>
              <w:t>KRITERIJI ZA OCJENJIVANJE</w:t>
            </w:r>
          </w:p>
        </w:tc>
        <w:tc>
          <w:tcPr>
            <w:tcW w:w="820" w:type="dxa"/>
            <w:tcBorders>
              <w:top w:val="single" w:sz="8" w:space="0" w:color="auto"/>
              <w:left w:val="single" w:sz="8" w:space="0" w:color="auto"/>
              <w:bottom w:val="nil"/>
              <w:right w:val="single" w:sz="4" w:space="0" w:color="auto"/>
            </w:tcBorders>
            <w:shd w:val="clear" w:color="auto" w:fill="auto"/>
            <w:noWrap/>
            <w:tcMar>
              <w:top w:w="15" w:type="dxa"/>
              <w:left w:w="15" w:type="dxa"/>
              <w:bottom w:w="0" w:type="dxa"/>
              <w:right w:w="15" w:type="dxa"/>
            </w:tcMar>
            <w:vAlign w:val="bottom"/>
            <w:hideMark/>
          </w:tcPr>
          <w:p w14:paraId="703669FD" w14:textId="77777777" w:rsidR="00362D06" w:rsidRPr="00362D06" w:rsidRDefault="00362D06" w:rsidP="00AE2C9A">
            <w:pPr>
              <w:spacing w:line="360" w:lineRule="auto"/>
              <w:jc w:val="center"/>
              <w:rPr>
                <w:rFonts w:ascii="Times New Roman" w:hAnsi="Times New Roman" w:cs="Times New Roman"/>
                <w:b/>
                <w:bCs/>
                <w:color w:val="000000"/>
                <w:sz w:val="20"/>
                <w:szCs w:val="20"/>
              </w:rPr>
            </w:pPr>
            <w:r w:rsidRPr="00362D06">
              <w:rPr>
                <w:rFonts w:ascii="Times New Roman" w:hAnsi="Times New Roman" w:cs="Times New Roman"/>
                <w:b/>
                <w:bCs/>
                <w:color w:val="000000"/>
                <w:sz w:val="20"/>
                <w:szCs w:val="20"/>
              </w:rPr>
              <w:t>TZ OBŽ</w:t>
            </w:r>
          </w:p>
        </w:tc>
        <w:tc>
          <w:tcPr>
            <w:tcW w:w="860" w:type="dxa"/>
            <w:tcBorders>
              <w:top w:val="single" w:sz="8" w:space="0" w:color="auto"/>
              <w:left w:val="single" w:sz="8" w:space="0" w:color="auto"/>
              <w:bottom w:val="nil"/>
              <w:right w:val="single" w:sz="4" w:space="0" w:color="auto"/>
            </w:tcBorders>
            <w:shd w:val="clear" w:color="auto" w:fill="auto"/>
            <w:noWrap/>
            <w:tcMar>
              <w:top w:w="15" w:type="dxa"/>
              <w:left w:w="15" w:type="dxa"/>
              <w:bottom w:w="0" w:type="dxa"/>
              <w:right w:w="15" w:type="dxa"/>
            </w:tcMar>
            <w:vAlign w:val="bottom"/>
            <w:hideMark/>
          </w:tcPr>
          <w:p w14:paraId="728D13D5" w14:textId="21C98C7E" w:rsidR="00362D06" w:rsidRPr="00362D06" w:rsidRDefault="00362D06" w:rsidP="00AE2C9A">
            <w:pPr>
              <w:spacing w:line="360" w:lineRule="auto"/>
              <w:jc w:val="center"/>
              <w:rPr>
                <w:rFonts w:ascii="Times New Roman" w:hAnsi="Times New Roman" w:cs="Times New Roman"/>
                <w:b/>
                <w:bCs/>
                <w:color w:val="000000"/>
                <w:sz w:val="20"/>
                <w:szCs w:val="20"/>
              </w:rPr>
            </w:pPr>
            <w:r w:rsidRPr="00362D06">
              <w:rPr>
                <w:rFonts w:ascii="Times New Roman" w:hAnsi="Times New Roman" w:cs="Times New Roman"/>
                <w:b/>
                <w:bCs/>
                <w:color w:val="000000"/>
                <w:sz w:val="20"/>
                <w:szCs w:val="20"/>
              </w:rPr>
              <w:t>TZ VSŽ</w:t>
            </w:r>
          </w:p>
        </w:tc>
        <w:tc>
          <w:tcPr>
            <w:tcW w:w="760" w:type="dxa"/>
            <w:tcBorders>
              <w:top w:val="single" w:sz="8" w:space="0" w:color="auto"/>
              <w:left w:val="single" w:sz="8" w:space="0" w:color="auto"/>
              <w:bottom w:val="nil"/>
              <w:right w:val="single" w:sz="4" w:space="0" w:color="auto"/>
            </w:tcBorders>
            <w:shd w:val="clear" w:color="auto" w:fill="auto"/>
            <w:noWrap/>
            <w:tcMar>
              <w:top w:w="15" w:type="dxa"/>
              <w:left w:w="15" w:type="dxa"/>
              <w:bottom w:w="0" w:type="dxa"/>
              <w:right w:w="15" w:type="dxa"/>
            </w:tcMar>
            <w:vAlign w:val="bottom"/>
            <w:hideMark/>
          </w:tcPr>
          <w:p w14:paraId="293EB536" w14:textId="77777777" w:rsidR="00362D06" w:rsidRPr="00362D06" w:rsidRDefault="00362D06" w:rsidP="00AE2C9A">
            <w:pPr>
              <w:spacing w:line="360" w:lineRule="auto"/>
              <w:jc w:val="center"/>
              <w:rPr>
                <w:rFonts w:ascii="Times New Roman" w:hAnsi="Times New Roman" w:cs="Times New Roman"/>
                <w:b/>
                <w:bCs/>
                <w:color w:val="000000"/>
                <w:sz w:val="20"/>
                <w:szCs w:val="20"/>
              </w:rPr>
            </w:pPr>
            <w:r w:rsidRPr="00362D06">
              <w:rPr>
                <w:rFonts w:ascii="Times New Roman" w:hAnsi="Times New Roman" w:cs="Times New Roman"/>
                <w:b/>
                <w:bCs/>
                <w:color w:val="000000"/>
                <w:sz w:val="20"/>
                <w:szCs w:val="20"/>
              </w:rPr>
              <w:t>TZ BPŽ</w:t>
            </w:r>
          </w:p>
        </w:tc>
        <w:tc>
          <w:tcPr>
            <w:tcW w:w="700" w:type="dxa"/>
            <w:tcBorders>
              <w:top w:val="single" w:sz="8" w:space="0" w:color="auto"/>
              <w:left w:val="single" w:sz="8" w:space="0" w:color="auto"/>
              <w:bottom w:val="nil"/>
              <w:right w:val="single" w:sz="4" w:space="0" w:color="auto"/>
            </w:tcBorders>
            <w:shd w:val="clear" w:color="auto" w:fill="auto"/>
            <w:noWrap/>
            <w:tcMar>
              <w:top w:w="15" w:type="dxa"/>
              <w:left w:w="15" w:type="dxa"/>
              <w:bottom w:w="0" w:type="dxa"/>
              <w:right w:w="15" w:type="dxa"/>
            </w:tcMar>
            <w:vAlign w:val="bottom"/>
            <w:hideMark/>
          </w:tcPr>
          <w:p w14:paraId="65BAA292" w14:textId="77777777" w:rsidR="00362D06" w:rsidRPr="00362D06" w:rsidRDefault="00362D06" w:rsidP="00AE2C9A">
            <w:pPr>
              <w:spacing w:line="360" w:lineRule="auto"/>
              <w:jc w:val="center"/>
              <w:rPr>
                <w:rFonts w:ascii="Times New Roman" w:hAnsi="Times New Roman" w:cs="Times New Roman"/>
                <w:b/>
                <w:bCs/>
                <w:color w:val="000000"/>
                <w:sz w:val="20"/>
                <w:szCs w:val="20"/>
              </w:rPr>
            </w:pPr>
            <w:r w:rsidRPr="00362D06">
              <w:rPr>
                <w:rFonts w:ascii="Times New Roman" w:hAnsi="Times New Roman" w:cs="Times New Roman"/>
                <w:b/>
                <w:bCs/>
                <w:color w:val="000000"/>
                <w:sz w:val="20"/>
                <w:szCs w:val="20"/>
              </w:rPr>
              <w:t>TZ PSŽ</w:t>
            </w:r>
          </w:p>
        </w:tc>
        <w:tc>
          <w:tcPr>
            <w:tcW w:w="700" w:type="dxa"/>
            <w:tcBorders>
              <w:top w:val="single" w:sz="8" w:space="0" w:color="auto"/>
              <w:left w:val="nil"/>
              <w:bottom w:val="nil"/>
              <w:right w:val="single" w:sz="8" w:space="0" w:color="auto"/>
            </w:tcBorders>
            <w:shd w:val="clear" w:color="auto" w:fill="auto"/>
            <w:noWrap/>
            <w:tcMar>
              <w:top w:w="15" w:type="dxa"/>
              <w:left w:w="15" w:type="dxa"/>
              <w:bottom w:w="0" w:type="dxa"/>
              <w:right w:w="15" w:type="dxa"/>
            </w:tcMar>
            <w:vAlign w:val="bottom"/>
            <w:hideMark/>
          </w:tcPr>
          <w:p w14:paraId="43FB9F98" w14:textId="77777777" w:rsidR="00362D06" w:rsidRPr="00362D06" w:rsidRDefault="00362D06" w:rsidP="00AE2C9A">
            <w:pPr>
              <w:spacing w:line="360" w:lineRule="auto"/>
              <w:jc w:val="center"/>
              <w:rPr>
                <w:rFonts w:ascii="Times New Roman" w:hAnsi="Times New Roman" w:cs="Times New Roman"/>
                <w:b/>
                <w:bCs/>
                <w:color w:val="000000"/>
                <w:sz w:val="20"/>
                <w:szCs w:val="20"/>
              </w:rPr>
            </w:pPr>
            <w:r w:rsidRPr="00362D06">
              <w:rPr>
                <w:rFonts w:ascii="Times New Roman" w:hAnsi="Times New Roman" w:cs="Times New Roman"/>
                <w:b/>
                <w:bCs/>
                <w:color w:val="000000"/>
                <w:sz w:val="20"/>
                <w:szCs w:val="20"/>
              </w:rPr>
              <w:t>TZ VPŽ</w:t>
            </w:r>
          </w:p>
        </w:tc>
        <w:tc>
          <w:tcPr>
            <w:tcW w:w="760" w:type="dxa"/>
            <w:tcBorders>
              <w:top w:val="single" w:sz="8" w:space="0" w:color="auto"/>
              <w:left w:val="nil"/>
              <w:bottom w:val="nil"/>
              <w:right w:val="single" w:sz="8" w:space="0" w:color="auto"/>
            </w:tcBorders>
            <w:shd w:val="clear" w:color="auto" w:fill="auto"/>
            <w:noWrap/>
            <w:tcMar>
              <w:top w:w="15" w:type="dxa"/>
              <w:left w:w="15" w:type="dxa"/>
              <w:bottom w:w="0" w:type="dxa"/>
              <w:right w:w="15" w:type="dxa"/>
            </w:tcMar>
            <w:vAlign w:val="bottom"/>
            <w:hideMark/>
          </w:tcPr>
          <w:p w14:paraId="27265AEB" w14:textId="77777777" w:rsidR="00362D06" w:rsidRPr="00362D06" w:rsidRDefault="00362D06" w:rsidP="00AE2C9A">
            <w:pPr>
              <w:spacing w:line="360" w:lineRule="auto"/>
              <w:jc w:val="center"/>
              <w:rPr>
                <w:rFonts w:ascii="Times New Roman" w:hAnsi="Times New Roman" w:cs="Times New Roman"/>
                <w:b/>
                <w:bCs/>
                <w:color w:val="000000"/>
                <w:sz w:val="20"/>
                <w:szCs w:val="20"/>
              </w:rPr>
            </w:pPr>
            <w:r w:rsidRPr="00362D06">
              <w:rPr>
                <w:rFonts w:ascii="Times New Roman" w:hAnsi="Times New Roman" w:cs="Times New Roman"/>
                <w:b/>
                <w:bCs/>
                <w:color w:val="000000"/>
                <w:sz w:val="20"/>
                <w:szCs w:val="20"/>
              </w:rPr>
              <w:t>HTZ</w:t>
            </w:r>
          </w:p>
        </w:tc>
      </w:tr>
      <w:tr w:rsidR="00362D06" w14:paraId="2F7165BE" w14:textId="77777777" w:rsidTr="00AE2C9A">
        <w:trPr>
          <w:trHeight w:val="300"/>
          <w:jc w:val="center"/>
        </w:trPr>
        <w:tc>
          <w:tcPr>
            <w:tcW w:w="0" w:type="auto"/>
            <w:tcBorders>
              <w:top w:val="single" w:sz="4" w:space="0" w:color="auto"/>
              <w:left w:val="single" w:sz="8" w:space="0" w:color="auto"/>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4F7AB8FD" w14:textId="77777777" w:rsidR="00362D06" w:rsidRPr="00362D06" w:rsidRDefault="00362D06">
            <w:pPr>
              <w:jc w:val="center"/>
              <w:rPr>
                <w:rFonts w:ascii="Times New Roman" w:hAnsi="Times New Roman" w:cs="Times New Roman"/>
                <w:b/>
                <w:bCs/>
                <w:color w:val="000000"/>
                <w:sz w:val="20"/>
                <w:szCs w:val="20"/>
              </w:rPr>
            </w:pPr>
            <w:r w:rsidRPr="00362D06">
              <w:rPr>
                <w:rFonts w:ascii="Times New Roman" w:hAnsi="Times New Roman" w:cs="Times New Roman"/>
                <w:b/>
                <w:bCs/>
                <w:color w:val="000000"/>
                <w:sz w:val="20"/>
                <w:szCs w:val="20"/>
              </w:rPr>
              <w:t xml:space="preserve">SADRŽAJNOST </w:t>
            </w:r>
          </w:p>
        </w:tc>
        <w:tc>
          <w:tcPr>
            <w:tcW w:w="0" w:type="auto"/>
            <w:tcBorders>
              <w:top w:val="single" w:sz="4" w:space="0" w:color="auto"/>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3217AF28"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51A764ED"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1DD7B84F"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77C66ADD"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000000" w:fill="DDEBF7"/>
            <w:noWrap/>
            <w:tcMar>
              <w:top w:w="15" w:type="dxa"/>
              <w:left w:w="15" w:type="dxa"/>
              <w:bottom w:w="0" w:type="dxa"/>
              <w:right w:w="15" w:type="dxa"/>
            </w:tcMar>
            <w:vAlign w:val="bottom"/>
            <w:hideMark/>
          </w:tcPr>
          <w:p w14:paraId="11FE9B05"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8" w:space="0" w:color="auto"/>
            </w:tcBorders>
            <w:shd w:val="clear" w:color="000000" w:fill="DDEBF7"/>
            <w:noWrap/>
            <w:tcMar>
              <w:top w:w="15" w:type="dxa"/>
              <w:left w:w="15" w:type="dxa"/>
              <w:bottom w:w="0" w:type="dxa"/>
              <w:right w:w="15" w:type="dxa"/>
            </w:tcMar>
            <w:vAlign w:val="bottom"/>
            <w:hideMark/>
          </w:tcPr>
          <w:p w14:paraId="6F8DD6AC"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 </w:t>
            </w:r>
          </w:p>
        </w:tc>
      </w:tr>
      <w:tr w:rsidR="00362D06" w14:paraId="4C752DD3" w14:textId="77777777" w:rsidTr="00AE2C9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8FB2C" w14:textId="77777777" w:rsidR="00362D06" w:rsidRPr="00362D06" w:rsidRDefault="00362D06">
            <w:pPr>
              <w:rPr>
                <w:rFonts w:ascii="Times New Roman" w:hAnsi="Times New Roman" w:cs="Times New Roman"/>
                <w:color w:val="000000"/>
                <w:sz w:val="20"/>
                <w:szCs w:val="20"/>
              </w:rPr>
            </w:pPr>
            <w:r w:rsidRPr="00362D06">
              <w:rPr>
                <w:rFonts w:ascii="Times New Roman" w:hAnsi="Times New Roman" w:cs="Times New Roman"/>
                <w:color w:val="000000"/>
                <w:sz w:val="20"/>
                <w:szCs w:val="20"/>
              </w:rPr>
              <w:t>Informacije o gastronomiji na naslovnici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A895F5"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8DC314"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819F78"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CFAA31"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C0ED59"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F5E371D"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r>
      <w:tr w:rsidR="00362D06" w14:paraId="5A92B096" w14:textId="77777777" w:rsidTr="00AE2C9A">
        <w:trPr>
          <w:trHeight w:val="525"/>
          <w:jc w:val="center"/>
        </w:trPr>
        <w:tc>
          <w:tcPr>
            <w:tcW w:w="394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66BCCC5" w14:textId="77777777" w:rsidR="00362D06" w:rsidRPr="00362D06" w:rsidRDefault="00362D06">
            <w:pPr>
              <w:rPr>
                <w:rFonts w:ascii="Times New Roman" w:hAnsi="Times New Roman" w:cs="Times New Roman"/>
                <w:color w:val="000000"/>
                <w:sz w:val="20"/>
                <w:szCs w:val="20"/>
              </w:rPr>
            </w:pPr>
            <w:r w:rsidRPr="00362D06">
              <w:rPr>
                <w:rFonts w:ascii="Times New Roman" w:hAnsi="Times New Roman" w:cs="Times New Roman"/>
                <w:color w:val="000000"/>
                <w:sz w:val="20"/>
                <w:szCs w:val="20"/>
              </w:rPr>
              <w:t>Informacije o restoranima i ostalim objektima za pružanje usluga prehrane</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9B8898"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8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D3FFB1"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05064A"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CF0852"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7EF78C"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6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1AEB93D2"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r>
      <w:tr w:rsidR="00362D06" w14:paraId="1C71179E" w14:textId="77777777" w:rsidTr="00AE2C9A">
        <w:trPr>
          <w:trHeight w:val="525"/>
          <w:jc w:val="center"/>
        </w:trPr>
        <w:tc>
          <w:tcPr>
            <w:tcW w:w="394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88D4767" w14:textId="30EDEA85" w:rsidR="00362D06" w:rsidRPr="00362D06" w:rsidRDefault="00362D06">
            <w:pPr>
              <w:rPr>
                <w:rFonts w:ascii="Times New Roman" w:hAnsi="Times New Roman" w:cs="Times New Roman"/>
                <w:color w:val="000000"/>
                <w:sz w:val="20"/>
                <w:szCs w:val="20"/>
              </w:rPr>
            </w:pPr>
            <w:r w:rsidRPr="00362D06">
              <w:rPr>
                <w:rFonts w:ascii="Times New Roman" w:hAnsi="Times New Roman" w:cs="Times New Roman"/>
                <w:color w:val="000000"/>
                <w:sz w:val="20"/>
                <w:szCs w:val="20"/>
              </w:rPr>
              <w:t xml:space="preserve">Informacije o nematerijalnom nasljeđu i običajima vezanim </w:t>
            </w:r>
            <w:r w:rsidR="00126807">
              <w:rPr>
                <w:rFonts w:ascii="Times New Roman" w:hAnsi="Times New Roman" w:cs="Times New Roman"/>
                <w:color w:val="000000"/>
                <w:sz w:val="20"/>
                <w:szCs w:val="20"/>
              </w:rPr>
              <w:t xml:space="preserve">uz </w:t>
            </w:r>
            <w:r w:rsidRPr="00362D06">
              <w:rPr>
                <w:rFonts w:ascii="Times New Roman" w:hAnsi="Times New Roman" w:cs="Times New Roman"/>
                <w:color w:val="000000"/>
                <w:sz w:val="20"/>
                <w:szCs w:val="20"/>
              </w:rPr>
              <w:t>gastronomiju i enologiju</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F91D3F"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8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E3EA21"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99D1B9"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0F88F6"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062ECB"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6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023DEB1B"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r>
      <w:tr w:rsidR="00362D06" w14:paraId="42B3F3E5" w14:textId="77777777" w:rsidTr="00AE2C9A">
        <w:trPr>
          <w:trHeight w:val="1035"/>
          <w:jc w:val="center"/>
        </w:trPr>
        <w:tc>
          <w:tcPr>
            <w:tcW w:w="394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9A3D3B4" w14:textId="06822FEC" w:rsidR="00362D06" w:rsidRPr="00362D06" w:rsidRDefault="00362D06">
            <w:pPr>
              <w:rPr>
                <w:rFonts w:ascii="Times New Roman" w:hAnsi="Times New Roman" w:cs="Times New Roman"/>
                <w:color w:val="000000"/>
                <w:sz w:val="20"/>
                <w:szCs w:val="20"/>
              </w:rPr>
            </w:pPr>
            <w:r w:rsidRPr="00362D06">
              <w:rPr>
                <w:rFonts w:ascii="Times New Roman" w:hAnsi="Times New Roman" w:cs="Times New Roman"/>
                <w:color w:val="000000"/>
                <w:sz w:val="20"/>
                <w:szCs w:val="20"/>
              </w:rPr>
              <w:t>Informacije o posebnim proizvodima gastro</w:t>
            </w:r>
            <w:r w:rsidR="00126807">
              <w:rPr>
                <w:rFonts w:ascii="Times New Roman" w:hAnsi="Times New Roman" w:cs="Times New Roman"/>
                <w:color w:val="000000"/>
                <w:sz w:val="20"/>
                <w:szCs w:val="20"/>
              </w:rPr>
              <w:t>-</w:t>
            </w:r>
            <w:r w:rsidRPr="00362D06">
              <w:rPr>
                <w:rFonts w:ascii="Times New Roman" w:hAnsi="Times New Roman" w:cs="Times New Roman"/>
                <w:color w:val="000000"/>
                <w:sz w:val="20"/>
                <w:szCs w:val="20"/>
              </w:rPr>
              <w:t xml:space="preserve"> turizma (tematski putevi, gastro</w:t>
            </w:r>
            <w:r w:rsidR="00126807">
              <w:rPr>
                <w:rFonts w:ascii="Times New Roman" w:hAnsi="Times New Roman" w:cs="Times New Roman"/>
                <w:color w:val="000000"/>
                <w:sz w:val="20"/>
                <w:szCs w:val="20"/>
              </w:rPr>
              <w:t>-</w:t>
            </w:r>
            <w:r w:rsidRPr="00362D06">
              <w:rPr>
                <w:rFonts w:ascii="Times New Roman" w:hAnsi="Times New Roman" w:cs="Times New Roman"/>
                <w:color w:val="000000"/>
                <w:sz w:val="20"/>
                <w:szCs w:val="20"/>
              </w:rPr>
              <w:t xml:space="preserve">radionice, ubiranje plodova, seljačke tržnice i prodaja na OPG-ovima) </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FD7FEC"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8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217148"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0383E4"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E7862A"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12C5E8"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6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273F4E84"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r>
      <w:tr w:rsidR="00362D06" w14:paraId="0201359C" w14:textId="77777777" w:rsidTr="00AE2C9A">
        <w:trPr>
          <w:trHeight w:val="525"/>
          <w:jc w:val="center"/>
        </w:trPr>
        <w:tc>
          <w:tcPr>
            <w:tcW w:w="394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CA07F25" w14:textId="23DD0753" w:rsidR="00362D06" w:rsidRPr="00362D06" w:rsidRDefault="00362D06">
            <w:pPr>
              <w:rPr>
                <w:rFonts w:ascii="Times New Roman" w:hAnsi="Times New Roman" w:cs="Times New Roman"/>
                <w:color w:val="000000"/>
                <w:sz w:val="20"/>
                <w:szCs w:val="20"/>
              </w:rPr>
            </w:pPr>
            <w:r w:rsidRPr="00362D06">
              <w:rPr>
                <w:rFonts w:ascii="Times New Roman" w:hAnsi="Times New Roman" w:cs="Times New Roman"/>
                <w:color w:val="000000"/>
                <w:sz w:val="20"/>
                <w:szCs w:val="20"/>
              </w:rPr>
              <w:t>Informacije o manifestacijama s gastro</w:t>
            </w:r>
            <w:r w:rsidR="00126807">
              <w:rPr>
                <w:rFonts w:ascii="Times New Roman" w:hAnsi="Times New Roman" w:cs="Times New Roman"/>
                <w:color w:val="000000"/>
                <w:sz w:val="20"/>
                <w:szCs w:val="20"/>
              </w:rPr>
              <w:t>-</w:t>
            </w:r>
            <w:r w:rsidRPr="00362D06">
              <w:rPr>
                <w:rFonts w:ascii="Times New Roman" w:hAnsi="Times New Roman" w:cs="Times New Roman"/>
                <w:color w:val="000000"/>
                <w:sz w:val="20"/>
                <w:szCs w:val="20"/>
              </w:rPr>
              <w:t xml:space="preserve"> tematikom</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3A77F3"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8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186005"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28893E"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25D8CF"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FB2309"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6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057C0610"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r>
      <w:tr w:rsidR="00362D06" w14:paraId="152E54E7" w14:textId="77777777" w:rsidTr="00AE2C9A">
        <w:trPr>
          <w:trHeight w:val="780"/>
          <w:jc w:val="center"/>
        </w:trPr>
        <w:tc>
          <w:tcPr>
            <w:tcW w:w="394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3725214" w14:textId="716EC9E6" w:rsidR="00362D06" w:rsidRPr="00362D06" w:rsidRDefault="00362D06">
            <w:pPr>
              <w:rPr>
                <w:rFonts w:ascii="Times New Roman" w:hAnsi="Times New Roman" w:cs="Times New Roman"/>
                <w:color w:val="000000"/>
                <w:sz w:val="20"/>
                <w:szCs w:val="20"/>
              </w:rPr>
            </w:pPr>
            <w:r w:rsidRPr="00362D06">
              <w:rPr>
                <w:rFonts w:ascii="Times New Roman" w:hAnsi="Times New Roman" w:cs="Times New Roman"/>
                <w:color w:val="000000"/>
                <w:sz w:val="20"/>
                <w:szCs w:val="20"/>
              </w:rPr>
              <w:t>Informacije o zbirkama, muzejima, info</w:t>
            </w:r>
            <w:r w:rsidR="00126807">
              <w:rPr>
                <w:rFonts w:ascii="Times New Roman" w:hAnsi="Times New Roman" w:cs="Times New Roman"/>
                <w:color w:val="000000"/>
                <w:sz w:val="20"/>
                <w:szCs w:val="20"/>
              </w:rPr>
              <w:t>-</w:t>
            </w:r>
            <w:r w:rsidRPr="00362D06">
              <w:rPr>
                <w:rFonts w:ascii="Times New Roman" w:hAnsi="Times New Roman" w:cs="Times New Roman"/>
                <w:color w:val="000000"/>
                <w:sz w:val="20"/>
                <w:szCs w:val="20"/>
              </w:rPr>
              <w:t xml:space="preserve"> centrima s tematikom gastronomije i nematerijalnog nasljeđa</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C389C8"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8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899731"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79D951"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92B9D6"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F03688"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6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5668FFE8"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r>
      <w:tr w:rsidR="00362D06" w14:paraId="2834AF55" w14:textId="77777777" w:rsidTr="00AE2C9A">
        <w:trPr>
          <w:trHeight w:val="300"/>
          <w:jc w:val="center"/>
        </w:trPr>
        <w:tc>
          <w:tcPr>
            <w:tcW w:w="394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D7BF1CB" w14:textId="4B752183" w:rsidR="00362D06" w:rsidRPr="00362D06" w:rsidRDefault="00362D06">
            <w:pPr>
              <w:rPr>
                <w:rFonts w:ascii="Times New Roman" w:hAnsi="Times New Roman" w:cs="Times New Roman"/>
                <w:color w:val="000000"/>
                <w:sz w:val="20"/>
                <w:szCs w:val="20"/>
              </w:rPr>
            </w:pPr>
            <w:r w:rsidRPr="00362D06">
              <w:rPr>
                <w:rFonts w:ascii="Times New Roman" w:hAnsi="Times New Roman" w:cs="Times New Roman"/>
                <w:color w:val="000000"/>
                <w:sz w:val="20"/>
                <w:szCs w:val="20"/>
              </w:rPr>
              <w:t>Gastro</w:t>
            </w:r>
            <w:r w:rsidR="00126807">
              <w:rPr>
                <w:rFonts w:ascii="Times New Roman" w:hAnsi="Times New Roman" w:cs="Times New Roman"/>
                <w:color w:val="000000"/>
                <w:sz w:val="20"/>
                <w:szCs w:val="20"/>
              </w:rPr>
              <w:t>-</w:t>
            </w:r>
            <w:r w:rsidRPr="00362D06">
              <w:rPr>
                <w:rFonts w:ascii="Times New Roman" w:hAnsi="Times New Roman" w:cs="Times New Roman"/>
                <w:color w:val="000000"/>
                <w:sz w:val="20"/>
                <w:szCs w:val="20"/>
              </w:rPr>
              <w:t>brošure</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F7C45A"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8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346EBC"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890B6B"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880201"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C1BD33"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6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4B842964"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r>
      <w:tr w:rsidR="00362D06" w14:paraId="72BDEE8F" w14:textId="77777777" w:rsidTr="00AE2C9A">
        <w:trPr>
          <w:trHeight w:val="300"/>
          <w:jc w:val="center"/>
        </w:trPr>
        <w:tc>
          <w:tcPr>
            <w:tcW w:w="394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83706BB" w14:textId="679381F1" w:rsidR="00362D06" w:rsidRPr="00362D06" w:rsidRDefault="00362D06">
            <w:pPr>
              <w:rPr>
                <w:rFonts w:ascii="Times New Roman" w:hAnsi="Times New Roman" w:cs="Times New Roman"/>
                <w:color w:val="000000"/>
                <w:sz w:val="20"/>
                <w:szCs w:val="20"/>
              </w:rPr>
            </w:pPr>
            <w:r w:rsidRPr="00362D06">
              <w:rPr>
                <w:rFonts w:ascii="Times New Roman" w:hAnsi="Times New Roman" w:cs="Times New Roman"/>
                <w:color w:val="000000"/>
                <w:sz w:val="20"/>
                <w:szCs w:val="20"/>
              </w:rPr>
              <w:t>Prijedlozi gastro</w:t>
            </w:r>
            <w:r w:rsidR="00126807">
              <w:rPr>
                <w:rFonts w:ascii="Times New Roman" w:hAnsi="Times New Roman" w:cs="Times New Roman"/>
                <w:color w:val="000000"/>
                <w:sz w:val="20"/>
                <w:szCs w:val="20"/>
              </w:rPr>
              <w:t>-</w:t>
            </w:r>
            <w:r w:rsidRPr="00362D06">
              <w:rPr>
                <w:rFonts w:ascii="Times New Roman" w:hAnsi="Times New Roman" w:cs="Times New Roman"/>
                <w:color w:val="000000"/>
                <w:sz w:val="20"/>
                <w:szCs w:val="20"/>
              </w:rPr>
              <w:t>itinerara</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09E5E9"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8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C5FB68"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4A7D81"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BD8499"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94A70A"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6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10D91316"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r>
      <w:tr w:rsidR="00362D06" w14:paraId="060782A6" w14:textId="77777777" w:rsidTr="00AE2C9A">
        <w:trPr>
          <w:trHeight w:val="525"/>
          <w:jc w:val="center"/>
        </w:trPr>
        <w:tc>
          <w:tcPr>
            <w:tcW w:w="394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B75CD4C" w14:textId="20ECF536" w:rsidR="00362D06" w:rsidRPr="00362D06" w:rsidRDefault="00362D06">
            <w:pPr>
              <w:rPr>
                <w:rFonts w:ascii="Times New Roman" w:hAnsi="Times New Roman" w:cs="Times New Roman"/>
                <w:color w:val="000000"/>
                <w:sz w:val="20"/>
                <w:szCs w:val="20"/>
              </w:rPr>
            </w:pPr>
            <w:r w:rsidRPr="00362D06">
              <w:rPr>
                <w:rFonts w:ascii="Times New Roman" w:hAnsi="Times New Roman" w:cs="Times New Roman"/>
                <w:color w:val="000000"/>
                <w:sz w:val="20"/>
                <w:szCs w:val="20"/>
              </w:rPr>
              <w:t>Postojanje alata za planiranje personaliziranih gastro</w:t>
            </w:r>
            <w:r w:rsidR="00126807">
              <w:rPr>
                <w:rFonts w:ascii="Times New Roman" w:hAnsi="Times New Roman" w:cs="Times New Roman"/>
                <w:color w:val="000000"/>
                <w:sz w:val="20"/>
                <w:szCs w:val="20"/>
              </w:rPr>
              <w:t>-</w:t>
            </w:r>
            <w:r w:rsidRPr="00362D06">
              <w:rPr>
                <w:rFonts w:ascii="Times New Roman" w:hAnsi="Times New Roman" w:cs="Times New Roman"/>
                <w:color w:val="000000"/>
                <w:sz w:val="20"/>
                <w:szCs w:val="20"/>
              </w:rPr>
              <w:t>doživljaja</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51C56E"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8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1011A8"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824E3F"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00962A"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8D8379"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6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16F9BE55"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r>
      <w:tr w:rsidR="00AE2C9A" w14:paraId="4ABF3280" w14:textId="77777777" w:rsidTr="00AE2C9A">
        <w:trPr>
          <w:trHeight w:val="315"/>
          <w:jc w:val="center"/>
        </w:trPr>
        <w:tc>
          <w:tcPr>
            <w:tcW w:w="3940" w:type="dxa"/>
            <w:tcBorders>
              <w:top w:val="nil"/>
              <w:left w:val="single" w:sz="8" w:space="0" w:color="auto"/>
              <w:bottom w:val="double" w:sz="6" w:space="0" w:color="auto"/>
              <w:right w:val="single" w:sz="4" w:space="0" w:color="auto"/>
            </w:tcBorders>
            <w:shd w:val="clear" w:color="000000" w:fill="FCE4D6"/>
            <w:tcMar>
              <w:top w:w="15" w:type="dxa"/>
              <w:left w:w="15" w:type="dxa"/>
              <w:bottom w:w="0" w:type="dxa"/>
              <w:right w:w="15" w:type="dxa"/>
            </w:tcMar>
            <w:vAlign w:val="bottom"/>
            <w:hideMark/>
          </w:tcPr>
          <w:p w14:paraId="692BBD85" w14:textId="77777777" w:rsidR="00362D06" w:rsidRPr="00362D06" w:rsidRDefault="00362D06">
            <w:pPr>
              <w:rPr>
                <w:rFonts w:ascii="Times New Roman" w:hAnsi="Times New Roman" w:cs="Times New Roman"/>
                <w:b/>
                <w:bCs/>
                <w:i/>
                <w:iCs/>
                <w:color w:val="000000"/>
                <w:sz w:val="20"/>
                <w:szCs w:val="20"/>
              </w:rPr>
            </w:pPr>
            <w:r w:rsidRPr="00362D06">
              <w:rPr>
                <w:rFonts w:ascii="Times New Roman" w:hAnsi="Times New Roman" w:cs="Times New Roman"/>
                <w:b/>
                <w:bCs/>
                <w:i/>
                <w:iCs/>
                <w:color w:val="000000"/>
                <w:sz w:val="20"/>
                <w:szCs w:val="20"/>
              </w:rPr>
              <w:t xml:space="preserve">Ukupno </w:t>
            </w:r>
            <w:r w:rsidRPr="00362D06">
              <w:rPr>
                <w:rFonts w:ascii="Times New Roman" w:hAnsi="Times New Roman" w:cs="Times New Roman"/>
                <w:i/>
                <w:iCs/>
                <w:color w:val="000000"/>
                <w:sz w:val="20"/>
                <w:szCs w:val="20"/>
              </w:rPr>
              <w:t>(od mogućih 9)</w:t>
            </w:r>
          </w:p>
        </w:tc>
        <w:tc>
          <w:tcPr>
            <w:tcW w:w="820" w:type="dxa"/>
            <w:tcBorders>
              <w:top w:val="nil"/>
              <w:left w:val="nil"/>
              <w:bottom w:val="double" w:sz="6" w:space="0" w:color="auto"/>
              <w:right w:val="single" w:sz="4" w:space="0" w:color="auto"/>
            </w:tcBorders>
            <w:shd w:val="clear" w:color="000000" w:fill="FCE4D6"/>
            <w:tcMar>
              <w:top w:w="15" w:type="dxa"/>
              <w:left w:w="15" w:type="dxa"/>
              <w:bottom w:w="0" w:type="dxa"/>
              <w:right w:w="15" w:type="dxa"/>
            </w:tcMar>
            <w:vAlign w:val="center"/>
            <w:hideMark/>
          </w:tcPr>
          <w:p w14:paraId="4E127F64" w14:textId="77777777" w:rsidR="00362D06" w:rsidRPr="00362D06" w:rsidRDefault="00362D06">
            <w:pPr>
              <w:jc w:val="center"/>
              <w:rPr>
                <w:rFonts w:ascii="Times New Roman" w:hAnsi="Times New Roman" w:cs="Times New Roman"/>
                <w:b/>
                <w:bCs/>
                <w:i/>
                <w:iCs/>
                <w:color w:val="000000"/>
                <w:sz w:val="20"/>
                <w:szCs w:val="20"/>
              </w:rPr>
            </w:pPr>
            <w:r w:rsidRPr="00362D06">
              <w:rPr>
                <w:rFonts w:ascii="Times New Roman" w:hAnsi="Times New Roman" w:cs="Times New Roman"/>
                <w:b/>
                <w:bCs/>
                <w:i/>
                <w:iCs/>
                <w:color w:val="000000"/>
                <w:sz w:val="20"/>
                <w:szCs w:val="20"/>
              </w:rPr>
              <w:t>8</w:t>
            </w:r>
          </w:p>
        </w:tc>
        <w:tc>
          <w:tcPr>
            <w:tcW w:w="860" w:type="dxa"/>
            <w:tcBorders>
              <w:top w:val="nil"/>
              <w:left w:val="nil"/>
              <w:bottom w:val="double" w:sz="6" w:space="0" w:color="auto"/>
              <w:right w:val="single" w:sz="4" w:space="0" w:color="auto"/>
            </w:tcBorders>
            <w:shd w:val="clear" w:color="000000" w:fill="FCE4D6"/>
            <w:tcMar>
              <w:top w:w="15" w:type="dxa"/>
              <w:left w:w="15" w:type="dxa"/>
              <w:bottom w:w="0" w:type="dxa"/>
              <w:right w:w="15" w:type="dxa"/>
            </w:tcMar>
            <w:vAlign w:val="center"/>
            <w:hideMark/>
          </w:tcPr>
          <w:p w14:paraId="36AE04A2" w14:textId="77777777" w:rsidR="00362D06" w:rsidRPr="00362D06" w:rsidRDefault="00362D06">
            <w:pPr>
              <w:jc w:val="center"/>
              <w:rPr>
                <w:rFonts w:ascii="Times New Roman" w:hAnsi="Times New Roman" w:cs="Times New Roman"/>
                <w:b/>
                <w:bCs/>
                <w:i/>
                <w:iCs/>
                <w:color w:val="000000"/>
                <w:sz w:val="20"/>
                <w:szCs w:val="20"/>
              </w:rPr>
            </w:pPr>
            <w:r w:rsidRPr="00362D06">
              <w:rPr>
                <w:rFonts w:ascii="Times New Roman" w:hAnsi="Times New Roman" w:cs="Times New Roman"/>
                <w:b/>
                <w:bCs/>
                <w:i/>
                <w:iCs/>
                <w:color w:val="000000"/>
                <w:sz w:val="20"/>
                <w:szCs w:val="20"/>
              </w:rPr>
              <w:t>8</w:t>
            </w:r>
          </w:p>
        </w:tc>
        <w:tc>
          <w:tcPr>
            <w:tcW w:w="760" w:type="dxa"/>
            <w:tcBorders>
              <w:top w:val="nil"/>
              <w:left w:val="nil"/>
              <w:bottom w:val="double" w:sz="6" w:space="0" w:color="auto"/>
              <w:right w:val="single" w:sz="4" w:space="0" w:color="auto"/>
            </w:tcBorders>
            <w:shd w:val="clear" w:color="000000" w:fill="FCE4D6"/>
            <w:tcMar>
              <w:top w:w="15" w:type="dxa"/>
              <w:left w:w="15" w:type="dxa"/>
              <w:bottom w:w="0" w:type="dxa"/>
              <w:right w:w="15" w:type="dxa"/>
            </w:tcMar>
            <w:vAlign w:val="center"/>
            <w:hideMark/>
          </w:tcPr>
          <w:p w14:paraId="4CF48481" w14:textId="77777777" w:rsidR="00362D06" w:rsidRPr="00362D06" w:rsidRDefault="00362D06">
            <w:pPr>
              <w:jc w:val="center"/>
              <w:rPr>
                <w:rFonts w:ascii="Times New Roman" w:hAnsi="Times New Roman" w:cs="Times New Roman"/>
                <w:b/>
                <w:bCs/>
                <w:i/>
                <w:iCs/>
                <w:color w:val="000000"/>
                <w:sz w:val="20"/>
                <w:szCs w:val="20"/>
              </w:rPr>
            </w:pPr>
            <w:r w:rsidRPr="00362D06">
              <w:rPr>
                <w:rFonts w:ascii="Times New Roman" w:hAnsi="Times New Roman" w:cs="Times New Roman"/>
                <w:b/>
                <w:bCs/>
                <w:i/>
                <w:iCs/>
                <w:color w:val="000000"/>
                <w:sz w:val="20"/>
                <w:szCs w:val="20"/>
              </w:rPr>
              <w:t>5</w:t>
            </w:r>
          </w:p>
        </w:tc>
        <w:tc>
          <w:tcPr>
            <w:tcW w:w="700" w:type="dxa"/>
            <w:tcBorders>
              <w:top w:val="nil"/>
              <w:left w:val="nil"/>
              <w:bottom w:val="double" w:sz="6" w:space="0" w:color="auto"/>
              <w:right w:val="single" w:sz="4" w:space="0" w:color="auto"/>
            </w:tcBorders>
            <w:shd w:val="clear" w:color="000000" w:fill="FCE4D6"/>
            <w:tcMar>
              <w:top w:w="15" w:type="dxa"/>
              <w:left w:w="15" w:type="dxa"/>
              <w:bottom w:w="0" w:type="dxa"/>
              <w:right w:w="15" w:type="dxa"/>
            </w:tcMar>
            <w:vAlign w:val="center"/>
            <w:hideMark/>
          </w:tcPr>
          <w:p w14:paraId="5B8C37E8" w14:textId="77777777" w:rsidR="00362D06" w:rsidRPr="00362D06" w:rsidRDefault="00362D06">
            <w:pPr>
              <w:jc w:val="center"/>
              <w:rPr>
                <w:rFonts w:ascii="Times New Roman" w:hAnsi="Times New Roman" w:cs="Times New Roman"/>
                <w:b/>
                <w:bCs/>
                <w:i/>
                <w:iCs/>
                <w:color w:val="000000"/>
                <w:sz w:val="20"/>
                <w:szCs w:val="20"/>
              </w:rPr>
            </w:pPr>
            <w:r w:rsidRPr="00362D06">
              <w:rPr>
                <w:rFonts w:ascii="Times New Roman" w:hAnsi="Times New Roman" w:cs="Times New Roman"/>
                <w:b/>
                <w:bCs/>
                <w:i/>
                <w:iCs/>
                <w:color w:val="000000"/>
                <w:sz w:val="20"/>
                <w:szCs w:val="20"/>
              </w:rPr>
              <w:t>6</w:t>
            </w:r>
          </w:p>
        </w:tc>
        <w:tc>
          <w:tcPr>
            <w:tcW w:w="700" w:type="dxa"/>
            <w:tcBorders>
              <w:top w:val="nil"/>
              <w:left w:val="nil"/>
              <w:bottom w:val="double" w:sz="6" w:space="0" w:color="auto"/>
              <w:right w:val="single" w:sz="4" w:space="0" w:color="auto"/>
            </w:tcBorders>
            <w:shd w:val="clear" w:color="000000" w:fill="FCE4D6"/>
            <w:tcMar>
              <w:top w:w="15" w:type="dxa"/>
              <w:left w:w="15" w:type="dxa"/>
              <w:bottom w:w="0" w:type="dxa"/>
              <w:right w:w="15" w:type="dxa"/>
            </w:tcMar>
            <w:vAlign w:val="center"/>
            <w:hideMark/>
          </w:tcPr>
          <w:p w14:paraId="2D49A077" w14:textId="77777777" w:rsidR="00362D06" w:rsidRPr="00362D06" w:rsidRDefault="00362D06">
            <w:pPr>
              <w:jc w:val="center"/>
              <w:rPr>
                <w:rFonts w:ascii="Times New Roman" w:hAnsi="Times New Roman" w:cs="Times New Roman"/>
                <w:b/>
                <w:bCs/>
                <w:i/>
                <w:iCs/>
                <w:color w:val="000000"/>
                <w:sz w:val="20"/>
                <w:szCs w:val="20"/>
              </w:rPr>
            </w:pPr>
            <w:r w:rsidRPr="00362D06">
              <w:rPr>
                <w:rFonts w:ascii="Times New Roman" w:hAnsi="Times New Roman" w:cs="Times New Roman"/>
                <w:b/>
                <w:bCs/>
                <w:i/>
                <w:iCs/>
                <w:color w:val="000000"/>
                <w:sz w:val="20"/>
                <w:szCs w:val="20"/>
              </w:rPr>
              <w:t>4</w:t>
            </w:r>
          </w:p>
        </w:tc>
        <w:tc>
          <w:tcPr>
            <w:tcW w:w="760" w:type="dxa"/>
            <w:tcBorders>
              <w:top w:val="nil"/>
              <w:left w:val="nil"/>
              <w:bottom w:val="double" w:sz="6" w:space="0" w:color="auto"/>
              <w:right w:val="single" w:sz="8" w:space="0" w:color="auto"/>
            </w:tcBorders>
            <w:shd w:val="clear" w:color="000000" w:fill="FCE4D6"/>
            <w:tcMar>
              <w:top w:w="15" w:type="dxa"/>
              <w:left w:w="15" w:type="dxa"/>
              <w:bottom w:w="0" w:type="dxa"/>
              <w:right w:w="15" w:type="dxa"/>
            </w:tcMar>
            <w:vAlign w:val="center"/>
            <w:hideMark/>
          </w:tcPr>
          <w:p w14:paraId="7C9DBF42" w14:textId="77777777" w:rsidR="00362D06" w:rsidRPr="00362D06" w:rsidRDefault="00362D06">
            <w:pPr>
              <w:jc w:val="center"/>
              <w:rPr>
                <w:rFonts w:ascii="Times New Roman" w:hAnsi="Times New Roman" w:cs="Times New Roman"/>
                <w:b/>
                <w:bCs/>
                <w:i/>
                <w:iCs/>
                <w:color w:val="000000"/>
                <w:sz w:val="20"/>
                <w:szCs w:val="20"/>
              </w:rPr>
            </w:pPr>
            <w:r w:rsidRPr="00362D06">
              <w:rPr>
                <w:rFonts w:ascii="Times New Roman" w:hAnsi="Times New Roman" w:cs="Times New Roman"/>
                <w:b/>
                <w:bCs/>
                <w:i/>
                <w:iCs/>
                <w:color w:val="000000"/>
                <w:sz w:val="20"/>
                <w:szCs w:val="20"/>
              </w:rPr>
              <w:t>8</w:t>
            </w:r>
          </w:p>
        </w:tc>
      </w:tr>
      <w:tr w:rsidR="00AE2C9A" w14:paraId="2C4B4514" w14:textId="77777777" w:rsidTr="00AE2C9A">
        <w:trPr>
          <w:trHeight w:val="330"/>
          <w:jc w:val="center"/>
        </w:trPr>
        <w:tc>
          <w:tcPr>
            <w:tcW w:w="3940" w:type="dxa"/>
            <w:tcBorders>
              <w:top w:val="nil"/>
              <w:left w:val="single" w:sz="8" w:space="0" w:color="auto"/>
              <w:bottom w:val="double" w:sz="6" w:space="0" w:color="auto"/>
              <w:right w:val="single" w:sz="4" w:space="0" w:color="auto"/>
            </w:tcBorders>
            <w:shd w:val="clear" w:color="000000" w:fill="FCE4D6"/>
            <w:tcMar>
              <w:top w:w="15" w:type="dxa"/>
              <w:left w:w="15" w:type="dxa"/>
              <w:bottom w:w="0" w:type="dxa"/>
              <w:right w:w="15" w:type="dxa"/>
            </w:tcMar>
            <w:vAlign w:val="bottom"/>
            <w:hideMark/>
          </w:tcPr>
          <w:p w14:paraId="24012527" w14:textId="77777777" w:rsidR="00362D06" w:rsidRPr="00362D06" w:rsidRDefault="00362D06">
            <w:pPr>
              <w:rPr>
                <w:rFonts w:ascii="Times New Roman" w:hAnsi="Times New Roman" w:cs="Times New Roman"/>
                <w:i/>
                <w:iCs/>
                <w:color w:val="000000"/>
                <w:sz w:val="20"/>
                <w:szCs w:val="20"/>
              </w:rPr>
            </w:pPr>
            <w:r w:rsidRPr="00362D06">
              <w:rPr>
                <w:rFonts w:ascii="Times New Roman" w:hAnsi="Times New Roman" w:cs="Times New Roman"/>
                <w:i/>
                <w:iCs/>
                <w:color w:val="000000"/>
                <w:sz w:val="20"/>
                <w:szCs w:val="20"/>
              </w:rPr>
              <w:t>%</w:t>
            </w:r>
          </w:p>
        </w:tc>
        <w:tc>
          <w:tcPr>
            <w:tcW w:w="820" w:type="dxa"/>
            <w:tcBorders>
              <w:top w:val="nil"/>
              <w:left w:val="nil"/>
              <w:bottom w:val="double" w:sz="6" w:space="0" w:color="auto"/>
              <w:right w:val="single" w:sz="4" w:space="0" w:color="auto"/>
            </w:tcBorders>
            <w:shd w:val="clear" w:color="000000" w:fill="FCE4D6"/>
            <w:tcMar>
              <w:top w:w="15" w:type="dxa"/>
              <w:left w:w="15" w:type="dxa"/>
              <w:bottom w:w="0" w:type="dxa"/>
              <w:right w:w="15" w:type="dxa"/>
            </w:tcMar>
            <w:vAlign w:val="center"/>
            <w:hideMark/>
          </w:tcPr>
          <w:p w14:paraId="5AFB1C0A" w14:textId="77777777" w:rsidR="00362D06" w:rsidRPr="00362D06" w:rsidRDefault="00362D06">
            <w:pPr>
              <w:jc w:val="center"/>
              <w:rPr>
                <w:rFonts w:ascii="Times New Roman" w:hAnsi="Times New Roman" w:cs="Times New Roman"/>
                <w:i/>
                <w:iCs/>
                <w:color w:val="000000"/>
                <w:sz w:val="20"/>
                <w:szCs w:val="20"/>
              </w:rPr>
            </w:pPr>
            <w:r w:rsidRPr="00362D06">
              <w:rPr>
                <w:rFonts w:ascii="Times New Roman" w:hAnsi="Times New Roman" w:cs="Times New Roman"/>
                <w:i/>
                <w:iCs/>
                <w:color w:val="000000"/>
                <w:sz w:val="20"/>
                <w:szCs w:val="20"/>
              </w:rPr>
              <w:t>89</w:t>
            </w:r>
          </w:p>
        </w:tc>
        <w:tc>
          <w:tcPr>
            <w:tcW w:w="860" w:type="dxa"/>
            <w:tcBorders>
              <w:top w:val="nil"/>
              <w:left w:val="nil"/>
              <w:bottom w:val="double" w:sz="6" w:space="0" w:color="auto"/>
              <w:right w:val="single" w:sz="4" w:space="0" w:color="auto"/>
            </w:tcBorders>
            <w:shd w:val="clear" w:color="000000" w:fill="FCE4D6"/>
            <w:tcMar>
              <w:top w:w="15" w:type="dxa"/>
              <w:left w:w="15" w:type="dxa"/>
              <w:bottom w:w="0" w:type="dxa"/>
              <w:right w:w="15" w:type="dxa"/>
            </w:tcMar>
            <w:vAlign w:val="center"/>
            <w:hideMark/>
          </w:tcPr>
          <w:p w14:paraId="6E6F816C" w14:textId="77777777" w:rsidR="00362D06" w:rsidRPr="00362D06" w:rsidRDefault="00362D06">
            <w:pPr>
              <w:jc w:val="center"/>
              <w:rPr>
                <w:rFonts w:ascii="Times New Roman" w:hAnsi="Times New Roman" w:cs="Times New Roman"/>
                <w:i/>
                <w:iCs/>
                <w:color w:val="000000"/>
                <w:sz w:val="20"/>
                <w:szCs w:val="20"/>
              </w:rPr>
            </w:pPr>
            <w:r w:rsidRPr="00362D06">
              <w:rPr>
                <w:rFonts w:ascii="Times New Roman" w:hAnsi="Times New Roman" w:cs="Times New Roman"/>
                <w:i/>
                <w:iCs/>
                <w:color w:val="000000"/>
                <w:sz w:val="20"/>
                <w:szCs w:val="20"/>
              </w:rPr>
              <w:t>89</w:t>
            </w:r>
          </w:p>
        </w:tc>
        <w:tc>
          <w:tcPr>
            <w:tcW w:w="760" w:type="dxa"/>
            <w:tcBorders>
              <w:top w:val="nil"/>
              <w:left w:val="nil"/>
              <w:bottom w:val="double" w:sz="6" w:space="0" w:color="auto"/>
              <w:right w:val="single" w:sz="4" w:space="0" w:color="auto"/>
            </w:tcBorders>
            <w:shd w:val="clear" w:color="000000" w:fill="FCE4D6"/>
            <w:tcMar>
              <w:top w:w="15" w:type="dxa"/>
              <w:left w:w="15" w:type="dxa"/>
              <w:bottom w:w="0" w:type="dxa"/>
              <w:right w:w="15" w:type="dxa"/>
            </w:tcMar>
            <w:vAlign w:val="center"/>
            <w:hideMark/>
          </w:tcPr>
          <w:p w14:paraId="46C50B9D" w14:textId="77777777" w:rsidR="00362D06" w:rsidRPr="00362D06" w:rsidRDefault="00362D06">
            <w:pPr>
              <w:jc w:val="center"/>
              <w:rPr>
                <w:rFonts w:ascii="Times New Roman" w:hAnsi="Times New Roman" w:cs="Times New Roman"/>
                <w:i/>
                <w:iCs/>
                <w:color w:val="000000"/>
                <w:sz w:val="20"/>
                <w:szCs w:val="20"/>
              </w:rPr>
            </w:pPr>
            <w:r w:rsidRPr="00362D06">
              <w:rPr>
                <w:rFonts w:ascii="Times New Roman" w:hAnsi="Times New Roman" w:cs="Times New Roman"/>
                <w:i/>
                <w:iCs/>
                <w:color w:val="000000"/>
                <w:sz w:val="20"/>
                <w:szCs w:val="20"/>
              </w:rPr>
              <w:t>56</w:t>
            </w:r>
          </w:p>
        </w:tc>
        <w:tc>
          <w:tcPr>
            <w:tcW w:w="700" w:type="dxa"/>
            <w:tcBorders>
              <w:top w:val="nil"/>
              <w:left w:val="nil"/>
              <w:bottom w:val="double" w:sz="6" w:space="0" w:color="auto"/>
              <w:right w:val="single" w:sz="4" w:space="0" w:color="auto"/>
            </w:tcBorders>
            <w:shd w:val="clear" w:color="000000" w:fill="FCE4D6"/>
            <w:tcMar>
              <w:top w:w="15" w:type="dxa"/>
              <w:left w:w="15" w:type="dxa"/>
              <w:bottom w:w="0" w:type="dxa"/>
              <w:right w:w="15" w:type="dxa"/>
            </w:tcMar>
            <w:vAlign w:val="center"/>
            <w:hideMark/>
          </w:tcPr>
          <w:p w14:paraId="105B57C9" w14:textId="77777777" w:rsidR="00362D06" w:rsidRPr="00362D06" w:rsidRDefault="00362D06">
            <w:pPr>
              <w:jc w:val="center"/>
              <w:rPr>
                <w:rFonts w:ascii="Times New Roman" w:hAnsi="Times New Roman" w:cs="Times New Roman"/>
                <w:i/>
                <w:iCs/>
                <w:color w:val="000000"/>
                <w:sz w:val="20"/>
                <w:szCs w:val="20"/>
              </w:rPr>
            </w:pPr>
            <w:r w:rsidRPr="00362D06">
              <w:rPr>
                <w:rFonts w:ascii="Times New Roman" w:hAnsi="Times New Roman" w:cs="Times New Roman"/>
                <w:i/>
                <w:iCs/>
                <w:color w:val="000000"/>
                <w:sz w:val="20"/>
                <w:szCs w:val="20"/>
              </w:rPr>
              <w:t>67</w:t>
            </w:r>
          </w:p>
        </w:tc>
        <w:tc>
          <w:tcPr>
            <w:tcW w:w="700" w:type="dxa"/>
            <w:tcBorders>
              <w:top w:val="nil"/>
              <w:left w:val="nil"/>
              <w:bottom w:val="double" w:sz="6" w:space="0" w:color="auto"/>
              <w:right w:val="single" w:sz="4" w:space="0" w:color="auto"/>
            </w:tcBorders>
            <w:shd w:val="clear" w:color="000000" w:fill="FCE4D6"/>
            <w:tcMar>
              <w:top w:w="15" w:type="dxa"/>
              <w:left w:w="15" w:type="dxa"/>
              <w:bottom w:w="0" w:type="dxa"/>
              <w:right w:w="15" w:type="dxa"/>
            </w:tcMar>
            <w:vAlign w:val="center"/>
            <w:hideMark/>
          </w:tcPr>
          <w:p w14:paraId="1B437404" w14:textId="77777777" w:rsidR="00362D06" w:rsidRPr="00362D06" w:rsidRDefault="00362D06">
            <w:pPr>
              <w:jc w:val="center"/>
              <w:rPr>
                <w:rFonts w:ascii="Times New Roman" w:hAnsi="Times New Roman" w:cs="Times New Roman"/>
                <w:i/>
                <w:iCs/>
                <w:color w:val="000000"/>
                <w:sz w:val="20"/>
                <w:szCs w:val="20"/>
              </w:rPr>
            </w:pPr>
            <w:r w:rsidRPr="00362D06">
              <w:rPr>
                <w:rFonts w:ascii="Times New Roman" w:hAnsi="Times New Roman" w:cs="Times New Roman"/>
                <w:i/>
                <w:iCs/>
                <w:color w:val="000000"/>
                <w:sz w:val="20"/>
                <w:szCs w:val="20"/>
              </w:rPr>
              <w:t>44</w:t>
            </w:r>
          </w:p>
        </w:tc>
        <w:tc>
          <w:tcPr>
            <w:tcW w:w="760" w:type="dxa"/>
            <w:tcBorders>
              <w:top w:val="nil"/>
              <w:left w:val="nil"/>
              <w:bottom w:val="double" w:sz="6" w:space="0" w:color="auto"/>
              <w:right w:val="single" w:sz="8" w:space="0" w:color="auto"/>
            </w:tcBorders>
            <w:shd w:val="clear" w:color="000000" w:fill="FCE4D6"/>
            <w:tcMar>
              <w:top w:w="15" w:type="dxa"/>
              <w:left w:w="15" w:type="dxa"/>
              <w:bottom w:w="0" w:type="dxa"/>
              <w:right w:w="15" w:type="dxa"/>
            </w:tcMar>
            <w:vAlign w:val="center"/>
            <w:hideMark/>
          </w:tcPr>
          <w:p w14:paraId="05C68790" w14:textId="77777777" w:rsidR="00362D06" w:rsidRPr="00362D06" w:rsidRDefault="00362D06">
            <w:pPr>
              <w:jc w:val="center"/>
              <w:rPr>
                <w:rFonts w:ascii="Times New Roman" w:hAnsi="Times New Roman" w:cs="Times New Roman"/>
                <w:i/>
                <w:iCs/>
                <w:color w:val="000000"/>
                <w:sz w:val="20"/>
                <w:szCs w:val="20"/>
              </w:rPr>
            </w:pPr>
            <w:r w:rsidRPr="00362D06">
              <w:rPr>
                <w:rFonts w:ascii="Times New Roman" w:hAnsi="Times New Roman" w:cs="Times New Roman"/>
                <w:i/>
                <w:iCs/>
                <w:color w:val="000000"/>
                <w:sz w:val="20"/>
                <w:szCs w:val="20"/>
              </w:rPr>
              <w:t>89</w:t>
            </w:r>
          </w:p>
        </w:tc>
      </w:tr>
      <w:tr w:rsidR="00AE2C9A" w14:paraId="7E161E21" w14:textId="77777777" w:rsidTr="00AE2C9A">
        <w:trPr>
          <w:trHeight w:val="570"/>
          <w:jc w:val="center"/>
        </w:trPr>
        <w:tc>
          <w:tcPr>
            <w:tcW w:w="3940" w:type="dxa"/>
            <w:tcBorders>
              <w:top w:val="nil"/>
              <w:left w:val="single" w:sz="8" w:space="0" w:color="auto"/>
              <w:bottom w:val="double" w:sz="6" w:space="0" w:color="auto"/>
              <w:right w:val="single" w:sz="4" w:space="0" w:color="auto"/>
            </w:tcBorders>
            <w:shd w:val="clear" w:color="000000" w:fill="F4B084"/>
            <w:tcMar>
              <w:top w:w="15" w:type="dxa"/>
              <w:left w:w="15" w:type="dxa"/>
              <w:bottom w:w="0" w:type="dxa"/>
              <w:right w:w="15" w:type="dxa"/>
            </w:tcMar>
            <w:vAlign w:val="bottom"/>
            <w:hideMark/>
          </w:tcPr>
          <w:p w14:paraId="5EA5D8B8" w14:textId="77777777" w:rsidR="00362D06" w:rsidRPr="00362D06" w:rsidRDefault="00362D06">
            <w:pPr>
              <w:rPr>
                <w:rFonts w:ascii="Times New Roman" w:hAnsi="Times New Roman" w:cs="Times New Roman"/>
                <w:b/>
                <w:bCs/>
                <w:i/>
                <w:iCs/>
                <w:color w:val="000000"/>
                <w:sz w:val="20"/>
                <w:szCs w:val="20"/>
              </w:rPr>
            </w:pPr>
            <w:r w:rsidRPr="00362D06">
              <w:rPr>
                <w:rFonts w:ascii="Times New Roman" w:hAnsi="Times New Roman" w:cs="Times New Roman"/>
                <w:b/>
                <w:bCs/>
                <w:i/>
                <w:iCs/>
                <w:color w:val="000000"/>
                <w:sz w:val="20"/>
                <w:szCs w:val="20"/>
              </w:rPr>
              <w:t xml:space="preserve">Zbroj ukupno ostvarenih bodova (od max.54) i postotak </w:t>
            </w:r>
          </w:p>
        </w:tc>
        <w:tc>
          <w:tcPr>
            <w:tcW w:w="3140" w:type="dxa"/>
            <w:gridSpan w:val="4"/>
            <w:tcBorders>
              <w:top w:val="double" w:sz="6" w:space="0" w:color="auto"/>
              <w:left w:val="nil"/>
              <w:bottom w:val="double" w:sz="6" w:space="0" w:color="auto"/>
              <w:right w:val="single" w:sz="4" w:space="0" w:color="000000"/>
            </w:tcBorders>
            <w:shd w:val="clear" w:color="000000" w:fill="F4B084"/>
            <w:tcMar>
              <w:top w:w="15" w:type="dxa"/>
              <w:left w:w="15" w:type="dxa"/>
              <w:bottom w:w="0" w:type="dxa"/>
              <w:right w:w="15" w:type="dxa"/>
            </w:tcMar>
            <w:vAlign w:val="center"/>
            <w:hideMark/>
          </w:tcPr>
          <w:p w14:paraId="1B77FD7D" w14:textId="77777777" w:rsidR="00362D06" w:rsidRPr="00362D06" w:rsidRDefault="00362D06">
            <w:pPr>
              <w:jc w:val="center"/>
              <w:rPr>
                <w:rFonts w:ascii="Times New Roman" w:hAnsi="Times New Roman" w:cs="Times New Roman"/>
                <w:b/>
                <w:bCs/>
                <w:i/>
                <w:iCs/>
                <w:color w:val="000000"/>
                <w:sz w:val="20"/>
                <w:szCs w:val="20"/>
              </w:rPr>
            </w:pPr>
            <w:r w:rsidRPr="00362D06">
              <w:rPr>
                <w:rFonts w:ascii="Times New Roman" w:hAnsi="Times New Roman" w:cs="Times New Roman"/>
                <w:b/>
                <w:bCs/>
                <w:i/>
                <w:iCs/>
                <w:color w:val="000000"/>
                <w:sz w:val="20"/>
                <w:szCs w:val="20"/>
              </w:rPr>
              <w:t> </w:t>
            </w:r>
          </w:p>
        </w:tc>
        <w:tc>
          <w:tcPr>
            <w:tcW w:w="700" w:type="dxa"/>
            <w:tcBorders>
              <w:top w:val="nil"/>
              <w:left w:val="nil"/>
              <w:bottom w:val="double" w:sz="6" w:space="0" w:color="auto"/>
              <w:right w:val="single" w:sz="4" w:space="0" w:color="auto"/>
            </w:tcBorders>
            <w:shd w:val="clear" w:color="000000" w:fill="F4B084"/>
            <w:tcMar>
              <w:top w:w="15" w:type="dxa"/>
              <w:left w:w="15" w:type="dxa"/>
              <w:bottom w:w="0" w:type="dxa"/>
              <w:right w:w="15" w:type="dxa"/>
            </w:tcMar>
            <w:vAlign w:val="center"/>
            <w:hideMark/>
          </w:tcPr>
          <w:p w14:paraId="65445470" w14:textId="77777777" w:rsidR="00362D06" w:rsidRPr="00362D06" w:rsidRDefault="00362D06">
            <w:pPr>
              <w:jc w:val="center"/>
              <w:rPr>
                <w:rFonts w:ascii="Times New Roman" w:hAnsi="Times New Roman" w:cs="Times New Roman"/>
                <w:b/>
                <w:bCs/>
                <w:i/>
                <w:iCs/>
                <w:color w:val="000000"/>
                <w:sz w:val="20"/>
                <w:szCs w:val="20"/>
              </w:rPr>
            </w:pPr>
            <w:r w:rsidRPr="00362D06">
              <w:rPr>
                <w:rFonts w:ascii="Times New Roman" w:hAnsi="Times New Roman" w:cs="Times New Roman"/>
                <w:b/>
                <w:bCs/>
                <w:i/>
                <w:iCs/>
                <w:color w:val="000000"/>
                <w:sz w:val="20"/>
                <w:szCs w:val="20"/>
              </w:rPr>
              <w:t>40</w:t>
            </w:r>
          </w:p>
        </w:tc>
        <w:tc>
          <w:tcPr>
            <w:tcW w:w="760" w:type="dxa"/>
            <w:tcBorders>
              <w:top w:val="nil"/>
              <w:left w:val="nil"/>
              <w:bottom w:val="double" w:sz="6" w:space="0" w:color="auto"/>
              <w:right w:val="single" w:sz="8" w:space="0" w:color="auto"/>
            </w:tcBorders>
            <w:shd w:val="clear" w:color="000000" w:fill="F4B084"/>
            <w:tcMar>
              <w:top w:w="15" w:type="dxa"/>
              <w:left w:w="15" w:type="dxa"/>
              <w:bottom w:w="0" w:type="dxa"/>
              <w:right w:w="15" w:type="dxa"/>
            </w:tcMar>
            <w:vAlign w:val="center"/>
            <w:hideMark/>
          </w:tcPr>
          <w:p w14:paraId="09683717" w14:textId="77777777" w:rsidR="00362D06" w:rsidRPr="00362D06" w:rsidRDefault="00362D06">
            <w:pPr>
              <w:jc w:val="center"/>
              <w:rPr>
                <w:rFonts w:ascii="Times New Roman" w:hAnsi="Times New Roman" w:cs="Times New Roman"/>
                <w:b/>
                <w:bCs/>
                <w:i/>
                <w:iCs/>
                <w:color w:val="000000"/>
                <w:sz w:val="20"/>
                <w:szCs w:val="20"/>
              </w:rPr>
            </w:pPr>
            <w:r w:rsidRPr="00362D06">
              <w:rPr>
                <w:rFonts w:ascii="Times New Roman" w:hAnsi="Times New Roman" w:cs="Times New Roman"/>
                <w:b/>
                <w:bCs/>
                <w:i/>
                <w:iCs/>
                <w:color w:val="000000"/>
                <w:sz w:val="20"/>
                <w:szCs w:val="20"/>
              </w:rPr>
              <w:t>74</w:t>
            </w:r>
          </w:p>
        </w:tc>
      </w:tr>
      <w:tr w:rsidR="00AE2C9A" w14:paraId="23CF521F" w14:textId="77777777" w:rsidTr="00AE2C9A">
        <w:trPr>
          <w:trHeight w:val="315"/>
          <w:jc w:val="center"/>
        </w:trPr>
        <w:tc>
          <w:tcPr>
            <w:tcW w:w="3940" w:type="dxa"/>
            <w:tcBorders>
              <w:top w:val="nil"/>
              <w:left w:val="single" w:sz="8" w:space="0" w:color="auto"/>
              <w:bottom w:val="single" w:sz="4" w:space="0" w:color="auto"/>
              <w:right w:val="single" w:sz="4" w:space="0" w:color="auto"/>
            </w:tcBorders>
            <w:shd w:val="clear" w:color="000000" w:fill="DDEBF7"/>
            <w:tcMar>
              <w:top w:w="15" w:type="dxa"/>
              <w:left w:w="15" w:type="dxa"/>
              <w:bottom w:w="0" w:type="dxa"/>
              <w:right w:w="15" w:type="dxa"/>
            </w:tcMar>
            <w:vAlign w:val="bottom"/>
            <w:hideMark/>
          </w:tcPr>
          <w:p w14:paraId="318EE1B5" w14:textId="77777777" w:rsidR="00362D06" w:rsidRPr="00362D06" w:rsidRDefault="00362D06">
            <w:pPr>
              <w:jc w:val="center"/>
              <w:rPr>
                <w:rFonts w:ascii="Times New Roman" w:hAnsi="Times New Roman" w:cs="Times New Roman"/>
                <w:b/>
                <w:bCs/>
                <w:color w:val="000000"/>
                <w:sz w:val="20"/>
                <w:szCs w:val="20"/>
              </w:rPr>
            </w:pPr>
            <w:r w:rsidRPr="00362D06">
              <w:rPr>
                <w:rFonts w:ascii="Times New Roman" w:hAnsi="Times New Roman" w:cs="Times New Roman"/>
                <w:b/>
                <w:bCs/>
                <w:color w:val="000000"/>
                <w:sz w:val="20"/>
                <w:szCs w:val="20"/>
              </w:rPr>
              <w:lastRenderedPageBreak/>
              <w:t>INTERAKTIVNOST</w:t>
            </w:r>
          </w:p>
        </w:tc>
        <w:tc>
          <w:tcPr>
            <w:tcW w:w="820" w:type="dxa"/>
            <w:tcBorders>
              <w:top w:val="nil"/>
              <w:left w:val="nil"/>
              <w:bottom w:val="single" w:sz="4" w:space="0" w:color="auto"/>
              <w:right w:val="single" w:sz="4" w:space="0" w:color="auto"/>
            </w:tcBorders>
            <w:shd w:val="clear" w:color="000000" w:fill="DDEBF7"/>
            <w:tcMar>
              <w:top w:w="15" w:type="dxa"/>
              <w:left w:w="15" w:type="dxa"/>
              <w:bottom w:w="0" w:type="dxa"/>
              <w:right w:w="15" w:type="dxa"/>
            </w:tcMar>
            <w:vAlign w:val="center"/>
            <w:hideMark/>
          </w:tcPr>
          <w:p w14:paraId="5175B133" w14:textId="77777777" w:rsidR="00362D06" w:rsidRPr="00362D06" w:rsidRDefault="00362D06">
            <w:pPr>
              <w:jc w:val="center"/>
              <w:rPr>
                <w:rFonts w:ascii="Times New Roman" w:hAnsi="Times New Roman" w:cs="Times New Roman"/>
                <w:b/>
                <w:bCs/>
                <w:color w:val="000000"/>
                <w:sz w:val="20"/>
                <w:szCs w:val="20"/>
              </w:rPr>
            </w:pPr>
            <w:r w:rsidRPr="00362D06">
              <w:rPr>
                <w:rFonts w:ascii="Times New Roman" w:hAnsi="Times New Roman" w:cs="Times New Roman"/>
                <w:b/>
                <w:bCs/>
                <w:color w:val="000000"/>
                <w:sz w:val="20"/>
                <w:szCs w:val="20"/>
              </w:rPr>
              <w:t> </w:t>
            </w:r>
          </w:p>
        </w:tc>
        <w:tc>
          <w:tcPr>
            <w:tcW w:w="860" w:type="dxa"/>
            <w:tcBorders>
              <w:top w:val="nil"/>
              <w:left w:val="nil"/>
              <w:bottom w:val="single" w:sz="4" w:space="0" w:color="auto"/>
              <w:right w:val="single" w:sz="4" w:space="0" w:color="auto"/>
            </w:tcBorders>
            <w:shd w:val="clear" w:color="000000" w:fill="DDEBF7"/>
            <w:tcMar>
              <w:top w:w="15" w:type="dxa"/>
              <w:left w:w="15" w:type="dxa"/>
              <w:bottom w:w="0" w:type="dxa"/>
              <w:right w:w="15" w:type="dxa"/>
            </w:tcMar>
            <w:vAlign w:val="center"/>
            <w:hideMark/>
          </w:tcPr>
          <w:p w14:paraId="2B1BC034" w14:textId="77777777" w:rsidR="00362D06" w:rsidRPr="00362D06" w:rsidRDefault="00362D06">
            <w:pPr>
              <w:jc w:val="center"/>
              <w:rPr>
                <w:rFonts w:ascii="Times New Roman" w:hAnsi="Times New Roman" w:cs="Times New Roman"/>
                <w:b/>
                <w:bCs/>
                <w:color w:val="000000"/>
                <w:sz w:val="20"/>
                <w:szCs w:val="20"/>
              </w:rPr>
            </w:pPr>
            <w:r w:rsidRPr="00362D06">
              <w:rPr>
                <w:rFonts w:ascii="Times New Roman" w:hAnsi="Times New Roman" w:cs="Times New Roman"/>
                <w:b/>
                <w:bCs/>
                <w:color w:val="000000"/>
                <w:sz w:val="20"/>
                <w:szCs w:val="20"/>
              </w:rPr>
              <w:t> </w:t>
            </w:r>
          </w:p>
        </w:tc>
        <w:tc>
          <w:tcPr>
            <w:tcW w:w="760" w:type="dxa"/>
            <w:tcBorders>
              <w:top w:val="nil"/>
              <w:left w:val="nil"/>
              <w:bottom w:val="single" w:sz="4" w:space="0" w:color="auto"/>
              <w:right w:val="single" w:sz="4" w:space="0" w:color="auto"/>
            </w:tcBorders>
            <w:shd w:val="clear" w:color="000000" w:fill="DDEBF7"/>
            <w:tcMar>
              <w:top w:w="15" w:type="dxa"/>
              <w:left w:w="15" w:type="dxa"/>
              <w:bottom w:w="0" w:type="dxa"/>
              <w:right w:w="15" w:type="dxa"/>
            </w:tcMar>
            <w:vAlign w:val="center"/>
            <w:hideMark/>
          </w:tcPr>
          <w:p w14:paraId="62A95A17" w14:textId="77777777" w:rsidR="00362D06" w:rsidRPr="00362D06" w:rsidRDefault="00362D06">
            <w:pPr>
              <w:jc w:val="center"/>
              <w:rPr>
                <w:rFonts w:ascii="Times New Roman" w:hAnsi="Times New Roman" w:cs="Times New Roman"/>
                <w:b/>
                <w:bCs/>
                <w:color w:val="000000"/>
                <w:sz w:val="20"/>
                <w:szCs w:val="20"/>
              </w:rPr>
            </w:pPr>
            <w:r w:rsidRPr="00362D06">
              <w:rPr>
                <w:rFonts w:ascii="Times New Roman" w:hAnsi="Times New Roman" w:cs="Times New Roman"/>
                <w:b/>
                <w:bCs/>
                <w:color w:val="000000"/>
                <w:sz w:val="20"/>
                <w:szCs w:val="20"/>
              </w:rPr>
              <w:t> </w:t>
            </w:r>
          </w:p>
        </w:tc>
        <w:tc>
          <w:tcPr>
            <w:tcW w:w="700" w:type="dxa"/>
            <w:tcBorders>
              <w:top w:val="nil"/>
              <w:left w:val="nil"/>
              <w:bottom w:val="single" w:sz="4" w:space="0" w:color="auto"/>
              <w:right w:val="single" w:sz="4" w:space="0" w:color="auto"/>
            </w:tcBorders>
            <w:shd w:val="clear" w:color="000000" w:fill="DDEBF7"/>
            <w:tcMar>
              <w:top w:w="15" w:type="dxa"/>
              <w:left w:w="15" w:type="dxa"/>
              <w:bottom w:w="0" w:type="dxa"/>
              <w:right w:w="15" w:type="dxa"/>
            </w:tcMar>
            <w:vAlign w:val="center"/>
            <w:hideMark/>
          </w:tcPr>
          <w:p w14:paraId="15F1FDF9" w14:textId="77777777" w:rsidR="00362D06" w:rsidRPr="00362D06" w:rsidRDefault="00362D06">
            <w:pPr>
              <w:jc w:val="center"/>
              <w:rPr>
                <w:rFonts w:ascii="Times New Roman" w:hAnsi="Times New Roman" w:cs="Times New Roman"/>
                <w:b/>
                <w:bCs/>
                <w:color w:val="000000"/>
                <w:sz w:val="20"/>
                <w:szCs w:val="20"/>
              </w:rPr>
            </w:pPr>
            <w:r w:rsidRPr="00362D06">
              <w:rPr>
                <w:rFonts w:ascii="Times New Roman" w:hAnsi="Times New Roman" w:cs="Times New Roman"/>
                <w:b/>
                <w:bCs/>
                <w:color w:val="000000"/>
                <w:sz w:val="20"/>
                <w:szCs w:val="20"/>
              </w:rPr>
              <w:t> </w:t>
            </w:r>
          </w:p>
        </w:tc>
        <w:tc>
          <w:tcPr>
            <w:tcW w:w="700" w:type="dxa"/>
            <w:tcBorders>
              <w:top w:val="nil"/>
              <w:left w:val="nil"/>
              <w:bottom w:val="single" w:sz="4" w:space="0" w:color="auto"/>
              <w:right w:val="single" w:sz="4" w:space="0" w:color="auto"/>
            </w:tcBorders>
            <w:shd w:val="clear" w:color="000000" w:fill="DDEBF7"/>
            <w:tcMar>
              <w:top w:w="15" w:type="dxa"/>
              <w:left w:w="15" w:type="dxa"/>
              <w:bottom w:w="0" w:type="dxa"/>
              <w:right w:w="15" w:type="dxa"/>
            </w:tcMar>
            <w:vAlign w:val="center"/>
            <w:hideMark/>
          </w:tcPr>
          <w:p w14:paraId="7FA8F638" w14:textId="77777777" w:rsidR="00362D06" w:rsidRPr="00362D06" w:rsidRDefault="00362D06">
            <w:pPr>
              <w:jc w:val="center"/>
              <w:rPr>
                <w:rFonts w:ascii="Times New Roman" w:hAnsi="Times New Roman" w:cs="Times New Roman"/>
                <w:b/>
                <w:bCs/>
                <w:color w:val="000000"/>
                <w:sz w:val="20"/>
                <w:szCs w:val="20"/>
              </w:rPr>
            </w:pPr>
            <w:r w:rsidRPr="00362D06">
              <w:rPr>
                <w:rFonts w:ascii="Times New Roman" w:hAnsi="Times New Roman" w:cs="Times New Roman"/>
                <w:b/>
                <w:bCs/>
                <w:color w:val="000000"/>
                <w:sz w:val="20"/>
                <w:szCs w:val="20"/>
              </w:rPr>
              <w:t> </w:t>
            </w:r>
          </w:p>
        </w:tc>
        <w:tc>
          <w:tcPr>
            <w:tcW w:w="760" w:type="dxa"/>
            <w:tcBorders>
              <w:top w:val="nil"/>
              <w:left w:val="nil"/>
              <w:bottom w:val="single" w:sz="4" w:space="0" w:color="auto"/>
              <w:right w:val="single" w:sz="8" w:space="0" w:color="auto"/>
            </w:tcBorders>
            <w:shd w:val="clear" w:color="000000" w:fill="DDEBF7"/>
            <w:tcMar>
              <w:top w:w="15" w:type="dxa"/>
              <w:left w:w="15" w:type="dxa"/>
              <w:bottom w:w="0" w:type="dxa"/>
              <w:right w:w="15" w:type="dxa"/>
            </w:tcMar>
            <w:vAlign w:val="center"/>
            <w:hideMark/>
          </w:tcPr>
          <w:p w14:paraId="0FFACE77" w14:textId="77777777" w:rsidR="00362D06" w:rsidRPr="00362D06" w:rsidRDefault="00362D06">
            <w:pPr>
              <w:jc w:val="center"/>
              <w:rPr>
                <w:rFonts w:ascii="Times New Roman" w:hAnsi="Times New Roman" w:cs="Times New Roman"/>
                <w:b/>
                <w:bCs/>
                <w:color w:val="000000"/>
                <w:sz w:val="20"/>
                <w:szCs w:val="20"/>
              </w:rPr>
            </w:pPr>
            <w:r w:rsidRPr="00362D06">
              <w:rPr>
                <w:rFonts w:ascii="Times New Roman" w:hAnsi="Times New Roman" w:cs="Times New Roman"/>
                <w:b/>
                <w:bCs/>
                <w:color w:val="000000"/>
                <w:sz w:val="20"/>
                <w:szCs w:val="20"/>
              </w:rPr>
              <w:t> </w:t>
            </w:r>
          </w:p>
        </w:tc>
      </w:tr>
      <w:tr w:rsidR="00362D06" w14:paraId="49A08E6C" w14:textId="77777777" w:rsidTr="00AE2C9A">
        <w:trPr>
          <w:trHeight w:val="405"/>
          <w:jc w:val="center"/>
        </w:trPr>
        <w:tc>
          <w:tcPr>
            <w:tcW w:w="394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hideMark/>
          </w:tcPr>
          <w:p w14:paraId="638E2D27" w14:textId="77777777" w:rsidR="00362D06" w:rsidRPr="00362D06" w:rsidRDefault="00362D06">
            <w:pPr>
              <w:rPr>
                <w:rFonts w:ascii="Times New Roman" w:hAnsi="Times New Roman" w:cs="Times New Roman"/>
                <w:color w:val="000000"/>
                <w:sz w:val="20"/>
                <w:szCs w:val="20"/>
              </w:rPr>
            </w:pPr>
            <w:r w:rsidRPr="00362D06">
              <w:rPr>
                <w:rFonts w:ascii="Times New Roman" w:hAnsi="Times New Roman" w:cs="Times New Roman"/>
                <w:color w:val="000000"/>
                <w:sz w:val="20"/>
                <w:szCs w:val="20"/>
              </w:rPr>
              <w:t xml:space="preserve">Mogućnost rezerviranja  </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670C5B"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8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51DB11"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4E1D7B"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CDA65E"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741DD8"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6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4BA9BC10"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r>
      <w:tr w:rsidR="00362D06" w14:paraId="7D53B6F8" w14:textId="77777777" w:rsidTr="00AE2C9A">
        <w:trPr>
          <w:trHeight w:val="525"/>
          <w:jc w:val="center"/>
        </w:trPr>
        <w:tc>
          <w:tcPr>
            <w:tcW w:w="394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F84B28E" w14:textId="77777777" w:rsidR="00362D06" w:rsidRPr="00362D06" w:rsidRDefault="00362D06">
            <w:pPr>
              <w:rPr>
                <w:rFonts w:ascii="Times New Roman" w:hAnsi="Times New Roman" w:cs="Times New Roman"/>
                <w:color w:val="000000"/>
                <w:sz w:val="20"/>
                <w:szCs w:val="20"/>
              </w:rPr>
            </w:pPr>
            <w:r w:rsidRPr="00362D06">
              <w:rPr>
                <w:rFonts w:ascii="Times New Roman" w:hAnsi="Times New Roman" w:cs="Times New Roman"/>
                <w:color w:val="000000"/>
                <w:sz w:val="20"/>
                <w:szCs w:val="20"/>
              </w:rPr>
              <w:t>Kupnja ulaznica i karata (za manifestacije, muzeje, zbirke…)</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C2CBF4"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8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17055E"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35A3B1"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D58E26"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BB2145"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6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5AF82942"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r>
      <w:tr w:rsidR="00362D06" w14:paraId="4F5FB9A3" w14:textId="77777777" w:rsidTr="00AE2C9A">
        <w:trPr>
          <w:trHeight w:val="300"/>
          <w:jc w:val="center"/>
        </w:trPr>
        <w:tc>
          <w:tcPr>
            <w:tcW w:w="394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F9F3AD0" w14:textId="1FAA4F81" w:rsidR="00362D06" w:rsidRPr="00362D06" w:rsidRDefault="00362D06">
            <w:pPr>
              <w:rPr>
                <w:rFonts w:ascii="Times New Roman" w:hAnsi="Times New Roman" w:cs="Times New Roman"/>
                <w:color w:val="000000"/>
                <w:sz w:val="20"/>
                <w:szCs w:val="20"/>
              </w:rPr>
            </w:pPr>
            <w:r w:rsidRPr="00362D06">
              <w:rPr>
                <w:rFonts w:ascii="Times New Roman" w:hAnsi="Times New Roman" w:cs="Times New Roman"/>
                <w:color w:val="000000"/>
                <w:sz w:val="20"/>
                <w:szCs w:val="20"/>
              </w:rPr>
              <w:t>Web</w:t>
            </w:r>
            <w:r w:rsidR="00126807">
              <w:rPr>
                <w:rFonts w:ascii="Times New Roman" w:hAnsi="Times New Roman" w:cs="Times New Roman"/>
                <w:color w:val="000000"/>
                <w:sz w:val="20"/>
                <w:szCs w:val="20"/>
              </w:rPr>
              <w:t>-</w:t>
            </w:r>
            <w:r w:rsidRPr="00362D06">
              <w:rPr>
                <w:rFonts w:ascii="Times New Roman" w:hAnsi="Times New Roman" w:cs="Times New Roman"/>
                <w:color w:val="000000"/>
                <w:sz w:val="20"/>
                <w:szCs w:val="20"/>
              </w:rPr>
              <w:t>shop gastro</w:t>
            </w:r>
            <w:r w:rsidR="00126807">
              <w:rPr>
                <w:rFonts w:ascii="Times New Roman" w:hAnsi="Times New Roman" w:cs="Times New Roman"/>
                <w:color w:val="000000"/>
                <w:sz w:val="20"/>
                <w:szCs w:val="20"/>
              </w:rPr>
              <w:t>-</w:t>
            </w:r>
            <w:r w:rsidRPr="00362D06">
              <w:rPr>
                <w:rFonts w:ascii="Times New Roman" w:hAnsi="Times New Roman" w:cs="Times New Roman"/>
                <w:color w:val="000000"/>
                <w:sz w:val="20"/>
                <w:szCs w:val="20"/>
              </w:rPr>
              <w:t>proizvoda, vina, rakija</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9FF4A2"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8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78D81A"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070A7A"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29CA88"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4B7F93"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6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7A69FEC5"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r>
      <w:tr w:rsidR="00362D06" w14:paraId="22F3952B" w14:textId="77777777" w:rsidTr="00AE2C9A">
        <w:trPr>
          <w:trHeight w:val="300"/>
          <w:jc w:val="center"/>
        </w:trPr>
        <w:tc>
          <w:tcPr>
            <w:tcW w:w="394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661759D" w14:textId="63B8BA5D" w:rsidR="00362D06" w:rsidRPr="00362D06" w:rsidRDefault="00362D06">
            <w:pPr>
              <w:rPr>
                <w:rFonts w:ascii="Times New Roman" w:hAnsi="Times New Roman" w:cs="Times New Roman"/>
                <w:color w:val="000000"/>
                <w:sz w:val="20"/>
                <w:szCs w:val="20"/>
              </w:rPr>
            </w:pPr>
            <w:r w:rsidRPr="00362D06">
              <w:rPr>
                <w:rFonts w:ascii="Times New Roman" w:hAnsi="Times New Roman" w:cs="Times New Roman"/>
                <w:color w:val="000000"/>
                <w:sz w:val="20"/>
                <w:szCs w:val="20"/>
              </w:rPr>
              <w:t>Interaktivna karta s gastro</w:t>
            </w:r>
            <w:r w:rsidR="00126807">
              <w:rPr>
                <w:rFonts w:ascii="Times New Roman" w:hAnsi="Times New Roman" w:cs="Times New Roman"/>
                <w:color w:val="000000"/>
                <w:sz w:val="20"/>
                <w:szCs w:val="20"/>
              </w:rPr>
              <w:t>-</w:t>
            </w:r>
            <w:r w:rsidRPr="00362D06">
              <w:rPr>
                <w:rFonts w:ascii="Times New Roman" w:hAnsi="Times New Roman" w:cs="Times New Roman"/>
                <w:color w:val="000000"/>
                <w:sz w:val="20"/>
                <w:szCs w:val="20"/>
              </w:rPr>
              <w:t>točkama</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E9C1E2"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8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BFB745"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E6A670"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8BDE65"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DF9C04"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6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6270F854"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r>
      <w:tr w:rsidR="00362D06" w14:paraId="16F0CD16" w14:textId="77777777" w:rsidTr="00AE2C9A">
        <w:trPr>
          <w:trHeight w:val="300"/>
          <w:jc w:val="center"/>
        </w:trPr>
        <w:tc>
          <w:tcPr>
            <w:tcW w:w="394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5AE669D" w14:textId="77777777" w:rsidR="00362D06" w:rsidRPr="00362D06" w:rsidRDefault="00362D06">
            <w:pPr>
              <w:rPr>
                <w:rFonts w:ascii="Times New Roman" w:hAnsi="Times New Roman" w:cs="Times New Roman"/>
                <w:color w:val="000000"/>
                <w:sz w:val="20"/>
                <w:szCs w:val="20"/>
              </w:rPr>
            </w:pPr>
            <w:r w:rsidRPr="00362D06">
              <w:rPr>
                <w:rFonts w:ascii="Times New Roman" w:hAnsi="Times New Roman" w:cs="Times New Roman"/>
                <w:color w:val="000000"/>
                <w:sz w:val="20"/>
                <w:szCs w:val="20"/>
              </w:rPr>
              <w:t>Virtualne ture</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A386A0"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8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70900D"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531A17"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1CB641"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88A38C"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6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42F6F3B9"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r>
      <w:tr w:rsidR="00362D06" w14:paraId="7E19C93A" w14:textId="77777777" w:rsidTr="00AE2C9A">
        <w:trPr>
          <w:trHeight w:val="300"/>
          <w:jc w:val="center"/>
        </w:trPr>
        <w:tc>
          <w:tcPr>
            <w:tcW w:w="394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EF88668" w14:textId="77777777" w:rsidR="00362D06" w:rsidRPr="00362D06" w:rsidRDefault="00362D06">
            <w:pPr>
              <w:rPr>
                <w:rFonts w:ascii="Times New Roman" w:hAnsi="Times New Roman" w:cs="Times New Roman"/>
                <w:color w:val="000000"/>
                <w:sz w:val="20"/>
                <w:szCs w:val="20"/>
              </w:rPr>
            </w:pPr>
            <w:r w:rsidRPr="00362D06">
              <w:rPr>
                <w:rFonts w:ascii="Times New Roman" w:hAnsi="Times New Roman" w:cs="Times New Roman"/>
                <w:color w:val="000000"/>
                <w:sz w:val="20"/>
                <w:szCs w:val="20"/>
              </w:rPr>
              <w:t>Dostupnost na više jezika</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490D37"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8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8CAAC3"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7F9BA9"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836B4D"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B84433"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6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491D24CE"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r>
      <w:tr w:rsidR="00362D06" w14:paraId="3B6A2A87" w14:textId="77777777" w:rsidTr="00AE2C9A">
        <w:trPr>
          <w:trHeight w:val="525"/>
          <w:jc w:val="center"/>
        </w:trPr>
        <w:tc>
          <w:tcPr>
            <w:tcW w:w="394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E49A078" w14:textId="77777777" w:rsidR="00362D06" w:rsidRPr="00362D06" w:rsidRDefault="00362D06">
            <w:pPr>
              <w:rPr>
                <w:rFonts w:ascii="Times New Roman" w:hAnsi="Times New Roman" w:cs="Times New Roman"/>
                <w:color w:val="000000"/>
                <w:sz w:val="20"/>
                <w:szCs w:val="20"/>
              </w:rPr>
            </w:pPr>
            <w:r w:rsidRPr="00362D06">
              <w:rPr>
                <w:rFonts w:ascii="Times New Roman" w:hAnsi="Times New Roman" w:cs="Times New Roman"/>
                <w:color w:val="000000"/>
                <w:sz w:val="20"/>
                <w:szCs w:val="20"/>
              </w:rPr>
              <w:t>Dostupnost telefonskih brojeva ugostiteljsko-turističkih objekata</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9DF2BD"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8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75F9A7"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F74FF6"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C37779"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CB0E0A"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6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36E64823"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r>
      <w:tr w:rsidR="00362D06" w14:paraId="51AFF1F7" w14:textId="77777777" w:rsidTr="00AE2C9A">
        <w:trPr>
          <w:trHeight w:val="525"/>
          <w:jc w:val="center"/>
        </w:trPr>
        <w:tc>
          <w:tcPr>
            <w:tcW w:w="394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2EE3F47" w14:textId="77777777" w:rsidR="00362D06" w:rsidRPr="00362D06" w:rsidRDefault="00362D06">
            <w:pPr>
              <w:rPr>
                <w:rFonts w:ascii="Times New Roman" w:hAnsi="Times New Roman" w:cs="Times New Roman"/>
                <w:color w:val="000000"/>
                <w:sz w:val="20"/>
                <w:szCs w:val="20"/>
              </w:rPr>
            </w:pPr>
            <w:r w:rsidRPr="00362D06">
              <w:rPr>
                <w:rFonts w:ascii="Times New Roman" w:hAnsi="Times New Roman" w:cs="Times New Roman"/>
                <w:color w:val="000000"/>
                <w:sz w:val="20"/>
                <w:szCs w:val="20"/>
              </w:rPr>
              <w:t>Dostupnost e-mail adresa ugostiteljsko-turističkih objekata</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FE7683"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8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1552D7"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17AE03"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7B93DD"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E458FB"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6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5B366AE6"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r>
      <w:tr w:rsidR="00362D06" w14:paraId="35272C75" w14:textId="77777777" w:rsidTr="00AE2C9A">
        <w:trPr>
          <w:trHeight w:val="525"/>
          <w:jc w:val="center"/>
        </w:trPr>
        <w:tc>
          <w:tcPr>
            <w:tcW w:w="394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5E26699" w14:textId="77777777" w:rsidR="00362D06" w:rsidRPr="00362D06" w:rsidRDefault="00362D06">
            <w:pPr>
              <w:rPr>
                <w:rFonts w:ascii="Times New Roman" w:hAnsi="Times New Roman" w:cs="Times New Roman"/>
                <w:color w:val="000000"/>
                <w:sz w:val="20"/>
                <w:szCs w:val="20"/>
              </w:rPr>
            </w:pPr>
            <w:r w:rsidRPr="00362D06">
              <w:rPr>
                <w:rFonts w:ascii="Times New Roman" w:hAnsi="Times New Roman" w:cs="Times New Roman"/>
                <w:color w:val="000000"/>
                <w:sz w:val="20"/>
                <w:szCs w:val="20"/>
              </w:rPr>
              <w:t>Linkovi na stranice ugostiteljsko-turističkih objekata</w:t>
            </w:r>
          </w:p>
        </w:tc>
        <w:tc>
          <w:tcPr>
            <w:tcW w:w="8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86DB91"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8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A2174E"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64C5B5"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0</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017756"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4BFC20"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c>
          <w:tcPr>
            <w:tcW w:w="760"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14:paraId="50144851" w14:textId="77777777" w:rsidR="00362D06" w:rsidRPr="00362D06" w:rsidRDefault="00362D06">
            <w:pPr>
              <w:jc w:val="center"/>
              <w:rPr>
                <w:rFonts w:ascii="Times New Roman" w:hAnsi="Times New Roman" w:cs="Times New Roman"/>
                <w:color w:val="000000"/>
                <w:sz w:val="20"/>
                <w:szCs w:val="20"/>
              </w:rPr>
            </w:pPr>
            <w:r w:rsidRPr="00362D06">
              <w:rPr>
                <w:rFonts w:ascii="Times New Roman" w:hAnsi="Times New Roman" w:cs="Times New Roman"/>
                <w:color w:val="000000"/>
                <w:sz w:val="20"/>
                <w:szCs w:val="20"/>
              </w:rPr>
              <w:t>1</w:t>
            </w:r>
          </w:p>
        </w:tc>
      </w:tr>
      <w:tr w:rsidR="00AE2C9A" w14:paraId="13219491" w14:textId="77777777" w:rsidTr="00AE2C9A">
        <w:trPr>
          <w:trHeight w:val="315"/>
          <w:jc w:val="center"/>
        </w:trPr>
        <w:tc>
          <w:tcPr>
            <w:tcW w:w="0" w:type="auto"/>
            <w:tcBorders>
              <w:top w:val="nil"/>
              <w:left w:val="single" w:sz="8" w:space="0" w:color="auto"/>
              <w:bottom w:val="double" w:sz="6" w:space="0" w:color="auto"/>
              <w:right w:val="single" w:sz="4" w:space="0" w:color="auto"/>
            </w:tcBorders>
            <w:shd w:val="clear" w:color="000000" w:fill="EDEDED"/>
            <w:noWrap/>
            <w:tcMar>
              <w:top w:w="15" w:type="dxa"/>
              <w:left w:w="15" w:type="dxa"/>
              <w:bottom w:w="0" w:type="dxa"/>
              <w:right w:w="15" w:type="dxa"/>
            </w:tcMar>
            <w:vAlign w:val="bottom"/>
            <w:hideMark/>
          </w:tcPr>
          <w:p w14:paraId="3AE166F6" w14:textId="77777777" w:rsidR="00362D06" w:rsidRPr="00362D06" w:rsidRDefault="00362D06">
            <w:pPr>
              <w:rPr>
                <w:rFonts w:ascii="Times New Roman" w:hAnsi="Times New Roman" w:cs="Times New Roman"/>
                <w:b/>
                <w:bCs/>
                <w:i/>
                <w:iCs/>
                <w:color w:val="000000"/>
                <w:sz w:val="20"/>
                <w:szCs w:val="20"/>
              </w:rPr>
            </w:pPr>
            <w:r w:rsidRPr="00362D06">
              <w:rPr>
                <w:rFonts w:ascii="Times New Roman" w:hAnsi="Times New Roman" w:cs="Times New Roman"/>
                <w:b/>
                <w:bCs/>
                <w:i/>
                <w:iCs/>
                <w:color w:val="000000"/>
                <w:sz w:val="20"/>
                <w:szCs w:val="20"/>
              </w:rPr>
              <w:t xml:space="preserve">Ukupno </w:t>
            </w:r>
            <w:r w:rsidRPr="00362D06">
              <w:rPr>
                <w:rFonts w:ascii="Times New Roman" w:hAnsi="Times New Roman" w:cs="Times New Roman"/>
                <w:i/>
                <w:iCs/>
                <w:color w:val="000000"/>
                <w:sz w:val="20"/>
                <w:szCs w:val="20"/>
              </w:rPr>
              <w:t>(od mogućih 9)</w:t>
            </w:r>
          </w:p>
        </w:tc>
        <w:tc>
          <w:tcPr>
            <w:tcW w:w="0" w:type="auto"/>
            <w:tcBorders>
              <w:top w:val="nil"/>
              <w:left w:val="nil"/>
              <w:bottom w:val="double" w:sz="6" w:space="0" w:color="auto"/>
              <w:right w:val="single" w:sz="4" w:space="0" w:color="auto"/>
            </w:tcBorders>
            <w:shd w:val="clear" w:color="000000" w:fill="EDEDED"/>
            <w:noWrap/>
            <w:tcMar>
              <w:top w:w="15" w:type="dxa"/>
              <w:left w:w="15" w:type="dxa"/>
              <w:bottom w:w="0" w:type="dxa"/>
              <w:right w:w="15" w:type="dxa"/>
            </w:tcMar>
            <w:vAlign w:val="center"/>
            <w:hideMark/>
          </w:tcPr>
          <w:p w14:paraId="7437B8C4" w14:textId="77777777" w:rsidR="00362D06" w:rsidRPr="00362D06" w:rsidRDefault="00362D06">
            <w:pPr>
              <w:jc w:val="center"/>
              <w:rPr>
                <w:rFonts w:ascii="Times New Roman" w:hAnsi="Times New Roman" w:cs="Times New Roman"/>
                <w:b/>
                <w:bCs/>
                <w:i/>
                <w:iCs/>
                <w:color w:val="000000"/>
                <w:sz w:val="20"/>
                <w:szCs w:val="20"/>
              </w:rPr>
            </w:pPr>
            <w:r w:rsidRPr="00362D06">
              <w:rPr>
                <w:rFonts w:ascii="Times New Roman" w:hAnsi="Times New Roman" w:cs="Times New Roman"/>
                <w:b/>
                <w:bCs/>
                <w:i/>
                <w:iCs/>
                <w:color w:val="000000"/>
                <w:sz w:val="20"/>
                <w:szCs w:val="20"/>
              </w:rPr>
              <w:t>2</w:t>
            </w:r>
          </w:p>
        </w:tc>
        <w:tc>
          <w:tcPr>
            <w:tcW w:w="0" w:type="auto"/>
            <w:tcBorders>
              <w:top w:val="nil"/>
              <w:left w:val="nil"/>
              <w:bottom w:val="double" w:sz="6" w:space="0" w:color="auto"/>
              <w:right w:val="single" w:sz="4" w:space="0" w:color="auto"/>
            </w:tcBorders>
            <w:shd w:val="clear" w:color="000000" w:fill="EDEDED"/>
            <w:noWrap/>
            <w:tcMar>
              <w:top w:w="15" w:type="dxa"/>
              <w:left w:w="15" w:type="dxa"/>
              <w:bottom w:w="0" w:type="dxa"/>
              <w:right w:w="15" w:type="dxa"/>
            </w:tcMar>
            <w:vAlign w:val="center"/>
            <w:hideMark/>
          </w:tcPr>
          <w:p w14:paraId="18B82966" w14:textId="77777777" w:rsidR="00362D06" w:rsidRPr="00362D06" w:rsidRDefault="00362D06">
            <w:pPr>
              <w:jc w:val="center"/>
              <w:rPr>
                <w:rFonts w:ascii="Times New Roman" w:hAnsi="Times New Roman" w:cs="Times New Roman"/>
                <w:b/>
                <w:bCs/>
                <w:i/>
                <w:iCs/>
                <w:color w:val="000000"/>
                <w:sz w:val="20"/>
                <w:szCs w:val="20"/>
              </w:rPr>
            </w:pPr>
            <w:r w:rsidRPr="00362D06">
              <w:rPr>
                <w:rFonts w:ascii="Times New Roman" w:hAnsi="Times New Roman" w:cs="Times New Roman"/>
                <w:b/>
                <w:bCs/>
                <w:i/>
                <w:iCs/>
                <w:color w:val="000000"/>
                <w:sz w:val="20"/>
                <w:szCs w:val="20"/>
              </w:rPr>
              <w:t>5</w:t>
            </w:r>
          </w:p>
        </w:tc>
        <w:tc>
          <w:tcPr>
            <w:tcW w:w="0" w:type="auto"/>
            <w:tcBorders>
              <w:top w:val="nil"/>
              <w:left w:val="nil"/>
              <w:bottom w:val="double" w:sz="6" w:space="0" w:color="auto"/>
              <w:right w:val="single" w:sz="4" w:space="0" w:color="auto"/>
            </w:tcBorders>
            <w:shd w:val="clear" w:color="000000" w:fill="EDEDED"/>
            <w:noWrap/>
            <w:tcMar>
              <w:top w:w="15" w:type="dxa"/>
              <w:left w:w="15" w:type="dxa"/>
              <w:bottom w:w="0" w:type="dxa"/>
              <w:right w:w="15" w:type="dxa"/>
            </w:tcMar>
            <w:vAlign w:val="center"/>
            <w:hideMark/>
          </w:tcPr>
          <w:p w14:paraId="6C18DAA2" w14:textId="77777777" w:rsidR="00362D06" w:rsidRPr="00362D06" w:rsidRDefault="00362D06">
            <w:pPr>
              <w:jc w:val="center"/>
              <w:rPr>
                <w:rFonts w:ascii="Times New Roman" w:hAnsi="Times New Roman" w:cs="Times New Roman"/>
                <w:b/>
                <w:bCs/>
                <w:i/>
                <w:iCs/>
                <w:color w:val="000000"/>
                <w:sz w:val="20"/>
                <w:szCs w:val="20"/>
              </w:rPr>
            </w:pPr>
            <w:r w:rsidRPr="00362D06">
              <w:rPr>
                <w:rFonts w:ascii="Times New Roman" w:hAnsi="Times New Roman" w:cs="Times New Roman"/>
                <w:b/>
                <w:bCs/>
                <w:i/>
                <w:iCs/>
                <w:color w:val="000000"/>
                <w:sz w:val="20"/>
                <w:szCs w:val="20"/>
              </w:rPr>
              <w:t>4</w:t>
            </w:r>
          </w:p>
        </w:tc>
        <w:tc>
          <w:tcPr>
            <w:tcW w:w="0" w:type="auto"/>
            <w:tcBorders>
              <w:top w:val="nil"/>
              <w:left w:val="nil"/>
              <w:bottom w:val="double" w:sz="6" w:space="0" w:color="auto"/>
              <w:right w:val="single" w:sz="4" w:space="0" w:color="auto"/>
            </w:tcBorders>
            <w:shd w:val="clear" w:color="000000" w:fill="EDEDED"/>
            <w:noWrap/>
            <w:tcMar>
              <w:top w:w="15" w:type="dxa"/>
              <w:left w:w="15" w:type="dxa"/>
              <w:bottom w:w="0" w:type="dxa"/>
              <w:right w:w="15" w:type="dxa"/>
            </w:tcMar>
            <w:vAlign w:val="center"/>
            <w:hideMark/>
          </w:tcPr>
          <w:p w14:paraId="10887BFB" w14:textId="77777777" w:rsidR="00362D06" w:rsidRPr="00362D06" w:rsidRDefault="00362D06">
            <w:pPr>
              <w:jc w:val="center"/>
              <w:rPr>
                <w:rFonts w:ascii="Times New Roman" w:hAnsi="Times New Roman" w:cs="Times New Roman"/>
                <w:b/>
                <w:bCs/>
                <w:i/>
                <w:iCs/>
                <w:color w:val="000000"/>
                <w:sz w:val="20"/>
                <w:szCs w:val="20"/>
              </w:rPr>
            </w:pPr>
            <w:r w:rsidRPr="00362D06">
              <w:rPr>
                <w:rFonts w:ascii="Times New Roman" w:hAnsi="Times New Roman" w:cs="Times New Roman"/>
                <w:b/>
                <w:bCs/>
                <w:i/>
                <w:iCs/>
                <w:color w:val="000000"/>
                <w:sz w:val="20"/>
                <w:szCs w:val="20"/>
              </w:rPr>
              <w:t>6</w:t>
            </w:r>
          </w:p>
        </w:tc>
        <w:tc>
          <w:tcPr>
            <w:tcW w:w="0" w:type="auto"/>
            <w:tcBorders>
              <w:top w:val="nil"/>
              <w:left w:val="nil"/>
              <w:bottom w:val="double" w:sz="6" w:space="0" w:color="auto"/>
              <w:right w:val="single" w:sz="4" w:space="0" w:color="auto"/>
            </w:tcBorders>
            <w:shd w:val="clear" w:color="000000" w:fill="EDEDED"/>
            <w:noWrap/>
            <w:tcMar>
              <w:top w:w="15" w:type="dxa"/>
              <w:left w:w="15" w:type="dxa"/>
              <w:bottom w:w="0" w:type="dxa"/>
              <w:right w:w="15" w:type="dxa"/>
            </w:tcMar>
            <w:vAlign w:val="center"/>
            <w:hideMark/>
          </w:tcPr>
          <w:p w14:paraId="5F08FADD" w14:textId="77777777" w:rsidR="00362D06" w:rsidRPr="00362D06" w:rsidRDefault="00362D06">
            <w:pPr>
              <w:jc w:val="center"/>
              <w:rPr>
                <w:rFonts w:ascii="Times New Roman" w:hAnsi="Times New Roman" w:cs="Times New Roman"/>
                <w:b/>
                <w:bCs/>
                <w:i/>
                <w:iCs/>
                <w:color w:val="000000"/>
                <w:sz w:val="20"/>
                <w:szCs w:val="20"/>
              </w:rPr>
            </w:pPr>
            <w:r w:rsidRPr="00362D06">
              <w:rPr>
                <w:rFonts w:ascii="Times New Roman" w:hAnsi="Times New Roman" w:cs="Times New Roman"/>
                <w:b/>
                <w:bCs/>
                <w:i/>
                <w:iCs/>
                <w:color w:val="000000"/>
                <w:sz w:val="20"/>
                <w:szCs w:val="20"/>
              </w:rPr>
              <w:t>4</w:t>
            </w:r>
          </w:p>
        </w:tc>
        <w:tc>
          <w:tcPr>
            <w:tcW w:w="0" w:type="auto"/>
            <w:tcBorders>
              <w:top w:val="nil"/>
              <w:left w:val="nil"/>
              <w:bottom w:val="double" w:sz="6" w:space="0" w:color="auto"/>
              <w:right w:val="single" w:sz="8" w:space="0" w:color="auto"/>
            </w:tcBorders>
            <w:shd w:val="clear" w:color="000000" w:fill="EDEDED"/>
            <w:noWrap/>
            <w:tcMar>
              <w:top w:w="15" w:type="dxa"/>
              <w:left w:w="15" w:type="dxa"/>
              <w:bottom w:w="0" w:type="dxa"/>
              <w:right w:w="15" w:type="dxa"/>
            </w:tcMar>
            <w:vAlign w:val="center"/>
            <w:hideMark/>
          </w:tcPr>
          <w:p w14:paraId="768CD057" w14:textId="77777777" w:rsidR="00362D06" w:rsidRPr="00362D06" w:rsidRDefault="00362D06">
            <w:pPr>
              <w:jc w:val="center"/>
              <w:rPr>
                <w:rFonts w:ascii="Times New Roman" w:hAnsi="Times New Roman" w:cs="Times New Roman"/>
                <w:b/>
                <w:bCs/>
                <w:i/>
                <w:iCs/>
                <w:color w:val="000000"/>
                <w:sz w:val="20"/>
                <w:szCs w:val="20"/>
              </w:rPr>
            </w:pPr>
            <w:r w:rsidRPr="00362D06">
              <w:rPr>
                <w:rFonts w:ascii="Times New Roman" w:hAnsi="Times New Roman" w:cs="Times New Roman"/>
                <w:b/>
                <w:bCs/>
                <w:i/>
                <w:iCs/>
                <w:color w:val="000000"/>
                <w:sz w:val="20"/>
                <w:szCs w:val="20"/>
              </w:rPr>
              <w:t>6</w:t>
            </w:r>
          </w:p>
        </w:tc>
      </w:tr>
      <w:tr w:rsidR="00AE2C9A" w14:paraId="0452CE50" w14:textId="77777777" w:rsidTr="00AE2C9A">
        <w:trPr>
          <w:trHeight w:val="330"/>
          <w:jc w:val="center"/>
        </w:trPr>
        <w:tc>
          <w:tcPr>
            <w:tcW w:w="3940" w:type="dxa"/>
            <w:tcBorders>
              <w:top w:val="nil"/>
              <w:left w:val="single" w:sz="8" w:space="0" w:color="auto"/>
              <w:bottom w:val="double" w:sz="6" w:space="0" w:color="auto"/>
              <w:right w:val="single" w:sz="4" w:space="0" w:color="auto"/>
            </w:tcBorders>
            <w:shd w:val="clear" w:color="000000" w:fill="FCE4D6"/>
            <w:tcMar>
              <w:top w:w="15" w:type="dxa"/>
              <w:left w:w="15" w:type="dxa"/>
              <w:bottom w:w="0" w:type="dxa"/>
              <w:right w:w="15" w:type="dxa"/>
            </w:tcMar>
            <w:vAlign w:val="bottom"/>
            <w:hideMark/>
          </w:tcPr>
          <w:p w14:paraId="0A4D3501" w14:textId="77777777" w:rsidR="00362D06" w:rsidRPr="00362D06" w:rsidRDefault="00362D06">
            <w:pPr>
              <w:rPr>
                <w:rFonts w:ascii="Times New Roman" w:hAnsi="Times New Roman" w:cs="Times New Roman"/>
                <w:i/>
                <w:iCs/>
                <w:color w:val="000000"/>
                <w:sz w:val="20"/>
                <w:szCs w:val="20"/>
              </w:rPr>
            </w:pPr>
            <w:r w:rsidRPr="00362D06">
              <w:rPr>
                <w:rFonts w:ascii="Times New Roman" w:hAnsi="Times New Roman" w:cs="Times New Roman"/>
                <w:i/>
                <w:iCs/>
                <w:color w:val="000000"/>
                <w:sz w:val="20"/>
                <w:szCs w:val="20"/>
              </w:rPr>
              <w:t>%</w:t>
            </w:r>
          </w:p>
        </w:tc>
        <w:tc>
          <w:tcPr>
            <w:tcW w:w="0" w:type="auto"/>
            <w:tcBorders>
              <w:top w:val="nil"/>
              <w:left w:val="nil"/>
              <w:bottom w:val="double" w:sz="6" w:space="0" w:color="auto"/>
              <w:right w:val="single" w:sz="4" w:space="0" w:color="auto"/>
            </w:tcBorders>
            <w:shd w:val="clear" w:color="000000" w:fill="FCE4D6"/>
            <w:noWrap/>
            <w:tcMar>
              <w:top w:w="15" w:type="dxa"/>
              <w:left w:w="15" w:type="dxa"/>
              <w:bottom w:w="0" w:type="dxa"/>
              <w:right w:w="15" w:type="dxa"/>
            </w:tcMar>
            <w:vAlign w:val="center"/>
            <w:hideMark/>
          </w:tcPr>
          <w:p w14:paraId="4EF70EED" w14:textId="77777777" w:rsidR="00362D06" w:rsidRPr="00362D06" w:rsidRDefault="00362D06">
            <w:pPr>
              <w:jc w:val="center"/>
              <w:rPr>
                <w:rFonts w:ascii="Times New Roman" w:hAnsi="Times New Roman" w:cs="Times New Roman"/>
                <w:i/>
                <w:iCs/>
                <w:color w:val="000000"/>
                <w:sz w:val="20"/>
                <w:szCs w:val="20"/>
              </w:rPr>
            </w:pPr>
            <w:r w:rsidRPr="00362D06">
              <w:rPr>
                <w:rFonts w:ascii="Times New Roman" w:hAnsi="Times New Roman" w:cs="Times New Roman"/>
                <w:i/>
                <w:iCs/>
                <w:color w:val="000000"/>
                <w:sz w:val="20"/>
                <w:szCs w:val="20"/>
              </w:rPr>
              <w:t>22</w:t>
            </w:r>
          </w:p>
        </w:tc>
        <w:tc>
          <w:tcPr>
            <w:tcW w:w="0" w:type="auto"/>
            <w:tcBorders>
              <w:top w:val="nil"/>
              <w:left w:val="nil"/>
              <w:bottom w:val="double" w:sz="6" w:space="0" w:color="auto"/>
              <w:right w:val="single" w:sz="4" w:space="0" w:color="auto"/>
            </w:tcBorders>
            <w:shd w:val="clear" w:color="000000" w:fill="FCE4D6"/>
            <w:noWrap/>
            <w:tcMar>
              <w:top w:w="15" w:type="dxa"/>
              <w:left w:w="15" w:type="dxa"/>
              <w:bottom w:w="0" w:type="dxa"/>
              <w:right w:w="15" w:type="dxa"/>
            </w:tcMar>
            <w:vAlign w:val="center"/>
            <w:hideMark/>
          </w:tcPr>
          <w:p w14:paraId="77047056" w14:textId="77777777" w:rsidR="00362D06" w:rsidRPr="00362D06" w:rsidRDefault="00362D06">
            <w:pPr>
              <w:jc w:val="center"/>
              <w:rPr>
                <w:rFonts w:ascii="Times New Roman" w:hAnsi="Times New Roman" w:cs="Times New Roman"/>
                <w:i/>
                <w:iCs/>
                <w:color w:val="000000"/>
                <w:sz w:val="20"/>
                <w:szCs w:val="20"/>
              </w:rPr>
            </w:pPr>
            <w:r w:rsidRPr="00362D06">
              <w:rPr>
                <w:rFonts w:ascii="Times New Roman" w:hAnsi="Times New Roman" w:cs="Times New Roman"/>
                <w:i/>
                <w:iCs/>
                <w:color w:val="000000"/>
                <w:sz w:val="20"/>
                <w:szCs w:val="20"/>
              </w:rPr>
              <w:t>56</w:t>
            </w:r>
          </w:p>
        </w:tc>
        <w:tc>
          <w:tcPr>
            <w:tcW w:w="0" w:type="auto"/>
            <w:tcBorders>
              <w:top w:val="nil"/>
              <w:left w:val="nil"/>
              <w:bottom w:val="double" w:sz="6" w:space="0" w:color="auto"/>
              <w:right w:val="single" w:sz="4" w:space="0" w:color="auto"/>
            </w:tcBorders>
            <w:shd w:val="clear" w:color="000000" w:fill="FCE4D6"/>
            <w:noWrap/>
            <w:tcMar>
              <w:top w:w="15" w:type="dxa"/>
              <w:left w:w="15" w:type="dxa"/>
              <w:bottom w:w="0" w:type="dxa"/>
              <w:right w:w="15" w:type="dxa"/>
            </w:tcMar>
            <w:vAlign w:val="center"/>
            <w:hideMark/>
          </w:tcPr>
          <w:p w14:paraId="00569612" w14:textId="77777777" w:rsidR="00362D06" w:rsidRPr="00362D06" w:rsidRDefault="00362D06">
            <w:pPr>
              <w:jc w:val="center"/>
              <w:rPr>
                <w:rFonts w:ascii="Times New Roman" w:hAnsi="Times New Roman" w:cs="Times New Roman"/>
                <w:i/>
                <w:iCs/>
                <w:color w:val="000000"/>
                <w:sz w:val="20"/>
                <w:szCs w:val="20"/>
              </w:rPr>
            </w:pPr>
            <w:r w:rsidRPr="00362D06">
              <w:rPr>
                <w:rFonts w:ascii="Times New Roman" w:hAnsi="Times New Roman" w:cs="Times New Roman"/>
                <w:i/>
                <w:iCs/>
                <w:color w:val="000000"/>
                <w:sz w:val="20"/>
                <w:szCs w:val="20"/>
              </w:rPr>
              <w:t>44</w:t>
            </w:r>
          </w:p>
        </w:tc>
        <w:tc>
          <w:tcPr>
            <w:tcW w:w="0" w:type="auto"/>
            <w:tcBorders>
              <w:top w:val="nil"/>
              <w:left w:val="nil"/>
              <w:bottom w:val="double" w:sz="6" w:space="0" w:color="auto"/>
              <w:right w:val="single" w:sz="4" w:space="0" w:color="auto"/>
            </w:tcBorders>
            <w:shd w:val="clear" w:color="000000" w:fill="FCE4D6"/>
            <w:noWrap/>
            <w:tcMar>
              <w:top w:w="15" w:type="dxa"/>
              <w:left w:w="15" w:type="dxa"/>
              <w:bottom w:w="0" w:type="dxa"/>
              <w:right w:w="15" w:type="dxa"/>
            </w:tcMar>
            <w:vAlign w:val="center"/>
            <w:hideMark/>
          </w:tcPr>
          <w:p w14:paraId="14C7E9B6" w14:textId="77777777" w:rsidR="00362D06" w:rsidRPr="00362D06" w:rsidRDefault="00362D06">
            <w:pPr>
              <w:jc w:val="center"/>
              <w:rPr>
                <w:rFonts w:ascii="Times New Roman" w:hAnsi="Times New Roman" w:cs="Times New Roman"/>
                <w:i/>
                <w:iCs/>
                <w:color w:val="000000"/>
                <w:sz w:val="20"/>
                <w:szCs w:val="20"/>
              </w:rPr>
            </w:pPr>
            <w:r w:rsidRPr="00362D06">
              <w:rPr>
                <w:rFonts w:ascii="Times New Roman" w:hAnsi="Times New Roman" w:cs="Times New Roman"/>
                <w:i/>
                <w:iCs/>
                <w:color w:val="000000"/>
                <w:sz w:val="20"/>
                <w:szCs w:val="20"/>
              </w:rPr>
              <w:t>67</w:t>
            </w:r>
          </w:p>
        </w:tc>
        <w:tc>
          <w:tcPr>
            <w:tcW w:w="0" w:type="auto"/>
            <w:tcBorders>
              <w:top w:val="nil"/>
              <w:left w:val="nil"/>
              <w:bottom w:val="double" w:sz="6" w:space="0" w:color="auto"/>
              <w:right w:val="single" w:sz="4" w:space="0" w:color="auto"/>
            </w:tcBorders>
            <w:shd w:val="clear" w:color="000000" w:fill="FCE4D6"/>
            <w:noWrap/>
            <w:tcMar>
              <w:top w:w="15" w:type="dxa"/>
              <w:left w:w="15" w:type="dxa"/>
              <w:bottom w:w="0" w:type="dxa"/>
              <w:right w:w="15" w:type="dxa"/>
            </w:tcMar>
            <w:vAlign w:val="center"/>
            <w:hideMark/>
          </w:tcPr>
          <w:p w14:paraId="545DB54C" w14:textId="77777777" w:rsidR="00362D06" w:rsidRPr="00362D06" w:rsidRDefault="00362D06">
            <w:pPr>
              <w:jc w:val="center"/>
              <w:rPr>
                <w:rFonts w:ascii="Times New Roman" w:hAnsi="Times New Roman" w:cs="Times New Roman"/>
                <w:i/>
                <w:iCs/>
                <w:color w:val="000000"/>
                <w:sz w:val="20"/>
                <w:szCs w:val="20"/>
              </w:rPr>
            </w:pPr>
            <w:r w:rsidRPr="00362D06">
              <w:rPr>
                <w:rFonts w:ascii="Times New Roman" w:hAnsi="Times New Roman" w:cs="Times New Roman"/>
                <w:i/>
                <w:iCs/>
                <w:color w:val="000000"/>
                <w:sz w:val="20"/>
                <w:szCs w:val="20"/>
              </w:rPr>
              <w:t>44</w:t>
            </w:r>
          </w:p>
        </w:tc>
        <w:tc>
          <w:tcPr>
            <w:tcW w:w="0" w:type="auto"/>
            <w:tcBorders>
              <w:top w:val="nil"/>
              <w:left w:val="nil"/>
              <w:bottom w:val="double" w:sz="6" w:space="0" w:color="auto"/>
              <w:right w:val="single" w:sz="8" w:space="0" w:color="auto"/>
            </w:tcBorders>
            <w:shd w:val="clear" w:color="000000" w:fill="FCE4D6"/>
            <w:noWrap/>
            <w:tcMar>
              <w:top w:w="15" w:type="dxa"/>
              <w:left w:w="15" w:type="dxa"/>
              <w:bottom w:w="0" w:type="dxa"/>
              <w:right w:w="15" w:type="dxa"/>
            </w:tcMar>
            <w:vAlign w:val="center"/>
            <w:hideMark/>
          </w:tcPr>
          <w:p w14:paraId="2A010613" w14:textId="77777777" w:rsidR="00362D06" w:rsidRPr="00362D06" w:rsidRDefault="00362D06">
            <w:pPr>
              <w:jc w:val="center"/>
              <w:rPr>
                <w:rFonts w:ascii="Times New Roman" w:hAnsi="Times New Roman" w:cs="Times New Roman"/>
                <w:i/>
                <w:iCs/>
                <w:color w:val="000000"/>
                <w:sz w:val="20"/>
                <w:szCs w:val="20"/>
              </w:rPr>
            </w:pPr>
            <w:r w:rsidRPr="00362D06">
              <w:rPr>
                <w:rFonts w:ascii="Times New Roman" w:hAnsi="Times New Roman" w:cs="Times New Roman"/>
                <w:i/>
                <w:iCs/>
                <w:color w:val="000000"/>
                <w:sz w:val="20"/>
                <w:szCs w:val="20"/>
              </w:rPr>
              <w:t>67</w:t>
            </w:r>
          </w:p>
        </w:tc>
      </w:tr>
      <w:tr w:rsidR="00AE2C9A" w14:paraId="1647ABD0" w14:textId="77777777" w:rsidTr="00AE2C9A">
        <w:trPr>
          <w:trHeight w:val="570"/>
          <w:jc w:val="center"/>
        </w:trPr>
        <w:tc>
          <w:tcPr>
            <w:tcW w:w="3940" w:type="dxa"/>
            <w:tcBorders>
              <w:top w:val="nil"/>
              <w:left w:val="single" w:sz="8" w:space="0" w:color="auto"/>
              <w:bottom w:val="double" w:sz="6" w:space="0" w:color="auto"/>
              <w:right w:val="single" w:sz="4" w:space="0" w:color="auto"/>
            </w:tcBorders>
            <w:shd w:val="clear" w:color="000000" w:fill="FCE4D6"/>
            <w:tcMar>
              <w:top w:w="15" w:type="dxa"/>
              <w:left w:w="15" w:type="dxa"/>
              <w:bottom w:w="0" w:type="dxa"/>
              <w:right w:w="15" w:type="dxa"/>
            </w:tcMar>
            <w:vAlign w:val="bottom"/>
            <w:hideMark/>
          </w:tcPr>
          <w:p w14:paraId="77C18A82" w14:textId="1017DB50" w:rsidR="00362D06" w:rsidRPr="00362D06" w:rsidRDefault="00952B57">
            <w:pPr>
              <w:rPr>
                <w:rFonts w:ascii="Times New Roman" w:hAnsi="Times New Roman" w:cs="Times New Roman"/>
                <w:b/>
                <w:bCs/>
                <w:i/>
                <w:iCs/>
                <w:color w:val="000000"/>
                <w:sz w:val="20"/>
                <w:szCs w:val="20"/>
              </w:rPr>
            </w:pPr>
            <w:r>
              <w:rPr>
                <w:rFonts w:ascii="Times New Roman" w:hAnsi="Times New Roman" w:cs="Times New Roman"/>
                <w:b/>
                <w:bCs/>
                <w:i/>
                <w:iCs/>
                <w:color w:val="000000"/>
                <w:sz w:val="20"/>
                <w:szCs w:val="20"/>
              </w:rPr>
              <w:t xml:space="preserve">Zbroj </w:t>
            </w:r>
            <w:r w:rsidR="00362D06" w:rsidRPr="00362D06">
              <w:rPr>
                <w:rFonts w:ascii="Times New Roman" w:hAnsi="Times New Roman" w:cs="Times New Roman"/>
                <w:b/>
                <w:bCs/>
                <w:i/>
                <w:iCs/>
                <w:color w:val="000000"/>
                <w:sz w:val="20"/>
                <w:szCs w:val="20"/>
              </w:rPr>
              <w:t xml:space="preserve">ukupno ostvarenih bodova (od max.54) i postotak </w:t>
            </w:r>
          </w:p>
        </w:tc>
        <w:tc>
          <w:tcPr>
            <w:tcW w:w="0" w:type="auto"/>
            <w:gridSpan w:val="4"/>
            <w:tcBorders>
              <w:top w:val="double" w:sz="6" w:space="0" w:color="auto"/>
              <w:left w:val="nil"/>
              <w:bottom w:val="double" w:sz="6" w:space="0" w:color="auto"/>
              <w:right w:val="single" w:sz="4" w:space="0" w:color="000000"/>
            </w:tcBorders>
            <w:shd w:val="clear" w:color="000000" w:fill="FCE4D6"/>
            <w:noWrap/>
            <w:tcMar>
              <w:top w:w="15" w:type="dxa"/>
              <w:left w:w="15" w:type="dxa"/>
              <w:bottom w:w="0" w:type="dxa"/>
              <w:right w:w="15" w:type="dxa"/>
            </w:tcMar>
            <w:vAlign w:val="center"/>
            <w:hideMark/>
          </w:tcPr>
          <w:p w14:paraId="56EB86F3" w14:textId="77777777" w:rsidR="00362D06" w:rsidRPr="00362D06" w:rsidRDefault="00362D06">
            <w:pPr>
              <w:jc w:val="center"/>
              <w:rPr>
                <w:rFonts w:ascii="Times New Roman" w:hAnsi="Times New Roman" w:cs="Times New Roman"/>
                <w:i/>
                <w:iCs/>
                <w:color w:val="000000"/>
                <w:sz w:val="20"/>
                <w:szCs w:val="20"/>
              </w:rPr>
            </w:pPr>
            <w:r w:rsidRPr="00362D06">
              <w:rPr>
                <w:rFonts w:ascii="Times New Roman" w:hAnsi="Times New Roman" w:cs="Times New Roman"/>
                <w:i/>
                <w:iCs/>
                <w:color w:val="000000"/>
                <w:sz w:val="20"/>
                <w:szCs w:val="20"/>
              </w:rPr>
              <w:t> </w:t>
            </w:r>
          </w:p>
        </w:tc>
        <w:tc>
          <w:tcPr>
            <w:tcW w:w="0" w:type="auto"/>
            <w:tcBorders>
              <w:top w:val="nil"/>
              <w:left w:val="nil"/>
              <w:bottom w:val="double" w:sz="6" w:space="0" w:color="auto"/>
              <w:right w:val="single" w:sz="4" w:space="0" w:color="auto"/>
            </w:tcBorders>
            <w:shd w:val="clear" w:color="000000" w:fill="FCE4D6"/>
            <w:noWrap/>
            <w:tcMar>
              <w:top w:w="15" w:type="dxa"/>
              <w:left w:w="15" w:type="dxa"/>
              <w:bottom w:w="0" w:type="dxa"/>
              <w:right w:w="15" w:type="dxa"/>
            </w:tcMar>
            <w:vAlign w:val="center"/>
            <w:hideMark/>
          </w:tcPr>
          <w:p w14:paraId="24A4FD82" w14:textId="77777777" w:rsidR="00362D06" w:rsidRPr="00362D06" w:rsidRDefault="00362D06">
            <w:pPr>
              <w:jc w:val="center"/>
              <w:rPr>
                <w:rFonts w:ascii="Times New Roman" w:hAnsi="Times New Roman" w:cs="Times New Roman"/>
                <w:b/>
                <w:bCs/>
                <w:i/>
                <w:iCs/>
                <w:color w:val="000000"/>
                <w:sz w:val="20"/>
                <w:szCs w:val="20"/>
              </w:rPr>
            </w:pPr>
            <w:r w:rsidRPr="00362D06">
              <w:rPr>
                <w:rFonts w:ascii="Times New Roman" w:hAnsi="Times New Roman" w:cs="Times New Roman"/>
                <w:b/>
                <w:bCs/>
                <w:i/>
                <w:iCs/>
                <w:color w:val="000000"/>
                <w:sz w:val="20"/>
                <w:szCs w:val="20"/>
              </w:rPr>
              <w:t>27</w:t>
            </w:r>
          </w:p>
        </w:tc>
        <w:tc>
          <w:tcPr>
            <w:tcW w:w="0" w:type="auto"/>
            <w:tcBorders>
              <w:top w:val="nil"/>
              <w:left w:val="nil"/>
              <w:bottom w:val="double" w:sz="6" w:space="0" w:color="auto"/>
              <w:right w:val="single" w:sz="8" w:space="0" w:color="auto"/>
            </w:tcBorders>
            <w:shd w:val="clear" w:color="000000" w:fill="FCE4D6"/>
            <w:noWrap/>
            <w:tcMar>
              <w:top w:w="15" w:type="dxa"/>
              <w:left w:w="15" w:type="dxa"/>
              <w:bottom w:w="0" w:type="dxa"/>
              <w:right w:w="15" w:type="dxa"/>
            </w:tcMar>
            <w:vAlign w:val="center"/>
            <w:hideMark/>
          </w:tcPr>
          <w:p w14:paraId="689E26E9" w14:textId="77777777" w:rsidR="00362D06" w:rsidRPr="00362D06" w:rsidRDefault="00362D06">
            <w:pPr>
              <w:jc w:val="center"/>
              <w:rPr>
                <w:rFonts w:ascii="Times New Roman" w:hAnsi="Times New Roman" w:cs="Times New Roman"/>
                <w:b/>
                <w:bCs/>
                <w:i/>
                <w:iCs/>
                <w:color w:val="000000"/>
                <w:sz w:val="20"/>
                <w:szCs w:val="20"/>
              </w:rPr>
            </w:pPr>
            <w:r w:rsidRPr="00362D06">
              <w:rPr>
                <w:rFonts w:ascii="Times New Roman" w:hAnsi="Times New Roman" w:cs="Times New Roman"/>
                <w:b/>
                <w:bCs/>
                <w:i/>
                <w:iCs/>
                <w:color w:val="000000"/>
                <w:sz w:val="20"/>
                <w:szCs w:val="20"/>
              </w:rPr>
              <w:t>50</w:t>
            </w:r>
          </w:p>
        </w:tc>
      </w:tr>
      <w:tr w:rsidR="00362D06" w14:paraId="3083B7EC" w14:textId="77777777" w:rsidTr="00AE2C9A">
        <w:trPr>
          <w:trHeight w:val="555"/>
          <w:jc w:val="center"/>
        </w:trPr>
        <w:tc>
          <w:tcPr>
            <w:tcW w:w="3940" w:type="dxa"/>
            <w:tcBorders>
              <w:top w:val="nil"/>
              <w:left w:val="single" w:sz="8" w:space="0" w:color="auto"/>
              <w:bottom w:val="single" w:sz="8" w:space="0" w:color="auto"/>
              <w:right w:val="single" w:sz="4" w:space="0" w:color="auto"/>
            </w:tcBorders>
            <w:shd w:val="clear" w:color="000000" w:fill="F4B084"/>
            <w:tcMar>
              <w:top w:w="15" w:type="dxa"/>
              <w:left w:w="15" w:type="dxa"/>
              <w:bottom w:w="0" w:type="dxa"/>
              <w:right w:w="15" w:type="dxa"/>
            </w:tcMar>
            <w:vAlign w:val="bottom"/>
            <w:hideMark/>
          </w:tcPr>
          <w:p w14:paraId="56970501" w14:textId="6CC726B8" w:rsidR="00362D06" w:rsidRPr="00362D06" w:rsidRDefault="00952B57">
            <w:pPr>
              <w:rPr>
                <w:rFonts w:ascii="Times New Roman" w:hAnsi="Times New Roman" w:cs="Times New Roman"/>
                <w:b/>
                <w:bCs/>
                <w:color w:val="000000"/>
                <w:sz w:val="20"/>
                <w:szCs w:val="20"/>
              </w:rPr>
            </w:pPr>
            <w:r>
              <w:rPr>
                <w:rFonts w:ascii="Times New Roman" w:hAnsi="Times New Roman" w:cs="Times New Roman"/>
                <w:b/>
                <w:bCs/>
                <w:color w:val="000000"/>
                <w:sz w:val="20"/>
                <w:szCs w:val="20"/>
              </w:rPr>
              <w:t>Zbroj</w:t>
            </w:r>
            <w:r w:rsidR="00362D06" w:rsidRPr="00362D06">
              <w:rPr>
                <w:rFonts w:ascii="Times New Roman" w:hAnsi="Times New Roman" w:cs="Times New Roman"/>
                <w:b/>
                <w:bCs/>
                <w:color w:val="000000"/>
                <w:sz w:val="20"/>
                <w:szCs w:val="20"/>
              </w:rPr>
              <w:t xml:space="preserve"> </w:t>
            </w:r>
            <w:r w:rsidR="00633180">
              <w:rPr>
                <w:rFonts w:ascii="Times New Roman" w:hAnsi="Times New Roman" w:cs="Times New Roman"/>
                <w:b/>
                <w:bCs/>
                <w:color w:val="000000"/>
                <w:sz w:val="20"/>
                <w:szCs w:val="20"/>
              </w:rPr>
              <w:t xml:space="preserve">ukupno </w:t>
            </w:r>
            <w:r w:rsidR="00362D06" w:rsidRPr="00362D06">
              <w:rPr>
                <w:rFonts w:ascii="Times New Roman" w:hAnsi="Times New Roman" w:cs="Times New Roman"/>
                <w:b/>
                <w:bCs/>
                <w:color w:val="000000"/>
                <w:sz w:val="20"/>
                <w:szCs w:val="20"/>
              </w:rPr>
              <w:t>ostvarenih bodova po oba kriterija (od max.108) i postotak</w:t>
            </w:r>
          </w:p>
        </w:tc>
        <w:tc>
          <w:tcPr>
            <w:tcW w:w="0" w:type="auto"/>
            <w:gridSpan w:val="4"/>
            <w:tcBorders>
              <w:top w:val="double" w:sz="6" w:space="0" w:color="auto"/>
              <w:left w:val="nil"/>
              <w:bottom w:val="single" w:sz="8" w:space="0" w:color="auto"/>
              <w:right w:val="single" w:sz="4" w:space="0" w:color="000000"/>
            </w:tcBorders>
            <w:shd w:val="clear" w:color="000000" w:fill="F4B084"/>
            <w:noWrap/>
            <w:tcMar>
              <w:top w:w="15" w:type="dxa"/>
              <w:left w:w="15" w:type="dxa"/>
              <w:bottom w:w="0" w:type="dxa"/>
              <w:right w:w="15" w:type="dxa"/>
            </w:tcMar>
            <w:vAlign w:val="center"/>
            <w:hideMark/>
          </w:tcPr>
          <w:p w14:paraId="7AA7EB46" w14:textId="77777777" w:rsidR="00362D06" w:rsidRPr="00362D06" w:rsidRDefault="00362D06">
            <w:pPr>
              <w:jc w:val="center"/>
              <w:rPr>
                <w:rFonts w:ascii="Times New Roman" w:hAnsi="Times New Roman" w:cs="Times New Roman"/>
                <w:b/>
                <w:bCs/>
                <w:color w:val="000000"/>
                <w:sz w:val="20"/>
                <w:szCs w:val="20"/>
              </w:rPr>
            </w:pPr>
            <w:r w:rsidRPr="00362D06">
              <w:rPr>
                <w:rFonts w:ascii="Times New Roman" w:hAnsi="Times New Roman" w:cs="Times New Roman"/>
                <w:b/>
                <w:bCs/>
                <w:color w:val="000000"/>
                <w:sz w:val="20"/>
                <w:szCs w:val="20"/>
              </w:rPr>
              <w:t> </w:t>
            </w:r>
          </w:p>
        </w:tc>
        <w:tc>
          <w:tcPr>
            <w:tcW w:w="0" w:type="auto"/>
            <w:tcBorders>
              <w:top w:val="nil"/>
              <w:left w:val="nil"/>
              <w:bottom w:val="single" w:sz="8" w:space="0" w:color="auto"/>
              <w:right w:val="single" w:sz="4" w:space="0" w:color="auto"/>
            </w:tcBorders>
            <w:shd w:val="clear" w:color="000000" w:fill="F4B084"/>
            <w:noWrap/>
            <w:tcMar>
              <w:top w:w="15" w:type="dxa"/>
              <w:left w:w="15" w:type="dxa"/>
              <w:bottom w:w="0" w:type="dxa"/>
              <w:right w:w="15" w:type="dxa"/>
            </w:tcMar>
            <w:vAlign w:val="center"/>
            <w:hideMark/>
          </w:tcPr>
          <w:p w14:paraId="16F9DC8F" w14:textId="77777777" w:rsidR="00362D06" w:rsidRPr="00362D06" w:rsidRDefault="00362D06">
            <w:pPr>
              <w:jc w:val="center"/>
              <w:rPr>
                <w:rFonts w:ascii="Times New Roman" w:hAnsi="Times New Roman" w:cs="Times New Roman"/>
                <w:b/>
                <w:bCs/>
                <w:color w:val="000000"/>
                <w:sz w:val="20"/>
                <w:szCs w:val="20"/>
              </w:rPr>
            </w:pPr>
            <w:r w:rsidRPr="00362D06">
              <w:rPr>
                <w:rFonts w:ascii="Times New Roman" w:hAnsi="Times New Roman" w:cs="Times New Roman"/>
                <w:b/>
                <w:bCs/>
                <w:color w:val="000000"/>
                <w:sz w:val="20"/>
                <w:szCs w:val="20"/>
              </w:rPr>
              <w:t>67</w:t>
            </w:r>
          </w:p>
        </w:tc>
        <w:tc>
          <w:tcPr>
            <w:tcW w:w="0" w:type="auto"/>
            <w:tcBorders>
              <w:top w:val="nil"/>
              <w:left w:val="nil"/>
              <w:bottom w:val="single" w:sz="8" w:space="0" w:color="auto"/>
              <w:right w:val="single" w:sz="8" w:space="0" w:color="auto"/>
            </w:tcBorders>
            <w:shd w:val="clear" w:color="000000" w:fill="F4B084"/>
            <w:noWrap/>
            <w:tcMar>
              <w:top w:w="15" w:type="dxa"/>
              <w:left w:w="15" w:type="dxa"/>
              <w:bottom w:w="0" w:type="dxa"/>
              <w:right w:w="15" w:type="dxa"/>
            </w:tcMar>
            <w:vAlign w:val="center"/>
            <w:hideMark/>
          </w:tcPr>
          <w:p w14:paraId="0A8F24CE" w14:textId="77777777" w:rsidR="00362D06" w:rsidRPr="00362D06" w:rsidRDefault="00362D06">
            <w:pPr>
              <w:jc w:val="center"/>
              <w:rPr>
                <w:rFonts w:ascii="Times New Roman" w:hAnsi="Times New Roman" w:cs="Times New Roman"/>
                <w:b/>
                <w:bCs/>
                <w:color w:val="000000"/>
                <w:sz w:val="20"/>
                <w:szCs w:val="20"/>
              </w:rPr>
            </w:pPr>
            <w:r w:rsidRPr="00362D06">
              <w:rPr>
                <w:rFonts w:ascii="Times New Roman" w:hAnsi="Times New Roman" w:cs="Times New Roman"/>
                <w:b/>
                <w:bCs/>
                <w:color w:val="000000"/>
                <w:sz w:val="20"/>
                <w:szCs w:val="20"/>
              </w:rPr>
              <w:t>62</w:t>
            </w:r>
          </w:p>
        </w:tc>
      </w:tr>
    </w:tbl>
    <w:p w14:paraId="5606DD37" w14:textId="77777777" w:rsidR="00F30856" w:rsidRPr="00E70774" w:rsidRDefault="00F30856" w:rsidP="00F30856">
      <w:pPr>
        <w:pStyle w:val="Caption"/>
        <w:spacing w:line="360" w:lineRule="auto"/>
        <w:jc w:val="center"/>
      </w:pPr>
    </w:p>
    <w:p w14:paraId="0C037056" w14:textId="77777777" w:rsidR="0012207D" w:rsidRPr="00E70774" w:rsidRDefault="0012207D" w:rsidP="00F30856">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7AF95613" w14:textId="77777777" w:rsidR="0012207D" w:rsidRPr="00E70774" w:rsidRDefault="0012207D" w:rsidP="0012207D">
      <w:pPr>
        <w:spacing w:after="0" w:line="360" w:lineRule="auto"/>
        <w:jc w:val="both"/>
        <w:rPr>
          <w:rFonts w:ascii="Times New Roman" w:hAnsi="Times New Roman" w:cs="Times New Roman"/>
          <w:bCs/>
          <w:sz w:val="24"/>
          <w:szCs w:val="24"/>
        </w:rPr>
      </w:pPr>
    </w:p>
    <w:p w14:paraId="370E235D" w14:textId="52B46999" w:rsidR="00633180"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Iz tablice</w:t>
      </w:r>
      <w:r w:rsidR="006A6118">
        <w:rPr>
          <w:rFonts w:ascii="Times New Roman" w:hAnsi="Times New Roman" w:cs="Times New Roman"/>
          <w:bCs/>
          <w:sz w:val="24"/>
          <w:szCs w:val="24"/>
        </w:rPr>
        <w:t xml:space="preserve"> 30</w:t>
      </w:r>
      <w:r w:rsidRPr="00E70774">
        <w:rPr>
          <w:rFonts w:ascii="Times New Roman" w:hAnsi="Times New Roman" w:cs="Times New Roman"/>
          <w:bCs/>
          <w:sz w:val="24"/>
          <w:szCs w:val="24"/>
        </w:rPr>
        <w:t>.</w:t>
      </w:r>
      <w:r w:rsidR="006A6118">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vidljivo je kako prema kriterijima sadržajnosti dvije županijske turističke zajednice (TZ Osječko-baranjske i Vukovarsko-srijemske županije) te Hrvatska turistička zajednica imaju </w:t>
      </w:r>
      <w:r w:rsidR="00362D06">
        <w:rPr>
          <w:rFonts w:ascii="Times New Roman" w:hAnsi="Times New Roman" w:cs="Times New Roman"/>
          <w:bCs/>
          <w:i/>
          <w:iCs/>
          <w:sz w:val="24"/>
          <w:szCs w:val="24"/>
        </w:rPr>
        <w:t>vrlo dobru</w:t>
      </w:r>
      <w:r w:rsidR="00362D06"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promociju gastronomije kao sredstva za pozicioniranje na razini destinacije</w:t>
      </w:r>
      <w:r w:rsidR="00362D06">
        <w:rPr>
          <w:rFonts w:ascii="Times New Roman" w:hAnsi="Times New Roman" w:cs="Times New Roman"/>
          <w:bCs/>
          <w:sz w:val="24"/>
          <w:szCs w:val="24"/>
        </w:rPr>
        <w:t>, jer su sve tri ostvarile 8 od mogućih 9 bodova ( 89%) po navedenom kriteriju.</w:t>
      </w:r>
      <w:r w:rsidRPr="00E70774">
        <w:rPr>
          <w:rFonts w:ascii="Times New Roman" w:hAnsi="Times New Roman" w:cs="Times New Roman"/>
          <w:bCs/>
          <w:sz w:val="24"/>
          <w:szCs w:val="24"/>
        </w:rPr>
        <w:t xml:space="preserve"> Turistička zajednica Požeško-slavonske županije ostvarila je nešto manje bodova ( 6 odnosno 67%) te se sadržajnost</w:t>
      </w:r>
      <w:r w:rsidR="00A94D4D">
        <w:rPr>
          <w:rFonts w:ascii="Times New Roman" w:hAnsi="Times New Roman" w:cs="Times New Roman"/>
          <w:bCs/>
          <w:sz w:val="24"/>
          <w:szCs w:val="24"/>
        </w:rPr>
        <w:t xml:space="preserve"> mrežn</w:t>
      </w:r>
      <w:r w:rsidR="00852CFA">
        <w:rPr>
          <w:rFonts w:ascii="Times New Roman" w:hAnsi="Times New Roman" w:cs="Times New Roman"/>
          <w:bCs/>
          <w:sz w:val="24"/>
          <w:szCs w:val="24"/>
        </w:rPr>
        <w:t>og</w:t>
      </w:r>
      <w:r w:rsidR="00A94D4D">
        <w:rPr>
          <w:rFonts w:ascii="Times New Roman" w:hAnsi="Times New Roman" w:cs="Times New Roman"/>
          <w:bCs/>
          <w:sz w:val="24"/>
          <w:szCs w:val="24"/>
        </w:rPr>
        <w:t xml:space="preserve"> sjedišta</w:t>
      </w:r>
      <w:r w:rsidRPr="00E70774">
        <w:rPr>
          <w:rFonts w:ascii="Times New Roman" w:hAnsi="Times New Roman" w:cs="Times New Roman"/>
          <w:bCs/>
          <w:sz w:val="24"/>
          <w:szCs w:val="24"/>
        </w:rPr>
        <w:t xml:space="preserve"> vezan</w:t>
      </w:r>
      <w:r w:rsidR="00362D06">
        <w:rPr>
          <w:rFonts w:ascii="Times New Roman" w:hAnsi="Times New Roman" w:cs="Times New Roman"/>
          <w:bCs/>
          <w:sz w:val="24"/>
          <w:szCs w:val="24"/>
        </w:rPr>
        <w:t>og</w:t>
      </w:r>
      <w:r w:rsidRPr="00E70774">
        <w:rPr>
          <w:rFonts w:ascii="Times New Roman" w:hAnsi="Times New Roman" w:cs="Times New Roman"/>
          <w:bCs/>
          <w:sz w:val="24"/>
          <w:szCs w:val="24"/>
        </w:rPr>
        <w:t xml:space="preserve"> uz gastronomiju kao sredstva za pozicioniranje može smatrati </w:t>
      </w:r>
      <w:r w:rsidR="00362D06">
        <w:rPr>
          <w:rFonts w:ascii="Times New Roman" w:hAnsi="Times New Roman" w:cs="Times New Roman"/>
          <w:bCs/>
          <w:i/>
          <w:iCs/>
          <w:sz w:val="24"/>
          <w:szCs w:val="24"/>
        </w:rPr>
        <w:t>dobrom</w:t>
      </w:r>
      <w:r w:rsidRPr="00E70774">
        <w:rPr>
          <w:rFonts w:ascii="Times New Roman" w:hAnsi="Times New Roman" w:cs="Times New Roman"/>
          <w:bCs/>
          <w:sz w:val="24"/>
          <w:szCs w:val="24"/>
        </w:rPr>
        <w:t xml:space="preserve">. </w:t>
      </w:r>
      <w:r w:rsidR="00DD019C">
        <w:rPr>
          <w:rFonts w:ascii="Times New Roman" w:hAnsi="Times New Roman" w:cs="Times New Roman"/>
          <w:bCs/>
          <w:i/>
          <w:iCs/>
          <w:sz w:val="24"/>
          <w:szCs w:val="24"/>
        </w:rPr>
        <w:t>Dovoljnom</w:t>
      </w:r>
      <w:r w:rsidR="006E1965"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razinom promocije putem sadržaja vezanih uz gastronomiju može se ocijeniti </w:t>
      </w:r>
      <w:r w:rsidR="0070407D" w:rsidRPr="00E70774">
        <w:rPr>
          <w:rFonts w:ascii="Times New Roman" w:hAnsi="Times New Roman" w:cs="Times New Roman"/>
          <w:bCs/>
          <w:sz w:val="24"/>
          <w:szCs w:val="24"/>
        </w:rPr>
        <w:t xml:space="preserve">i </w:t>
      </w:r>
      <w:r w:rsidRPr="00E70774">
        <w:rPr>
          <w:rFonts w:ascii="Times New Roman" w:hAnsi="Times New Roman" w:cs="Times New Roman"/>
          <w:bCs/>
          <w:sz w:val="24"/>
          <w:szCs w:val="24"/>
        </w:rPr>
        <w:t xml:space="preserve">sadržajnost mrežnih stranica Brodsko-posavske županije (5 ostvarenih bodova tj. 56%) dok je navedenom analizom utvrđena </w:t>
      </w:r>
      <w:r w:rsidR="00DD019C" w:rsidRPr="00E70774">
        <w:rPr>
          <w:rFonts w:ascii="Times New Roman" w:hAnsi="Times New Roman" w:cs="Times New Roman"/>
          <w:bCs/>
          <w:i/>
          <w:iCs/>
          <w:sz w:val="24"/>
          <w:szCs w:val="24"/>
        </w:rPr>
        <w:t>n</w:t>
      </w:r>
      <w:r w:rsidR="00DD019C">
        <w:rPr>
          <w:rFonts w:ascii="Times New Roman" w:hAnsi="Times New Roman" w:cs="Times New Roman"/>
          <w:bCs/>
          <w:i/>
          <w:iCs/>
          <w:sz w:val="24"/>
          <w:szCs w:val="24"/>
        </w:rPr>
        <w:t xml:space="preserve">edovoljna </w:t>
      </w:r>
      <w:r w:rsidRPr="00E70774">
        <w:rPr>
          <w:rFonts w:ascii="Times New Roman" w:hAnsi="Times New Roman" w:cs="Times New Roman"/>
          <w:bCs/>
          <w:sz w:val="24"/>
          <w:szCs w:val="24"/>
        </w:rPr>
        <w:t xml:space="preserve">razina sadržaja kojom se promovira gastronomija i gastronomski doživljaji na </w:t>
      </w:r>
      <w:r w:rsidR="00852CFA">
        <w:rPr>
          <w:rFonts w:ascii="Times New Roman" w:hAnsi="Times New Roman" w:cs="Times New Roman"/>
          <w:bCs/>
          <w:sz w:val="24"/>
          <w:szCs w:val="24"/>
        </w:rPr>
        <w:t>mrežnom sjedištu</w:t>
      </w:r>
      <w:r w:rsidRPr="00E70774">
        <w:rPr>
          <w:rFonts w:ascii="Times New Roman" w:hAnsi="Times New Roman" w:cs="Times New Roman"/>
          <w:bCs/>
          <w:sz w:val="24"/>
          <w:szCs w:val="24"/>
        </w:rPr>
        <w:t xml:space="preserve"> TZ Virovitičko-podravske koja je od mogućih 9 bodova ostvarila svega 4, odnosno 44</w:t>
      </w:r>
      <w:r w:rsidR="00E7420E"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w:t>
      </w:r>
      <w:r w:rsidR="00362D06">
        <w:rPr>
          <w:rFonts w:ascii="Times New Roman" w:hAnsi="Times New Roman" w:cs="Times New Roman"/>
          <w:bCs/>
          <w:sz w:val="24"/>
          <w:szCs w:val="24"/>
        </w:rPr>
        <w:t xml:space="preserve">Kada se pak zbroje </w:t>
      </w:r>
      <w:r w:rsidR="00633180">
        <w:rPr>
          <w:rFonts w:ascii="Times New Roman" w:hAnsi="Times New Roman" w:cs="Times New Roman"/>
          <w:bCs/>
          <w:sz w:val="24"/>
          <w:szCs w:val="24"/>
        </w:rPr>
        <w:t>ukupno</w:t>
      </w:r>
      <w:r w:rsidR="00362D06">
        <w:rPr>
          <w:rFonts w:ascii="Times New Roman" w:hAnsi="Times New Roman" w:cs="Times New Roman"/>
          <w:bCs/>
          <w:sz w:val="24"/>
          <w:szCs w:val="24"/>
        </w:rPr>
        <w:t xml:space="preserve"> </w:t>
      </w:r>
      <w:r w:rsidR="00DD019C">
        <w:rPr>
          <w:rFonts w:ascii="Times New Roman" w:hAnsi="Times New Roman" w:cs="Times New Roman"/>
          <w:bCs/>
          <w:sz w:val="24"/>
          <w:szCs w:val="24"/>
        </w:rPr>
        <w:t>ostvareni bodovi</w:t>
      </w:r>
      <w:r w:rsidR="00362D06">
        <w:rPr>
          <w:rFonts w:ascii="Times New Roman" w:hAnsi="Times New Roman" w:cs="Times New Roman"/>
          <w:bCs/>
          <w:sz w:val="24"/>
          <w:szCs w:val="24"/>
        </w:rPr>
        <w:t xml:space="preserve"> prema kriteriju sadržajnosti svih šest mrežnih sjedišta, </w:t>
      </w:r>
      <w:r w:rsidR="00362D06">
        <w:rPr>
          <w:rFonts w:ascii="Times New Roman" w:hAnsi="Times New Roman" w:cs="Times New Roman"/>
          <w:bCs/>
          <w:sz w:val="24"/>
          <w:szCs w:val="24"/>
        </w:rPr>
        <w:lastRenderedPageBreak/>
        <w:t xml:space="preserve">može se vidjeti </w:t>
      </w:r>
      <w:r w:rsidR="00633180">
        <w:rPr>
          <w:rFonts w:ascii="Times New Roman" w:hAnsi="Times New Roman" w:cs="Times New Roman"/>
          <w:bCs/>
          <w:sz w:val="24"/>
          <w:szCs w:val="24"/>
        </w:rPr>
        <w:t>da on</w:t>
      </w:r>
      <w:r w:rsidR="00DD019C">
        <w:rPr>
          <w:rFonts w:ascii="Times New Roman" w:hAnsi="Times New Roman" w:cs="Times New Roman"/>
          <w:bCs/>
          <w:sz w:val="24"/>
          <w:szCs w:val="24"/>
        </w:rPr>
        <w:t>i</w:t>
      </w:r>
      <w:r w:rsidR="00633180">
        <w:rPr>
          <w:rFonts w:ascii="Times New Roman" w:hAnsi="Times New Roman" w:cs="Times New Roman"/>
          <w:bCs/>
          <w:sz w:val="24"/>
          <w:szCs w:val="24"/>
        </w:rPr>
        <w:t xml:space="preserve"> iznose 40 od moguća 54 boda, što je u prosjeku 74% te se temeljem navedenoga razina promocije po ovome kriteriju može ocijeniti </w:t>
      </w:r>
      <w:r w:rsidR="00633180" w:rsidRPr="00AE2C9A">
        <w:rPr>
          <w:rFonts w:ascii="Times New Roman" w:hAnsi="Times New Roman" w:cs="Times New Roman"/>
          <w:b/>
          <w:sz w:val="24"/>
          <w:szCs w:val="24"/>
        </w:rPr>
        <w:t>dobrom.</w:t>
      </w:r>
      <w:r w:rsidR="00633180">
        <w:rPr>
          <w:rFonts w:ascii="Times New Roman" w:hAnsi="Times New Roman" w:cs="Times New Roman"/>
          <w:bCs/>
          <w:sz w:val="24"/>
          <w:szCs w:val="24"/>
        </w:rPr>
        <w:t xml:space="preserve">   </w:t>
      </w:r>
      <w:r w:rsidR="00362D06">
        <w:rPr>
          <w:rFonts w:ascii="Times New Roman" w:hAnsi="Times New Roman" w:cs="Times New Roman"/>
          <w:bCs/>
          <w:sz w:val="24"/>
          <w:szCs w:val="24"/>
        </w:rPr>
        <w:t xml:space="preserve"> </w:t>
      </w:r>
    </w:p>
    <w:p w14:paraId="34C8CA3F" w14:textId="77777777" w:rsidR="00633180" w:rsidRDefault="00633180" w:rsidP="0012207D">
      <w:pPr>
        <w:spacing w:after="0" w:line="360" w:lineRule="auto"/>
        <w:jc w:val="both"/>
        <w:rPr>
          <w:rFonts w:ascii="Times New Roman" w:hAnsi="Times New Roman" w:cs="Times New Roman"/>
          <w:bCs/>
          <w:sz w:val="24"/>
          <w:szCs w:val="24"/>
        </w:rPr>
      </w:pPr>
    </w:p>
    <w:p w14:paraId="553B7DBE" w14:textId="40D26BF5" w:rsidR="00F30856"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Vidljivo je također da polovica od analiziranih mrežnih stranica ne sadrži informacije o zbirkama, muzejima, info</w:t>
      </w:r>
      <w:r w:rsidR="00126807">
        <w:rPr>
          <w:rFonts w:ascii="Times New Roman" w:hAnsi="Times New Roman" w:cs="Times New Roman"/>
          <w:bCs/>
          <w:sz w:val="24"/>
          <w:szCs w:val="24"/>
        </w:rPr>
        <w:t>-</w:t>
      </w:r>
      <w:r w:rsidRPr="00E70774">
        <w:rPr>
          <w:rFonts w:ascii="Times New Roman" w:hAnsi="Times New Roman" w:cs="Times New Roman"/>
          <w:bCs/>
          <w:sz w:val="24"/>
          <w:szCs w:val="24"/>
        </w:rPr>
        <w:t xml:space="preserve">centrima s tematikom gastronomije i nematerijalnog nasljeđa kao i to da nemaju ugrađene alate za planiranje personaliziranih gastroturističkih itinerara. </w:t>
      </w:r>
    </w:p>
    <w:p w14:paraId="536FD357" w14:textId="77777777" w:rsidR="00F30856" w:rsidRDefault="00F30856" w:rsidP="0012207D">
      <w:pPr>
        <w:spacing w:after="0" w:line="360" w:lineRule="auto"/>
        <w:jc w:val="both"/>
        <w:rPr>
          <w:rFonts w:ascii="Times New Roman" w:hAnsi="Times New Roman" w:cs="Times New Roman"/>
          <w:bCs/>
          <w:sz w:val="24"/>
          <w:szCs w:val="24"/>
        </w:rPr>
      </w:pPr>
    </w:p>
    <w:p w14:paraId="2D442D1B" w14:textId="63847E9A" w:rsidR="00F30856" w:rsidRDefault="0012207D" w:rsidP="0012207D">
      <w:pPr>
        <w:spacing w:after="0" w:line="360" w:lineRule="auto"/>
        <w:jc w:val="both"/>
        <w:rPr>
          <w:rFonts w:ascii="Times New Roman" w:hAnsi="Times New Roman" w:cs="Times New Roman"/>
          <w:bCs/>
          <w:sz w:val="24"/>
          <w:szCs w:val="24"/>
        </w:rPr>
      </w:pPr>
      <w:r w:rsidRPr="00AE2C9A">
        <w:rPr>
          <w:rFonts w:ascii="Times New Roman" w:hAnsi="Times New Roman" w:cs="Times New Roman"/>
          <w:bCs/>
          <w:sz w:val="24"/>
          <w:szCs w:val="24"/>
        </w:rPr>
        <w:t>Upravo navedene informacije te pružanje mogućnosti za prilagodbu i kombinaciju različitih sadržaja predstavljaju ono što potencijalne posjetitelje potiče na sukreaciju i personaliziranje vlastitog turističkog putovanja pa se stoga može zaključiti kako upravo navedeno predstavlja manjkavost u sadržaju promatranih mrežnih stranica ukoliko se promatrane destinacije žele promovirati i pozicionirati kao turističke destinacije sveobuhvatnih gastroturističkih doživljaja prilagođenih preferencijama suvremenih turista</w:t>
      </w:r>
      <w:r w:rsidRPr="00E70774">
        <w:rPr>
          <w:rFonts w:ascii="Times New Roman" w:hAnsi="Times New Roman" w:cs="Times New Roman"/>
          <w:bCs/>
          <w:i/>
          <w:iCs/>
          <w:sz w:val="24"/>
          <w:szCs w:val="24"/>
        </w:rPr>
        <w:t xml:space="preserve">. </w:t>
      </w:r>
      <w:r w:rsidRPr="00E70774">
        <w:rPr>
          <w:rFonts w:ascii="Times New Roman" w:hAnsi="Times New Roman" w:cs="Times New Roman"/>
          <w:bCs/>
          <w:sz w:val="24"/>
          <w:szCs w:val="24"/>
        </w:rPr>
        <w:t xml:space="preserve">Važno je pri tome napomenuti da jedino na </w:t>
      </w:r>
      <w:r w:rsidR="00A94D4D">
        <w:rPr>
          <w:rFonts w:ascii="Times New Roman" w:hAnsi="Times New Roman" w:cs="Times New Roman"/>
          <w:bCs/>
          <w:sz w:val="24"/>
          <w:szCs w:val="24"/>
        </w:rPr>
        <w:t>mrežnom sjedištu</w:t>
      </w:r>
      <w:r w:rsidRPr="00E70774">
        <w:rPr>
          <w:rFonts w:ascii="Times New Roman" w:hAnsi="Times New Roman" w:cs="Times New Roman"/>
          <w:bCs/>
          <w:sz w:val="24"/>
          <w:szCs w:val="24"/>
        </w:rPr>
        <w:t xml:space="preserve"> Hrvatske turističke zajednice postoji ugrađeni alat za personaliziranje putovanja kako je to i vidljivo na </w:t>
      </w:r>
      <w:r w:rsidR="00825B86">
        <w:rPr>
          <w:rFonts w:ascii="Times New Roman" w:hAnsi="Times New Roman" w:cs="Times New Roman"/>
          <w:bCs/>
          <w:sz w:val="24"/>
          <w:szCs w:val="24"/>
        </w:rPr>
        <w:t>S</w:t>
      </w:r>
      <w:r w:rsidRPr="00E70774">
        <w:rPr>
          <w:rFonts w:ascii="Times New Roman" w:hAnsi="Times New Roman" w:cs="Times New Roman"/>
          <w:bCs/>
          <w:sz w:val="24"/>
          <w:szCs w:val="24"/>
        </w:rPr>
        <w:t xml:space="preserve">lici </w:t>
      </w:r>
      <w:r w:rsidR="00304AAD" w:rsidRPr="00E70774">
        <w:rPr>
          <w:rFonts w:ascii="Times New Roman" w:hAnsi="Times New Roman" w:cs="Times New Roman"/>
          <w:bCs/>
          <w:sz w:val="24"/>
          <w:szCs w:val="24"/>
        </w:rPr>
        <w:t>7</w:t>
      </w:r>
      <w:r w:rsidRPr="00E70774">
        <w:rPr>
          <w:rFonts w:ascii="Times New Roman" w:hAnsi="Times New Roman" w:cs="Times New Roman"/>
          <w:bCs/>
          <w:sz w:val="24"/>
          <w:szCs w:val="24"/>
        </w:rPr>
        <w:t>. (zaokruženo crvenim), dok su kod ostale dvije županijske turističke zajednice (TZ OBŽ i TZ VSŽ) dostupne poveznice na stranice turističkih agencija koje organiziraju ovakvu vrstu doživljaja odnosno kontakt</w:t>
      </w:r>
      <w:r w:rsidR="00126807">
        <w:rPr>
          <w:rFonts w:ascii="Times New Roman" w:hAnsi="Times New Roman" w:cs="Times New Roman"/>
          <w:bCs/>
          <w:sz w:val="24"/>
          <w:szCs w:val="24"/>
        </w:rPr>
        <w:t>-</w:t>
      </w:r>
      <w:r w:rsidRPr="00E70774">
        <w:rPr>
          <w:rFonts w:ascii="Times New Roman" w:hAnsi="Times New Roman" w:cs="Times New Roman"/>
          <w:bCs/>
          <w:sz w:val="24"/>
          <w:szCs w:val="24"/>
        </w:rPr>
        <w:t>brojevi telefona.</w:t>
      </w:r>
    </w:p>
    <w:p w14:paraId="2993D1A5" w14:textId="77777777" w:rsidR="00F30856" w:rsidRDefault="00F30856" w:rsidP="0012207D">
      <w:pPr>
        <w:spacing w:after="0" w:line="360" w:lineRule="auto"/>
        <w:jc w:val="both"/>
        <w:rPr>
          <w:rFonts w:ascii="Times New Roman" w:hAnsi="Times New Roman" w:cs="Times New Roman"/>
          <w:bCs/>
          <w:sz w:val="24"/>
          <w:szCs w:val="24"/>
        </w:rPr>
      </w:pPr>
    </w:p>
    <w:p w14:paraId="4A681801" w14:textId="1C489E60" w:rsidR="0012207D"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i/>
          <w:iCs/>
          <w:sz w:val="24"/>
          <w:szCs w:val="24"/>
        </w:rPr>
        <w:t xml:space="preserve"> </w:t>
      </w:r>
      <w:r w:rsidRPr="00E70774">
        <w:rPr>
          <w:rFonts w:ascii="Times New Roman" w:hAnsi="Times New Roman" w:cs="Times New Roman"/>
          <w:bCs/>
          <w:sz w:val="24"/>
          <w:szCs w:val="24"/>
        </w:rPr>
        <w:t xml:space="preserve">Kada se pogledaju rezultati analize sadržaja u području interaktivnosti vidljivo je kako su tu zabilježeni nešto slabiji rezultati. </w:t>
      </w:r>
      <w:r w:rsidR="00633180">
        <w:rPr>
          <w:rFonts w:ascii="Times New Roman" w:hAnsi="Times New Roman" w:cs="Times New Roman"/>
          <w:bCs/>
          <w:sz w:val="24"/>
          <w:szCs w:val="24"/>
        </w:rPr>
        <w:t>B</w:t>
      </w:r>
      <w:r w:rsidR="0070407D" w:rsidRPr="00E70774">
        <w:rPr>
          <w:rFonts w:ascii="Times New Roman" w:hAnsi="Times New Roman" w:cs="Times New Roman"/>
          <w:bCs/>
          <w:sz w:val="24"/>
          <w:szCs w:val="24"/>
        </w:rPr>
        <w:t xml:space="preserve">roj </w:t>
      </w:r>
      <w:r w:rsidR="00633180">
        <w:rPr>
          <w:rFonts w:ascii="Times New Roman" w:hAnsi="Times New Roman" w:cs="Times New Roman"/>
          <w:bCs/>
          <w:sz w:val="24"/>
          <w:szCs w:val="24"/>
        </w:rPr>
        <w:t xml:space="preserve">ukupno ostvarenih </w:t>
      </w:r>
      <w:r w:rsidR="0070407D" w:rsidRPr="00E70774">
        <w:rPr>
          <w:rFonts w:ascii="Times New Roman" w:hAnsi="Times New Roman" w:cs="Times New Roman"/>
          <w:bCs/>
          <w:sz w:val="24"/>
          <w:szCs w:val="24"/>
        </w:rPr>
        <w:t>bodova</w:t>
      </w:r>
      <w:r w:rsidR="00633180">
        <w:rPr>
          <w:rFonts w:ascii="Times New Roman" w:hAnsi="Times New Roman" w:cs="Times New Roman"/>
          <w:bCs/>
          <w:sz w:val="24"/>
          <w:szCs w:val="24"/>
        </w:rPr>
        <w:t xml:space="preserve"> je</w:t>
      </w:r>
      <w:r w:rsidR="0070407D" w:rsidRPr="00E70774">
        <w:rPr>
          <w:rFonts w:ascii="Times New Roman" w:hAnsi="Times New Roman" w:cs="Times New Roman"/>
          <w:bCs/>
          <w:sz w:val="24"/>
          <w:szCs w:val="24"/>
        </w:rPr>
        <w:t xml:space="preserve"> </w:t>
      </w:r>
      <w:r w:rsidR="00633180">
        <w:rPr>
          <w:rFonts w:ascii="Times New Roman" w:hAnsi="Times New Roman" w:cs="Times New Roman"/>
          <w:bCs/>
          <w:sz w:val="24"/>
          <w:szCs w:val="24"/>
        </w:rPr>
        <w:t>27</w:t>
      </w:r>
      <w:r w:rsidR="0070407D" w:rsidRPr="00E70774">
        <w:rPr>
          <w:rFonts w:ascii="Times New Roman" w:hAnsi="Times New Roman" w:cs="Times New Roman"/>
          <w:bCs/>
          <w:sz w:val="24"/>
          <w:szCs w:val="24"/>
        </w:rPr>
        <w:t xml:space="preserve"> (</w:t>
      </w:r>
      <w:r w:rsidR="00633180">
        <w:rPr>
          <w:rFonts w:ascii="Times New Roman" w:hAnsi="Times New Roman" w:cs="Times New Roman"/>
          <w:bCs/>
          <w:sz w:val="24"/>
          <w:szCs w:val="24"/>
        </w:rPr>
        <w:t>od mogućih 54</w:t>
      </w:r>
      <w:r w:rsidR="0070407D" w:rsidRPr="00E70774">
        <w:rPr>
          <w:rFonts w:ascii="Times New Roman" w:hAnsi="Times New Roman" w:cs="Times New Roman"/>
          <w:bCs/>
          <w:sz w:val="24"/>
          <w:szCs w:val="24"/>
        </w:rPr>
        <w:t>),</w:t>
      </w:r>
      <w:r w:rsidR="00633180">
        <w:rPr>
          <w:rFonts w:ascii="Times New Roman" w:hAnsi="Times New Roman" w:cs="Times New Roman"/>
          <w:bCs/>
          <w:sz w:val="24"/>
          <w:szCs w:val="24"/>
        </w:rPr>
        <w:t xml:space="preserve"> što je prosjek od 50% te se slijedom navedenog</w:t>
      </w:r>
      <w:r w:rsidR="00FC5E6B">
        <w:rPr>
          <w:rFonts w:ascii="Times New Roman" w:hAnsi="Times New Roman" w:cs="Times New Roman"/>
          <w:bCs/>
          <w:sz w:val="24"/>
          <w:szCs w:val="24"/>
        </w:rPr>
        <w:t>,</w:t>
      </w:r>
      <w:r w:rsidR="00633180">
        <w:rPr>
          <w:rFonts w:ascii="Times New Roman" w:hAnsi="Times New Roman" w:cs="Times New Roman"/>
          <w:bCs/>
          <w:sz w:val="24"/>
          <w:szCs w:val="24"/>
        </w:rPr>
        <w:t xml:space="preserve"> </w:t>
      </w:r>
      <w:r w:rsidR="00300B5F">
        <w:rPr>
          <w:rFonts w:ascii="Times New Roman" w:hAnsi="Times New Roman" w:cs="Times New Roman"/>
          <w:bCs/>
          <w:sz w:val="24"/>
          <w:szCs w:val="24"/>
        </w:rPr>
        <w:t>razina promocije po navedenom kriteriju može ocijeniti</w:t>
      </w:r>
      <w:r w:rsidR="008D4A92">
        <w:rPr>
          <w:rFonts w:ascii="Times New Roman" w:hAnsi="Times New Roman" w:cs="Times New Roman"/>
          <w:bCs/>
          <w:sz w:val="24"/>
          <w:szCs w:val="24"/>
        </w:rPr>
        <w:t xml:space="preserve"> </w:t>
      </w:r>
      <w:r w:rsidR="008D4A92" w:rsidRPr="00AE2C9A">
        <w:rPr>
          <w:rFonts w:ascii="Times New Roman" w:hAnsi="Times New Roman" w:cs="Times New Roman"/>
          <w:bCs/>
          <w:i/>
          <w:iCs/>
          <w:sz w:val="24"/>
          <w:szCs w:val="24"/>
        </w:rPr>
        <w:t>dovoljnom</w:t>
      </w:r>
      <w:r w:rsidR="008D4A92">
        <w:rPr>
          <w:rFonts w:ascii="Times New Roman" w:hAnsi="Times New Roman" w:cs="Times New Roman"/>
          <w:bCs/>
          <w:sz w:val="24"/>
          <w:szCs w:val="24"/>
        </w:rPr>
        <w:t>.</w:t>
      </w:r>
      <w:r w:rsidR="00300B5F">
        <w:rPr>
          <w:rFonts w:ascii="Times New Roman" w:hAnsi="Times New Roman" w:cs="Times New Roman"/>
          <w:bCs/>
          <w:sz w:val="24"/>
          <w:szCs w:val="24"/>
        </w:rPr>
        <w:t xml:space="preserve"> </w:t>
      </w:r>
      <w:r w:rsidR="0070407D"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Najslabiji rezultati zabilježeni su kod analize </w:t>
      </w:r>
      <w:r w:rsidR="00852CFA">
        <w:rPr>
          <w:rFonts w:ascii="Times New Roman" w:hAnsi="Times New Roman" w:cs="Times New Roman"/>
          <w:bCs/>
          <w:sz w:val="24"/>
          <w:szCs w:val="24"/>
        </w:rPr>
        <w:t>mrežnog sjedišta</w:t>
      </w:r>
      <w:r w:rsidRPr="00E70774">
        <w:rPr>
          <w:rFonts w:ascii="Times New Roman" w:hAnsi="Times New Roman" w:cs="Times New Roman"/>
          <w:bCs/>
          <w:sz w:val="24"/>
          <w:szCs w:val="24"/>
        </w:rPr>
        <w:t xml:space="preserve"> TZ Osječko-baranjske županije (2 boda ili 22%), kod Turističkih zajednica Brodsko-posavske i Virovitičko-podravske županije zabilježena su 4 boda odnosno 44% od ukupnih mogućih bodova, a nešto više sadržaja s područja interaktivnosti uočeno je na stranicama TZ Vukovarsko-srijemske (5 bodova</w:t>
      </w:r>
      <w:r w:rsidR="0070407D"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56%) te Požeško-slavonske (6 bodova</w:t>
      </w:r>
      <w:r w:rsidR="0070407D"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67%) koliko je evidentirano i na </w:t>
      </w:r>
      <w:r w:rsidR="00852CFA">
        <w:rPr>
          <w:rFonts w:ascii="Times New Roman" w:hAnsi="Times New Roman" w:cs="Times New Roman"/>
          <w:bCs/>
          <w:sz w:val="24"/>
          <w:szCs w:val="24"/>
        </w:rPr>
        <w:t xml:space="preserve">mrežnom sjedištu </w:t>
      </w:r>
      <w:r w:rsidRPr="00E70774">
        <w:rPr>
          <w:rFonts w:ascii="Times New Roman" w:hAnsi="Times New Roman" w:cs="Times New Roman"/>
          <w:bCs/>
          <w:sz w:val="24"/>
          <w:szCs w:val="24"/>
        </w:rPr>
        <w:t>Hrvatske turističke zajednice.</w:t>
      </w:r>
    </w:p>
    <w:p w14:paraId="3015BA69" w14:textId="77777777" w:rsidR="00084924" w:rsidRDefault="00084924" w:rsidP="0012207D">
      <w:pPr>
        <w:spacing w:after="0" w:line="360" w:lineRule="auto"/>
        <w:jc w:val="both"/>
        <w:rPr>
          <w:rFonts w:ascii="Times New Roman" w:hAnsi="Times New Roman" w:cs="Times New Roman"/>
          <w:bCs/>
          <w:sz w:val="24"/>
          <w:szCs w:val="24"/>
        </w:rPr>
      </w:pPr>
    </w:p>
    <w:p w14:paraId="5F9891FA" w14:textId="6CF9C9A9" w:rsidR="00084924" w:rsidRPr="00084924" w:rsidRDefault="00084924" w:rsidP="00084924">
      <w:pPr>
        <w:spacing w:after="0" w:line="360" w:lineRule="auto"/>
        <w:jc w:val="both"/>
        <w:rPr>
          <w:rFonts w:ascii="Times New Roman" w:hAnsi="Times New Roman" w:cs="Times New Roman"/>
          <w:bCs/>
          <w:sz w:val="24"/>
          <w:szCs w:val="24"/>
        </w:rPr>
      </w:pPr>
      <w:r w:rsidRPr="00084924">
        <w:rPr>
          <w:rFonts w:ascii="Times New Roman" w:hAnsi="Times New Roman" w:cs="Times New Roman"/>
          <w:bCs/>
          <w:sz w:val="24"/>
          <w:szCs w:val="24"/>
        </w:rPr>
        <w:t xml:space="preserve">Zbroje li se bodovi evidentirani analizom obje komponente kriterija vidljivo je da se broj ostvarenih bodova (od mogućih 18) kreće od najmanjih 8, koliko je zabilježeno pri analizi mrežnog sjedišta TZ Virovitičko-podravske županije do najvećih 14 ostvarenih analizom mrežnog sjedišta Hrvatske turističke zajednice  te da je od mogućih 108 bodova na razini svih šest mrežnih sjedišta ostvareno prosječno 70 bodova, odnosno 65 %. Ostvareni postotak </w:t>
      </w:r>
      <w:r w:rsidRPr="00084924">
        <w:rPr>
          <w:rFonts w:ascii="Times New Roman" w:hAnsi="Times New Roman" w:cs="Times New Roman"/>
          <w:bCs/>
          <w:sz w:val="24"/>
          <w:szCs w:val="24"/>
        </w:rPr>
        <w:lastRenderedPageBreak/>
        <w:t xml:space="preserve">ukazuje na to kako se promocija gastronomije na mrežnim sjedištima županijskih turističkih zajednica ukoliko se sagledaju oba kriterija,  može ocijeniti </w:t>
      </w:r>
      <w:r w:rsidRPr="00084924">
        <w:rPr>
          <w:rFonts w:ascii="Times New Roman" w:hAnsi="Times New Roman" w:cs="Times New Roman"/>
          <w:b/>
          <w:bCs/>
          <w:sz w:val="24"/>
          <w:szCs w:val="24"/>
        </w:rPr>
        <w:t>dobrom.</w:t>
      </w:r>
      <w:r w:rsidRPr="00084924">
        <w:rPr>
          <w:rFonts w:ascii="Times New Roman" w:hAnsi="Times New Roman" w:cs="Times New Roman"/>
          <w:bCs/>
          <w:sz w:val="24"/>
          <w:szCs w:val="24"/>
        </w:rPr>
        <w:t xml:space="preserve"> </w:t>
      </w:r>
    </w:p>
    <w:p w14:paraId="166DB702" w14:textId="77777777" w:rsidR="0012207D" w:rsidRPr="00E70774" w:rsidRDefault="0012207D" w:rsidP="0012207D">
      <w:pPr>
        <w:spacing w:after="0" w:line="360" w:lineRule="auto"/>
        <w:jc w:val="both"/>
        <w:rPr>
          <w:rFonts w:ascii="Times New Roman" w:hAnsi="Times New Roman" w:cs="Times New Roman"/>
          <w:bCs/>
          <w:sz w:val="24"/>
          <w:szCs w:val="24"/>
        </w:rPr>
      </w:pPr>
    </w:p>
    <w:p w14:paraId="10D26995" w14:textId="22BEB11C" w:rsidR="007C22A2" w:rsidRDefault="006A6118" w:rsidP="00084924">
      <w:pPr>
        <w:pStyle w:val="Caption"/>
        <w:spacing w:line="360" w:lineRule="auto"/>
        <w:jc w:val="center"/>
      </w:pPr>
      <w:bookmarkStart w:id="229" w:name="_Toc166408041"/>
      <w:r>
        <w:t xml:space="preserve">Slika </w:t>
      </w:r>
      <w:r>
        <w:fldChar w:fldCharType="begin"/>
      </w:r>
      <w:r>
        <w:instrText xml:space="preserve"> SEQ Slika \* ARABIC </w:instrText>
      </w:r>
      <w:r>
        <w:fldChar w:fldCharType="separate"/>
      </w:r>
      <w:r w:rsidR="007D5D25">
        <w:rPr>
          <w:noProof/>
        </w:rPr>
        <w:t>7</w:t>
      </w:r>
      <w:r>
        <w:fldChar w:fldCharType="end"/>
      </w:r>
      <w:r>
        <w:t xml:space="preserve">. </w:t>
      </w:r>
      <w:r w:rsidR="00852CFA">
        <w:t>Mrežno sjedište</w:t>
      </w:r>
      <w:r w:rsidR="0012207D" w:rsidRPr="00E70774">
        <w:t xml:space="preserve"> Hrvatske turističke zajednice (slika ekrana)</w:t>
      </w:r>
      <w:bookmarkEnd w:id="229"/>
    </w:p>
    <w:p w14:paraId="015DF375" w14:textId="3BC4C87D" w:rsidR="0012207D" w:rsidRPr="00E70774" w:rsidRDefault="007C22A2" w:rsidP="0012207D">
      <w:pPr>
        <w:spacing w:after="0" w:line="360" w:lineRule="auto"/>
        <w:jc w:val="both"/>
        <w:rPr>
          <w:rFonts w:ascii="Times New Roman" w:hAnsi="Times New Roman" w:cs="Times New Roman"/>
          <w:bCs/>
          <w:sz w:val="24"/>
          <w:szCs w:val="24"/>
        </w:rPr>
      </w:pPr>
      <w:r>
        <w:rPr>
          <w:noProof/>
          <w:lang w:eastAsia="hr-HR"/>
        </w:rPr>
        <mc:AlternateContent>
          <mc:Choice Requires="wps">
            <w:drawing>
              <wp:anchor distT="0" distB="0" distL="114300" distR="114300" simplePos="0" relativeHeight="251800576" behindDoc="0" locked="0" layoutInCell="1" allowOverlap="1" wp14:anchorId="074C37C8" wp14:editId="6CE84100">
                <wp:simplePos x="0" y="0"/>
                <wp:positionH relativeFrom="column">
                  <wp:posOffset>723900</wp:posOffset>
                </wp:positionH>
                <wp:positionV relativeFrom="paragraph">
                  <wp:posOffset>2700655</wp:posOffset>
                </wp:positionV>
                <wp:extent cx="1714500" cy="434340"/>
                <wp:effectExtent l="0" t="0" r="19050" b="22860"/>
                <wp:wrapNone/>
                <wp:docPr id="1849568185" name="Oval 1"/>
                <wp:cNvGraphicFramePr/>
                <a:graphic xmlns:a="http://schemas.openxmlformats.org/drawingml/2006/main">
                  <a:graphicData uri="http://schemas.microsoft.com/office/word/2010/wordprocessingShape">
                    <wps:wsp>
                      <wps:cNvSpPr/>
                      <wps:spPr>
                        <a:xfrm>
                          <a:off x="0" y="0"/>
                          <a:ext cx="1714500" cy="43434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17540463" id="Oval 1" o:spid="_x0000_s1026" style="position:absolute;margin-left:57pt;margin-top:212.65pt;width:135pt;height:34.2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" filled="f" strokecolor="red" strokeweight="1pt">
                <v:stroke joinstyle="miter"/>
              </v:oval>
            </w:pict>
          </mc:Fallback>
        </mc:AlternateContent>
      </w:r>
      <w:r w:rsidR="0012207D" w:rsidRPr="00E70774">
        <w:rPr>
          <w:noProof/>
          <w:lang w:eastAsia="hr-HR"/>
        </w:rPr>
        <w:drawing>
          <wp:inline distT="0" distB="0" distL="0" distR="0" wp14:anchorId="4E14B91A" wp14:editId="531163A5">
            <wp:extent cx="5727700" cy="2917766"/>
            <wp:effectExtent l="171450" t="171450" r="177800" b="187960"/>
            <wp:docPr id="1680254914" name="Picture 16802549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39663" name="Picture 1" descr="A screenshot of a computer&#10;&#10;Description automatically generated"/>
                    <pic:cNvPicPr/>
                  </pic:nvPicPr>
                  <pic:blipFill rotWithShape="1">
                    <a:blip r:embed="rId62"/>
                    <a:srcRect t="10807" b="4393"/>
                    <a:stretch/>
                  </pic:blipFill>
                  <pic:spPr bwMode="auto">
                    <a:xfrm>
                      <a:off x="0" y="0"/>
                      <a:ext cx="5740807" cy="2924443"/>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0C517160" w14:textId="77777777" w:rsidR="0012207D" w:rsidRPr="00E70774" w:rsidRDefault="0012207D" w:rsidP="0012207D">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 xml:space="preserve">Izvor: Hrvatska turistička zajednica-mrežna stranica, dostupno na: </w:t>
      </w:r>
      <w:hyperlink r:id="rId63" w:history="1">
        <w:r w:rsidRPr="00E70774">
          <w:rPr>
            <w:rStyle w:val="Hyperlink"/>
            <w:rFonts w:ascii="Times New Roman" w:hAnsi="Times New Roman" w:cs="Times New Roman"/>
            <w:bCs/>
            <w:sz w:val="24"/>
            <w:szCs w:val="24"/>
          </w:rPr>
          <w:t>https://croatia.hr/en-gb/food-and-drink</w:t>
        </w:r>
      </w:hyperlink>
      <w:r w:rsidRPr="00E70774">
        <w:rPr>
          <w:rFonts w:ascii="Times New Roman" w:hAnsi="Times New Roman" w:cs="Times New Roman"/>
          <w:bCs/>
          <w:sz w:val="24"/>
          <w:szCs w:val="24"/>
        </w:rPr>
        <w:t xml:space="preserve"> (pristupljeno 26.03.2023.)</w:t>
      </w:r>
    </w:p>
    <w:p w14:paraId="2B772740" w14:textId="77777777" w:rsidR="0012207D" w:rsidRPr="00E70774" w:rsidRDefault="0012207D" w:rsidP="0012207D">
      <w:pPr>
        <w:spacing w:after="0" w:line="360" w:lineRule="auto"/>
        <w:jc w:val="both"/>
        <w:rPr>
          <w:rFonts w:ascii="Times New Roman" w:hAnsi="Times New Roman" w:cs="Times New Roman"/>
          <w:bCs/>
          <w:sz w:val="24"/>
          <w:szCs w:val="24"/>
        </w:rPr>
      </w:pPr>
    </w:p>
    <w:p w14:paraId="056F500A" w14:textId="77777777" w:rsidR="00300B5F" w:rsidRPr="00AE2C9A" w:rsidRDefault="00300B5F" w:rsidP="0012207D">
      <w:pPr>
        <w:spacing w:after="0" w:line="360" w:lineRule="auto"/>
        <w:jc w:val="both"/>
        <w:rPr>
          <w:rFonts w:ascii="Times New Roman" w:hAnsi="Times New Roman" w:cs="Times New Roman"/>
          <w:bCs/>
          <w:sz w:val="24"/>
          <w:szCs w:val="24"/>
        </w:rPr>
      </w:pPr>
    </w:p>
    <w:p w14:paraId="75A57EFF" w14:textId="3D673895" w:rsidR="0012207D" w:rsidRPr="00E70774"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U drugom koraku analize sadržaja po modificiranim kriterijima (Tablice </w:t>
      </w:r>
      <w:r w:rsidR="00162FB0" w:rsidRPr="00E70774">
        <w:rPr>
          <w:rFonts w:ascii="Times New Roman" w:hAnsi="Times New Roman" w:cs="Times New Roman"/>
          <w:bCs/>
          <w:sz w:val="24"/>
          <w:szCs w:val="24"/>
        </w:rPr>
        <w:t>2</w:t>
      </w:r>
      <w:r w:rsidR="00251000">
        <w:rPr>
          <w:rFonts w:ascii="Times New Roman" w:hAnsi="Times New Roman" w:cs="Times New Roman"/>
          <w:bCs/>
          <w:sz w:val="24"/>
          <w:szCs w:val="24"/>
        </w:rPr>
        <w:t>7</w:t>
      </w:r>
      <w:r w:rsidR="00304AAD"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i </w:t>
      </w:r>
      <w:r w:rsidR="00162FB0" w:rsidRPr="00E70774">
        <w:rPr>
          <w:rFonts w:ascii="Times New Roman" w:hAnsi="Times New Roman" w:cs="Times New Roman"/>
          <w:bCs/>
          <w:sz w:val="24"/>
          <w:szCs w:val="24"/>
        </w:rPr>
        <w:t>2</w:t>
      </w:r>
      <w:r w:rsidR="00251000">
        <w:rPr>
          <w:rFonts w:ascii="Times New Roman" w:hAnsi="Times New Roman" w:cs="Times New Roman"/>
          <w:bCs/>
          <w:sz w:val="24"/>
          <w:szCs w:val="24"/>
        </w:rPr>
        <w:t>8</w:t>
      </w:r>
      <w:r w:rsidR="00162FB0" w:rsidRPr="00E70774">
        <w:rPr>
          <w:rFonts w:ascii="Times New Roman" w:hAnsi="Times New Roman" w:cs="Times New Roman"/>
          <w:bCs/>
          <w:sz w:val="24"/>
          <w:szCs w:val="24"/>
        </w:rPr>
        <w:t>.</w:t>
      </w:r>
      <w:r w:rsidR="0070407D"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analiziran</w:t>
      </w:r>
      <w:r w:rsidR="001B7C72">
        <w:rPr>
          <w:rFonts w:ascii="Times New Roman" w:hAnsi="Times New Roman" w:cs="Times New Roman"/>
          <w:bCs/>
          <w:sz w:val="24"/>
          <w:szCs w:val="24"/>
        </w:rPr>
        <w:t>a</w:t>
      </w:r>
      <w:r w:rsidRPr="00E70774">
        <w:rPr>
          <w:rFonts w:ascii="Times New Roman" w:hAnsi="Times New Roman" w:cs="Times New Roman"/>
          <w:bCs/>
          <w:sz w:val="24"/>
          <w:szCs w:val="24"/>
        </w:rPr>
        <w:t xml:space="preserve"> su i </w:t>
      </w:r>
      <w:r w:rsidR="00EB7D53">
        <w:rPr>
          <w:rFonts w:ascii="Times New Roman" w:hAnsi="Times New Roman" w:cs="Times New Roman"/>
          <w:bCs/>
          <w:sz w:val="24"/>
          <w:szCs w:val="24"/>
        </w:rPr>
        <w:t>m</w:t>
      </w:r>
      <w:r w:rsidR="007C22A2">
        <w:rPr>
          <w:rFonts w:ascii="Times New Roman" w:hAnsi="Times New Roman" w:cs="Times New Roman"/>
          <w:bCs/>
          <w:sz w:val="24"/>
          <w:szCs w:val="24"/>
        </w:rPr>
        <w:t>r</w:t>
      </w:r>
      <w:r w:rsidR="00EB7D53">
        <w:rPr>
          <w:rFonts w:ascii="Times New Roman" w:hAnsi="Times New Roman" w:cs="Times New Roman"/>
          <w:bCs/>
          <w:sz w:val="24"/>
          <w:szCs w:val="24"/>
        </w:rPr>
        <w:t>ežna sjedišta</w:t>
      </w:r>
      <w:r w:rsidRPr="00E70774">
        <w:rPr>
          <w:rFonts w:ascii="Times New Roman" w:hAnsi="Times New Roman" w:cs="Times New Roman"/>
          <w:bCs/>
          <w:sz w:val="24"/>
          <w:szCs w:val="24"/>
        </w:rPr>
        <w:t xml:space="preserve"> ugostiteljsko-turističkih objekata na promatranome području </w:t>
      </w:r>
      <w:r w:rsidR="007C22A2">
        <w:rPr>
          <w:rFonts w:ascii="Times New Roman" w:hAnsi="Times New Roman" w:cs="Times New Roman"/>
          <w:bCs/>
          <w:sz w:val="24"/>
          <w:szCs w:val="24"/>
        </w:rPr>
        <w:t xml:space="preserve">odabranih </w:t>
      </w:r>
      <w:r w:rsidR="001B7C72">
        <w:rPr>
          <w:rFonts w:ascii="Times New Roman" w:hAnsi="Times New Roman" w:cs="Times New Roman"/>
          <w:bCs/>
          <w:sz w:val="24"/>
          <w:szCs w:val="24"/>
        </w:rPr>
        <w:t>prema kriterijima koji su objašnjeni ranije u tekstu</w:t>
      </w:r>
      <w:r w:rsidR="00BD3C64">
        <w:rPr>
          <w:rFonts w:ascii="Times New Roman" w:hAnsi="Times New Roman" w:cs="Times New Roman"/>
          <w:bCs/>
          <w:sz w:val="24"/>
          <w:szCs w:val="24"/>
        </w:rPr>
        <w:t>.</w:t>
      </w:r>
      <w:r w:rsidRPr="00E70774">
        <w:rPr>
          <w:rFonts w:ascii="Times New Roman" w:hAnsi="Times New Roman" w:cs="Times New Roman"/>
          <w:bCs/>
          <w:sz w:val="24"/>
          <w:szCs w:val="24"/>
        </w:rPr>
        <w:t xml:space="preserve"> S obzirom na veliki broj podataka, analitičke matrice za ugostiteljsko-turističke objekte nalaze se u prilogu ovoj doktorskoj disertaciji</w:t>
      </w:r>
      <w:r w:rsidR="00EB7D53">
        <w:rPr>
          <w:rFonts w:ascii="Times New Roman" w:hAnsi="Times New Roman" w:cs="Times New Roman"/>
          <w:bCs/>
          <w:sz w:val="24"/>
          <w:szCs w:val="24"/>
        </w:rPr>
        <w:t xml:space="preserve"> (Prilog </w:t>
      </w:r>
      <w:r w:rsidR="001B7C72">
        <w:rPr>
          <w:rFonts w:ascii="Times New Roman" w:hAnsi="Times New Roman" w:cs="Times New Roman"/>
          <w:bCs/>
          <w:sz w:val="24"/>
          <w:szCs w:val="24"/>
        </w:rPr>
        <w:t>II.)</w:t>
      </w:r>
      <w:r w:rsidRPr="00E70774">
        <w:rPr>
          <w:rFonts w:ascii="Times New Roman" w:hAnsi="Times New Roman" w:cs="Times New Roman"/>
          <w:bCs/>
          <w:sz w:val="24"/>
          <w:szCs w:val="24"/>
        </w:rPr>
        <w:t xml:space="preserve">. Prikaz kriterija koji su se analizirali naveden je u Tablici </w:t>
      </w:r>
      <w:r w:rsidR="00162FB0" w:rsidRPr="00E70774">
        <w:rPr>
          <w:rFonts w:ascii="Times New Roman" w:hAnsi="Times New Roman" w:cs="Times New Roman"/>
          <w:bCs/>
          <w:sz w:val="24"/>
          <w:szCs w:val="24"/>
        </w:rPr>
        <w:t>3</w:t>
      </w:r>
      <w:r w:rsidR="006A6118">
        <w:rPr>
          <w:rFonts w:ascii="Times New Roman" w:hAnsi="Times New Roman" w:cs="Times New Roman"/>
          <w:bCs/>
          <w:sz w:val="24"/>
          <w:szCs w:val="24"/>
        </w:rPr>
        <w:t>1</w:t>
      </w:r>
      <w:r w:rsidRPr="00E70774">
        <w:rPr>
          <w:rFonts w:ascii="Times New Roman" w:hAnsi="Times New Roman" w:cs="Times New Roman"/>
          <w:bCs/>
          <w:sz w:val="24"/>
          <w:szCs w:val="24"/>
        </w:rPr>
        <w:t xml:space="preserve">. u nastavku, dok su u Tablici </w:t>
      </w:r>
      <w:r w:rsidR="008031F8" w:rsidRPr="00E70774">
        <w:rPr>
          <w:rFonts w:ascii="Times New Roman" w:hAnsi="Times New Roman" w:cs="Times New Roman"/>
          <w:bCs/>
          <w:sz w:val="24"/>
          <w:szCs w:val="24"/>
        </w:rPr>
        <w:t>3</w:t>
      </w:r>
      <w:r w:rsidR="006A6118">
        <w:rPr>
          <w:rFonts w:ascii="Times New Roman" w:hAnsi="Times New Roman" w:cs="Times New Roman"/>
          <w:bCs/>
          <w:sz w:val="24"/>
          <w:szCs w:val="24"/>
        </w:rPr>
        <w:t>2</w:t>
      </w:r>
      <w:r w:rsidRPr="00E70774">
        <w:rPr>
          <w:rFonts w:ascii="Times New Roman" w:hAnsi="Times New Roman" w:cs="Times New Roman"/>
          <w:bCs/>
          <w:sz w:val="24"/>
          <w:szCs w:val="24"/>
        </w:rPr>
        <w:t xml:space="preserve">. navedeni objekti </w:t>
      </w:r>
      <w:r w:rsidR="007C22A2">
        <w:rPr>
          <w:rFonts w:ascii="Times New Roman" w:hAnsi="Times New Roman" w:cs="Times New Roman"/>
          <w:bCs/>
          <w:sz w:val="24"/>
          <w:szCs w:val="24"/>
        </w:rPr>
        <w:t xml:space="preserve">čija su mrežna sjedišta </w:t>
      </w:r>
      <w:r w:rsidRPr="00E70774">
        <w:rPr>
          <w:rFonts w:ascii="Times New Roman" w:hAnsi="Times New Roman" w:cs="Times New Roman"/>
          <w:bCs/>
          <w:sz w:val="24"/>
          <w:szCs w:val="24"/>
        </w:rPr>
        <w:t xml:space="preserve"> analiziran</w:t>
      </w:r>
      <w:r w:rsidR="007C22A2">
        <w:rPr>
          <w:rFonts w:ascii="Times New Roman" w:hAnsi="Times New Roman" w:cs="Times New Roman"/>
          <w:bCs/>
          <w:sz w:val="24"/>
          <w:szCs w:val="24"/>
        </w:rPr>
        <w:t>a</w:t>
      </w:r>
      <w:r w:rsidRPr="00E70774">
        <w:rPr>
          <w:rFonts w:ascii="Times New Roman" w:hAnsi="Times New Roman" w:cs="Times New Roman"/>
          <w:bCs/>
          <w:sz w:val="24"/>
          <w:szCs w:val="24"/>
        </w:rPr>
        <w:t xml:space="preserve"> te ukupno ostvarene ocjene i postotci temeljem kriterija sadržajnosti i interaktivnosti mrežnih stranica. </w:t>
      </w:r>
    </w:p>
    <w:p w14:paraId="17D1086E" w14:textId="77777777" w:rsidR="008031F8" w:rsidRDefault="008031F8" w:rsidP="0012207D">
      <w:pPr>
        <w:spacing w:after="0" w:line="360" w:lineRule="auto"/>
        <w:jc w:val="both"/>
        <w:rPr>
          <w:rFonts w:ascii="Times New Roman" w:hAnsi="Times New Roman" w:cs="Times New Roman"/>
          <w:bCs/>
          <w:sz w:val="24"/>
          <w:szCs w:val="24"/>
        </w:rPr>
      </w:pPr>
    </w:p>
    <w:p w14:paraId="353A99BC" w14:textId="77777777" w:rsidR="00084924" w:rsidRDefault="00084924" w:rsidP="0012207D">
      <w:pPr>
        <w:spacing w:after="0" w:line="360" w:lineRule="auto"/>
        <w:jc w:val="both"/>
        <w:rPr>
          <w:rFonts w:ascii="Times New Roman" w:hAnsi="Times New Roman" w:cs="Times New Roman"/>
          <w:bCs/>
          <w:sz w:val="24"/>
          <w:szCs w:val="24"/>
        </w:rPr>
      </w:pPr>
    </w:p>
    <w:p w14:paraId="43A69B5A" w14:textId="77777777" w:rsidR="00084924" w:rsidRDefault="00084924" w:rsidP="0012207D">
      <w:pPr>
        <w:spacing w:after="0" w:line="360" w:lineRule="auto"/>
        <w:jc w:val="both"/>
        <w:rPr>
          <w:rFonts w:ascii="Times New Roman" w:hAnsi="Times New Roman" w:cs="Times New Roman"/>
          <w:bCs/>
          <w:sz w:val="24"/>
          <w:szCs w:val="24"/>
        </w:rPr>
      </w:pPr>
    </w:p>
    <w:p w14:paraId="0034FC90" w14:textId="77777777" w:rsidR="00084924" w:rsidRPr="00E70774" w:rsidRDefault="00084924" w:rsidP="0012207D">
      <w:pPr>
        <w:spacing w:after="0" w:line="360" w:lineRule="auto"/>
        <w:jc w:val="both"/>
        <w:rPr>
          <w:rFonts w:ascii="Times New Roman" w:hAnsi="Times New Roman" w:cs="Times New Roman"/>
          <w:bCs/>
          <w:sz w:val="24"/>
          <w:szCs w:val="24"/>
        </w:rPr>
      </w:pPr>
    </w:p>
    <w:p w14:paraId="6906051E" w14:textId="4B86DF2F" w:rsidR="0012207D" w:rsidRPr="00E70774" w:rsidRDefault="006A6118" w:rsidP="006A6118">
      <w:pPr>
        <w:pStyle w:val="Caption"/>
        <w:spacing w:line="360" w:lineRule="auto"/>
        <w:jc w:val="center"/>
      </w:pPr>
      <w:bookmarkStart w:id="230" w:name="_Toc166408083"/>
      <w:r>
        <w:lastRenderedPageBreak/>
        <w:t xml:space="preserve">Tablica </w:t>
      </w:r>
      <w:r>
        <w:fldChar w:fldCharType="begin"/>
      </w:r>
      <w:r>
        <w:instrText xml:space="preserve"> SEQ Tablica \* ARABIC </w:instrText>
      </w:r>
      <w:r>
        <w:fldChar w:fldCharType="separate"/>
      </w:r>
      <w:r w:rsidR="007D5D25">
        <w:rPr>
          <w:noProof/>
        </w:rPr>
        <w:t>31</w:t>
      </w:r>
      <w:r>
        <w:fldChar w:fldCharType="end"/>
      </w:r>
      <w:r>
        <w:t xml:space="preserve">. </w:t>
      </w:r>
      <w:r w:rsidR="0012207D" w:rsidRPr="00E70774">
        <w:t xml:space="preserve">Prikaz kriterija za ocjenu sadržajnosti i interaktivnosti mrežnih </w:t>
      </w:r>
      <w:r w:rsidR="00D644A1">
        <w:t>sjedišta</w:t>
      </w:r>
      <w:r w:rsidR="00D644A1" w:rsidRPr="00E70774">
        <w:t xml:space="preserve"> </w:t>
      </w:r>
      <w:r w:rsidR="0012207D" w:rsidRPr="00E70774">
        <w:t>odabranih ugostiteljsko-turističkih objekata</w:t>
      </w:r>
      <w:bookmarkEnd w:id="230"/>
    </w:p>
    <w:tbl>
      <w:tblPr>
        <w:tblStyle w:val="TableGrid"/>
        <w:tblW w:w="0" w:type="auto"/>
        <w:jc w:val="center"/>
        <w:tblLook w:val="04A0" w:firstRow="1" w:lastRow="0" w:firstColumn="1" w:lastColumn="0" w:noHBand="0" w:noVBand="1"/>
      </w:tblPr>
      <w:tblGrid>
        <w:gridCol w:w="846"/>
        <w:gridCol w:w="3756"/>
        <w:gridCol w:w="4414"/>
      </w:tblGrid>
      <w:tr w:rsidR="0012207D" w:rsidRPr="00E70774" w14:paraId="6D9BF726" w14:textId="77777777" w:rsidTr="00AE2C9A">
        <w:trPr>
          <w:jc w:val="center"/>
        </w:trPr>
        <w:tc>
          <w:tcPr>
            <w:tcW w:w="846" w:type="dxa"/>
            <w:shd w:val="clear" w:color="auto" w:fill="9CC2E5" w:themeFill="accent5" w:themeFillTint="99"/>
          </w:tcPr>
          <w:p w14:paraId="26FF3787" w14:textId="77777777"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R br.</w:t>
            </w:r>
          </w:p>
        </w:tc>
        <w:tc>
          <w:tcPr>
            <w:tcW w:w="8170" w:type="dxa"/>
            <w:gridSpan w:val="2"/>
            <w:shd w:val="clear" w:color="auto" w:fill="9CC2E5" w:themeFill="accent5" w:themeFillTint="99"/>
          </w:tcPr>
          <w:p w14:paraId="2801F18A" w14:textId="77777777" w:rsidR="0012207D" w:rsidRPr="00AE2C9A" w:rsidRDefault="0012207D" w:rsidP="00F30856">
            <w:pPr>
              <w:spacing w:line="360" w:lineRule="auto"/>
              <w:rPr>
                <w:rFonts w:ascii="Times New Roman" w:hAnsi="Times New Roman" w:cs="Times New Roman"/>
                <w:b/>
                <w:sz w:val="20"/>
                <w:szCs w:val="20"/>
              </w:rPr>
            </w:pPr>
            <w:r w:rsidRPr="00AE2C9A">
              <w:rPr>
                <w:rFonts w:ascii="Times New Roman" w:hAnsi="Times New Roman" w:cs="Times New Roman"/>
                <w:b/>
                <w:sz w:val="20"/>
                <w:szCs w:val="20"/>
              </w:rPr>
              <w:t xml:space="preserve">                                                    Kriteriji</w:t>
            </w:r>
          </w:p>
        </w:tc>
      </w:tr>
      <w:tr w:rsidR="0012207D" w:rsidRPr="00E70774" w14:paraId="0EC2C820" w14:textId="77777777" w:rsidTr="00AE2C9A">
        <w:trPr>
          <w:jc w:val="center"/>
        </w:trPr>
        <w:tc>
          <w:tcPr>
            <w:tcW w:w="846" w:type="dxa"/>
            <w:shd w:val="clear" w:color="auto" w:fill="DEEAF6" w:themeFill="accent5" w:themeFillTint="33"/>
          </w:tcPr>
          <w:p w14:paraId="1365599B" w14:textId="77777777" w:rsidR="0012207D" w:rsidRPr="00AE2C9A" w:rsidRDefault="0012207D" w:rsidP="00AE2C9A">
            <w:pPr>
              <w:spacing w:line="360" w:lineRule="auto"/>
              <w:rPr>
                <w:rFonts w:ascii="Times New Roman" w:hAnsi="Times New Roman" w:cs="Times New Roman"/>
                <w:bCs/>
                <w:sz w:val="20"/>
                <w:szCs w:val="20"/>
              </w:rPr>
            </w:pPr>
          </w:p>
        </w:tc>
        <w:tc>
          <w:tcPr>
            <w:tcW w:w="3756" w:type="dxa"/>
            <w:shd w:val="clear" w:color="auto" w:fill="DEEAF6" w:themeFill="accent5" w:themeFillTint="33"/>
          </w:tcPr>
          <w:p w14:paraId="322B38E5" w14:textId="77777777"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SADRŽAJNOST</w:t>
            </w:r>
          </w:p>
        </w:tc>
        <w:tc>
          <w:tcPr>
            <w:tcW w:w="4414" w:type="dxa"/>
            <w:shd w:val="clear" w:color="auto" w:fill="FBE4D5" w:themeFill="accent2" w:themeFillTint="33"/>
          </w:tcPr>
          <w:p w14:paraId="3F327BC3" w14:textId="77777777"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INTERAKTIVNOST</w:t>
            </w:r>
          </w:p>
        </w:tc>
      </w:tr>
      <w:tr w:rsidR="0012207D" w:rsidRPr="00E70774" w14:paraId="3283850C" w14:textId="77777777" w:rsidTr="00AE2C9A">
        <w:trPr>
          <w:jc w:val="center"/>
        </w:trPr>
        <w:tc>
          <w:tcPr>
            <w:tcW w:w="846" w:type="dxa"/>
            <w:shd w:val="clear" w:color="auto" w:fill="DEEAF6" w:themeFill="accent5" w:themeFillTint="33"/>
          </w:tcPr>
          <w:p w14:paraId="618436C2" w14:textId="77777777"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1.</w:t>
            </w:r>
          </w:p>
        </w:tc>
        <w:tc>
          <w:tcPr>
            <w:tcW w:w="3756" w:type="dxa"/>
            <w:shd w:val="clear" w:color="auto" w:fill="DEEAF6" w:themeFill="accent5" w:themeFillTint="33"/>
          </w:tcPr>
          <w:p w14:paraId="2835A717" w14:textId="77777777"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Informacije o gastronomiji na naslovnici</w:t>
            </w:r>
          </w:p>
        </w:tc>
        <w:tc>
          <w:tcPr>
            <w:tcW w:w="4414" w:type="dxa"/>
            <w:shd w:val="clear" w:color="auto" w:fill="FBE4D5" w:themeFill="accent2" w:themeFillTint="33"/>
          </w:tcPr>
          <w:p w14:paraId="2D57E570" w14:textId="77777777"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 xml:space="preserve">Mogućnost rezerviranja  </w:t>
            </w:r>
          </w:p>
          <w:p w14:paraId="2009C97D" w14:textId="77777777" w:rsidR="0012207D" w:rsidRPr="00AE2C9A" w:rsidRDefault="0012207D" w:rsidP="00AE2C9A">
            <w:pPr>
              <w:spacing w:line="360" w:lineRule="auto"/>
              <w:rPr>
                <w:rFonts w:ascii="Times New Roman" w:hAnsi="Times New Roman" w:cs="Times New Roman"/>
                <w:bCs/>
                <w:sz w:val="20"/>
                <w:szCs w:val="20"/>
              </w:rPr>
            </w:pPr>
          </w:p>
        </w:tc>
      </w:tr>
      <w:tr w:rsidR="0012207D" w:rsidRPr="00E70774" w14:paraId="31799F84" w14:textId="77777777" w:rsidTr="00AE2C9A">
        <w:trPr>
          <w:jc w:val="center"/>
        </w:trPr>
        <w:tc>
          <w:tcPr>
            <w:tcW w:w="846" w:type="dxa"/>
            <w:shd w:val="clear" w:color="auto" w:fill="DEEAF6" w:themeFill="accent5" w:themeFillTint="33"/>
          </w:tcPr>
          <w:p w14:paraId="7A93DF85" w14:textId="77777777"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2.</w:t>
            </w:r>
          </w:p>
        </w:tc>
        <w:tc>
          <w:tcPr>
            <w:tcW w:w="3756" w:type="dxa"/>
            <w:shd w:val="clear" w:color="auto" w:fill="DEEAF6" w:themeFill="accent5" w:themeFillTint="33"/>
          </w:tcPr>
          <w:p w14:paraId="15F2DA12" w14:textId="2E2A4830"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 xml:space="preserve">Informacije o nematerijalnom nasljeđu i običajima vezanim </w:t>
            </w:r>
            <w:r w:rsidR="00126807">
              <w:rPr>
                <w:rFonts w:ascii="Times New Roman" w:hAnsi="Times New Roman" w:cs="Times New Roman"/>
                <w:bCs/>
                <w:sz w:val="20"/>
                <w:szCs w:val="20"/>
              </w:rPr>
              <w:t xml:space="preserve">uz </w:t>
            </w:r>
            <w:r w:rsidRPr="00AE2C9A">
              <w:rPr>
                <w:rFonts w:ascii="Times New Roman" w:hAnsi="Times New Roman" w:cs="Times New Roman"/>
                <w:bCs/>
                <w:sz w:val="20"/>
                <w:szCs w:val="20"/>
              </w:rPr>
              <w:t>gastronomiju i enologiju</w:t>
            </w:r>
          </w:p>
        </w:tc>
        <w:tc>
          <w:tcPr>
            <w:tcW w:w="4414" w:type="dxa"/>
            <w:shd w:val="clear" w:color="auto" w:fill="FBE4D5" w:themeFill="accent2" w:themeFillTint="33"/>
          </w:tcPr>
          <w:p w14:paraId="20A4959F" w14:textId="45BA51EE" w:rsidR="0012207D" w:rsidRPr="00AE2C9A" w:rsidRDefault="007C22A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Internetska trgovina</w:t>
            </w:r>
            <w:r w:rsidR="0012207D" w:rsidRPr="00AE2C9A">
              <w:rPr>
                <w:rFonts w:ascii="Times New Roman" w:hAnsi="Times New Roman" w:cs="Times New Roman"/>
                <w:bCs/>
                <w:sz w:val="20"/>
                <w:szCs w:val="20"/>
              </w:rPr>
              <w:t xml:space="preserve"> gastro</w:t>
            </w:r>
            <w:r w:rsidR="00126807">
              <w:rPr>
                <w:rFonts w:ascii="Times New Roman" w:hAnsi="Times New Roman" w:cs="Times New Roman"/>
                <w:bCs/>
                <w:sz w:val="20"/>
                <w:szCs w:val="20"/>
              </w:rPr>
              <w:t>-</w:t>
            </w:r>
            <w:r w:rsidR="0012207D" w:rsidRPr="00AE2C9A">
              <w:rPr>
                <w:rFonts w:ascii="Times New Roman" w:hAnsi="Times New Roman" w:cs="Times New Roman"/>
                <w:bCs/>
                <w:sz w:val="20"/>
                <w:szCs w:val="20"/>
              </w:rPr>
              <w:t>proizvoda, vina, rakija</w:t>
            </w:r>
          </w:p>
          <w:p w14:paraId="650CA743" w14:textId="77777777" w:rsidR="0012207D" w:rsidRPr="00AE2C9A" w:rsidRDefault="0012207D" w:rsidP="00AE2C9A">
            <w:pPr>
              <w:spacing w:line="360" w:lineRule="auto"/>
              <w:rPr>
                <w:rFonts w:ascii="Times New Roman" w:hAnsi="Times New Roman" w:cs="Times New Roman"/>
                <w:bCs/>
                <w:sz w:val="20"/>
                <w:szCs w:val="20"/>
              </w:rPr>
            </w:pPr>
          </w:p>
        </w:tc>
      </w:tr>
      <w:tr w:rsidR="0012207D" w:rsidRPr="00E70774" w14:paraId="16644433" w14:textId="77777777" w:rsidTr="00AE2C9A">
        <w:trPr>
          <w:jc w:val="center"/>
        </w:trPr>
        <w:tc>
          <w:tcPr>
            <w:tcW w:w="846" w:type="dxa"/>
            <w:shd w:val="clear" w:color="auto" w:fill="DEEAF6" w:themeFill="accent5" w:themeFillTint="33"/>
          </w:tcPr>
          <w:p w14:paraId="21E94D31" w14:textId="77777777"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3.</w:t>
            </w:r>
          </w:p>
        </w:tc>
        <w:tc>
          <w:tcPr>
            <w:tcW w:w="3756" w:type="dxa"/>
            <w:shd w:val="clear" w:color="auto" w:fill="DEEAF6" w:themeFill="accent5" w:themeFillTint="33"/>
          </w:tcPr>
          <w:p w14:paraId="0E431A29" w14:textId="77777777"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Informacije o dodatnim proizvodima mimo osnovne ponude</w:t>
            </w:r>
          </w:p>
        </w:tc>
        <w:tc>
          <w:tcPr>
            <w:tcW w:w="4414" w:type="dxa"/>
            <w:shd w:val="clear" w:color="auto" w:fill="FBE4D5" w:themeFill="accent2" w:themeFillTint="33"/>
          </w:tcPr>
          <w:p w14:paraId="3F4F43B4" w14:textId="77777777"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Interaktivna karta destinacije</w:t>
            </w:r>
          </w:p>
          <w:p w14:paraId="5EE51BB1" w14:textId="77777777" w:rsidR="0012207D" w:rsidRPr="00AE2C9A" w:rsidRDefault="0012207D" w:rsidP="00AE2C9A">
            <w:pPr>
              <w:spacing w:line="360" w:lineRule="auto"/>
              <w:rPr>
                <w:rFonts w:ascii="Times New Roman" w:hAnsi="Times New Roman" w:cs="Times New Roman"/>
                <w:bCs/>
                <w:sz w:val="20"/>
                <w:szCs w:val="20"/>
              </w:rPr>
            </w:pPr>
          </w:p>
        </w:tc>
      </w:tr>
      <w:tr w:rsidR="0012207D" w:rsidRPr="00E70774" w14:paraId="51717A0B" w14:textId="77777777" w:rsidTr="00AE2C9A">
        <w:trPr>
          <w:jc w:val="center"/>
        </w:trPr>
        <w:tc>
          <w:tcPr>
            <w:tcW w:w="846" w:type="dxa"/>
            <w:shd w:val="clear" w:color="auto" w:fill="DEEAF6" w:themeFill="accent5" w:themeFillTint="33"/>
          </w:tcPr>
          <w:p w14:paraId="1F990569" w14:textId="77777777"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4.</w:t>
            </w:r>
          </w:p>
        </w:tc>
        <w:tc>
          <w:tcPr>
            <w:tcW w:w="3756" w:type="dxa"/>
            <w:shd w:val="clear" w:color="auto" w:fill="DEEAF6" w:themeFill="accent5" w:themeFillTint="33"/>
          </w:tcPr>
          <w:p w14:paraId="4C715F6A" w14:textId="153A2C0F"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Informacije o manifestacijama s gastro</w:t>
            </w:r>
            <w:r w:rsidR="00126807">
              <w:rPr>
                <w:rFonts w:ascii="Times New Roman" w:hAnsi="Times New Roman" w:cs="Times New Roman"/>
                <w:bCs/>
                <w:sz w:val="20"/>
                <w:szCs w:val="20"/>
              </w:rPr>
              <w:t>-</w:t>
            </w:r>
            <w:r w:rsidRPr="00AE2C9A">
              <w:rPr>
                <w:rFonts w:ascii="Times New Roman" w:hAnsi="Times New Roman" w:cs="Times New Roman"/>
                <w:bCs/>
                <w:sz w:val="20"/>
                <w:szCs w:val="20"/>
              </w:rPr>
              <w:t xml:space="preserve"> tematikom</w:t>
            </w:r>
          </w:p>
        </w:tc>
        <w:tc>
          <w:tcPr>
            <w:tcW w:w="4414" w:type="dxa"/>
            <w:shd w:val="clear" w:color="auto" w:fill="FBE4D5" w:themeFill="accent2" w:themeFillTint="33"/>
          </w:tcPr>
          <w:p w14:paraId="34665048" w14:textId="77777777"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Virtualne ture ili video</w:t>
            </w:r>
          </w:p>
          <w:p w14:paraId="5422ADC6" w14:textId="77777777" w:rsidR="0012207D" w:rsidRPr="00AE2C9A" w:rsidRDefault="0012207D" w:rsidP="00AE2C9A">
            <w:pPr>
              <w:spacing w:line="360" w:lineRule="auto"/>
              <w:rPr>
                <w:rFonts w:ascii="Times New Roman" w:hAnsi="Times New Roman" w:cs="Times New Roman"/>
                <w:bCs/>
                <w:sz w:val="20"/>
                <w:szCs w:val="20"/>
              </w:rPr>
            </w:pPr>
          </w:p>
        </w:tc>
      </w:tr>
      <w:tr w:rsidR="0012207D" w:rsidRPr="00E70774" w14:paraId="5AD62AD8" w14:textId="77777777" w:rsidTr="00AE2C9A">
        <w:trPr>
          <w:jc w:val="center"/>
        </w:trPr>
        <w:tc>
          <w:tcPr>
            <w:tcW w:w="846" w:type="dxa"/>
            <w:shd w:val="clear" w:color="auto" w:fill="DEEAF6" w:themeFill="accent5" w:themeFillTint="33"/>
          </w:tcPr>
          <w:p w14:paraId="0963CE2B" w14:textId="77777777"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5.</w:t>
            </w:r>
          </w:p>
        </w:tc>
        <w:tc>
          <w:tcPr>
            <w:tcW w:w="3756" w:type="dxa"/>
            <w:shd w:val="clear" w:color="auto" w:fill="DEEAF6" w:themeFill="accent5" w:themeFillTint="33"/>
          </w:tcPr>
          <w:p w14:paraId="54E8F6C0" w14:textId="73B902DA"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Informacije o zbirkama, muzejima, info</w:t>
            </w:r>
            <w:r w:rsidR="00126807">
              <w:rPr>
                <w:rFonts w:ascii="Times New Roman" w:hAnsi="Times New Roman" w:cs="Times New Roman"/>
                <w:bCs/>
                <w:sz w:val="20"/>
                <w:szCs w:val="20"/>
              </w:rPr>
              <w:t>-</w:t>
            </w:r>
            <w:r w:rsidRPr="00AE2C9A">
              <w:rPr>
                <w:rFonts w:ascii="Times New Roman" w:hAnsi="Times New Roman" w:cs="Times New Roman"/>
                <w:bCs/>
                <w:sz w:val="20"/>
                <w:szCs w:val="20"/>
              </w:rPr>
              <w:t xml:space="preserve"> centrima s tematikom gastronomije i nematerijalnog nasljeđa</w:t>
            </w:r>
          </w:p>
        </w:tc>
        <w:tc>
          <w:tcPr>
            <w:tcW w:w="4414" w:type="dxa"/>
            <w:shd w:val="clear" w:color="auto" w:fill="FBE4D5" w:themeFill="accent2" w:themeFillTint="33"/>
          </w:tcPr>
          <w:p w14:paraId="084F0742" w14:textId="77777777"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Dostupnost na više jezika</w:t>
            </w:r>
          </w:p>
        </w:tc>
      </w:tr>
      <w:tr w:rsidR="0012207D" w:rsidRPr="00E70774" w14:paraId="3FE154BB" w14:textId="77777777" w:rsidTr="00AE2C9A">
        <w:trPr>
          <w:jc w:val="center"/>
        </w:trPr>
        <w:tc>
          <w:tcPr>
            <w:tcW w:w="846" w:type="dxa"/>
            <w:shd w:val="clear" w:color="auto" w:fill="DEEAF6" w:themeFill="accent5" w:themeFillTint="33"/>
          </w:tcPr>
          <w:p w14:paraId="65367F53" w14:textId="77777777"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6.</w:t>
            </w:r>
          </w:p>
        </w:tc>
        <w:tc>
          <w:tcPr>
            <w:tcW w:w="3756" w:type="dxa"/>
            <w:shd w:val="clear" w:color="auto" w:fill="DEEAF6" w:themeFill="accent5" w:themeFillTint="33"/>
          </w:tcPr>
          <w:p w14:paraId="76BF91B4" w14:textId="17E5E2EB"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Gastro</w:t>
            </w:r>
            <w:r w:rsidR="00126807">
              <w:rPr>
                <w:rFonts w:ascii="Times New Roman" w:hAnsi="Times New Roman" w:cs="Times New Roman"/>
                <w:bCs/>
                <w:sz w:val="20"/>
                <w:szCs w:val="20"/>
              </w:rPr>
              <w:t>-</w:t>
            </w:r>
            <w:r w:rsidRPr="00AE2C9A">
              <w:rPr>
                <w:rFonts w:ascii="Times New Roman" w:hAnsi="Times New Roman" w:cs="Times New Roman"/>
                <w:bCs/>
                <w:sz w:val="20"/>
                <w:szCs w:val="20"/>
              </w:rPr>
              <w:t>brošure/recepture</w:t>
            </w:r>
          </w:p>
        </w:tc>
        <w:tc>
          <w:tcPr>
            <w:tcW w:w="4414" w:type="dxa"/>
            <w:shd w:val="clear" w:color="auto" w:fill="FBE4D5" w:themeFill="accent2" w:themeFillTint="33"/>
          </w:tcPr>
          <w:p w14:paraId="2E459E94" w14:textId="77777777"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Dostupnost telefonskih brojeva ugostiteljsko-turističkog objekata</w:t>
            </w:r>
          </w:p>
        </w:tc>
      </w:tr>
      <w:tr w:rsidR="0012207D" w:rsidRPr="00E70774" w14:paraId="6AC0D8BB" w14:textId="77777777" w:rsidTr="00AE2C9A">
        <w:trPr>
          <w:jc w:val="center"/>
        </w:trPr>
        <w:tc>
          <w:tcPr>
            <w:tcW w:w="846" w:type="dxa"/>
            <w:shd w:val="clear" w:color="auto" w:fill="DEEAF6" w:themeFill="accent5" w:themeFillTint="33"/>
          </w:tcPr>
          <w:p w14:paraId="427C4FEB" w14:textId="77777777"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7.</w:t>
            </w:r>
          </w:p>
        </w:tc>
        <w:tc>
          <w:tcPr>
            <w:tcW w:w="3756" w:type="dxa"/>
            <w:shd w:val="clear" w:color="auto" w:fill="DEEAF6" w:themeFill="accent5" w:themeFillTint="33"/>
          </w:tcPr>
          <w:p w14:paraId="3612B6E0" w14:textId="693F0179"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Prijedlozi gastro</w:t>
            </w:r>
            <w:r w:rsidR="00126807">
              <w:rPr>
                <w:rFonts w:ascii="Times New Roman" w:hAnsi="Times New Roman" w:cs="Times New Roman"/>
                <w:bCs/>
                <w:sz w:val="20"/>
                <w:szCs w:val="20"/>
              </w:rPr>
              <w:t>-</w:t>
            </w:r>
            <w:r w:rsidRPr="00AE2C9A">
              <w:rPr>
                <w:rFonts w:ascii="Times New Roman" w:hAnsi="Times New Roman" w:cs="Times New Roman"/>
                <w:bCs/>
                <w:sz w:val="20"/>
                <w:szCs w:val="20"/>
              </w:rPr>
              <w:t>itinerara u destinaciji</w:t>
            </w:r>
          </w:p>
        </w:tc>
        <w:tc>
          <w:tcPr>
            <w:tcW w:w="4414" w:type="dxa"/>
            <w:shd w:val="clear" w:color="auto" w:fill="FBE4D5" w:themeFill="accent2" w:themeFillTint="33"/>
          </w:tcPr>
          <w:p w14:paraId="06FE7450" w14:textId="77777777" w:rsidR="0012207D" w:rsidRPr="00AE2C9A" w:rsidRDefault="0012207D" w:rsidP="00FC5E6B">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Dostupnost e-mail adresa ugostiteljsko-turističkog objekata</w:t>
            </w:r>
          </w:p>
        </w:tc>
      </w:tr>
      <w:tr w:rsidR="0012207D" w:rsidRPr="00E70774" w14:paraId="27932BF9" w14:textId="77777777" w:rsidTr="00AE2C9A">
        <w:trPr>
          <w:jc w:val="center"/>
        </w:trPr>
        <w:tc>
          <w:tcPr>
            <w:tcW w:w="846" w:type="dxa"/>
            <w:shd w:val="clear" w:color="auto" w:fill="DEEAF6" w:themeFill="accent5" w:themeFillTint="33"/>
          </w:tcPr>
          <w:p w14:paraId="03477C91" w14:textId="77777777"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8.</w:t>
            </w:r>
          </w:p>
        </w:tc>
        <w:tc>
          <w:tcPr>
            <w:tcW w:w="3756" w:type="dxa"/>
            <w:shd w:val="clear" w:color="auto" w:fill="DEEAF6" w:themeFill="accent5" w:themeFillTint="33"/>
          </w:tcPr>
          <w:p w14:paraId="6882791A" w14:textId="31287053"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Postojanje alata za planiranje personaliziranih gastro</w:t>
            </w:r>
            <w:r w:rsidR="00126807">
              <w:rPr>
                <w:rFonts w:ascii="Times New Roman" w:hAnsi="Times New Roman" w:cs="Times New Roman"/>
                <w:bCs/>
                <w:sz w:val="20"/>
                <w:szCs w:val="20"/>
              </w:rPr>
              <w:t>-</w:t>
            </w:r>
            <w:r w:rsidRPr="00AE2C9A">
              <w:rPr>
                <w:rFonts w:ascii="Times New Roman" w:hAnsi="Times New Roman" w:cs="Times New Roman"/>
                <w:bCs/>
                <w:sz w:val="20"/>
                <w:szCs w:val="20"/>
              </w:rPr>
              <w:t>doživljaja</w:t>
            </w:r>
          </w:p>
        </w:tc>
        <w:tc>
          <w:tcPr>
            <w:tcW w:w="4414" w:type="dxa"/>
            <w:shd w:val="clear" w:color="auto" w:fill="FBE4D5" w:themeFill="accent2" w:themeFillTint="33"/>
          </w:tcPr>
          <w:p w14:paraId="706CBDA6" w14:textId="7769F32B" w:rsidR="0012207D" w:rsidRPr="00AE2C9A" w:rsidRDefault="0012207D"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 xml:space="preserve">Linkovi na stranice </w:t>
            </w:r>
            <w:r w:rsidR="00126807">
              <w:rPr>
                <w:rFonts w:ascii="Times New Roman" w:hAnsi="Times New Roman" w:cs="Times New Roman"/>
                <w:bCs/>
                <w:sz w:val="20"/>
                <w:szCs w:val="20"/>
              </w:rPr>
              <w:t>t</w:t>
            </w:r>
            <w:r w:rsidRPr="00AE2C9A">
              <w:rPr>
                <w:rFonts w:ascii="Times New Roman" w:hAnsi="Times New Roman" w:cs="Times New Roman"/>
                <w:bCs/>
                <w:sz w:val="20"/>
                <w:szCs w:val="20"/>
              </w:rPr>
              <w:t>urističke zajednice</w:t>
            </w:r>
          </w:p>
          <w:p w14:paraId="16B48D08" w14:textId="77777777" w:rsidR="0012207D" w:rsidRPr="00AE2C9A" w:rsidRDefault="0012207D" w:rsidP="00AE2C9A">
            <w:pPr>
              <w:spacing w:line="360" w:lineRule="auto"/>
              <w:rPr>
                <w:rFonts w:ascii="Times New Roman" w:hAnsi="Times New Roman" w:cs="Times New Roman"/>
                <w:bCs/>
                <w:sz w:val="20"/>
                <w:szCs w:val="20"/>
              </w:rPr>
            </w:pPr>
          </w:p>
        </w:tc>
      </w:tr>
    </w:tbl>
    <w:p w14:paraId="2FB9E938" w14:textId="77777777" w:rsidR="00F30856" w:rsidRDefault="00F30856" w:rsidP="006B1C42">
      <w:pPr>
        <w:spacing w:after="0" w:line="360" w:lineRule="auto"/>
        <w:jc w:val="center"/>
        <w:rPr>
          <w:rFonts w:ascii="Times New Roman" w:hAnsi="Times New Roman" w:cs="Times New Roman"/>
          <w:bCs/>
          <w:sz w:val="24"/>
          <w:szCs w:val="24"/>
        </w:rPr>
      </w:pPr>
    </w:p>
    <w:p w14:paraId="540AAE8C" w14:textId="5B7EEF94" w:rsidR="0012207D" w:rsidRPr="00E70774" w:rsidRDefault="0012207D" w:rsidP="006B1C42">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5B186B7B" w14:textId="77777777" w:rsidR="008031F8" w:rsidRPr="00E70774" w:rsidRDefault="008031F8" w:rsidP="0012207D">
      <w:pPr>
        <w:spacing w:after="0" w:line="360" w:lineRule="auto"/>
        <w:jc w:val="both"/>
        <w:rPr>
          <w:rFonts w:ascii="Times New Roman" w:hAnsi="Times New Roman" w:cs="Times New Roman"/>
          <w:bCs/>
          <w:sz w:val="24"/>
          <w:szCs w:val="24"/>
        </w:rPr>
      </w:pPr>
    </w:p>
    <w:p w14:paraId="00D080DC" w14:textId="0F86F802" w:rsidR="00162FB0" w:rsidRPr="00AE2C9A" w:rsidRDefault="00162FB0"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U slučaju analize sadržaja mrežnih </w:t>
      </w:r>
      <w:r w:rsidR="00D644A1">
        <w:rPr>
          <w:rFonts w:ascii="Times New Roman" w:hAnsi="Times New Roman" w:cs="Times New Roman"/>
          <w:bCs/>
          <w:sz w:val="24"/>
          <w:szCs w:val="24"/>
        </w:rPr>
        <w:t>sjedišta</w:t>
      </w:r>
      <w:r w:rsidR="00D644A1"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ugostiteljsko-turističkih objekata vidljivo je kako su zabilježeni bolji rezultati po kriterijima </w:t>
      </w:r>
      <w:r w:rsidRPr="00E70774">
        <w:rPr>
          <w:rFonts w:ascii="Times New Roman" w:hAnsi="Times New Roman" w:cs="Times New Roman"/>
          <w:b/>
          <w:bCs/>
          <w:sz w:val="24"/>
          <w:szCs w:val="24"/>
        </w:rPr>
        <w:t xml:space="preserve">interaktivnosti </w:t>
      </w:r>
      <w:r w:rsidRPr="00E70774">
        <w:rPr>
          <w:rFonts w:ascii="Times New Roman" w:hAnsi="Times New Roman" w:cs="Times New Roman"/>
          <w:bCs/>
          <w:sz w:val="24"/>
          <w:szCs w:val="24"/>
        </w:rPr>
        <w:t>(</w:t>
      </w:r>
      <w:r w:rsidR="00114119">
        <w:rPr>
          <w:rFonts w:ascii="Times New Roman" w:hAnsi="Times New Roman" w:cs="Times New Roman"/>
          <w:bCs/>
          <w:sz w:val="24"/>
          <w:szCs w:val="24"/>
        </w:rPr>
        <w:t xml:space="preserve">od mogućih 192 boda ostvareno je u prosjeku 124 ili 65%), </w:t>
      </w:r>
      <w:r w:rsidRPr="00E70774">
        <w:rPr>
          <w:rFonts w:ascii="Times New Roman" w:hAnsi="Times New Roman" w:cs="Times New Roman"/>
          <w:bCs/>
          <w:sz w:val="24"/>
          <w:szCs w:val="24"/>
        </w:rPr>
        <w:t xml:space="preserve">pa se može zaključiti kako vlasnici i/ili voditelji ovih objekata više pozornosti posvećuju tome da potencijalnim gostima daju više informacija o mogućnostima rezerviranja i izravnog kontakta. </w:t>
      </w:r>
      <w:r w:rsidRPr="00AE2C9A">
        <w:rPr>
          <w:rFonts w:ascii="Times New Roman" w:hAnsi="Times New Roman" w:cs="Times New Roman"/>
          <w:bCs/>
          <w:sz w:val="24"/>
          <w:szCs w:val="24"/>
        </w:rPr>
        <w:t>Ono što manjka jesu informacije o sveukupnosti turističke ponude u segmentu gastroturizma na destinacijskoj razini kao i ponuda dodatnih sadržaja u okviru promatranih ugostiteljsko-turističkih objekata u kontekstu proširenih, zaokruženih gastroturističkih iskustava.</w:t>
      </w:r>
    </w:p>
    <w:p w14:paraId="14B692BE" w14:textId="77777777" w:rsidR="00F30856" w:rsidRDefault="00F30856" w:rsidP="00880BD7">
      <w:pPr>
        <w:spacing w:after="0" w:line="360" w:lineRule="auto"/>
        <w:jc w:val="both"/>
        <w:rPr>
          <w:rFonts w:ascii="Times New Roman" w:hAnsi="Times New Roman" w:cs="Times New Roman"/>
          <w:bCs/>
          <w:sz w:val="24"/>
          <w:szCs w:val="24"/>
        </w:rPr>
      </w:pPr>
    </w:p>
    <w:p w14:paraId="2DFD5259" w14:textId="77777777" w:rsidR="0061046E" w:rsidRDefault="0061046E" w:rsidP="0012207D">
      <w:pPr>
        <w:spacing w:after="0" w:line="360" w:lineRule="auto"/>
        <w:jc w:val="both"/>
        <w:rPr>
          <w:rFonts w:ascii="Times New Roman" w:hAnsi="Times New Roman" w:cs="Times New Roman"/>
          <w:bCs/>
          <w:sz w:val="24"/>
          <w:szCs w:val="24"/>
        </w:rPr>
      </w:pPr>
    </w:p>
    <w:p w14:paraId="30B0DC1D" w14:textId="77777777" w:rsidR="005E3197" w:rsidRPr="00E70774" w:rsidRDefault="005E3197" w:rsidP="0012207D">
      <w:pPr>
        <w:spacing w:after="0" w:line="360" w:lineRule="auto"/>
        <w:jc w:val="both"/>
        <w:rPr>
          <w:rFonts w:ascii="Times New Roman" w:hAnsi="Times New Roman" w:cs="Times New Roman"/>
          <w:bCs/>
          <w:sz w:val="24"/>
          <w:szCs w:val="24"/>
        </w:rPr>
      </w:pPr>
    </w:p>
    <w:p w14:paraId="38D70874" w14:textId="0EDF966B" w:rsidR="0012207D" w:rsidRDefault="006A6118" w:rsidP="006A6118">
      <w:pPr>
        <w:pStyle w:val="Caption"/>
        <w:spacing w:line="360" w:lineRule="auto"/>
        <w:jc w:val="center"/>
      </w:pPr>
      <w:bookmarkStart w:id="231" w:name="_Toc166408084"/>
      <w:r>
        <w:lastRenderedPageBreak/>
        <w:t xml:space="preserve">Tablica </w:t>
      </w:r>
      <w:r>
        <w:fldChar w:fldCharType="begin"/>
      </w:r>
      <w:r>
        <w:instrText xml:space="preserve"> SEQ Tablica \* ARABIC </w:instrText>
      </w:r>
      <w:r>
        <w:fldChar w:fldCharType="separate"/>
      </w:r>
      <w:r w:rsidR="007D5D25">
        <w:rPr>
          <w:noProof/>
        </w:rPr>
        <w:t>32</w:t>
      </w:r>
      <w:r>
        <w:fldChar w:fldCharType="end"/>
      </w:r>
      <w:r>
        <w:t>.</w:t>
      </w:r>
      <w:r w:rsidR="008031F8" w:rsidRPr="00E70774">
        <w:t xml:space="preserve"> </w:t>
      </w:r>
      <w:r w:rsidR="0012207D" w:rsidRPr="00E70774">
        <w:t xml:space="preserve">Ukupno ostvarene ocjene i postotci temeljem kriterija sadržajnosti i interaktivnosti mrežnih </w:t>
      </w:r>
      <w:r w:rsidR="00D644A1">
        <w:t xml:space="preserve">sjedišta </w:t>
      </w:r>
      <w:r w:rsidR="0012207D" w:rsidRPr="00E70774">
        <w:t>odabranih ugostiteljsko-turističkih objekata</w:t>
      </w:r>
      <w:bookmarkEnd w:id="231"/>
    </w:p>
    <w:tbl>
      <w:tblPr>
        <w:tblW w:w="8100" w:type="dxa"/>
        <w:jc w:val="center"/>
        <w:tblLook w:val="04A0" w:firstRow="1" w:lastRow="0" w:firstColumn="1" w:lastColumn="0" w:noHBand="0" w:noVBand="1"/>
      </w:tblPr>
      <w:tblGrid>
        <w:gridCol w:w="3760"/>
        <w:gridCol w:w="1240"/>
        <w:gridCol w:w="960"/>
        <w:gridCol w:w="1180"/>
        <w:gridCol w:w="960"/>
      </w:tblGrid>
      <w:tr w:rsidR="00D631FF" w:rsidRPr="00D631FF" w14:paraId="763B472B" w14:textId="77777777" w:rsidTr="00AE2C9A">
        <w:trPr>
          <w:trHeight w:val="300"/>
          <w:jc w:val="center"/>
        </w:trPr>
        <w:tc>
          <w:tcPr>
            <w:tcW w:w="37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7556BDD3" w14:textId="77777777" w:rsidR="00D631FF" w:rsidRPr="00D631FF" w:rsidRDefault="00D631FF" w:rsidP="00AE2C9A">
            <w:pPr>
              <w:spacing w:after="0" w:line="36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Naziv ugostiteljsko-turističkog objekta</w:t>
            </w:r>
          </w:p>
        </w:tc>
        <w:tc>
          <w:tcPr>
            <w:tcW w:w="2200" w:type="dxa"/>
            <w:gridSpan w:val="2"/>
            <w:tcBorders>
              <w:top w:val="single" w:sz="8" w:space="0" w:color="auto"/>
              <w:left w:val="nil"/>
              <w:bottom w:val="single" w:sz="4" w:space="0" w:color="auto"/>
              <w:right w:val="single" w:sz="4" w:space="0" w:color="auto"/>
            </w:tcBorders>
            <w:shd w:val="clear" w:color="auto" w:fill="auto"/>
            <w:noWrap/>
            <w:vAlign w:val="bottom"/>
            <w:hideMark/>
          </w:tcPr>
          <w:p w14:paraId="1BBD4097" w14:textId="77777777" w:rsidR="00D631FF" w:rsidRPr="00D631FF" w:rsidRDefault="00D631FF" w:rsidP="00AE2C9A">
            <w:pPr>
              <w:spacing w:after="0" w:line="36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Sadržajnost</w:t>
            </w:r>
          </w:p>
        </w:tc>
        <w:tc>
          <w:tcPr>
            <w:tcW w:w="2140"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46639AED" w14:textId="77777777" w:rsidR="00D631FF" w:rsidRPr="00D631FF" w:rsidRDefault="00D631FF" w:rsidP="00AE2C9A">
            <w:pPr>
              <w:spacing w:after="0" w:line="36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Interaktivnost</w:t>
            </w:r>
          </w:p>
        </w:tc>
      </w:tr>
      <w:tr w:rsidR="00D631FF" w:rsidRPr="00D631FF" w14:paraId="7665DBFA" w14:textId="77777777" w:rsidTr="00AE2C9A">
        <w:trPr>
          <w:trHeight w:val="578"/>
          <w:jc w:val="center"/>
        </w:trPr>
        <w:tc>
          <w:tcPr>
            <w:tcW w:w="3760" w:type="dxa"/>
            <w:vMerge/>
            <w:tcBorders>
              <w:top w:val="single" w:sz="8" w:space="0" w:color="auto"/>
              <w:left w:val="single" w:sz="8" w:space="0" w:color="auto"/>
              <w:bottom w:val="single" w:sz="4" w:space="0" w:color="000000"/>
              <w:right w:val="single" w:sz="4" w:space="0" w:color="auto"/>
            </w:tcBorders>
            <w:vAlign w:val="center"/>
            <w:hideMark/>
          </w:tcPr>
          <w:p w14:paraId="5B262AFD" w14:textId="77777777" w:rsidR="00D631FF" w:rsidRPr="00D631FF" w:rsidRDefault="00D631FF" w:rsidP="00D631FF">
            <w:pPr>
              <w:spacing w:after="0" w:line="240" w:lineRule="auto"/>
              <w:rPr>
                <w:rFonts w:ascii="Times New Roman" w:eastAsia="Times New Roman" w:hAnsi="Times New Roman" w:cs="Times New Roman"/>
                <w:b/>
                <w:bCs/>
                <w:color w:val="000000"/>
                <w:sz w:val="20"/>
                <w:szCs w:val="20"/>
                <w:lang w:val="en-US"/>
              </w:rPr>
            </w:pPr>
          </w:p>
        </w:tc>
        <w:tc>
          <w:tcPr>
            <w:tcW w:w="1240" w:type="dxa"/>
            <w:tcBorders>
              <w:top w:val="nil"/>
              <w:left w:val="nil"/>
              <w:bottom w:val="single" w:sz="4" w:space="0" w:color="auto"/>
              <w:right w:val="single" w:sz="4" w:space="0" w:color="auto"/>
            </w:tcBorders>
            <w:shd w:val="clear" w:color="auto" w:fill="auto"/>
            <w:vAlign w:val="bottom"/>
            <w:hideMark/>
          </w:tcPr>
          <w:p w14:paraId="624C1B2D" w14:textId="77777777" w:rsidR="00D631FF" w:rsidRPr="00D631FF" w:rsidRDefault="00D631FF" w:rsidP="00D631FF">
            <w:pPr>
              <w:spacing w:after="0" w:line="240" w:lineRule="auto"/>
              <w:rPr>
                <w:rFonts w:ascii="Times New Roman" w:eastAsia="Times New Roman" w:hAnsi="Times New Roman" w:cs="Times New Roman"/>
                <w:i/>
                <w:iCs/>
                <w:color w:val="000000"/>
                <w:sz w:val="20"/>
                <w:szCs w:val="20"/>
                <w:lang w:val="en-US"/>
              </w:rPr>
            </w:pPr>
            <w:r w:rsidRPr="00D631FF">
              <w:rPr>
                <w:rFonts w:ascii="Times New Roman" w:eastAsia="Times New Roman" w:hAnsi="Times New Roman" w:cs="Times New Roman"/>
                <w:i/>
                <w:iCs/>
                <w:color w:val="000000"/>
                <w:sz w:val="20"/>
                <w:szCs w:val="20"/>
                <w:lang w:val="en-US"/>
              </w:rPr>
              <w:t>Uk. Ocjena (od max. 8 )</w:t>
            </w:r>
          </w:p>
        </w:tc>
        <w:tc>
          <w:tcPr>
            <w:tcW w:w="960" w:type="dxa"/>
            <w:tcBorders>
              <w:top w:val="nil"/>
              <w:left w:val="nil"/>
              <w:bottom w:val="single" w:sz="4" w:space="0" w:color="auto"/>
              <w:right w:val="single" w:sz="4" w:space="0" w:color="auto"/>
            </w:tcBorders>
            <w:shd w:val="clear" w:color="auto" w:fill="auto"/>
            <w:noWrap/>
            <w:vAlign w:val="bottom"/>
            <w:hideMark/>
          </w:tcPr>
          <w:p w14:paraId="1CBB8370" w14:textId="77777777" w:rsidR="00D631FF" w:rsidRPr="00D631FF" w:rsidRDefault="00D631FF" w:rsidP="00D631FF">
            <w:pPr>
              <w:spacing w:after="0" w:line="240" w:lineRule="auto"/>
              <w:jc w:val="center"/>
              <w:rPr>
                <w:rFonts w:ascii="Times New Roman" w:eastAsia="Times New Roman" w:hAnsi="Times New Roman" w:cs="Times New Roman"/>
                <w:b/>
                <w:bCs/>
                <w:i/>
                <w:iCs/>
                <w:color w:val="000000"/>
                <w:sz w:val="20"/>
                <w:szCs w:val="20"/>
                <w:lang w:val="en-US"/>
              </w:rPr>
            </w:pPr>
            <w:r w:rsidRPr="00D631FF">
              <w:rPr>
                <w:rFonts w:ascii="Times New Roman" w:eastAsia="Times New Roman" w:hAnsi="Times New Roman" w:cs="Times New Roman"/>
                <w:b/>
                <w:bCs/>
                <w:i/>
                <w:iCs/>
                <w:color w:val="000000"/>
                <w:sz w:val="20"/>
                <w:szCs w:val="20"/>
                <w:lang w:val="en-US"/>
              </w:rPr>
              <w:t>%</w:t>
            </w:r>
          </w:p>
        </w:tc>
        <w:tc>
          <w:tcPr>
            <w:tcW w:w="1180" w:type="dxa"/>
            <w:tcBorders>
              <w:top w:val="nil"/>
              <w:left w:val="nil"/>
              <w:bottom w:val="single" w:sz="4" w:space="0" w:color="auto"/>
              <w:right w:val="single" w:sz="4" w:space="0" w:color="auto"/>
            </w:tcBorders>
            <w:shd w:val="clear" w:color="auto" w:fill="auto"/>
            <w:vAlign w:val="bottom"/>
            <w:hideMark/>
          </w:tcPr>
          <w:p w14:paraId="60AE1D5A" w14:textId="033EA345" w:rsidR="00D631FF" w:rsidRPr="00D631FF" w:rsidRDefault="00D631FF" w:rsidP="00D631FF">
            <w:pPr>
              <w:spacing w:after="0" w:line="240" w:lineRule="auto"/>
              <w:rPr>
                <w:rFonts w:ascii="Times New Roman" w:eastAsia="Times New Roman" w:hAnsi="Times New Roman" w:cs="Times New Roman"/>
                <w:i/>
                <w:iCs/>
                <w:color w:val="000000"/>
                <w:sz w:val="20"/>
                <w:szCs w:val="20"/>
                <w:lang w:val="en-US"/>
              </w:rPr>
            </w:pPr>
            <w:r w:rsidRPr="00D631FF">
              <w:rPr>
                <w:rFonts w:ascii="Times New Roman" w:eastAsia="Times New Roman" w:hAnsi="Times New Roman" w:cs="Times New Roman"/>
                <w:i/>
                <w:iCs/>
                <w:color w:val="000000"/>
                <w:sz w:val="20"/>
                <w:szCs w:val="20"/>
                <w:lang w:val="en-US"/>
              </w:rPr>
              <w:t>Uk. Ocjena (od max.8 )</w:t>
            </w:r>
          </w:p>
        </w:tc>
        <w:tc>
          <w:tcPr>
            <w:tcW w:w="960" w:type="dxa"/>
            <w:tcBorders>
              <w:top w:val="nil"/>
              <w:left w:val="nil"/>
              <w:bottom w:val="single" w:sz="4" w:space="0" w:color="auto"/>
              <w:right w:val="single" w:sz="8" w:space="0" w:color="auto"/>
            </w:tcBorders>
            <w:shd w:val="clear" w:color="auto" w:fill="auto"/>
            <w:noWrap/>
            <w:vAlign w:val="bottom"/>
            <w:hideMark/>
          </w:tcPr>
          <w:p w14:paraId="12A8F258" w14:textId="77777777" w:rsidR="00D631FF" w:rsidRPr="00D631FF" w:rsidRDefault="00D631FF" w:rsidP="00D631FF">
            <w:pPr>
              <w:spacing w:after="0" w:line="240" w:lineRule="auto"/>
              <w:jc w:val="center"/>
              <w:rPr>
                <w:rFonts w:ascii="Times New Roman" w:eastAsia="Times New Roman" w:hAnsi="Times New Roman" w:cs="Times New Roman"/>
                <w:b/>
                <w:bCs/>
                <w:i/>
                <w:iCs/>
                <w:color w:val="000000"/>
                <w:sz w:val="20"/>
                <w:szCs w:val="20"/>
                <w:lang w:val="en-US"/>
              </w:rPr>
            </w:pPr>
            <w:r w:rsidRPr="00D631FF">
              <w:rPr>
                <w:rFonts w:ascii="Times New Roman" w:eastAsia="Times New Roman" w:hAnsi="Times New Roman" w:cs="Times New Roman"/>
                <w:b/>
                <w:bCs/>
                <w:i/>
                <w:iCs/>
                <w:color w:val="000000"/>
                <w:sz w:val="20"/>
                <w:szCs w:val="20"/>
                <w:lang w:val="en-US"/>
              </w:rPr>
              <w:t>%</w:t>
            </w:r>
          </w:p>
        </w:tc>
      </w:tr>
      <w:tr w:rsidR="00D631FF" w:rsidRPr="00D631FF" w14:paraId="4CA45658"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D6DCE4"/>
            <w:noWrap/>
            <w:vAlign w:val="bottom"/>
            <w:hideMark/>
          </w:tcPr>
          <w:p w14:paraId="3CB506FF"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Acin Salaš - Tordinci</w:t>
            </w:r>
          </w:p>
        </w:tc>
        <w:tc>
          <w:tcPr>
            <w:tcW w:w="1240" w:type="dxa"/>
            <w:tcBorders>
              <w:top w:val="nil"/>
              <w:left w:val="nil"/>
              <w:bottom w:val="single" w:sz="4" w:space="0" w:color="auto"/>
              <w:right w:val="single" w:sz="4" w:space="0" w:color="auto"/>
            </w:tcBorders>
            <w:shd w:val="clear" w:color="000000" w:fill="D6DCE4"/>
            <w:noWrap/>
            <w:vAlign w:val="bottom"/>
            <w:hideMark/>
          </w:tcPr>
          <w:p w14:paraId="07DA442D"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3</w:t>
            </w:r>
          </w:p>
        </w:tc>
        <w:tc>
          <w:tcPr>
            <w:tcW w:w="960" w:type="dxa"/>
            <w:tcBorders>
              <w:top w:val="nil"/>
              <w:left w:val="nil"/>
              <w:bottom w:val="single" w:sz="4" w:space="0" w:color="auto"/>
              <w:right w:val="single" w:sz="4" w:space="0" w:color="auto"/>
            </w:tcBorders>
            <w:shd w:val="clear" w:color="000000" w:fill="D6DCE4"/>
            <w:noWrap/>
            <w:vAlign w:val="bottom"/>
            <w:hideMark/>
          </w:tcPr>
          <w:p w14:paraId="5B761629"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38</w:t>
            </w:r>
          </w:p>
        </w:tc>
        <w:tc>
          <w:tcPr>
            <w:tcW w:w="1180" w:type="dxa"/>
            <w:tcBorders>
              <w:top w:val="nil"/>
              <w:left w:val="nil"/>
              <w:bottom w:val="single" w:sz="4" w:space="0" w:color="auto"/>
              <w:right w:val="single" w:sz="4" w:space="0" w:color="auto"/>
            </w:tcBorders>
            <w:shd w:val="clear" w:color="000000" w:fill="D6DCE4"/>
            <w:noWrap/>
            <w:vAlign w:val="bottom"/>
            <w:hideMark/>
          </w:tcPr>
          <w:p w14:paraId="5C3D1C5A"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6</w:t>
            </w:r>
          </w:p>
        </w:tc>
        <w:tc>
          <w:tcPr>
            <w:tcW w:w="960" w:type="dxa"/>
            <w:tcBorders>
              <w:top w:val="nil"/>
              <w:left w:val="nil"/>
              <w:bottom w:val="single" w:sz="4" w:space="0" w:color="auto"/>
              <w:right w:val="single" w:sz="8" w:space="0" w:color="auto"/>
            </w:tcBorders>
            <w:shd w:val="clear" w:color="000000" w:fill="D6DCE4"/>
            <w:noWrap/>
            <w:vAlign w:val="bottom"/>
            <w:hideMark/>
          </w:tcPr>
          <w:p w14:paraId="2F759365"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75</w:t>
            </w:r>
          </w:p>
        </w:tc>
      </w:tr>
      <w:tr w:rsidR="00D631FF" w:rsidRPr="00D631FF" w14:paraId="30232558"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D6DCE4"/>
            <w:noWrap/>
            <w:vAlign w:val="bottom"/>
            <w:hideMark/>
          </w:tcPr>
          <w:p w14:paraId="579140D7"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OPG Dunavski raj - Vukovar</w:t>
            </w:r>
          </w:p>
        </w:tc>
        <w:tc>
          <w:tcPr>
            <w:tcW w:w="1240" w:type="dxa"/>
            <w:tcBorders>
              <w:top w:val="nil"/>
              <w:left w:val="nil"/>
              <w:bottom w:val="single" w:sz="4" w:space="0" w:color="auto"/>
              <w:right w:val="single" w:sz="4" w:space="0" w:color="auto"/>
            </w:tcBorders>
            <w:shd w:val="clear" w:color="000000" w:fill="D6DCE4"/>
            <w:noWrap/>
            <w:vAlign w:val="bottom"/>
            <w:hideMark/>
          </w:tcPr>
          <w:p w14:paraId="7A714DE5"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3</w:t>
            </w:r>
          </w:p>
        </w:tc>
        <w:tc>
          <w:tcPr>
            <w:tcW w:w="960" w:type="dxa"/>
            <w:tcBorders>
              <w:top w:val="nil"/>
              <w:left w:val="nil"/>
              <w:bottom w:val="single" w:sz="4" w:space="0" w:color="auto"/>
              <w:right w:val="single" w:sz="4" w:space="0" w:color="auto"/>
            </w:tcBorders>
            <w:shd w:val="clear" w:color="000000" w:fill="D6DCE4"/>
            <w:noWrap/>
            <w:vAlign w:val="bottom"/>
            <w:hideMark/>
          </w:tcPr>
          <w:p w14:paraId="67C64991"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38</w:t>
            </w:r>
          </w:p>
        </w:tc>
        <w:tc>
          <w:tcPr>
            <w:tcW w:w="1180" w:type="dxa"/>
            <w:tcBorders>
              <w:top w:val="nil"/>
              <w:left w:val="nil"/>
              <w:bottom w:val="single" w:sz="4" w:space="0" w:color="auto"/>
              <w:right w:val="single" w:sz="4" w:space="0" w:color="auto"/>
            </w:tcBorders>
            <w:shd w:val="clear" w:color="000000" w:fill="D6DCE4"/>
            <w:noWrap/>
            <w:vAlign w:val="bottom"/>
            <w:hideMark/>
          </w:tcPr>
          <w:p w14:paraId="3D0137C9"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4</w:t>
            </w:r>
          </w:p>
        </w:tc>
        <w:tc>
          <w:tcPr>
            <w:tcW w:w="960" w:type="dxa"/>
            <w:tcBorders>
              <w:top w:val="nil"/>
              <w:left w:val="nil"/>
              <w:bottom w:val="single" w:sz="4" w:space="0" w:color="auto"/>
              <w:right w:val="single" w:sz="8" w:space="0" w:color="auto"/>
            </w:tcBorders>
            <w:shd w:val="clear" w:color="000000" w:fill="D6DCE4"/>
            <w:noWrap/>
            <w:vAlign w:val="bottom"/>
            <w:hideMark/>
          </w:tcPr>
          <w:p w14:paraId="72C5FA60"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50</w:t>
            </w:r>
          </w:p>
        </w:tc>
      </w:tr>
      <w:tr w:rsidR="00D631FF" w:rsidRPr="00D631FF" w14:paraId="4F2819AB"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D6DCE4"/>
            <w:noWrap/>
            <w:vAlign w:val="bottom"/>
            <w:hideMark/>
          </w:tcPr>
          <w:p w14:paraId="4F5C6D2C"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Hotel Dunav - Ilok</w:t>
            </w:r>
          </w:p>
        </w:tc>
        <w:tc>
          <w:tcPr>
            <w:tcW w:w="1240" w:type="dxa"/>
            <w:tcBorders>
              <w:top w:val="nil"/>
              <w:left w:val="nil"/>
              <w:bottom w:val="single" w:sz="4" w:space="0" w:color="auto"/>
              <w:right w:val="single" w:sz="4" w:space="0" w:color="auto"/>
            </w:tcBorders>
            <w:shd w:val="clear" w:color="000000" w:fill="D6DCE4"/>
            <w:noWrap/>
            <w:vAlign w:val="bottom"/>
            <w:hideMark/>
          </w:tcPr>
          <w:p w14:paraId="27D50069"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3</w:t>
            </w:r>
          </w:p>
        </w:tc>
        <w:tc>
          <w:tcPr>
            <w:tcW w:w="960" w:type="dxa"/>
            <w:tcBorders>
              <w:top w:val="nil"/>
              <w:left w:val="nil"/>
              <w:bottom w:val="single" w:sz="4" w:space="0" w:color="auto"/>
              <w:right w:val="single" w:sz="4" w:space="0" w:color="auto"/>
            </w:tcBorders>
            <w:shd w:val="clear" w:color="000000" w:fill="D6DCE4"/>
            <w:noWrap/>
            <w:vAlign w:val="bottom"/>
            <w:hideMark/>
          </w:tcPr>
          <w:p w14:paraId="317D844D"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38</w:t>
            </w:r>
          </w:p>
        </w:tc>
        <w:tc>
          <w:tcPr>
            <w:tcW w:w="1180" w:type="dxa"/>
            <w:tcBorders>
              <w:top w:val="nil"/>
              <w:left w:val="nil"/>
              <w:bottom w:val="single" w:sz="4" w:space="0" w:color="auto"/>
              <w:right w:val="single" w:sz="4" w:space="0" w:color="auto"/>
            </w:tcBorders>
            <w:shd w:val="clear" w:color="000000" w:fill="D6DCE4"/>
            <w:noWrap/>
            <w:vAlign w:val="bottom"/>
            <w:hideMark/>
          </w:tcPr>
          <w:p w14:paraId="374954BE"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5</w:t>
            </w:r>
          </w:p>
        </w:tc>
        <w:tc>
          <w:tcPr>
            <w:tcW w:w="960" w:type="dxa"/>
            <w:tcBorders>
              <w:top w:val="nil"/>
              <w:left w:val="nil"/>
              <w:bottom w:val="single" w:sz="4" w:space="0" w:color="auto"/>
              <w:right w:val="single" w:sz="8" w:space="0" w:color="auto"/>
            </w:tcBorders>
            <w:shd w:val="clear" w:color="000000" w:fill="D6DCE4"/>
            <w:noWrap/>
            <w:vAlign w:val="bottom"/>
            <w:hideMark/>
          </w:tcPr>
          <w:p w14:paraId="1344BD8A"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63</w:t>
            </w:r>
          </w:p>
        </w:tc>
      </w:tr>
      <w:tr w:rsidR="00D631FF" w:rsidRPr="00D631FF" w14:paraId="65B1B086"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D6DCE4"/>
            <w:noWrap/>
            <w:vAlign w:val="bottom"/>
            <w:hideMark/>
          </w:tcPr>
          <w:p w14:paraId="506D9A59"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Snašini kućari - Gradište</w:t>
            </w:r>
          </w:p>
        </w:tc>
        <w:tc>
          <w:tcPr>
            <w:tcW w:w="1240" w:type="dxa"/>
            <w:tcBorders>
              <w:top w:val="nil"/>
              <w:left w:val="nil"/>
              <w:bottom w:val="single" w:sz="4" w:space="0" w:color="auto"/>
              <w:right w:val="single" w:sz="4" w:space="0" w:color="auto"/>
            </w:tcBorders>
            <w:shd w:val="clear" w:color="000000" w:fill="D6DCE4"/>
            <w:noWrap/>
            <w:vAlign w:val="bottom"/>
            <w:hideMark/>
          </w:tcPr>
          <w:p w14:paraId="17C73162"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4</w:t>
            </w:r>
          </w:p>
        </w:tc>
        <w:tc>
          <w:tcPr>
            <w:tcW w:w="960" w:type="dxa"/>
            <w:tcBorders>
              <w:top w:val="nil"/>
              <w:left w:val="nil"/>
              <w:bottom w:val="single" w:sz="4" w:space="0" w:color="auto"/>
              <w:right w:val="single" w:sz="4" w:space="0" w:color="auto"/>
            </w:tcBorders>
            <w:shd w:val="clear" w:color="000000" w:fill="D6DCE4"/>
            <w:noWrap/>
            <w:vAlign w:val="bottom"/>
            <w:hideMark/>
          </w:tcPr>
          <w:p w14:paraId="4FBE4967"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50</w:t>
            </w:r>
          </w:p>
        </w:tc>
        <w:tc>
          <w:tcPr>
            <w:tcW w:w="1180" w:type="dxa"/>
            <w:tcBorders>
              <w:top w:val="nil"/>
              <w:left w:val="nil"/>
              <w:bottom w:val="single" w:sz="4" w:space="0" w:color="auto"/>
              <w:right w:val="single" w:sz="4" w:space="0" w:color="auto"/>
            </w:tcBorders>
            <w:shd w:val="clear" w:color="000000" w:fill="D6DCE4"/>
            <w:noWrap/>
            <w:vAlign w:val="bottom"/>
            <w:hideMark/>
          </w:tcPr>
          <w:p w14:paraId="5212D539"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6</w:t>
            </w:r>
          </w:p>
        </w:tc>
        <w:tc>
          <w:tcPr>
            <w:tcW w:w="960" w:type="dxa"/>
            <w:tcBorders>
              <w:top w:val="nil"/>
              <w:left w:val="nil"/>
              <w:bottom w:val="single" w:sz="4" w:space="0" w:color="auto"/>
              <w:right w:val="single" w:sz="8" w:space="0" w:color="auto"/>
            </w:tcBorders>
            <w:shd w:val="clear" w:color="000000" w:fill="D6DCE4"/>
            <w:noWrap/>
            <w:vAlign w:val="bottom"/>
            <w:hideMark/>
          </w:tcPr>
          <w:p w14:paraId="378ADF9F"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75</w:t>
            </w:r>
          </w:p>
        </w:tc>
      </w:tr>
      <w:tr w:rsidR="00D631FF" w:rsidRPr="00D631FF" w14:paraId="7697A734"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D6DCE4"/>
            <w:noWrap/>
            <w:vAlign w:val="bottom"/>
            <w:hideMark/>
          </w:tcPr>
          <w:p w14:paraId="6CCDF5BE"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Stari podrum - Ilok</w:t>
            </w:r>
          </w:p>
        </w:tc>
        <w:tc>
          <w:tcPr>
            <w:tcW w:w="1240" w:type="dxa"/>
            <w:tcBorders>
              <w:top w:val="nil"/>
              <w:left w:val="nil"/>
              <w:bottom w:val="single" w:sz="4" w:space="0" w:color="auto"/>
              <w:right w:val="single" w:sz="4" w:space="0" w:color="auto"/>
            </w:tcBorders>
            <w:shd w:val="clear" w:color="000000" w:fill="D6DCE4"/>
            <w:noWrap/>
            <w:vAlign w:val="bottom"/>
            <w:hideMark/>
          </w:tcPr>
          <w:p w14:paraId="34597DE6"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6</w:t>
            </w:r>
          </w:p>
        </w:tc>
        <w:tc>
          <w:tcPr>
            <w:tcW w:w="960" w:type="dxa"/>
            <w:tcBorders>
              <w:top w:val="nil"/>
              <w:left w:val="nil"/>
              <w:bottom w:val="single" w:sz="4" w:space="0" w:color="auto"/>
              <w:right w:val="single" w:sz="4" w:space="0" w:color="auto"/>
            </w:tcBorders>
            <w:shd w:val="clear" w:color="000000" w:fill="D6DCE4"/>
            <w:noWrap/>
            <w:vAlign w:val="bottom"/>
            <w:hideMark/>
          </w:tcPr>
          <w:p w14:paraId="683FAE67"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75</w:t>
            </w:r>
          </w:p>
        </w:tc>
        <w:tc>
          <w:tcPr>
            <w:tcW w:w="1180" w:type="dxa"/>
            <w:tcBorders>
              <w:top w:val="nil"/>
              <w:left w:val="nil"/>
              <w:bottom w:val="single" w:sz="4" w:space="0" w:color="auto"/>
              <w:right w:val="single" w:sz="4" w:space="0" w:color="auto"/>
            </w:tcBorders>
            <w:shd w:val="clear" w:color="000000" w:fill="D6DCE4"/>
            <w:noWrap/>
            <w:vAlign w:val="bottom"/>
            <w:hideMark/>
          </w:tcPr>
          <w:p w14:paraId="6E129B0E"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7</w:t>
            </w:r>
          </w:p>
        </w:tc>
        <w:tc>
          <w:tcPr>
            <w:tcW w:w="960" w:type="dxa"/>
            <w:tcBorders>
              <w:top w:val="nil"/>
              <w:left w:val="nil"/>
              <w:bottom w:val="single" w:sz="4" w:space="0" w:color="auto"/>
              <w:right w:val="single" w:sz="8" w:space="0" w:color="auto"/>
            </w:tcBorders>
            <w:shd w:val="clear" w:color="000000" w:fill="D6DCE4"/>
            <w:noWrap/>
            <w:vAlign w:val="bottom"/>
            <w:hideMark/>
          </w:tcPr>
          <w:p w14:paraId="5AD348AB"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88</w:t>
            </w:r>
          </w:p>
        </w:tc>
      </w:tr>
      <w:tr w:rsidR="00D631FF" w:rsidRPr="00D631FF" w14:paraId="48B44415"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FCE4D6"/>
            <w:noWrap/>
            <w:vAlign w:val="bottom"/>
            <w:hideMark/>
          </w:tcPr>
          <w:p w14:paraId="32F662FD"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Restoran Josić - Zmajevac</w:t>
            </w:r>
          </w:p>
        </w:tc>
        <w:tc>
          <w:tcPr>
            <w:tcW w:w="1240" w:type="dxa"/>
            <w:tcBorders>
              <w:top w:val="nil"/>
              <w:left w:val="nil"/>
              <w:bottom w:val="single" w:sz="4" w:space="0" w:color="auto"/>
              <w:right w:val="single" w:sz="4" w:space="0" w:color="auto"/>
            </w:tcBorders>
            <w:shd w:val="clear" w:color="000000" w:fill="FCE4D6"/>
            <w:noWrap/>
            <w:vAlign w:val="bottom"/>
            <w:hideMark/>
          </w:tcPr>
          <w:p w14:paraId="3140495F"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4</w:t>
            </w:r>
          </w:p>
        </w:tc>
        <w:tc>
          <w:tcPr>
            <w:tcW w:w="960" w:type="dxa"/>
            <w:tcBorders>
              <w:top w:val="nil"/>
              <w:left w:val="nil"/>
              <w:bottom w:val="single" w:sz="4" w:space="0" w:color="auto"/>
              <w:right w:val="single" w:sz="4" w:space="0" w:color="auto"/>
            </w:tcBorders>
            <w:shd w:val="clear" w:color="000000" w:fill="FCE4D6"/>
            <w:noWrap/>
            <w:vAlign w:val="bottom"/>
            <w:hideMark/>
          </w:tcPr>
          <w:p w14:paraId="0A4B839A"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50</w:t>
            </w:r>
          </w:p>
        </w:tc>
        <w:tc>
          <w:tcPr>
            <w:tcW w:w="1180" w:type="dxa"/>
            <w:tcBorders>
              <w:top w:val="nil"/>
              <w:left w:val="nil"/>
              <w:bottom w:val="single" w:sz="4" w:space="0" w:color="auto"/>
              <w:right w:val="single" w:sz="4" w:space="0" w:color="auto"/>
            </w:tcBorders>
            <w:shd w:val="clear" w:color="000000" w:fill="FCE4D6"/>
            <w:noWrap/>
            <w:vAlign w:val="bottom"/>
            <w:hideMark/>
          </w:tcPr>
          <w:p w14:paraId="0E04665E"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6</w:t>
            </w:r>
          </w:p>
        </w:tc>
        <w:tc>
          <w:tcPr>
            <w:tcW w:w="960" w:type="dxa"/>
            <w:tcBorders>
              <w:top w:val="nil"/>
              <w:left w:val="nil"/>
              <w:bottom w:val="single" w:sz="4" w:space="0" w:color="auto"/>
              <w:right w:val="single" w:sz="8" w:space="0" w:color="auto"/>
            </w:tcBorders>
            <w:shd w:val="clear" w:color="000000" w:fill="FCE4D6"/>
            <w:noWrap/>
            <w:vAlign w:val="bottom"/>
            <w:hideMark/>
          </w:tcPr>
          <w:p w14:paraId="59D7D932"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75</w:t>
            </w:r>
          </w:p>
        </w:tc>
      </w:tr>
      <w:tr w:rsidR="00D631FF" w:rsidRPr="00D631FF" w14:paraId="6C786CEA"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FCE4D6"/>
            <w:noWrap/>
            <w:vAlign w:val="bottom"/>
            <w:hideMark/>
          </w:tcPr>
          <w:p w14:paraId="46A4A934"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Baranjska kuća - Karanac</w:t>
            </w:r>
          </w:p>
        </w:tc>
        <w:tc>
          <w:tcPr>
            <w:tcW w:w="1240" w:type="dxa"/>
            <w:tcBorders>
              <w:top w:val="nil"/>
              <w:left w:val="nil"/>
              <w:bottom w:val="single" w:sz="4" w:space="0" w:color="auto"/>
              <w:right w:val="single" w:sz="4" w:space="0" w:color="auto"/>
            </w:tcBorders>
            <w:shd w:val="clear" w:color="000000" w:fill="FCE4D6"/>
            <w:noWrap/>
            <w:vAlign w:val="bottom"/>
            <w:hideMark/>
          </w:tcPr>
          <w:p w14:paraId="35FC05FC"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3</w:t>
            </w:r>
          </w:p>
        </w:tc>
        <w:tc>
          <w:tcPr>
            <w:tcW w:w="960" w:type="dxa"/>
            <w:tcBorders>
              <w:top w:val="nil"/>
              <w:left w:val="nil"/>
              <w:bottom w:val="single" w:sz="4" w:space="0" w:color="auto"/>
              <w:right w:val="single" w:sz="4" w:space="0" w:color="auto"/>
            </w:tcBorders>
            <w:shd w:val="clear" w:color="000000" w:fill="FCE4D6"/>
            <w:noWrap/>
            <w:vAlign w:val="bottom"/>
            <w:hideMark/>
          </w:tcPr>
          <w:p w14:paraId="207E6313"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38</w:t>
            </w:r>
          </w:p>
        </w:tc>
        <w:tc>
          <w:tcPr>
            <w:tcW w:w="1180" w:type="dxa"/>
            <w:tcBorders>
              <w:top w:val="nil"/>
              <w:left w:val="nil"/>
              <w:bottom w:val="single" w:sz="4" w:space="0" w:color="auto"/>
              <w:right w:val="single" w:sz="4" w:space="0" w:color="auto"/>
            </w:tcBorders>
            <w:shd w:val="clear" w:color="000000" w:fill="FCE4D6"/>
            <w:noWrap/>
            <w:vAlign w:val="bottom"/>
            <w:hideMark/>
          </w:tcPr>
          <w:p w14:paraId="2BAB912B"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5</w:t>
            </w:r>
          </w:p>
        </w:tc>
        <w:tc>
          <w:tcPr>
            <w:tcW w:w="960" w:type="dxa"/>
            <w:tcBorders>
              <w:top w:val="nil"/>
              <w:left w:val="nil"/>
              <w:bottom w:val="single" w:sz="4" w:space="0" w:color="auto"/>
              <w:right w:val="single" w:sz="8" w:space="0" w:color="auto"/>
            </w:tcBorders>
            <w:shd w:val="clear" w:color="000000" w:fill="FCE4D6"/>
            <w:noWrap/>
            <w:vAlign w:val="bottom"/>
            <w:hideMark/>
          </w:tcPr>
          <w:p w14:paraId="6FECDA1D"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63</w:t>
            </w:r>
          </w:p>
        </w:tc>
      </w:tr>
      <w:tr w:rsidR="00D631FF" w:rsidRPr="00D631FF" w14:paraId="59478181"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FCE4D6"/>
            <w:noWrap/>
            <w:vAlign w:val="bottom"/>
            <w:hideMark/>
          </w:tcPr>
          <w:p w14:paraId="62F739E0"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Lipov hlad - Osijek</w:t>
            </w:r>
          </w:p>
        </w:tc>
        <w:tc>
          <w:tcPr>
            <w:tcW w:w="1240" w:type="dxa"/>
            <w:tcBorders>
              <w:top w:val="nil"/>
              <w:left w:val="nil"/>
              <w:bottom w:val="single" w:sz="4" w:space="0" w:color="auto"/>
              <w:right w:val="single" w:sz="4" w:space="0" w:color="auto"/>
            </w:tcBorders>
            <w:shd w:val="clear" w:color="000000" w:fill="FCE4D6"/>
            <w:noWrap/>
            <w:vAlign w:val="bottom"/>
            <w:hideMark/>
          </w:tcPr>
          <w:p w14:paraId="417443BB"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3</w:t>
            </w:r>
          </w:p>
        </w:tc>
        <w:tc>
          <w:tcPr>
            <w:tcW w:w="960" w:type="dxa"/>
            <w:tcBorders>
              <w:top w:val="nil"/>
              <w:left w:val="nil"/>
              <w:bottom w:val="single" w:sz="4" w:space="0" w:color="auto"/>
              <w:right w:val="single" w:sz="4" w:space="0" w:color="auto"/>
            </w:tcBorders>
            <w:shd w:val="clear" w:color="000000" w:fill="FCE4D6"/>
            <w:noWrap/>
            <w:vAlign w:val="bottom"/>
            <w:hideMark/>
          </w:tcPr>
          <w:p w14:paraId="2457325B"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38</w:t>
            </w:r>
          </w:p>
        </w:tc>
        <w:tc>
          <w:tcPr>
            <w:tcW w:w="1180" w:type="dxa"/>
            <w:tcBorders>
              <w:top w:val="nil"/>
              <w:left w:val="nil"/>
              <w:bottom w:val="single" w:sz="4" w:space="0" w:color="auto"/>
              <w:right w:val="single" w:sz="4" w:space="0" w:color="auto"/>
            </w:tcBorders>
            <w:shd w:val="clear" w:color="000000" w:fill="FCE4D6"/>
            <w:noWrap/>
            <w:vAlign w:val="bottom"/>
            <w:hideMark/>
          </w:tcPr>
          <w:p w14:paraId="4033833B"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4</w:t>
            </w:r>
          </w:p>
        </w:tc>
        <w:tc>
          <w:tcPr>
            <w:tcW w:w="960" w:type="dxa"/>
            <w:tcBorders>
              <w:top w:val="nil"/>
              <w:left w:val="nil"/>
              <w:bottom w:val="single" w:sz="4" w:space="0" w:color="auto"/>
              <w:right w:val="single" w:sz="8" w:space="0" w:color="auto"/>
            </w:tcBorders>
            <w:shd w:val="clear" w:color="000000" w:fill="FCE4D6"/>
            <w:noWrap/>
            <w:vAlign w:val="bottom"/>
            <w:hideMark/>
          </w:tcPr>
          <w:p w14:paraId="133E54CA"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50</w:t>
            </w:r>
          </w:p>
        </w:tc>
      </w:tr>
      <w:tr w:rsidR="00D631FF" w:rsidRPr="00D631FF" w14:paraId="7696632D"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FCE4D6"/>
            <w:noWrap/>
            <w:vAlign w:val="bottom"/>
            <w:hideMark/>
          </w:tcPr>
          <w:p w14:paraId="27400D94"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Crna svinja - Čepin</w:t>
            </w:r>
          </w:p>
        </w:tc>
        <w:tc>
          <w:tcPr>
            <w:tcW w:w="1240" w:type="dxa"/>
            <w:tcBorders>
              <w:top w:val="nil"/>
              <w:left w:val="nil"/>
              <w:bottom w:val="single" w:sz="4" w:space="0" w:color="auto"/>
              <w:right w:val="single" w:sz="4" w:space="0" w:color="auto"/>
            </w:tcBorders>
            <w:shd w:val="clear" w:color="000000" w:fill="FCE4D6"/>
            <w:noWrap/>
            <w:vAlign w:val="bottom"/>
            <w:hideMark/>
          </w:tcPr>
          <w:p w14:paraId="5F55A6D4"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4</w:t>
            </w:r>
          </w:p>
        </w:tc>
        <w:tc>
          <w:tcPr>
            <w:tcW w:w="960" w:type="dxa"/>
            <w:tcBorders>
              <w:top w:val="nil"/>
              <w:left w:val="nil"/>
              <w:bottom w:val="single" w:sz="4" w:space="0" w:color="auto"/>
              <w:right w:val="single" w:sz="4" w:space="0" w:color="auto"/>
            </w:tcBorders>
            <w:shd w:val="clear" w:color="000000" w:fill="FCE4D6"/>
            <w:noWrap/>
            <w:vAlign w:val="bottom"/>
            <w:hideMark/>
          </w:tcPr>
          <w:p w14:paraId="73EDF877"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50</w:t>
            </w:r>
          </w:p>
        </w:tc>
        <w:tc>
          <w:tcPr>
            <w:tcW w:w="1180" w:type="dxa"/>
            <w:tcBorders>
              <w:top w:val="nil"/>
              <w:left w:val="nil"/>
              <w:bottom w:val="single" w:sz="4" w:space="0" w:color="auto"/>
              <w:right w:val="single" w:sz="4" w:space="0" w:color="auto"/>
            </w:tcBorders>
            <w:shd w:val="clear" w:color="000000" w:fill="FCE4D6"/>
            <w:noWrap/>
            <w:vAlign w:val="bottom"/>
            <w:hideMark/>
          </w:tcPr>
          <w:p w14:paraId="0B61EB30"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5</w:t>
            </w:r>
          </w:p>
        </w:tc>
        <w:tc>
          <w:tcPr>
            <w:tcW w:w="960" w:type="dxa"/>
            <w:tcBorders>
              <w:top w:val="nil"/>
              <w:left w:val="nil"/>
              <w:bottom w:val="single" w:sz="4" w:space="0" w:color="auto"/>
              <w:right w:val="single" w:sz="8" w:space="0" w:color="auto"/>
            </w:tcBorders>
            <w:shd w:val="clear" w:color="000000" w:fill="FCE4D6"/>
            <w:noWrap/>
            <w:vAlign w:val="bottom"/>
            <w:hideMark/>
          </w:tcPr>
          <w:p w14:paraId="468850F3"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63</w:t>
            </w:r>
          </w:p>
        </w:tc>
      </w:tr>
      <w:tr w:rsidR="00D631FF" w:rsidRPr="00D631FF" w14:paraId="68CC5219"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FCE4D6"/>
            <w:noWrap/>
            <w:vAlign w:val="bottom"/>
            <w:hideMark/>
          </w:tcPr>
          <w:p w14:paraId="02679A94"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Didin konak - Kopačevo</w:t>
            </w:r>
          </w:p>
        </w:tc>
        <w:tc>
          <w:tcPr>
            <w:tcW w:w="1240" w:type="dxa"/>
            <w:tcBorders>
              <w:top w:val="nil"/>
              <w:left w:val="nil"/>
              <w:bottom w:val="single" w:sz="4" w:space="0" w:color="auto"/>
              <w:right w:val="single" w:sz="4" w:space="0" w:color="auto"/>
            </w:tcBorders>
            <w:shd w:val="clear" w:color="000000" w:fill="FCE4D6"/>
            <w:noWrap/>
            <w:vAlign w:val="bottom"/>
            <w:hideMark/>
          </w:tcPr>
          <w:p w14:paraId="5BA1E286"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2</w:t>
            </w:r>
          </w:p>
        </w:tc>
        <w:tc>
          <w:tcPr>
            <w:tcW w:w="960" w:type="dxa"/>
            <w:tcBorders>
              <w:top w:val="nil"/>
              <w:left w:val="nil"/>
              <w:bottom w:val="single" w:sz="4" w:space="0" w:color="auto"/>
              <w:right w:val="single" w:sz="4" w:space="0" w:color="auto"/>
            </w:tcBorders>
            <w:shd w:val="clear" w:color="000000" w:fill="FCE4D6"/>
            <w:noWrap/>
            <w:vAlign w:val="bottom"/>
            <w:hideMark/>
          </w:tcPr>
          <w:p w14:paraId="6C7C28D0"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25</w:t>
            </w:r>
          </w:p>
        </w:tc>
        <w:tc>
          <w:tcPr>
            <w:tcW w:w="1180" w:type="dxa"/>
            <w:tcBorders>
              <w:top w:val="nil"/>
              <w:left w:val="nil"/>
              <w:bottom w:val="single" w:sz="4" w:space="0" w:color="auto"/>
              <w:right w:val="single" w:sz="4" w:space="0" w:color="auto"/>
            </w:tcBorders>
            <w:shd w:val="clear" w:color="000000" w:fill="FCE4D6"/>
            <w:noWrap/>
            <w:vAlign w:val="bottom"/>
            <w:hideMark/>
          </w:tcPr>
          <w:p w14:paraId="7236A740"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5</w:t>
            </w:r>
          </w:p>
        </w:tc>
        <w:tc>
          <w:tcPr>
            <w:tcW w:w="960" w:type="dxa"/>
            <w:tcBorders>
              <w:top w:val="nil"/>
              <w:left w:val="nil"/>
              <w:bottom w:val="single" w:sz="4" w:space="0" w:color="auto"/>
              <w:right w:val="single" w:sz="8" w:space="0" w:color="auto"/>
            </w:tcBorders>
            <w:shd w:val="clear" w:color="000000" w:fill="FCE4D6"/>
            <w:noWrap/>
            <w:vAlign w:val="bottom"/>
            <w:hideMark/>
          </w:tcPr>
          <w:p w14:paraId="35BB2D79"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63</w:t>
            </w:r>
          </w:p>
        </w:tc>
      </w:tr>
      <w:tr w:rsidR="00D631FF" w:rsidRPr="00D631FF" w14:paraId="23D36AE2"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EDEDED"/>
            <w:noWrap/>
            <w:vAlign w:val="bottom"/>
            <w:hideMark/>
          </w:tcPr>
          <w:p w14:paraId="01766C71"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Ranč Ramarin - Garčin</w:t>
            </w:r>
          </w:p>
        </w:tc>
        <w:tc>
          <w:tcPr>
            <w:tcW w:w="1240" w:type="dxa"/>
            <w:tcBorders>
              <w:top w:val="nil"/>
              <w:left w:val="nil"/>
              <w:bottom w:val="single" w:sz="4" w:space="0" w:color="auto"/>
              <w:right w:val="single" w:sz="4" w:space="0" w:color="auto"/>
            </w:tcBorders>
            <w:shd w:val="clear" w:color="000000" w:fill="EDEDED"/>
            <w:noWrap/>
            <w:vAlign w:val="bottom"/>
            <w:hideMark/>
          </w:tcPr>
          <w:p w14:paraId="372AD8FC"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2</w:t>
            </w:r>
          </w:p>
        </w:tc>
        <w:tc>
          <w:tcPr>
            <w:tcW w:w="960" w:type="dxa"/>
            <w:tcBorders>
              <w:top w:val="nil"/>
              <w:left w:val="nil"/>
              <w:bottom w:val="single" w:sz="4" w:space="0" w:color="auto"/>
              <w:right w:val="single" w:sz="4" w:space="0" w:color="auto"/>
            </w:tcBorders>
            <w:shd w:val="clear" w:color="000000" w:fill="EDEDED"/>
            <w:noWrap/>
            <w:vAlign w:val="bottom"/>
            <w:hideMark/>
          </w:tcPr>
          <w:p w14:paraId="01D2FC4A"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25</w:t>
            </w:r>
          </w:p>
        </w:tc>
        <w:tc>
          <w:tcPr>
            <w:tcW w:w="1180" w:type="dxa"/>
            <w:tcBorders>
              <w:top w:val="nil"/>
              <w:left w:val="nil"/>
              <w:bottom w:val="single" w:sz="4" w:space="0" w:color="auto"/>
              <w:right w:val="single" w:sz="4" w:space="0" w:color="auto"/>
            </w:tcBorders>
            <w:shd w:val="clear" w:color="000000" w:fill="EDEDED"/>
            <w:noWrap/>
            <w:vAlign w:val="bottom"/>
            <w:hideMark/>
          </w:tcPr>
          <w:p w14:paraId="16255F6E"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6</w:t>
            </w:r>
          </w:p>
        </w:tc>
        <w:tc>
          <w:tcPr>
            <w:tcW w:w="960" w:type="dxa"/>
            <w:tcBorders>
              <w:top w:val="nil"/>
              <w:left w:val="nil"/>
              <w:bottom w:val="single" w:sz="4" w:space="0" w:color="auto"/>
              <w:right w:val="single" w:sz="8" w:space="0" w:color="auto"/>
            </w:tcBorders>
            <w:shd w:val="clear" w:color="000000" w:fill="EDEDED"/>
            <w:noWrap/>
            <w:vAlign w:val="bottom"/>
            <w:hideMark/>
          </w:tcPr>
          <w:p w14:paraId="32CAA973"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75</w:t>
            </w:r>
          </w:p>
        </w:tc>
      </w:tr>
      <w:tr w:rsidR="00D631FF" w:rsidRPr="00D631FF" w14:paraId="43633F7E"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EDEDED"/>
            <w:noWrap/>
            <w:vAlign w:val="bottom"/>
            <w:hideMark/>
          </w:tcPr>
          <w:p w14:paraId="00B82C3C"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Seoski turizam Kereković - Živike, Sl.Brod</w:t>
            </w:r>
          </w:p>
        </w:tc>
        <w:tc>
          <w:tcPr>
            <w:tcW w:w="1240" w:type="dxa"/>
            <w:tcBorders>
              <w:top w:val="nil"/>
              <w:left w:val="nil"/>
              <w:bottom w:val="single" w:sz="4" w:space="0" w:color="auto"/>
              <w:right w:val="single" w:sz="4" w:space="0" w:color="auto"/>
            </w:tcBorders>
            <w:shd w:val="clear" w:color="000000" w:fill="EDEDED"/>
            <w:noWrap/>
            <w:vAlign w:val="bottom"/>
            <w:hideMark/>
          </w:tcPr>
          <w:p w14:paraId="34859BE4"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4</w:t>
            </w:r>
          </w:p>
        </w:tc>
        <w:tc>
          <w:tcPr>
            <w:tcW w:w="960" w:type="dxa"/>
            <w:tcBorders>
              <w:top w:val="nil"/>
              <w:left w:val="nil"/>
              <w:bottom w:val="single" w:sz="4" w:space="0" w:color="auto"/>
              <w:right w:val="single" w:sz="4" w:space="0" w:color="auto"/>
            </w:tcBorders>
            <w:shd w:val="clear" w:color="000000" w:fill="EDEDED"/>
            <w:noWrap/>
            <w:vAlign w:val="bottom"/>
            <w:hideMark/>
          </w:tcPr>
          <w:p w14:paraId="04BA461C"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50</w:t>
            </w:r>
          </w:p>
        </w:tc>
        <w:tc>
          <w:tcPr>
            <w:tcW w:w="1180" w:type="dxa"/>
            <w:tcBorders>
              <w:top w:val="nil"/>
              <w:left w:val="nil"/>
              <w:bottom w:val="single" w:sz="4" w:space="0" w:color="auto"/>
              <w:right w:val="single" w:sz="4" w:space="0" w:color="auto"/>
            </w:tcBorders>
            <w:shd w:val="clear" w:color="000000" w:fill="EDEDED"/>
            <w:noWrap/>
            <w:vAlign w:val="bottom"/>
            <w:hideMark/>
          </w:tcPr>
          <w:p w14:paraId="79205BB3"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6</w:t>
            </w:r>
          </w:p>
        </w:tc>
        <w:tc>
          <w:tcPr>
            <w:tcW w:w="960" w:type="dxa"/>
            <w:tcBorders>
              <w:top w:val="nil"/>
              <w:left w:val="nil"/>
              <w:bottom w:val="single" w:sz="4" w:space="0" w:color="auto"/>
              <w:right w:val="single" w:sz="8" w:space="0" w:color="auto"/>
            </w:tcBorders>
            <w:shd w:val="clear" w:color="000000" w:fill="EDEDED"/>
            <w:noWrap/>
            <w:vAlign w:val="bottom"/>
            <w:hideMark/>
          </w:tcPr>
          <w:p w14:paraId="696ADB12"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75</w:t>
            </w:r>
          </w:p>
        </w:tc>
      </w:tr>
      <w:tr w:rsidR="00D631FF" w:rsidRPr="00D631FF" w14:paraId="09364F2C"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EDEDED"/>
            <w:noWrap/>
            <w:vAlign w:val="bottom"/>
            <w:hideMark/>
          </w:tcPr>
          <w:p w14:paraId="5187AB93"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Restoran Oroz - Slavonski Brod</w:t>
            </w:r>
          </w:p>
        </w:tc>
        <w:tc>
          <w:tcPr>
            <w:tcW w:w="1240" w:type="dxa"/>
            <w:tcBorders>
              <w:top w:val="nil"/>
              <w:left w:val="nil"/>
              <w:bottom w:val="single" w:sz="4" w:space="0" w:color="auto"/>
              <w:right w:val="single" w:sz="4" w:space="0" w:color="auto"/>
            </w:tcBorders>
            <w:shd w:val="clear" w:color="000000" w:fill="EDEDED"/>
            <w:noWrap/>
            <w:vAlign w:val="bottom"/>
            <w:hideMark/>
          </w:tcPr>
          <w:p w14:paraId="5CCE0855"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1</w:t>
            </w:r>
          </w:p>
        </w:tc>
        <w:tc>
          <w:tcPr>
            <w:tcW w:w="960" w:type="dxa"/>
            <w:tcBorders>
              <w:top w:val="nil"/>
              <w:left w:val="nil"/>
              <w:bottom w:val="single" w:sz="4" w:space="0" w:color="auto"/>
              <w:right w:val="single" w:sz="4" w:space="0" w:color="auto"/>
            </w:tcBorders>
            <w:shd w:val="clear" w:color="000000" w:fill="EDEDED"/>
            <w:noWrap/>
            <w:vAlign w:val="bottom"/>
            <w:hideMark/>
          </w:tcPr>
          <w:p w14:paraId="67228E3A"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13</w:t>
            </w:r>
          </w:p>
        </w:tc>
        <w:tc>
          <w:tcPr>
            <w:tcW w:w="1180" w:type="dxa"/>
            <w:tcBorders>
              <w:top w:val="nil"/>
              <w:left w:val="nil"/>
              <w:bottom w:val="single" w:sz="4" w:space="0" w:color="auto"/>
              <w:right w:val="single" w:sz="4" w:space="0" w:color="auto"/>
            </w:tcBorders>
            <w:shd w:val="clear" w:color="000000" w:fill="EDEDED"/>
            <w:noWrap/>
            <w:vAlign w:val="bottom"/>
            <w:hideMark/>
          </w:tcPr>
          <w:p w14:paraId="33B72FBF"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5</w:t>
            </w:r>
          </w:p>
        </w:tc>
        <w:tc>
          <w:tcPr>
            <w:tcW w:w="960" w:type="dxa"/>
            <w:tcBorders>
              <w:top w:val="nil"/>
              <w:left w:val="nil"/>
              <w:bottom w:val="single" w:sz="4" w:space="0" w:color="auto"/>
              <w:right w:val="single" w:sz="8" w:space="0" w:color="auto"/>
            </w:tcBorders>
            <w:shd w:val="clear" w:color="000000" w:fill="EDEDED"/>
            <w:noWrap/>
            <w:vAlign w:val="bottom"/>
            <w:hideMark/>
          </w:tcPr>
          <w:p w14:paraId="15AF82B6"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63</w:t>
            </w:r>
          </w:p>
        </w:tc>
      </w:tr>
      <w:tr w:rsidR="00D631FF" w:rsidRPr="00D631FF" w14:paraId="77D5CB14"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EDEDED"/>
            <w:noWrap/>
            <w:vAlign w:val="bottom"/>
            <w:hideMark/>
          </w:tcPr>
          <w:p w14:paraId="0387F04D"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Restoran Đeram - Velika Kopanica</w:t>
            </w:r>
          </w:p>
        </w:tc>
        <w:tc>
          <w:tcPr>
            <w:tcW w:w="1240" w:type="dxa"/>
            <w:tcBorders>
              <w:top w:val="nil"/>
              <w:left w:val="nil"/>
              <w:bottom w:val="single" w:sz="4" w:space="0" w:color="auto"/>
              <w:right w:val="single" w:sz="4" w:space="0" w:color="auto"/>
            </w:tcBorders>
            <w:shd w:val="clear" w:color="000000" w:fill="EDEDED"/>
            <w:noWrap/>
            <w:vAlign w:val="bottom"/>
            <w:hideMark/>
          </w:tcPr>
          <w:p w14:paraId="111A7EFC"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1</w:t>
            </w:r>
          </w:p>
        </w:tc>
        <w:tc>
          <w:tcPr>
            <w:tcW w:w="960" w:type="dxa"/>
            <w:tcBorders>
              <w:top w:val="nil"/>
              <w:left w:val="nil"/>
              <w:bottom w:val="single" w:sz="4" w:space="0" w:color="auto"/>
              <w:right w:val="single" w:sz="4" w:space="0" w:color="auto"/>
            </w:tcBorders>
            <w:shd w:val="clear" w:color="000000" w:fill="EDEDED"/>
            <w:noWrap/>
            <w:vAlign w:val="bottom"/>
            <w:hideMark/>
          </w:tcPr>
          <w:p w14:paraId="40864830"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13</w:t>
            </w:r>
          </w:p>
        </w:tc>
        <w:tc>
          <w:tcPr>
            <w:tcW w:w="1180" w:type="dxa"/>
            <w:tcBorders>
              <w:top w:val="nil"/>
              <w:left w:val="nil"/>
              <w:bottom w:val="single" w:sz="4" w:space="0" w:color="auto"/>
              <w:right w:val="single" w:sz="4" w:space="0" w:color="auto"/>
            </w:tcBorders>
            <w:shd w:val="clear" w:color="000000" w:fill="EDEDED"/>
            <w:noWrap/>
            <w:vAlign w:val="bottom"/>
            <w:hideMark/>
          </w:tcPr>
          <w:p w14:paraId="7A8C2D94"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4</w:t>
            </w:r>
          </w:p>
        </w:tc>
        <w:tc>
          <w:tcPr>
            <w:tcW w:w="960" w:type="dxa"/>
            <w:tcBorders>
              <w:top w:val="nil"/>
              <w:left w:val="nil"/>
              <w:bottom w:val="single" w:sz="4" w:space="0" w:color="auto"/>
              <w:right w:val="single" w:sz="8" w:space="0" w:color="auto"/>
            </w:tcBorders>
            <w:shd w:val="clear" w:color="000000" w:fill="EDEDED"/>
            <w:noWrap/>
            <w:vAlign w:val="bottom"/>
            <w:hideMark/>
          </w:tcPr>
          <w:p w14:paraId="6EBD864B"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50</w:t>
            </w:r>
          </w:p>
        </w:tc>
      </w:tr>
      <w:tr w:rsidR="00D631FF" w:rsidRPr="00D631FF" w14:paraId="41C64E07"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EDEDED"/>
            <w:noWrap/>
            <w:vAlign w:val="bottom"/>
            <w:hideMark/>
          </w:tcPr>
          <w:p w14:paraId="5FDCA464"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Salaš Savus - Bukovlje</w:t>
            </w:r>
          </w:p>
        </w:tc>
        <w:tc>
          <w:tcPr>
            <w:tcW w:w="1240" w:type="dxa"/>
            <w:tcBorders>
              <w:top w:val="nil"/>
              <w:left w:val="nil"/>
              <w:bottom w:val="single" w:sz="4" w:space="0" w:color="auto"/>
              <w:right w:val="single" w:sz="4" w:space="0" w:color="auto"/>
            </w:tcBorders>
            <w:shd w:val="clear" w:color="000000" w:fill="EDEDED"/>
            <w:noWrap/>
            <w:vAlign w:val="bottom"/>
            <w:hideMark/>
          </w:tcPr>
          <w:p w14:paraId="2E9B8059"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3</w:t>
            </w:r>
          </w:p>
        </w:tc>
        <w:tc>
          <w:tcPr>
            <w:tcW w:w="960" w:type="dxa"/>
            <w:tcBorders>
              <w:top w:val="nil"/>
              <w:left w:val="nil"/>
              <w:bottom w:val="single" w:sz="4" w:space="0" w:color="auto"/>
              <w:right w:val="single" w:sz="4" w:space="0" w:color="auto"/>
            </w:tcBorders>
            <w:shd w:val="clear" w:color="000000" w:fill="EDEDED"/>
            <w:noWrap/>
            <w:vAlign w:val="bottom"/>
            <w:hideMark/>
          </w:tcPr>
          <w:p w14:paraId="1E979F04"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38</w:t>
            </w:r>
          </w:p>
        </w:tc>
        <w:tc>
          <w:tcPr>
            <w:tcW w:w="1180" w:type="dxa"/>
            <w:tcBorders>
              <w:top w:val="nil"/>
              <w:left w:val="nil"/>
              <w:bottom w:val="single" w:sz="4" w:space="0" w:color="auto"/>
              <w:right w:val="single" w:sz="4" w:space="0" w:color="auto"/>
            </w:tcBorders>
            <w:shd w:val="clear" w:color="000000" w:fill="EDEDED"/>
            <w:noWrap/>
            <w:vAlign w:val="bottom"/>
            <w:hideMark/>
          </w:tcPr>
          <w:p w14:paraId="39BC1746"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6</w:t>
            </w:r>
          </w:p>
        </w:tc>
        <w:tc>
          <w:tcPr>
            <w:tcW w:w="960" w:type="dxa"/>
            <w:tcBorders>
              <w:top w:val="nil"/>
              <w:left w:val="nil"/>
              <w:bottom w:val="single" w:sz="4" w:space="0" w:color="auto"/>
              <w:right w:val="single" w:sz="8" w:space="0" w:color="auto"/>
            </w:tcBorders>
            <w:shd w:val="clear" w:color="000000" w:fill="EDEDED"/>
            <w:noWrap/>
            <w:vAlign w:val="bottom"/>
            <w:hideMark/>
          </w:tcPr>
          <w:p w14:paraId="7FD5A275"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75</w:t>
            </w:r>
          </w:p>
        </w:tc>
      </w:tr>
      <w:tr w:rsidR="00D631FF" w:rsidRPr="00D631FF" w14:paraId="690E749A"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FFF2CC"/>
            <w:noWrap/>
            <w:vAlign w:val="bottom"/>
            <w:hideMark/>
          </w:tcPr>
          <w:p w14:paraId="6FAC2F31"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OPG Fra Luka - Brestovac</w:t>
            </w:r>
          </w:p>
        </w:tc>
        <w:tc>
          <w:tcPr>
            <w:tcW w:w="1240" w:type="dxa"/>
            <w:tcBorders>
              <w:top w:val="nil"/>
              <w:left w:val="nil"/>
              <w:bottom w:val="single" w:sz="4" w:space="0" w:color="auto"/>
              <w:right w:val="single" w:sz="4" w:space="0" w:color="auto"/>
            </w:tcBorders>
            <w:shd w:val="clear" w:color="000000" w:fill="FFF2CC"/>
            <w:noWrap/>
            <w:vAlign w:val="bottom"/>
            <w:hideMark/>
          </w:tcPr>
          <w:p w14:paraId="3B9B6409"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2</w:t>
            </w:r>
          </w:p>
        </w:tc>
        <w:tc>
          <w:tcPr>
            <w:tcW w:w="960" w:type="dxa"/>
            <w:tcBorders>
              <w:top w:val="nil"/>
              <w:left w:val="nil"/>
              <w:bottom w:val="single" w:sz="4" w:space="0" w:color="auto"/>
              <w:right w:val="single" w:sz="4" w:space="0" w:color="auto"/>
            </w:tcBorders>
            <w:shd w:val="clear" w:color="000000" w:fill="FFF2CC"/>
            <w:noWrap/>
            <w:vAlign w:val="bottom"/>
            <w:hideMark/>
          </w:tcPr>
          <w:p w14:paraId="53598336"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25</w:t>
            </w:r>
          </w:p>
        </w:tc>
        <w:tc>
          <w:tcPr>
            <w:tcW w:w="1180" w:type="dxa"/>
            <w:tcBorders>
              <w:top w:val="nil"/>
              <w:left w:val="nil"/>
              <w:bottom w:val="single" w:sz="4" w:space="0" w:color="auto"/>
              <w:right w:val="single" w:sz="4" w:space="0" w:color="auto"/>
            </w:tcBorders>
            <w:shd w:val="clear" w:color="000000" w:fill="FFF2CC"/>
            <w:noWrap/>
            <w:vAlign w:val="bottom"/>
            <w:hideMark/>
          </w:tcPr>
          <w:p w14:paraId="2C0B9592"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5</w:t>
            </w:r>
          </w:p>
        </w:tc>
        <w:tc>
          <w:tcPr>
            <w:tcW w:w="960" w:type="dxa"/>
            <w:tcBorders>
              <w:top w:val="nil"/>
              <w:left w:val="nil"/>
              <w:bottom w:val="single" w:sz="4" w:space="0" w:color="auto"/>
              <w:right w:val="single" w:sz="8" w:space="0" w:color="auto"/>
            </w:tcBorders>
            <w:shd w:val="clear" w:color="000000" w:fill="FFF2CC"/>
            <w:noWrap/>
            <w:vAlign w:val="bottom"/>
            <w:hideMark/>
          </w:tcPr>
          <w:p w14:paraId="5375CB8B"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63</w:t>
            </w:r>
          </w:p>
        </w:tc>
      </w:tr>
      <w:tr w:rsidR="00D631FF" w:rsidRPr="00D631FF" w14:paraId="230EDCED"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FFF2CC"/>
            <w:noWrap/>
            <w:vAlign w:val="bottom"/>
            <w:hideMark/>
          </w:tcPr>
          <w:p w14:paraId="6A9C215E"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Kušaonica Luks - Požega</w:t>
            </w:r>
          </w:p>
        </w:tc>
        <w:tc>
          <w:tcPr>
            <w:tcW w:w="1240" w:type="dxa"/>
            <w:tcBorders>
              <w:top w:val="nil"/>
              <w:left w:val="nil"/>
              <w:bottom w:val="single" w:sz="4" w:space="0" w:color="auto"/>
              <w:right w:val="single" w:sz="4" w:space="0" w:color="auto"/>
            </w:tcBorders>
            <w:shd w:val="clear" w:color="000000" w:fill="FFF2CC"/>
            <w:noWrap/>
            <w:vAlign w:val="bottom"/>
            <w:hideMark/>
          </w:tcPr>
          <w:p w14:paraId="02B902CC"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2</w:t>
            </w:r>
          </w:p>
        </w:tc>
        <w:tc>
          <w:tcPr>
            <w:tcW w:w="960" w:type="dxa"/>
            <w:tcBorders>
              <w:top w:val="nil"/>
              <w:left w:val="nil"/>
              <w:bottom w:val="single" w:sz="4" w:space="0" w:color="auto"/>
              <w:right w:val="single" w:sz="4" w:space="0" w:color="auto"/>
            </w:tcBorders>
            <w:shd w:val="clear" w:color="000000" w:fill="FFF2CC"/>
            <w:noWrap/>
            <w:vAlign w:val="bottom"/>
            <w:hideMark/>
          </w:tcPr>
          <w:p w14:paraId="0EACF1F4"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25</w:t>
            </w:r>
          </w:p>
        </w:tc>
        <w:tc>
          <w:tcPr>
            <w:tcW w:w="1180" w:type="dxa"/>
            <w:tcBorders>
              <w:top w:val="nil"/>
              <w:left w:val="nil"/>
              <w:bottom w:val="single" w:sz="4" w:space="0" w:color="auto"/>
              <w:right w:val="single" w:sz="4" w:space="0" w:color="auto"/>
            </w:tcBorders>
            <w:shd w:val="clear" w:color="000000" w:fill="FFF2CC"/>
            <w:noWrap/>
            <w:vAlign w:val="bottom"/>
            <w:hideMark/>
          </w:tcPr>
          <w:p w14:paraId="1BCAC6B5"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6</w:t>
            </w:r>
          </w:p>
        </w:tc>
        <w:tc>
          <w:tcPr>
            <w:tcW w:w="960" w:type="dxa"/>
            <w:tcBorders>
              <w:top w:val="nil"/>
              <w:left w:val="nil"/>
              <w:bottom w:val="single" w:sz="4" w:space="0" w:color="auto"/>
              <w:right w:val="single" w:sz="8" w:space="0" w:color="auto"/>
            </w:tcBorders>
            <w:shd w:val="clear" w:color="000000" w:fill="FFF2CC"/>
            <w:noWrap/>
            <w:vAlign w:val="bottom"/>
            <w:hideMark/>
          </w:tcPr>
          <w:p w14:paraId="4D35C68D"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75</w:t>
            </w:r>
          </w:p>
        </w:tc>
      </w:tr>
      <w:tr w:rsidR="00D631FF" w:rsidRPr="00D631FF" w14:paraId="27D611A9"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FFF2CC"/>
            <w:noWrap/>
            <w:vAlign w:val="bottom"/>
            <w:hideMark/>
          </w:tcPr>
          <w:p w14:paraId="0C3E3170"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Restoran Shhhuma - Velika</w:t>
            </w:r>
          </w:p>
        </w:tc>
        <w:tc>
          <w:tcPr>
            <w:tcW w:w="1240" w:type="dxa"/>
            <w:tcBorders>
              <w:top w:val="nil"/>
              <w:left w:val="nil"/>
              <w:bottom w:val="single" w:sz="4" w:space="0" w:color="auto"/>
              <w:right w:val="single" w:sz="4" w:space="0" w:color="auto"/>
            </w:tcBorders>
            <w:shd w:val="clear" w:color="000000" w:fill="FFF2CC"/>
            <w:noWrap/>
            <w:vAlign w:val="bottom"/>
            <w:hideMark/>
          </w:tcPr>
          <w:p w14:paraId="48FB5826"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3</w:t>
            </w:r>
          </w:p>
        </w:tc>
        <w:tc>
          <w:tcPr>
            <w:tcW w:w="960" w:type="dxa"/>
            <w:tcBorders>
              <w:top w:val="nil"/>
              <w:left w:val="nil"/>
              <w:bottom w:val="single" w:sz="4" w:space="0" w:color="auto"/>
              <w:right w:val="single" w:sz="4" w:space="0" w:color="auto"/>
            </w:tcBorders>
            <w:shd w:val="clear" w:color="000000" w:fill="FFF2CC"/>
            <w:noWrap/>
            <w:vAlign w:val="bottom"/>
            <w:hideMark/>
          </w:tcPr>
          <w:p w14:paraId="6D718810"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38</w:t>
            </w:r>
          </w:p>
        </w:tc>
        <w:tc>
          <w:tcPr>
            <w:tcW w:w="1180" w:type="dxa"/>
            <w:tcBorders>
              <w:top w:val="nil"/>
              <w:left w:val="nil"/>
              <w:bottom w:val="single" w:sz="4" w:space="0" w:color="auto"/>
              <w:right w:val="single" w:sz="4" w:space="0" w:color="auto"/>
            </w:tcBorders>
            <w:shd w:val="clear" w:color="000000" w:fill="FFF2CC"/>
            <w:noWrap/>
            <w:vAlign w:val="bottom"/>
            <w:hideMark/>
          </w:tcPr>
          <w:p w14:paraId="377DBAFC"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6</w:t>
            </w:r>
          </w:p>
        </w:tc>
        <w:tc>
          <w:tcPr>
            <w:tcW w:w="960" w:type="dxa"/>
            <w:tcBorders>
              <w:top w:val="nil"/>
              <w:left w:val="nil"/>
              <w:bottom w:val="single" w:sz="4" w:space="0" w:color="auto"/>
              <w:right w:val="single" w:sz="8" w:space="0" w:color="auto"/>
            </w:tcBorders>
            <w:shd w:val="clear" w:color="000000" w:fill="FFF2CC"/>
            <w:noWrap/>
            <w:vAlign w:val="bottom"/>
            <w:hideMark/>
          </w:tcPr>
          <w:p w14:paraId="6D7B220C"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75</w:t>
            </w:r>
          </w:p>
        </w:tc>
      </w:tr>
      <w:tr w:rsidR="00D631FF" w:rsidRPr="00D631FF" w14:paraId="34446137"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FFF2CC"/>
            <w:noWrap/>
            <w:vAlign w:val="bottom"/>
            <w:hideMark/>
          </w:tcPr>
          <w:p w14:paraId="5A703811"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Restoran Schon Blick - Vetovo</w:t>
            </w:r>
          </w:p>
        </w:tc>
        <w:tc>
          <w:tcPr>
            <w:tcW w:w="1240" w:type="dxa"/>
            <w:tcBorders>
              <w:top w:val="nil"/>
              <w:left w:val="nil"/>
              <w:bottom w:val="single" w:sz="4" w:space="0" w:color="auto"/>
              <w:right w:val="single" w:sz="4" w:space="0" w:color="auto"/>
            </w:tcBorders>
            <w:shd w:val="clear" w:color="000000" w:fill="FFF2CC"/>
            <w:noWrap/>
            <w:vAlign w:val="bottom"/>
            <w:hideMark/>
          </w:tcPr>
          <w:p w14:paraId="1E23BC72"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2</w:t>
            </w:r>
          </w:p>
        </w:tc>
        <w:tc>
          <w:tcPr>
            <w:tcW w:w="960" w:type="dxa"/>
            <w:tcBorders>
              <w:top w:val="nil"/>
              <w:left w:val="nil"/>
              <w:bottom w:val="single" w:sz="4" w:space="0" w:color="auto"/>
              <w:right w:val="single" w:sz="4" w:space="0" w:color="auto"/>
            </w:tcBorders>
            <w:shd w:val="clear" w:color="000000" w:fill="FFF2CC"/>
            <w:noWrap/>
            <w:vAlign w:val="bottom"/>
            <w:hideMark/>
          </w:tcPr>
          <w:p w14:paraId="5C0113D7"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25</w:t>
            </w:r>
          </w:p>
        </w:tc>
        <w:tc>
          <w:tcPr>
            <w:tcW w:w="1180" w:type="dxa"/>
            <w:tcBorders>
              <w:top w:val="nil"/>
              <w:left w:val="nil"/>
              <w:bottom w:val="single" w:sz="4" w:space="0" w:color="auto"/>
              <w:right w:val="single" w:sz="4" w:space="0" w:color="auto"/>
            </w:tcBorders>
            <w:shd w:val="clear" w:color="000000" w:fill="FFF2CC"/>
            <w:noWrap/>
            <w:vAlign w:val="bottom"/>
            <w:hideMark/>
          </w:tcPr>
          <w:p w14:paraId="30630250"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4</w:t>
            </w:r>
          </w:p>
        </w:tc>
        <w:tc>
          <w:tcPr>
            <w:tcW w:w="960" w:type="dxa"/>
            <w:tcBorders>
              <w:top w:val="nil"/>
              <w:left w:val="nil"/>
              <w:bottom w:val="single" w:sz="4" w:space="0" w:color="auto"/>
              <w:right w:val="single" w:sz="8" w:space="0" w:color="auto"/>
            </w:tcBorders>
            <w:shd w:val="clear" w:color="000000" w:fill="FFF2CC"/>
            <w:noWrap/>
            <w:vAlign w:val="bottom"/>
            <w:hideMark/>
          </w:tcPr>
          <w:p w14:paraId="615C7D6B"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50</w:t>
            </w:r>
          </w:p>
        </w:tc>
      </w:tr>
      <w:tr w:rsidR="00D631FF" w:rsidRPr="00D631FF" w14:paraId="0C1A233E"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FFF2CC"/>
            <w:noWrap/>
            <w:vAlign w:val="bottom"/>
            <w:hideMark/>
          </w:tcPr>
          <w:p w14:paraId="3E5251AC"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Krčma Zlatni Lug - Donji Eminovci</w:t>
            </w:r>
          </w:p>
        </w:tc>
        <w:tc>
          <w:tcPr>
            <w:tcW w:w="1240" w:type="dxa"/>
            <w:tcBorders>
              <w:top w:val="nil"/>
              <w:left w:val="nil"/>
              <w:bottom w:val="single" w:sz="4" w:space="0" w:color="auto"/>
              <w:right w:val="single" w:sz="4" w:space="0" w:color="auto"/>
            </w:tcBorders>
            <w:shd w:val="clear" w:color="000000" w:fill="FFF2CC"/>
            <w:noWrap/>
            <w:vAlign w:val="bottom"/>
            <w:hideMark/>
          </w:tcPr>
          <w:p w14:paraId="77141364"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6</w:t>
            </w:r>
          </w:p>
        </w:tc>
        <w:tc>
          <w:tcPr>
            <w:tcW w:w="960" w:type="dxa"/>
            <w:tcBorders>
              <w:top w:val="nil"/>
              <w:left w:val="nil"/>
              <w:bottom w:val="single" w:sz="4" w:space="0" w:color="auto"/>
              <w:right w:val="single" w:sz="4" w:space="0" w:color="auto"/>
            </w:tcBorders>
            <w:shd w:val="clear" w:color="000000" w:fill="FFF2CC"/>
            <w:noWrap/>
            <w:vAlign w:val="bottom"/>
            <w:hideMark/>
          </w:tcPr>
          <w:p w14:paraId="5838D059"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75</w:t>
            </w:r>
          </w:p>
        </w:tc>
        <w:tc>
          <w:tcPr>
            <w:tcW w:w="1180" w:type="dxa"/>
            <w:tcBorders>
              <w:top w:val="nil"/>
              <w:left w:val="nil"/>
              <w:bottom w:val="single" w:sz="4" w:space="0" w:color="auto"/>
              <w:right w:val="single" w:sz="4" w:space="0" w:color="auto"/>
            </w:tcBorders>
            <w:shd w:val="clear" w:color="000000" w:fill="FFF2CC"/>
            <w:noWrap/>
            <w:vAlign w:val="bottom"/>
            <w:hideMark/>
          </w:tcPr>
          <w:p w14:paraId="169DCB43"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7</w:t>
            </w:r>
          </w:p>
        </w:tc>
        <w:tc>
          <w:tcPr>
            <w:tcW w:w="960" w:type="dxa"/>
            <w:tcBorders>
              <w:top w:val="nil"/>
              <w:left w:val="nil"/>
              <w:bottom w:val="single" w:sz="4" w:space="0" w:color="auto"/>
              <w:right w:val="single" w:sz="8" w:space="0" w:color="auto"/>
            </w:tcBorders>
            <w:shd w:val="clear" w:color="000000" w:fill="FFF2CC"/>
            <w:noWrap/>
            <w:vAlign w:val="bottom"/>
            <w:hideMark/>
          </w:tcPr>
          <w:p w14:paraId="3E8B9684"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88</w:t>
            </w:r>
          </w:p>
        </w:tc>
      </w:tr>
      <w:tr w:rsidR="00D631FF" w:rsidRPr="00D631FF" w14:paraId="7A669A2C"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E2EFDA"/>
            <w:noWrap/>
            <w:vAlign w:val="bottom"/>
            <w:hideMark/>
          </w:tcPr>
          <w:p w14:paraId="61C6BA78"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OPG Ruža Fabčić - Križnica</w:t>
            </w:r>
          </w:p>
        </w:tc>
        <w:tc>
          <w:tcPr>
            <w:tcW w:w="1240" w:type="dxa"/>
            <w:tcBorders>
              <w:top w:val="nil"/>
              <w:left w:val="nil"/>
              <w:bottom w:val="single" w:sz="4" w:space="0" w:color="auto"/>
              <w:right w:val="single" w:sz="4" w:space="0" w:color="auto"/>
            </w:tcBorders>
            <w:shd w:val="clear" w:color="000000" w:fill="E2EFDA"/>
            <w:noWrap/>
            <w:vAlign w:val="bottom"/>
            <w:hideMark/>
          </w:tcPr>
          <w:p w14:paraId="1FEC693C"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3</w:t>
            </w:r>
          </w:p>
        </w:tc>
        <w:tc>
          <w:tcPr>
            <w:tcW w:w="960" w:type="dxa"/>
            <w:tcBorders>
              <w:top w:val="nil"/>
              <w:left w:val="nil"/>
              <w:bottom w:val="single" w:sz="4" w:space="0" w:color="auto"/>
              <w:right w:val="single" w:sz="4" w:space="0" w:color="auto"/>
            </w:tcBorders>
            <w:shd w:val="clear" w:color="000000" w:fill="E2EFDA"/>
            <w:noWrap/>
            <w:vAlign w:val="bottom"/>
            <w:hideMark/>
          </w:tcPr>
          <w:p w14:paraId="4B8DDBE4"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38</w:t>
            </w:r>
          </w:p>
        </w:tc>
        <w:tc>
          <w:tcPr>
            <w:tcW w:w="1180" w:type="dxa"/>
            <w:tcBorders>
              <w:top w:val="nil"/>
              <w:left w:val="nil"/>
              <w:bottom w:val="single" w:sz="4" w:space="0" w:color="auto"/>
              <w:right w:val="single" w:sz="4" w:space="0" w:color="auto"/>
            </w:tcBorders>
            <w:shd w:val="clear" w:color="000000" w:fill="E2EFDA"/>
            <w:noWrap/>
            <w:vAlign w:val="bottom"/>
            <w:hideMark/>
          </w:tcPr>
          <w:p w14:paraId="1C39A368"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3</w:t>
            </w:r>
          </w:p>
        </w:tc>
        <w:tc>
          <w:tcPr>
            <w:tcW w:w="960" w:type="dxa"/>
            <w:tcBorders>
              <w:top w:val="nil"/>
              <w:left w:val="nil"/>
              <w:bottom w:val="single" w:sz="4" w:space="0" w:color="auto"/>
              <w:right w:val="single" w:sz="8" w:space="0" w:color="auto"/>
            </w:tcBorders>
            <w:shd w:val="clear" w:color="000000" w:fill="E2EFDA"/>
            <w:noWrap/>
            <w:vAlign w:val="bottom"/>
            <w:hideMark/>
          </w:tcPr>
          <w:p w14:paraId="6A3E7DA2"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38</w:t>
            </w:r>
          </w:p>
        </w:tc>
      </w:tr>
      <w:tr w:rsidR="00D631FF" w:rsidRPr="00D631FF" w14:paraId="57C4FB1E"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E2EFDA"/>
            <w:noWrap/>
            <w:vAlign w:val="bottom"/>
            <w:hideMark/>
          </w:tcPr>
          <w:p w14:paraId="4D358085"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Restoran Zlatni klas - Otrovanec</w:t>
            </w:r>
          </w:p>
        </w:tc>
        <w:tc>
          <w:tcPr>
            <w:tcW w:w="1240" w:type="dxa"/>
            <w:tcBorders>
              <w:top w:val="nil"/>
              <w:left w:val="nil"/>
              <w:bottom w:val="single" w:sz="4" w:space="0" w:color="auto"/>
              <w:right w:val="single" w:sz="4" w:space="0" w:color="auto"/>
            </w:tcBorders>
            <w:shd w:val="clear" w:color="000000" w:fill="E2EFDA"/>
            <w:noWrap/>
            <w:vAlign w:val="bottom"/>
            <w:hideMark/>
          </w:tcPr>
          <w:p w14:paraId="189055F2"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3</w:t>
            </w:r>
          </w:p>
        </w:tc>
        <w:tc>
          <w:tcPr>
            <w:tcW w:w="960" w:type="dxa"/>
            <w:tcBorders>
              <w:top w:val="nil"/>
              <w:left w:val="nil"/>
              <w:bottom w:val="single" w:sz="4" w:space="0" w:color="auto"/>
              <w:right w:val="single" w:sz="4" w:space="0" w:color="auto"/>
            </w:tcBorders>
            <w:shd w:val="clear" w:color="000000" w:fill="E2EFDA"/>
            <w:noWrap/>
            <w:vAlign w:val="bottom"/>
            <w:hideMark/>
          </w:tcPr>
          <w:p w14:paraId="743DE067"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38</w:t>
            </w:r>
          </w:p>
        </w:tc>
        <w:tc>
          <w:tcPr>
            <w:tcW w:w="1180" w:type="dxa"/>
            <w:tcBorders>
              <w:top w:val="nil"/>
              <w:left w:val="nil"/>
              <w:bottom w:val="single" w:sz="4" w:space="0" w:color="auto"/>
              <w:right w:val="single" w:sz="4" w:space="0" w:color="auto"/>
            </w:tcBorders>
            <w:shd w:val="clear" w:color="000000" w:fill="E2EFDA"/>
            <w:noWrap/>
            <w:vAlign w:val="bottom"/>
            <w:hideMark/>
          </w:tcPr>
          <w:p w14:paraId="04D6D82B"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3</w:t>
            </w:r>
          </w:p>
        </w:tc>
        <w:tc>
          <w:tcPr>
            <w:tcW w:w="960" w:type="dxa"/>
            <w:tcBorders>
              <w:top w:val="nil"/>
              <w:left w:val="nil"/>
              <w:bottom w:val="single" w:sz="4" w:space="0" w:color="auto"/>
              <w:right w:val="single" w:sz="8" w:space="0" w:color="auto"/>
            </w:tcBorders>
            <w:shd w:val="clear" w:color="000000" w:fill="E2EFDA"/>
            <w:noWrap/>
            <w:vAlign w:val="bottom"/>
            <w:hideMark/>
          </w:tcPr>
          <w:p w14:paraId="412F89C4"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38</w:t>
            </w:r>
          </w:p>
        </w:tc>
      </w:tr>
      <w:tr w:rsidR="00D631FF" w:rsidRPr="00D631FF" w14:paraId="4C06814C" w14:textId="77777777" w:rsidTr="00AE2C9A">
        <w:trPr>
          <w:trHeight w:val="300"/>
          <w:jc w:val="center"/>
        </w:trPr>
        <w:tc>
          <w:tcPr>
            <w:tcW w:w="3760" w:type="dxa"/>
            <w:tcBorders>
              <w:top w:val="nil"/>
              <w:left w:val="single" w:sz="8" w:space="0" w:color="auto"/>
              <w:bottom w:val="single" w:sz="4" w:space="0" w:color="auto"/>
              <w:right w:val="single" w:sz="4" w:space="0" w:color="auto"/>
            </w:tcBorders>
            <w:shd w:val="clear" w:color="000000" w:fill="E2EFDA"/>
            <w:noWrap/>
            <w:vAlign w:val="bottom"/>
            <w:hideMark/>
          </w:tcPr>
          <w:p w14:paraId="3AE2A2B6"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Restoran Višnjica - Višnjica</w:t>
            </w:r>
          </w:p>
        </w:tc>
        <w:tc>
          <w:tcPr>
            <w:tcW w:w="1240" w:type="dxa"/>
            <w:tcBorders>
              <w:top w:val="nil"/>
              <w:left w:val="nil"/>
              <w:bottom w:val="single" w:sz="4" w:space="0" w:color="auto"/>
              <w:right w:val="single" w:sz="4" w:space="0" w:color="auto"/>
            </w:tcBorders>
            <w:shd w:val="clear" w:color="000000" w:fill="E2EFDA"/>
            <w:noWrap/>
            <w:vAlign w:val="bottom"/>
            <w:hideMark/>
          </w:tcPr>
          <w:p w14:paraId="238900C7"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3</w:t>
            </w:r>
          </w:p>
        </w:tc>
        <w:tc>
          <w:tcPr>
            <w:tcW w:w="960" w:type="dxa"/>
            <w:tcBorders>
              <w:top w:val="nil"/>
              <w:left w:val="nil"/>
              <w:bottom w:val="single" w:sz="4" w:space="0" w:color="auto"/>
              <w:right w:val="single" w:sz="4" w:space="0" w:color="auto"/>
            </w:tcBorders>
            <w:shd w:val="clear" w:color="000000" w:fill="E2EFDA"/>
            <w:noWrap/>
            <w:vAlign w:val="bottom"/>
            <w:hideMark/>
          </w:tcPr>
          <w:p w14:paraId="59EF91E8"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38</w:t>
            </w:r>
          </w:p>
        </w:tc>
        <w:tc>
          <w:tcPr>
            <w:tcW w:w="1180" w:type="dxa"/>
            <w:tcBorders>
              <w:top w:val="nil"/>
              <w:left w:val="nil"/>
              <w:bottom w:val="single" w:sz="4" w:space="0" w:color="auto"/>
              <w:right w:val="single" w:sz="4" w:space="0" w:color="auto"/>
            </w:tcBorders>
            <w:shd w:val="clear" w:color="000000" w:fill="E2EFDA"/>
            <w:noWrap/>
            <w:vAlign w:val="bottom"/>
            <w:hideMark/>
          </w:tcPr>
          <w:p w14:paraId="56BD5349"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5</w:t>
            </w:r>
          </w:p>
        </w:tc>
        <w:tc>
          <w:tcPr>
            <w:tcW w:w="960" w:type="dxa"/>
            <w:tcBorders>
              <w:top w:val="nil"/>
              <w:left w:val="nil"/>
              <w:bottom w:val="single" w:sz="4" w:space="0" w:color="auto"/>
              <w:right w:val="single" w:sz="8" w:space="0" w:color="auto"/>
            </w:tcBorders>
            <w:shd w:val="clear" w:color="000000" w:fill="E2EFDA"/>
            <w:noWrap/>
            <w:vAlign w:val="bottom"/>
            <w:hideMark/>
          </w:tcPr>
          <w:p w14:paraId="383107D6"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63</w:t>
            </w:r>
          </w:p>
        </w:tc>
      </w:tr>
      <w:tr w:rsidR="00D631FF" w:rsidRPr="00D631FF" w14:paraId="70D3C29F" w14:textId="77777777" w:rsidTr="00AE2C9A">
        <w:trPr>
          <w:trHeight w:val="300"/>
          <w:jc w:val="center"/>
        </w:trPr>
        <w:tc>
          <w:tcPr>
            <w:tcW w:w="3760" w:type="dxa"/>
            <w:tcBorders>
              <w:top w:val="nil"/>
              <w:left w:val="single" w:sz="8" w:space="0" w:color="auto"/>
              <w:bottom w:val="nil"/>
              <w:right w:val="single" w:sz="4" w:space="0" w:color="auto"/>
            </w:tcBorders>
            <w:shd w:val="clear" w:color="000000" w:fill="E2EFDA"/>
            <w:noWrap/>
            <w:vAlign w:val="bottom"/>
            <w:hideMark/>
          </w:tcPr>
          <w:p w14:paraId="309B114F" w14:textId="77777777" w:rsidR="00D631FF" w:rsidRPr="00D631FF" w:rsidRDefault="00D631FF" w:rsidP="00D631FF">
            <w:pPr>
              <w:spacing w:after="0" w:line="240" w:lineRule="auto"/>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Bistro Ivona - Slatina</w:t>
            </w:r>
          </w:p>
        </w:tc>
        <w:tc>
          <w:tcPr>
            <w:tcW w:w="1240" w:type="dxa"/>
            <w:tcBorders>
              <w:top w:val="nil"/>
              <w:left w:val="nil"/>
              <w:bottom w:val="nil"/>
              <w:right w:val="single" w:sz="4" w:space="0" w:color="auto"/>
            </w:tcBorders>
            <w:shd w:val="clear" w:color="000000" w:fill="E2EFDA"/>
            <w:noWrap/>
            <w:vAlign w:val="bottom"/>
            <w:hideMark/>
          </w:tcPr>
          <w:p w14:paraId="47F3CF3A"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1</w:t>
            </w:r>
          </w:p>
        </w:tc>
        <w:tc>
          <w:tcPr>
            <w:tcW w:w="960" w:type="dxa"/>
            <w:tcBorders>
              <w:top w:val="nil"/>
              <w:left w:val="nil"/>
              <w:bottom w:val="nil"/>
              <w:right w:val="single" w:sz="4" w:space="0" w:color="auto"/>
            </w:tcBorders>
            <w:shd w:val="clear" w:color="000000" w:fill="E2EFDA"/>
            <w:noWrap/>
            <w:vAlign w:val="bottom"/>
            <w:hideMark/>
          </w:tcPr>
          <w:p w14:paraId="6F61C181"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13</w:t>
            </w:r>
          </w:p>
        </w:tc>
        <w:tc>
          <w:tcPr>
            <w:tcW w:w="1180" w:type="dxa"/>
            <w:tcBorders>
              <w:top w:val="nil"/>
              <w:left w:val="nil"/>
              <w:bottom w:val="nil"/>
              <w:right w:val="single" w:sz="4" w:space="0" w:color="auto"/>
            </w:tcBorders>
            <w:shd w:val="clear" w:color="000000" w:fill="E2EFDA"/>
            <w:noWrap/>
            <w:vAlign w:val="bottom"/>
            <w:hideMark/>
          </w:tcPr>
          <w:p w14:paraId="14495F1D" w14:textId="77777777" w:rsidR="00D631FF" w:rsidRPr="00D631FF" w:rsidRDefault="00D631FF" w:rsidP="00D631FF">
            <w:pPr>
              <w:spacing w:after="0" w:line="240" w:lineRule="auto"/>
              <w:jc w:val="center"/>
              <w:rPr>
                <w:rFonts w:ascii="Times New Roman" w:eastAsia="Times New Roman" w:hAnsi="Times New Roman" w:cs="Times New Roman"/>
                <w:color w:val="000000"/>
                <w:sz w:val="20"/>
                <w:szCs w:val="20"/>
                <w:lang w:val="en-US"/>
              </w:rPr>
            </w:pPr>
            <w:r w:rsidRPr="00D631FF">
              <w:rPr>
                <w:rFonts w:ascii="Times New Roman" w:eastAsia="Times New Roman" w:hAnsi="Times New Roman" w:cs="Times New Roman"/>
                <w:color w:val="000000"/>
                <w:sz w:val="20"/>
                <w:szCs w:val="20"/>
                <w:lang w:val="en-US"/>
              </w:rPr>
              <w:t>5</w:t>
            </w:r>
          </w:p>
        </w:tc>
        <w:tc>
          <w:tcPr>
            <w:tcW w:w="960" w:type="dxa"/>
            <w:tcBorders>
              <w:top w:val="nil"/>
              <w:left w:val="nil"/>
              <w:bottom w:val="nil"/>
              <w:right w:val="single" w:sz="8" w:space="0" w:color="auto"/>
            </w:tcBorders>
            <w:shd w:val="clear" w:color="000000" w:fill="E2EFDA"/>
            <w:noWrap/>
            <w:vAlign w:val="bottom"/>
            <w:hideMark/>
          </w:tcPr>
          <w:p w14:paraId="5DD288B7"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63</w:t>
            </w:r>
          </w:p>
        </w:tc>
      </w:tr>
      <w:tr w:rsidR="00D631FF" w:rsidRPr="00D631FF" w14:paraId="6856CF6C" w14:textId="77777777" w:rsidTr="00AE2C9A">
        <w:trPr>
          <w:trHeight w:val="300"/>
          <w:jc w:val="center"/>
        </w:trPr>
        <w:tc>
          <w:tcPr>
            <w:tcW w:w="3760" w:type="dxa"/>
            <w:tcBorders>
              <w:top w:val="single" w:sz="4" w:space="0" w:color="auto"/>
              <w:left w:val="single" w:sz="8" w:space="0" w:color="auto"/>
              <w:bottom w:val="single" w:sz="4" w:space="0" w:color="auto"/>
              <w:right w:val="single" w:sz="4" w:space="0" w:color="auto"/>
            </w:tcBorders>
            <w:shd w:val="clear" w:color="000000" w:fill="F4B084"/>
            <w:noWrap/>
            <w:vAlign w:val="bottom"/>
            <w:hideMark/>
          </w:tcPr>
          <w:p w14:paraId="06DE4E6B" w14:textId="3C214154" w:rsidR="00D631FF" w:rsidRPr="00D631FF" w:rsidRDefault="00952B57" w:rsidP="00D631FF">
            <w:pPr>
              <w:spacing w:after="0" w:line="240" w:lineRule="auto"/>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Zbroj</w:t>
            </w:r>
            <w:r w:rsidR="00D631FF" w:rsidRPr="00D631FF">
              <w:rPr>
                <w:rFonts w:ascii="Times New Roman" w:eastAsia="Times New Roman" w:hAnsi="Times New Roman" w:cs="Times New Roman"/>
                <w:b/>
                <w:bCs/>
                <w:color w:val="000000"/>
                <w:sz w:val="20"/>
                <w:szCs w:val="20"/>
                <w:lang w:val="en-US"/>
              </w:rPr>
              <w:t xml:space="preserve"> ostvareni</w:t>
            </w:r>
            <w:r>
              <w:rPr>
                <w:rFonts w:ascii="Times New Roman" w:eastAsia="Times New Roman" w:hAnsi="Times New Roman" w:cs="Times New Roman"/>
                <w:b/>
                <w:bCs/>
                <w:color w:val="000000"/>
                <w:sz w:val="20"/>
                <w:szCs w:val="20"/>
                <w:lang w:val="en-US"/>
              </w:rPr>
              <w:t>h</w:t>
            </w:r>
            <w:r w:rsidR="00D631FF" w:rsidRPr="00D631FF">
              <w:rPr>
                <w:rFonts w:ascii="Times New Roman" w:eastAsia="Times New Roman" w:hAnsi="Times New Roman" w:cs="Times New Roman"/>
                <w:b/>
                <w:bCs/>
                <w:color w:val="000000"/>
                <w:sz w:val="20"/>
                <w:szCs w:val="20"/>
                <w:lang w:val="en-US"/>
              </w:rPr>
              <w:t xml:space="preserve"> bodov</w:t>
            </w:r>
            <w:r>
              <w:rPr>
                <w:rFonts w:ascii="Times New Roman" w:eastAsia="Times New Roman" w:hAnsi="Times New Roman" w:cs="Times New Roman"/>
                <w:b/>
                <w:bCs/>
                <w:color w:val="000000"/>
                <w:sz w:val="20"/>
                <w:szCs w:val="20"/>
                <w:lang w:val="en-US"/>
              </w:rPr>
              <w:t>a</w:t>
            </w:r>
            <w:r w:rsidR="00D631FF" w:rsidRPr="00D631FF">
              <w:rPr>
                <w:rFonts w:ascii="Times New Roman" w:eastAsia="Times New Roman" w:hAnsi="Times New Roman" w:cs="Times New Roman"/>
                <w:b/>
                <w:bCs/>
                <w:color w:val="000000"/>
                <w:sz w:val="20"/>
                <w:szCs w:val="20"/>
                <w:lang w:val="en-US"/>
              </w:rPr>
              <w:t xml:space="preserve"> i </w:t>
            </w:r>
            <w:r>
              <w:rPr>
                <w:rFonts w:ascii="Times New Roman" w:eastAsia="Times New Roman" w:hAnsi="Times New Roman" w:cs="Times New Roman"/>
                <w:b/>
                <w:bCs/>
                <w:color w:val="000000"/>
                <w:sz w:val="20"/>
                <w:szCs w:val="20"/>
                <w:lang w:val="en-US"/>
              </w:rPr>
              <w:t xml:space="preserve">pripadajući </w:t>
            </w:r>
            <w:r w:rsidR="00D631FF" w:rsidRPr="00D631FF">
              <w:rPr>
                <w:rFonts w:ascii="Times New Roman" w:eastAsia="Times New Roman" w:hAnsi="Times New Roman" w:cs="Times New Roman"/>
                <w:b/>
                <w:bCs/>
                <w:color w:val="000000"/>
                <w:sz w:val="20"/>
                <w:szCs w:val="20"/>
                <w:lang w:val="en-US"/>
              </w:rPr>
              <w:t>postoci</w:t>
            </w:r>
          </w:p>
        </w:tc>
        <w:tc>
          <w:tcPr>
            <w:tcW w:w="1240" w:type="dxa"/>
            <w:tcBorders>
              <w:top w:val="single" w:sz="4" w:space="0" w:color="auto"/>
              <w:left w:val="nil"/>
              <w:bottom w:val="single" w:sz="4" w:space="0" w:color="auto"/>
              <w:right w:val="single" w:sz="4" w:space="0" w:color="auto"/>
            </w:tcBorders>
            <w:shd w:val="clear" w:color="000000" w:fill="F4B084"/>
            <w:noWrap/>
            <w:vAlign w:val="bottom"/>
            <w:hideMark/>
          </w:tcPr>
          <w:p w14:paraId="19730DB4"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67</w:t>
            </w:r>
          </w:p>
        </w:tc>
        <w:tc>
          <w:tcPr>
            <w:tcW w:w="960" w:type="dxa"/>
            <w:tcBorders>
              <w:top w:val="single" w:sz="4" w:space="0" w:color="auto"/>
              <w:left w:val="nil"/>
              <w:bottom w:val="single" w:sz="4" w:space="0" w:color="auto"/>
              <w:right w:val="single" w:sz="4" w:space="0" w:color="auto"/>
            </w:tcBorders>
            <w:shd w:val="clear" w:color="000000" w:fill="F4B084"/>
            <w:noWrap/>
            <w:vAlign w:val="bottom"/>
            <w:hideMark/>
          </w:tcPr>
          <w:p w14:paraId="6DE17A05"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35</w:t>
            </w:r>
          </w:p>
        </w:tc>
        <w:tc>
          <w:tcPr>
            <w:tcW w:w="1180" w:type="dxa"/>
            <w:tcBorders>
              <w:top w:val="single" w:sz="4" w:space="0" w:color="auto"/>
              <w:left w:val="nil"/>
              <w:bottom w:val="single" w:sz="4" w:space="0" w:color="auto"/>
              <w:right w:val="single" w:sz="4" w:space="0" w:color="auto"/>
            </w:tcBorders>
            <w:shd w:val="clear" w:color="000000" w:fill="F4B084"/>
            <w:noWrap/>
            <w:vAlign w:val="bottom"/>
            <w:hideMark/>
          </w:tcPr>
          <w:p w14:paraId="7E130487"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124</w:t>
            </w:r>
          </w:p>
        </w:tc>
        <w:tc>
          <w:tcPr>
            <w:tcW w:w="960" w:type="dxa"/>
            <w:tcBorders>
              <w:top w:val="single" w:sz="4" w:space="0" w:color="auto"/>
              <w:left w:val="nil"/>
              <w:bottom w:val="single" w:sz="4" w:space="0" w:color="auto"/>
              <w:right w:val="single" w:sz="8" w:space="0" w:color="auto"/>
            </w:tcBorders>
            <w:shd w:val="clear" w:color="000000" w:fill="F4B084"/>
            <w:noWrap/>
            <w:vAlign w:val="bottom"/>
            <w:hideMark/>
          </w:tcPr>
          <w:p w14:paraId="3AA1B2D8"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65</w:t>
            </w:r>
          </w:p>
        </w:tc>
      </w:tr>
      <w:tr w:rsidR="00D631FF" w:rsidRPr="00D631FF" w14:paraId="175CD936" w14:textId="77777777" w:rsidTr="00AE2C9A">
        <w:trPr>
          <w:trHeight w:val="540"/>
          <w:jc w:val="center"/>
        </w:trPr>
        <w:tc>
          <w:tcPr>
            <w:tcW w:w="3760" w:type="dxa"/>
            <w:tcBorders>
              <w:top w:val="nil"/>
              <w:left w:val="single" w:sz="8" w:space="0" w:color="auto"/>
              <w:bottom w:val="single" w:sz="8" w:space="0" w:color="auto"/>
              <w:right w:val="nil"/>
            </w:tcBorders>
            <w:shd w:val="clear" w:color="000000" w:fill="C65911"/>
            <w:vAlign w:val="bottom"/>
            <w:hideMark/>
          </w:tcPr>
          <w:p w14:paraId="656062F6" w14:textId="7612915C" w:rsidR="00D631FF" w:rsidRPr="00D631FF" w:rsidRDefault="00952B57" w:rsidP="00D631FF">
            <w:pPr>
              <w:spacing w:after="0" w:line="240" w:lineRule="auto"/>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rPr>
              <w:t>Zbroj</w:t>
            </w:r>
            <w:r w:rsidR="00D631FF" w:rsidRPr="00D631FF">
              <w:rPr>
                <w:rFonts w:ascii="Times New Roman" w:eastAsia="Times New Roman" w:hAnsi="Times New Roman" w:cs="Times New Roman"/>
                <w:b/>
                <w:bCs/>
                <w:color w:val="000000"/>
                <w:sz w:val="20"/>
                <w:szCs w:val="20"/>
              </w:rPr>
              <w:t xml:space="preserve"> ostvarenih bodova po oba kriterija (max. 384) i </w:t>
            </w:r>
            <w:r>
              <w:rPr>
                <w:rFonts w:ascii="Times New Roman" w:eastAsia="Times New Roman" w:hAnsi="Times New Roman" w:cs="Times New Roman"/>
                <w:b/>
                <w:bCs/>
                <w:color w:val="000000"/>
                <w:sz w:val="20"/>
                <w:szCs w:val="20"/>
              </w:rPr>
              <w:t xml:space="preserve">pripadajući </w:t>
            </w:r>
            <w:r w:rsidR="00D631FF" w:rsidRPr="00D631FF">
              <w:rPr>
                <w:rFonts w:ascii="Times New Roman" w:eastAsia="Times New Roman" w:hAnsi="Times New Roman" w:cs="Times New Roman"/>
                <w:b/>
                <w:bCs/>
                <w:color w:val="000000"/>
                <w:sz w:val="20"/>
                <w:szCs w:val="20"/>
              </w:rPr>
              <w:t xml:space="preserve">postotak </w:t>
            </w:r>
          </w:p>
        </w:tc>
        <w:tc>
          <w:tcPr>
            <w:tcW w:w="2200" w:type="dxa"/>
            <w:gridSpan w:val="2"/>
            <w:tcBorders>
              <w:top w:val="nil"/>
              <w:left w:val="single" w:sz="4" w:space="0" w:color="auto"/>
              <w:bottom w:val="single" w:sz="8" w:space="0" w:color="auto"/>
              <w:right w:val="single" w:sz="4" w:space="0" w:color="000000"/>
            </w:tcBorders>
            <w:shd w:val="clear" w:color="000000" w:fill="C65911"/>
            <w:noWrap/>
            <w:vAlign w:val="center"/>
            <w:hideMark/>
          </w:tcPr>
          <w:p w14:paraId="3DC15374"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191</w:t>
            </w:r>
          </w:p>
        </w:tc>
        <w:tc>
          <w:tcPr>
            <w:tcW w:w="2140" w:type="dxa"/>
            <w:gridSpan w:val="2"/>
            <w:tcBorders>
              <w:top w:val="nil"/>
              <w:left w:val="nil"/>
              <w:bottom w:val="single" w:sz="8" w:space="0" w:color="auto"/>
              <w:right w:val="single" w:sz="8" w:space="0" w:color="000000"/>
            </w:tcBorders>
            <w:shd w:val="clear" w:color="000000" w:fill="C65911"/>
            <w:noWrap/>
            <w:vAlign w:val="center"/>
            <w:hideMark/>
          </w:tcPr>
          <w:p w14:paraId="3CAB6C0C" w14:textId="77777777" w:rsidR="00D631FF" w:rsidRPr="00D631FF" w:rsidRDefault="00D631FF" w:rsidP="00D631FF">
            <w:pPr>
              <w:spacing w:after="0" w:line="240" w:lineRule="auto"/>
              <w:jc w:val="center"/>
              <w:rPr>
                <w:rFonts w:ascii="Times New Roman" w:eastAsia="Times New Roman" w:hAnsi="Times New Roman" w:cs="Times New Roman"/>
                <w:b/>
                <w:bCs/>
                <w:color w:val="000000"/>
                <w:sz w:val="20"/>
                <w:szCs w:val="20"/>
                <w:lang w:val="en-US"/>
              </w:rPr>
            </w:pPr>
            <w:r w:rsidRPr="00D631FF">
              <w:rPr>
                <w:rFonts w:ascii="Times New Roman" w:eastAsia="Times New Roman" w:hAnsi="Times New Roman" w:cs="Times New Roman"/>
                <w:b/>
                <w:bCs/>
                <w:color w:val="000000"/>
                <w:sz w:val="20"/>
                <w:szCs w:val="20"/>
                <w:lang w:val="en-US"/>
              </w:rPr>
              <w:t>50</w:t>
            </w:r>
          </w:p>
        </w:tc>
      </w:tr>
    </w:tbl>
    <w:p w14:paraId="38D8A2A5" w14:textId="74E94C6F" w:rsidR="0012207D" w:rsidRDefault="0061046E" w:rsidP="00AE2C9A">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tbl>
      <w:tblPr>
        <w:tblW w:w="3760" w:type="dxa"/>
        <w:tblLook w:val="04A0" w:firstRow="1" w:lastRow="0" w:firstColumn="1" w:lastColumn="0" w:noHBand="0" w:noVBand="1"/>
      </w:tblPr>
      <w:tblGrid>
        <w:gridCol w:w="3760"/>
      </w:tblGrid>
      <w:tr w:rsidR="00D631FF" w:rsidRPr="00D631FF" w14:paraId="3750E2AF" w14:textId="77777777" w:rsidTr="00D631FF">
        <w:trPr>
          <w:trHeight w:val="300"/>
        </w:trPr>
        <w:tc>
          <w:tcPr>
            <w:tcW w:w="3760" w:type="dxa"/>
            <w:tcBorders>
              <w:top w:val="nil"/>
              <w:left w:val="nil"/>
              <w:bottom w:val="nil"/>
              <w:right w:val="nil"/>
            </w:tcBorders>
            <w:shd w:val="clear" w:color="000000" w:fill="D6DCE4"/>
            <w:noWrap/>
            <w:vAlign w:val="bottom"/>
            <w:hideMark/>
          </w:tcPr>
          <w:p w14:paraId="04547674" w14:textId="77777777" w:rsidR="00D631FF" w:rsidRPr="00AE2C9A" w:rsidRDefault="00D631FF" w:rsidP="00D631FF">
            <w:pPr>
              <w:spacing w:after="0" w:line="240" w:lineRule="auto"/>
              <w:rPr>
                <w:rFonts w:ascii="Times New Roman" w:eastAsia="Times New Roman" w:hAnsi="Times New Roman" w:cs="Times New Roman"/>
                <w:color w:val="000000"/>
                <w:lang w:val="en-US"/>
              </w:rPr>
            </w:pPr>
            <w:r w:rsidRPr="00AE2C9A">
              <w:rPr>
                <w:rFonts w:ascii="Times New Roman" w:eastAsia="Times New Roman" w:hAnsi="Times New Roman" w:cs="Times New Roman"/>
                <w:color w:val="000000"/>
                <w:lang w:val="en-US"/>
              </w:rPr>
              <w:t>Vukovarsko-srijemska županija</w:t>
            </w:r>
          </w:p>
        </w:tc>
      </w:tr>
      <w:tr w:rsidR="00D631FF" w:rsidRPr="00D631FF" w14:paraId="06F7FEA4" w14:textId="77777777" w:rsidTr="00D631FF">
        <w:trPr>
          <w:trHeight w:val="300"/>
        </w:trPr>
        <w:tc>
          <w:tcPr>
            <w:tcW w:w="3760" w:type="dxa"/>
            <w:tcBorders>
              <w:top w:val="nil"/>
              <w:left w:val="nil"/>
              <w:bottom w:val="nil"/>
              <w:right w:val="nil"/>
            </w:tcBorders>
            <w:shd w:val="clear" w:color="000000" w:fill="FCE4D6"/>
            <w:noWrap/>
            <w:vAlign w:val="bottom"/>
            <w:hideMark/>
          </w:tcPr>
          <w:p w14:paraId="3515234D" w14:textId="77777777" w:rsidR="00D631FF" w:rsidRPr="00AE2C9A" w:rsidRDefault="00D631FF" w:rsidP="00D631FF">
            <w:pPr>
              <w:spacing w:after="0" w:line="240" w:lineRule="auto"/>
              <w:rPr>
                <w:rFonts w:ascii="Times New Roman" w:eastAsia="Times New Roman" w:hAnsi="Times New Roman" w:cs="Times New Roman"/>
                <w:color w:val="000000"/>
                <w:lang w:val="en-US"/>
              </w:rPr>
            </w:pPr>
            <w:r w:rsidRPr="00AE2C9A">
              <w:rPr>
                <w:rFonts w:ascii="Times New Roman" w:eastAsia="Times New Roman" w:hAnsi="Times New Roman" w:cs="Times New Roman"/>
                <w:color w:val="000000"/>
                <w:lang w:val="en-US"/>
              </w:rPr>
              <w:t>Osječko-baranjska županija</w:t>
            </w:r>
          </w:p>
        </w:tc>
      </w:tr>
      <w:tr w:rsidR="00D631FF" w:rsidRPr="00D631FF" w14:paraId="1431A34D" w14:textId="77777777" w:rsidTr="00D631FF">
        <w:trPr>
          <w:trHeight w:val="300"/>
        </w:trPr>
        <w:tc>
          <w:tcPr>
            <w:tcW w:w="3760" w:type="dxa"/>
            <w:tcBorders>
              <w:top w:val="nil"/>
              <w:left w:val="nil"/>
              <w:bottom w:val="nil"/>
              <w:right w:val="nil"/>
            </w:tcBorders>
            <w:shd w:val="clear" w:color="000000" w:fill="EDEDED"/>
            <w:noWrap/>
            <w:vAlign w:val="bottom"/>
            <w:hideMark/>
          </w:tcPr>
          <w:p w14:paraId="72F09FDC" w14:textId="77777777" w:rsidR="00D631FF" w:rsidRPr="00AE2C9A" w:rsidRDefault="00D631FF" w:rsidP="00D631FF">
            <w:pPr>
              <w:spacing w:after="0" w:line="240" w:lineRule="auto"/>
              <w:rPr>
                <w:rFonts w:ascii="Times New Roman" w:eastAsia="Times New Roman" w:hAnsi="Times New Roman" w:cs="Times New Roman"/>
                <w:color w:val="000000"/>
                <w:lang w:val="en-US"/>
              </w:rPr>
            </w:pPr>
            <w:r w:rsidRPr="00AE2C9A">
              <w:rPr>
                <w:rFonts w:ascii="Times New Roman" w:eastAsia="Times New Roman" w:hAnsi="Times New Roman" w:cs="Times New Roman"/>
                <w:color w:val="000000"/>
                <w:lang w:val="en-US"/>
              </w:rPr>
              <w:t>Brodsko - posavska županija</w:t>
            </w:r>
          </w:p>
        </w:tc>
      </w:tr>
      <w:tr w:rsidR="00D631FF" w:rsidRPr="00D631FF" w14:paraId="29726FA4" w14:textId="77777777" w:rsidTr="00D631FF">
        <w:trPr>
          <w:trHeight w:val="300"/>
        </w:trPr>
        <w:tc>
          <w:tcPr>
            <w:tcW w:w="3760" w:type="dxa"/>
            <w:tcBorders>
              <w:top w:val="nil"/>
              <w:left w:val="nil"/>
              <w:bottom w:val="nil"/>
              <w:right w:val="nil"/>
            </w:tcBorders>
            <w:shd w:val="clear" w:color="000000" w:fill="FFF2CC"/>
            <w:noWrap/>
            <w:vAlign w:val="bottom"/>
            <w:hideMark/>
          </w:tcPr>
          <w:p w14:paraId="4F52757F" w14:textId="77777777" w:rsidR="00D631FF" w:rsidRPr="00AE2C9A" w:rsidRDefault="00D631FF" w:rsidP="00D631FF">
            <w:pPr>
              <w:spacing w:after="0" w:line="240" w:lineRule="auto"/>
              <w:rPr>
                <w:rFonts w:ascii="Times New Roman" w:eastAsia="Times New Roman" w:hAnsi="Times New Roman" w:cs="Times New Roman"/>
                <w:color w:val="000000"/>
                <w:lang w:val="en-US"/>
              </w:rPr>
            </w:pPr>
            <w:r w:rsidRPr="00AE2C9A">
              <w:rPr>
                <w:rFonts w:ascii="Times New Roman" w:eastAsia="Times New Roman" w:hAnsi="Times New Roman" w:cs="Times New Roman"/>
                <w:color w:val="000000"/>
                <w:lang w:val="en-US"/>
              </w:rPr>
              <w:t>Požeško-slavonska županija</w:t>
            </w:r>
          </w:p>
        </w:tc>
      </w:tr>
      <w:tr w:rsidR="00D631FF" w:rsidRPr="00D631FF" w14:paraId="5AB8BCAF" w14:textId="77777777" w:rsidTr="00D631FF">
        <w:trPr>
          <w:trHeight w:val="300"/>
        </w:trPr>
        <w:tc>
          <w:tcPr>
            <w:tcW w:w="3760" w:type="dxa"/>
            <w:tcBorders>
              <w:top w:val="nil"/>
              <w:left w:val="nil"/>
              <w:bottom w:val="nil"/>
              <w:right w:val="nil"/>
            </w:tcBorders>
            <w:shd w:val="clear" w:color="000000" w:fill="E2EFDA"/>
            <w:noWrap/>
            <w:vAlign w:val="bottom"/>
            <w:hideMark/>
          </w:tcPr>
          <w:p w14:paraId="2631ACA3" w14:textId="77777777" w:rsidR="00D631FF" w:rsidRPr="00AE2C9A" w:rsidRDefault="00D631FF" w:rsidP="00D631FF">
            <w:pPr>
              <w:spacing w:after="0" w:line="240" w:lineRule="auto"/>
              <w:rPr>
                <w:rFonts w:ascii="Times New Roman" w:eastAsia="Times New Roman" w:hAnsi="Times New Roman" w:cs="Times New Roman"/>
                <w:color w:val="000000"/>
                <w:lang w:val="en-US"/>
              </w:rPr>
            </w:pPr>
            <w:r w:rsidRPr="00AE2C9A">
              <w:rPr>
                <w:rFonts w:ascii="Times New Roman" w:eastAsia="Times New Roman" w:hAnsi="Times New Roman" w:cs="Times New Roman"/>
                <w:color w:val="000000"/>
                <w:lang w:val="en-US"/>
              </w:rPr>
              <w:t>Virovitičko-podravska županija</w:t>
            </w:r>
          </w:p>
        </w:tc>
      </w:tr>
    </w:tbl>
    <w:p w14:paraId="28D58B1D" w14:textId="77777777" w:rsidR="00952B57" w:rsidRPr="00E70774" w:rsidRDefault="00952B57" w:rsidP="00AE2C9A">
      <w:pPr>
        <w:spacing w:after="0" w:line="360" w:lineRule="auto"/>
        <w:rPr>
          <w:rFonts w:ascii="Times New Roman" w:hAnsi="Times New Roman" w:cs="Times New Roman"/>
          <w:bCs/>
          <w:sz w:val="24"/>
          <w:szCs w:val="24"/>
        </w:rPr>
      </w:pPr>
    </w:p>
    <w:p w14:paraId="7826EAFD" w14:textId="31FEDA81" w:rsidR="005E3197" w:rsidRDefault="005E3197" w:rsidP="005E3197">
      <w:pPr>
        <w:spacing w:after="0" w:line="360" w:lineRule="auto"/>
        <w:jc w:val="both"/>
        <w:rPr>
          <w:rFonts w:ascii="Times New Roman" w:hAnsi="Times New Roman" w:cs="Times New Roman"/>
          <w:bCs/>
          <w:sz w:val="24"/>
          <w:szCs w:val="24"/>
        </w:rPr>
      </w:pPr>
      <w:r w:rsidRPr="005E3197">
        <w:rPr>
          <w:rFonts w:ascii="Times New Roman" w:hAnsi="Times New Roman" w:cs="Times New Roman"/>
          <w:bCs/>
          <w:sz w:val="24"/>
          <w:szCs w:val="24"/>
        </w:rPr>
        <w:t xml:space="preserve">Vezano uz navedeno ipak se mogu izdvojiti dva pozitivna primjera, a to su ugostiteljsko-turistički objekti „Stari podrum“ koji djeluje u okviru tvrtke Iločki podrumi te Zlatni Lug iz </w:t>
      </w:r>
      <w:r w:rsidR="00274AB8">
        <w:rPr>
          <w:rFonts w:ascii="Times New Roman" w:hAnsi="Times New Roman" w:cs="Times New Roman"/>
          <w:bCs/>
          <w:sz w:val="24"/>
          <w:szCs w:val="24"/>
        </w:rPr>
        <w:t xml:space="preserve">Donjih </w:t>
      </w:r>
      <w:r w:rsidRPr="005E3197">
        <w:rPr>
          <w:rFonts w:ascii="Times New Roman" w:hAnsi="Times New Roman" w:cs="Times New Roman"/>
          <w:bCs/>
          <w:sz w:val="24"/>
          <w:szCs w:val="24"/>
        </w:rPr>
        <w:t xml:space="preserve">Eminovca analizom čijih mrežnih sjedišta je zabilježno 6 bodova (75% od </w:t>
      </w:r>
      <w:r w:rsidRPr="005E3197">
        <w:rPr>
          <w:rFonts w:ascii="Times New Roman" w:hAnsi="Times New Roman" w:cs="Times New Roman"/>
          <w:bCs/>
          <w:sz w:val="24"/>
          <w:szCs w:val="24"/>
        </w:rPr>
        <w:lastRenderedPageBreak/>
        <w:t>maksimalnog broja) u domeni sadržajnosti te 7 bodova ( 88% od maksimalnog broja) u domeni interaktivnosti. Na preslici dijela mrežnog sjedišta ugostiteljskog objekta Zlatni Lug (Slika 8.) vidljivo je kako se u blogu koji je sastavni dio stranice, potencijalne posjetitelje upoznaje sa zanimljivostima nematerijalnog nasljeđa te im se daju prijedlozi posjete ostalim atrakcijama u destinaciji.</w:t>
      </w:r>
    </w:p>
    <w:p w14:paraId="7C39ABF0" w14:textId="77777777" w:rsidR="005E3197" w:rsidRPr="005E3197" w:rsidRDefault="005E3197" w:rsidP="005E3197">
      <w:pPr>
        <w:spacing w:after="0" w:line="360" w:lineRule="auto"/>
        <w:jc w:val="both"/>
        <w:rPr>
          <w:rFonts w:ascii="Times New Roman" w:hAnsi="Times New Roman" w:cs="Times New Roman"/>
          <w:bCs/>
          <w:sz w:val="24"/>
          <w:szCs w:val="24"/>
        </w:rPr>
      </w:pPr>
    </w:p>
    <w:p w14:paraId="69E47831" w14:textId="36A2C2B7" w:rsidR="0012207D" w:rsidRPr="00E70774"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Suprotno rezultatima zabilježenim pri analizi mrežnih </w:t>
      </w:r>
      <w:r w:rsidR="00114119">
        <w:rPr>
          <w:rFonts w:ascii="Times New Roman" w:hAnsi="Times New Roman" w:cs="Times New Roman"/>
          <w:bCs/>
          <w:sz w:val="24"/>
          <w:szCs w:val="24"/>
        </w:rPr>
        <w:t xml:space="preserve">sjedišta </w:t>
      </w:r>
      <w:r w:rsidRPr="00E70774">
        <w:rPr>
          <w:rFonts w:ascii="Times New Roman" w:hAnsi="Times New Roman" w:cs="Times New Roman"/>
          <w:bCs/>
          <w:sz w:val="24"/>
          <w:szCs w:val="24"/>
        </w:rPr>
        <w:t xml:space="preserve">ugostiteljsko-turističkih objekata, analiza sadržaja mrežnih </w:t>
      </w:r>
      <w:r w:rsidR="00114119">
        <w:rPr>
          <w:rFonts w:ascii="Times New Roman" w:hAnsi="Times New Roman" w:cs="Times New Roman"/>
          <w:bCs/>
          <w:sz w:val="24"/>
          <w:szCs w:val="24"/>
        </w:rPr>
        <w:t>sjedišt</w:t>
      </w:r>
      <w:r w:rsidR="00114119" w:rsidRPr="00E70774">
        <w:rPr>
          <w:rFonts w:ascii="Times New Roman" w:hAnsi="Times New Roman" w:cs="Times New Roman"/>
          <w:bCs/>
          <w:sz w:val="24"/>
          <w:szCs w:val="24"/>
        </w:rPr>
        <w:t xml:space="preserve">a </w:t>
      </w:r>
      <w:r w:rsidRPr="00E70774">
        <w:rPr>
          <w:rFonts w:ascii="Times New Roman" w:hAnsi="Times New Roman" w:cs="Times New Roman"/>
          <w:bCs/>
          <w:sz w:val="24"/>
          <w:szCs w:val="24"/>
        </w:rPr>
        <w:t>županijskih turističkih zajednica pokazala je da su bolji pokazatelji zabilježeni u kontekstu sadržajnosti stranica, odnosno da ima više sadržaja o gastronomiji, nematerijalnom nasljeđu, posebnim proizvodima gastroturizma kao što su tematski putevi, kušaonice, manifestacije kao i prijedlozi gastro</w:t>
      </w:r>
      <w:r w:rsidR="00126807">
        <w:rPr>
          <w:rFonts w:ascii="Times New Roman" w:hAnsi="Times New Roman" w:cs="Times New Roman"/>
          <w:bCs/>
          <w:sz w:val="24"/>
          <w:szCs w:val="24"/>
        </w:rPr>
        <w:t>-</w:t>
      </w:r>
      <w:r w:rsidRPr="00E70774">
        <w:rPr>
          <w:rFonts w:ascii="Times New Roman" w:hAnsi="Times New Roman" w:cs="Times New Roman"/>
          <w:bCs/>
          <w:sz w:val="24"/>
          <w:szCs w:val="24"/>
        </w:rPr>
        <w:t>itinerara.</w:t>
      </w:r>
    </w:p>
    <w:p w14:paraId="517AF70C" w14:textId="77777777" w:rsidR="008031F8" w:rsidRPr="00E70774" w:rsidRDefault="008031F8" w:rsidP="0012207D">
      <w:pPr>
        <w:spacing w:after="0" w:line="360" w:lineRule="auto"/>
        <w:jc w:val="both"/>
        <w:rPr>
          <w:rFonts w:ascii="Times New Roman" w:hAnsi="Times New Roman" w:cs="Times New Roman"/>
          <w:bCs/>
          <w:sz w:val="24"/>
          <w:szCs w:val="24"/>
        </w:rPr>
      </w:pPr>
    </w:p>
    <w:p w14:paraId="31CF8958" w14:textId="292B385F" w:rsidR="00114119" w:rsidRDefault="0089328C" w:rsidP="00AE2C9A">
      <w:pPr>
        <w:pStyle w:val="Caption"/>
        <w:spacing w:line="360" w:lineRule="auto"/>
        <w:jc w:val="center"/>
        <w:rPr>
          <w:noProof/>
        </w:rPr>
      </w:pPr>
      <w:bookmarkStart w:id="232" w:name="_Toc166408042"/>
      <w:r>
        <w:t xml:space="preserve">Slika </w:t>
      </w:r>
      <w:r>
        <w:fldChar w:fldCharType="begin"/>
      </w:r>
      <w:r>
        <w:instrText xml:space="preserve"> SEQ Slika \* ARABIC </w:instrText>
      </w:r>
      <w:r>
        <w:fldChar w:fldCharType="separate"/>
      </w:r>
      <w:r w:rsidR="007D5D25">
        <w:rPr>
          <w:noProof/>
        </w:rPr>
        <w:t>8</w:t>
      </w:r>
      <w:r>
        <w:fldChar w:fldCharType="end"/>
      </w:r>
      <w:r>
        <w:t xml:space="preserve">. </w:t>
      </w:r>
      <w:r w:rsidR="0012207D" w:rsidRPr="00E70774">
        <w:t xml:space="preserve">Preslika stranice bloga u okviru </w:t>
      </w:r>
      <w:r w:rsidR="005E3197">
        <w:t>mrežnog sjedišta ugostiteljsko-turističkog objekta</w:t>
      </w:r>
      <w:r w:rsidR="0012207D" w:rsidRPr="00E70774">
        <w:t xml:space="preserve"> Zlatni Lug iz </w:t>
      </w:r>
      <w:r w:rsidR="005E55CC">
        <w:t xml:space="preserve">Donjih </w:t>
      </w:r>
      <w:r w:rsidR="0012207D" w:rsidRPr="00E70774">
        <w:t>Eminovca</w:t>
      </w:r>
      <w:bookmarkEnd w:id="232"/>
    </w:p>
    <w:p w14:paraId="4FAEE5B5" w14:textId="3512EB09" w:rsidR="0012207D" w:rsidRPr="00E70774" w:rsidRDefault="0012207D" w:rsidP="0012207D">
      <w:pPr>
        <w:spacing w:after="0" w:line="360" w:lineRule="auto"/>
        <w:jc w:val="center"/>
        <w:rPr>
          <w:rFonts w:ascii="Times New Roman" w:hAnsi="Times New Roman" w:cs="Times New Roman"/>
          <w:bCs/>
          <w:sz w:val="24"/>
          <w:szCs w:val="24"/>
        </w:rPr>
      </w:pPr>
      <w:r w:rsidRPr="00E70774">
        <w:rPr>
          <w:noProof/>
          <w:lang w:eastAsia="hr-HR"/>
        </w:rPr>
        <w:drawing>
          <wp:inline distT="0" distB="0" distL="0" distR="0" wp14:anchorId="10BFEAE8" wp14:editId="6180A26A">
            <wp:extent cx="5143114" cy="2435860"/>
            <wp:effectExtent l="171450" t="171450" r="191135" b="193040"/>
            <wp:docPr id="402203632" name="Picture 4022036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70672" name="Picture 1" descr="A screenshot of a computer&#10;&#10;Description automatically generated"/>
                    <pic:cNvPicPr/>
                  </pic:nvPicPr>
                  <pic:blipFill rotWithShape="1">
                    <a:blip r:embed="rId64"/>
                    <a:srcRect t="11528" b="4273"/>
                    <a:stretch/>
                  </pic:blipFill>
                  <pic:spPr bwMode="auto">
                    <a:xfrm>
                      <a:off x="0" y="0"/>
                      <a:ext cx="5161753" cy="244468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4084594F" w14:textId="77777777" w:rsidR="00F30856" w:rsidRDefault="00F30856" w:rsidP="0012207D">
      <w:pPr>
        <w:spacing w:after="0" w:line="360" w:lineRule="auto"/>
        <w:jc w:val="center"/>
        <w:rPr>
          <w:rFonts w:ascii="Times New Roman" w:hAnsi="Times New Roman" w:cs="Times New Roman"/>
          <w:bCs/>
          <w:sz w:val="24"/>
          <w:szCs w:val="24"/>
        </w:rPr>
      </w:pPr>
    </w:p>
    <w:p w14:paraId="03AF2CB2" w14:textId="6B2E65CB" w:rsidR="0012207D" w:rsidRPr="00E70774" w:rsidRDefault="0012207D" w:rsidP="0012207D">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 xml:space="preserve">Izvor: </w:t>
      </w:r>
      <w:r w:rsidR="005E3197">
        <w:rPr>
          <w:rFonts w:ascii="Times New Roman" w:hAnsi="Times New Roman" w:cs="Times New Roman"/>
          <w:bCs/>
          <w:sz w:val="24"/>
          <w:szCs w:val="24"/>
        </w:rPr>
        <w:t>Mrežno sjedište</w:t>
      </w:r>
      <w:r w:rsidRPr="00E70774">
        <w:rPr>
          <w:rFonts w:ascii="Times New Roman" w:hAnsi="Times New Roman" w:cs="Times New Roman"/>
          <w:bCs/>
          <w:sz w:val="24"/>
          <w:szCs w:val="24"/>
        </w:rPr>
        <w:t xml:space="preserve"> </w:t>
      </w:r>
      <w:r w:rsidR="005E3197">
        <w:rPr>
          <w:rFonts w:ascii="Times New Roman" w:hAnsi="Times New Roman" w:cs="Times New Roman"/>
          <w:bCs/>
          <w:sz w:val="24"/>
          <w:szCs w:val="24"/>
        </w:rPr>
        <w:t xml:space="preserve">ugostiteljsko-turističkog objekta </w:t>
      </w:r>
      <w:r w:rsidRPr="00E70774">
        <w:rPr>
          <w:rFonts w:ascii="Times New Roman" w:hAnsi="Times New Roman" w:cs="Times New Roman"/>
          <w:bCs/>
          <w:sz w:val="24"/>
          <w:szCs w:val="24"/>
        </w:rPr>
        <w:t>Zlatni Lug/blog, dostupno na: https://zlatnilug.hr/blog/page/2/</w:t>
      </w:r>
    </w:p>
    <w:p w14:paraId="72525744" w14:textId="77777777" w:rsidR="0012207D" w:rsidRDefault="0012207D" w:rsidP="0012207D">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(03.09.2023.)</w:t>
      </w:r>
    </w:p>
    <w:p w14:paraId="020CAD05" w14:textId="77777777" w:rsidR="00F30856" w:rsidRPr="00E70774" w:rsidRDefault="00F30856" w:rsidP="0012207D">
      <w:pPr>
        <w:spacing w:after="0" w:line="360" w:lineRule="auto"/>
        <w:jc w:val="center"/>
        <w:rPr>
          <w:rFonts w:ascii="Times New Roman" w:hAnsi="Times New Roman" w:cs="Times New Roman"/>
          <w:bCs/>
          <w:sz w:val="24"/>
          <w:szCs w:val="24"/>
        </w:rPr>
      </w:pPr>
    </w:p>
    <w:p w14:paraId="1EEE37DA" w14:textId="1D14B755" w:rsidR="005E3197" w:rsidRDefault="00130E8B" w:rsidP="0061046E">
      <w:pPr>
        <w:spacing w:after="0" w:line="360" w:lineRule="auto"/>
        <w:jc w:val="both"/>
        <w:rPr>
          <w:rFonts w:ascii="Times New Roman" w:hAnsi="Times New Roman" w:cs="Times New Roman"/>
          <w:bCs/>
          <w:sz w:val="24"/>
          <w:szCs w:val="24"/>
        </w:rPr>
      </w:pPr>
      <w:bookmarkStart w:id="233" w:name="_Hlk158677322"/>
      <w:r w:rsidRPr="00E70774">
        <w:rPr>
          <w:rFonts w:ascii="Times New Roman" w:hAnsi="Times New Roman" w:cs="Times New Roman"/>
          <w:bCs/>
          <w:sz w:val="24"/>
          <w:szCs w:val="24"/>
        </w:rPr>
        <w:t>Kako bi se ocijenila razina učinkovitosti komunikacije</w:t>
      </w:r>
      <w:r w:rsidR="00C43FE1" w:rsidRPr="00E70774">
        <w:rPr>
          <w:rFonts w:ascii="Times New Roman" w:hAnsi="Times New Roman" w:cs="Times New Roman"/>
          <w:bCs/>
          <w:sz w:val="24"/>
          <w:szCs w:val="24"/>
        </w:rPr>
        <w:t xml:space="preserve"> u svrhu pozicioniranja</w:t>
      </w:r>
      <w:r w:rsidRPr="00E70774">
        <w:rPr>
          <w:rFonts w:ascii="Times New Roman" w:hAnsi="Times New Roman" w:cs="Times New Roman"/>
          <w:bCs/>
          <w:sz w:val="24"/>
          <w:szCs w:val="24"/>
        </w:rPr>
        <w:t xml:space="preserve"> Slavonije, kao gastroturističke dest</w:t>
      </w:r>
      <w:r w:rsidR="00C43FE1" w:rsidRPr="00E70774">
        <w:rPr>
          <w:rFonts w:ascii="Times New Roman" w:hAnsi="Times New Roman" w:cs="Times New Roman"/>
          <w:bCs/>
          <w:sz w:val="24"/>
          <w:szCs w:val="24"/>
        </w:rPr>
        <w:t xml:space="preserve">inacije, temeljem ostvarenih bodova u analizi sadržaja mrežnih </w:t>
      </w:r>
      <w:r w:rsidR="00114119">
        <w:rPr>
          <w:rFonts w:ascii="Times New Roman" w:hAnsi="Times New Roman" w:cs="Times New Roman"/>
          <w:bCs/>
          <w:sz w:val="24"/>
          <w:szCs w:val="24"/>
        </w:rPr>
        <w:t>sjedišta</w:t>
      </w:r>
      <w:r w:rsidR="00114119" w:rsidRPr="00E70774">
        <w:rPr>
          <w:rFonts w:ascii="Times New Roman" w:hAnsi="Times New Roman" w:cs="Times New Roman"/>
          <w:bCs/>
          <w:sz w:val="24"/>
          <w:szCs w:val="24"/>
        </w:rPr>
        <w:t xml:space="preserve"> </w:t>
      </w:r>
      <w:r w:rsidR="00C43FE1" w:rsidRPr="00E70774">
        <w:rPr>
          <w:rFonts w:ascii="Times New Roman" w:hAnsi="Times New Roman" w:cs="Times New Roman"/>
          <w:bCs/>
          <w:sz w:val="24"/>
          <w:szCs w:val="24"/>
        </w:rPr>
        <w:lastRenderedPageBreak/>
        <w:t xml:space="preserve">županijskih </w:t>
      </w:r>
      <w:r w:rsidR="00126807">
        <w:rPr>
          <w:rFonts w:ascii="Times New Roman" w:hAnsi="Times New Roman" w:cs="Times New Roman"/>
          <w:bCs/>
          <w:sz w:val="24"/>
          <w:szCs w:val="24"/>
        </w:rPr>
        <w:t>t</w:t>
      </w:r>
      <w:r w:rsidR="00C43FE1" w:rsidRPr="00E70774">
        <w:rPr>
          <w:rFonts w:ascii="Times New Roman" w:hAnsi="Times New Roman" w:cs="Times New Roman"/>
          <w:bCs/>
          <w:sz w:val="24"/>
          <w:szCs w:val="24"/>
        </w:rPr>
        <w:t>urističkih zajednica i odabranih ugostiteljsko-turističkih objekata (</w:t>
      </w:r>
      <w:r w:rsidR="007D78D6">
        <w:rPr>
          <w:rFonts w:ascii="Times New Roman" w:hAnsi="Times New Roman" w:cs="Times New Roman"/>
          <w:bCs/>
          <w:sz w:val="24"/>
          <w:szCs w:val="24"/>
        </w:rPr>
        <w:t>podaci sadržani u t</w:t>
      </w:r>
      <w:r w:rsidR="00C43FE1" w:rsidRPr="00E70774">
        <w:rPr>
          <w:rFonts w:ascii="Times New Roman" w:hAnsi="Times New Roman" w:cs="Times New Roman"/>
          <w:bCs/>
          <w:sz w:val="24"/>
          <w:szCs w:val="24"/>
        </w:rPr>
        <w:t>ablic</w:t>
      </w:r>
      <w:r w:rsidR="007D78D6">
        <w:rPr>
          <w:rFonts w:ascii="Times New Roman" w:hAnsi="Times New Roman" w:cs="Times New Roman"/>
          <w:bCs/>
          <w:sz w:val="24"/>
          <w:szCs w:val="24"/>
        </w:rPr>
        <w:t>ama</w:t>
      </w:r>
      <w:r w:rsidR="00C43FE1" w:rsidRPr="00E70774">
        <w:rPr>
          <w:rFonts w:ascii="Times New Roman" w:hAnsi="Times New Roman" w:cs="Times New Roman"/>
          <w:bCs/>
          <w:sz w:val="24"/>
          <w:szCs w:val="24"/>
        </w:rPr>
        <w:t xml:space="preserve"> </w:t>
      </w:r>
      <w:r w:rsidR="00251000">
        <w:rPr>
          <w:rFonts w:ascii="Times New Roman" w:hAnsi="Times New Roman" w:cs="Times New Roman"/>
          <w:bCs/>
          <w:sz w:val="24"/>
          <w:szCs w:val="24"/>
        </w:rPr>
        <w:t>30</w:t>
      </w:r>
      <w:r w:rsidR="00C43FE1" w:rsidRPr="00E70774">
        <w:rPr>
          <w:rFonts w:ascii="Times New Roman" w:hAnsi="Times New Roman" w:cs="Times New Roman"/>
          <w:bCs/>
          <w:sz w:val="24"/>
          <w:szCs w:val="24"/>
        </w:rPr>
        <w:t xml:space="preserve">. i </w:t>
      </w:r>
      <w:r w:rsidR="0061046E" w:rsidRPr="00E70774">
        <w:rPr>
          <w:rFonts w:ascii="Times New Roman" w:hAnsi="Times New Roman" w:cs="Times New Roman"/>
          <w:bCs/>
          <w:sz w:val="24"/>
          <w:szCs w:val="24"/>
        </w:rPr>
        <w:t>3</w:t>
      </w:r>
      <w:r w:rsidR="00251000">
        <w:rPr>
          <w:rFonts w:ascii="Times New Roman" w:hAnsi="Times New Roman" w:cs="Times New Roman"/>
          <w:bCs/>
          <w:sz w:val="24"/>
          <w:szCs w:val="24"/>
        </w:rPr>
        <w:t>2</w:t>
      </w:r>
      <w:r w:rsidR="00C43FE1" w:rsidRPr="00E70774">
        <w:rPr>
          <w:rFonts w:ascii="Times New Roman" w:hAnsi="Times New Roman" w:cs="Times New Roman"/>
          <w:bCs/>
          <w:sz w:val="24"/>
          <w:szCs w:val="24"/>
        </w:rPr>
        <w:t>.)</w:t>
      </w:r>
      <w:r w:rsidR="00ED5E85" w:rsidRPr="00E70774">
        <w:rPr>
          <w:rFonts w:ascii="Times New Roman" w:hAnsi="Times New Roman" w:cs="Times New Roman"/>
          <w:bCs/>
          <w:sz w:val="24"/>
          <w:szCs w:val="24"/>
        </w:rPr>
        <w:t xml:space="preserve"> </w:t>
      </w:r>
      <w:r w:rsidR="00C43FE1" w:rsidRPr="00E70774">
        <w:rPr>
          <w:rFonts w:ascii="Times New Roman" w:hAnsi="Times New Roman" w:cs="Times New Roman"/>
          <w:bCs/>
          <w:sz w:val="24"/>
          <w:szCs w:val="24"/>
        </w:rPr>
        <w:t xml:space="preserve"> utvrđene su prosječne ocjene čiji j</w:t>
      </w:r>
      <w:r w:rsidR="00356DAC" w:rsidRPr="00E70774">
        <w:rPr>
          <w:rFonts w:ascii="Times New Roman" w:hAnsi="Times New Roman" w:cs="Times New Roman"/>
          <w:bCs/>
          <w:sz w:val="24"/>
          <w:szCs w:val="24"/>
        </w:rPr>
        <w:t xml:space="preserve">e </w:t>
      </w:r>
      <w:r w:rsidR="00C43FE1" w:rsidRPr="00E70774">
        <w:rPr>
          <w:rFonts w:ascii="Times New Roman" w:hAnsi="Times New Roman" w:cs="Times New Roman"/>
          <w:bCs/>
          <w:sz w:val="24"/>
          <w:szCs w:val="24"/>
        </w:rPr>
        <w:t xml:space="preserve">prikaz dan u </w:t>
      </w:r>
      <w:r w:rsidR="00251000">
        <w:rPr>
          <w:rFonts w:ascii="Times New Roman" w:hAnsi="Times New Roman" w:cs="Times New Roman"/>
          <w:bCs/>
          <w:sz w:val="24"/>
          <w:szCs w:val="24"/>
        </w:rPr>
        <w:t>T</w:t>
      </w:r>
      <w:r w:rsidR="00C43FE1" w:rsidRPr="00E70774">
        <w:rPr>
          <w:rFonts w:ascii="Times New Roman" w:hAnsi="Times New Roman" w:cs="Times New Roman"/>
          <w:bCs/>
          <w:sz w:val="24"/>
          <w:szCs w:val="24"/>
        </w:rPr>
        <w:t>ablici 3</w:t>
      </w:r>
      <w:r w:rsidR="00251000">
        <w:rPr>
          <w:rFonts w:ascii="Times New Roman" w:hAnsi="Times New Roman" w:cs="Times New Roman"/>
          <w:bCs/>
          <w:sz w:val="24"/>
          <w:szCs w:val="24"/>
        </w:rPr>
        <w:t>3</w:t>
      </w:r>
      <w:r w:rsidR="00C43FE1" w:rsidRPr="00E70774">
        <w:rPr>
          <w:rFonts w:ascii="Times New Roman" w:hAnsi="Times New Roman" w:cs="Times New Roman"/>
          <w:bCs/>
          <w:sz w:val="24"/>
          <w:szCs w:val="24"/>
        </w:rPr>
        <w:t>. u nastavku.</w:t>
      </w:r>
      <w:r w:rsidR="0061046E" w:rsidRPr="00E70774">
        <w:rPr>
          <w:rFonts w:ascii="Times New Roman" w:hAnsi="Times New Roman" w:cs="Times New Roman"/>
          <w:bCs/>
          <w:sz w:val="24"/>
          <w:szCs w:val="24"/>
        </w:rPr>
        <w:t xml:space="preserve"> </w:t>
      </w:r>
    </w:p>
    <w:p w14:paraId="75CDC459" w14:textId="77777777" w:rsidR="005E3197" w:rsidRDefault="005E3197" w:rsidP="005E3197">
      <w:pPr>
        <w:spacing w:after="0" w:line="360" w:lineRule="auto"/>
        <w:jc w:val="center"/>
        <w:rPr>
          <w:rFonts w:ascii="Times New Roman" w:hAnsi="Times New Roman" w:cs="Times New Roman"/>
          <w:bCs/>
          <w:sz w:val="24"/>
          <w:szCs w:val="24"/>
        </w:rPr>
      </w:pPr>
      <w:bookmarkStart w:id="234" w:name="_Toc166408085"/>
      <w:bookmarkStart w:id="235" w:name="_Hlk158677477"/>
    </w:p>
    <w:p w14:paraId="7F2FAD4E" w14:textId="2742EB11" w:rsidR="005E3197" w:rsidRDefault="005E3197" w:rsidP="005E3197">
      <w:pPr>
        <w:spacing w:after="0" w:line="360" w:lineRule="auto"/>
        <w:jc w:val="center"/>
        <w:rPr>
          <w:rFonts w:ascii="Times New Roman" w:hAnsi="Times New Roman" w:cs="Times New Roman"/>
          <w:bCs/>
          <w:sz w:val="24"/>
          <w:szCs w:val="24"/>
        </w:rPr>
      </w:pPr>
      <w:r w:rsidRPr="005E3197">
        <w:rPr>
          <w:rFonts w:ascii="Times New Roman" w:hAnsi="Times New Roman" w:cs="Times New Roman"/>
          <w:bCs/>
          <w:sz w:val="24"/>
          <w:szCs w:val="24"/>
        </w:rPr>
        <w:t xml:space="preserve">Tablica </w:t>
      </w:r>
      <w:r w:rsidRPr="005E3197">
        <w:rPr>
          <w:rFonts w:ascii="Times New Roman" w:hAnsi="Times New Roman" w:cs="Times New Roman"/>
          <w:bCs/>
          <w:sz w:val="24"/>
          <w:szCs w:val="24"/>
        </w:rPr>
        <w:fldChar w:fldCharType="begin"/>
      </w:r>
      <w:r w:rsidRPr="005E3197">
        <w:rPr>
          <w:rFonts w:ascii="Times New Roman" w:hAnsi="Times New Roman" w:cs="Times New Roman"/>
          <w:bCs/>
          <w:sz w:val="24"/>
          <w:szCs w:val="24"/>
        </w:rPr>
        <w:instrText xml:space="preserve"> SEQ Tablica \* ARABIC </w:instrText>
      </w:r>
      <w:r w:rsidRPr="005E3197">
        <w:rPr>
          <w:rFonts w:ascii="Times New Roman" w:hAnsi="Times New Roman" w:cs="Times New Roman"/>
          <w:bCs/>
          <w:sz w:val="24"/>
          <w:szCs w:val="24"/>
        </w:rPr>
        <w:fldChar w:fldCharType="separate"/>
      </w:r>
      <w:r w:rsidR="007D5D25">
        <w:rPr>
          <w:rFonts w:ascii="Times New Roman" w:hAnsi="Times New Roman" w:cs="Times New Roman"/>
          <w:bCs/>
          <w:noProof/>
          <w:sz w:val="24"/>
          <w:szCs w:val="24"/>
        </w:rPr>
        <w:t>33</w:t>
      </w:r>
      <w:r w:rsidRPr="005E3197">
        <w:rPr>
          <w:rFonts w:ascii="Times New Roman" w:hAnsi="Times New Roman" w:cs="Times New Roman"/>
          <w:bCs/>
          <w:sz w:val="24"/>
          <w:szCs w:val="24"/>
        </w:rPr>
        <w:fldChar w:fldCharType="end"/>
      </w:r>
      <w:r w:rsidRPr="005E3197">
        <w:rPr>
          <w:rFonts w:ascii="Times New Roman" w:hAnsi="Times New Roman" w:cs="Times New Roman"/>
          <w:bCs/>
          <w:sz w:val="24"/>
          <w:szCs w:val="24"/>
        </w:rPr>
        <w:t xml:space="preserve">. Prosječan broj ostvarenih bodova temeljem analize sadržaja mrežnih sjedišta županijskih </w:t>
      </w:r>
      <w:r w:rsidR="00126807">
        <w:rPr>
          <w:rFonts w:ascii="Times New Roman" w:hAnsi="Times New Roman" w:cs="Times New Roman"/>
          <w:bCs/>
          <w:sz w:val="24"/>
          <w:szCs w:val="24"/>
        </w:rPr>
        <w:t>t</w:t>
      </w:r>
      <w:r w:rsidRPr="005E3197">
        <w:rPr>
          <w:rFonts w:ascii="Times New Roman" w:hAnsi="Times New Roman" w:cs="Times New Roman"/>
          <w:bCs/>
          <w:sz w:val="24"/>
          <w:szCs w:val="24"/>
        </w:rPr>
        <w:t>urističkih zajednica i odabranih ugostiteljsko-turističkih objekata i ocjene razine komuniciranja regije Slavonija kao gastroturističke destinacije</w:t>
      </w:r>
      <w:bookmarkEnd w:id="234"/>
    </w:p>
    <w:p w14:paraId="23DDAD58" w14:textId="5791F7E9" w:rsidR="005E3197" w:rsidRPr="005E3197" w:rsidRDefault="005E3197" w:rsidP="005E3197">
      <w:pPr>
        <w:spacing w:after="0" w:line="360" w:lineRule="auto"/>
        <w:jc w:val="center"/>
        <w:rPr>
          <w:rFonts w:ascii="Times New Roman" w:hAnsi="Times New Roman" w:cs="Times New Roman"/>
          <w:bCs/>
          <w:sz w:val="20"/>
          <w:szCs w:val="20"/>
        </w:rPr>
      </w:pPr>
      <w:r w:rsidRPr="005E3197">
        <w:rPr>
          <w:rFonts w:ascii="Times New Roman" w:hAnsi="Times New Roman" w:cs="Times New Roman"/>
          <w:bCs/>
          <w:sz w:val="20"/>
          <w:szCs w:val="20"/>
        </w:rPr>
        <w:fldChar w:fldCharType="begin"/>
      </w:r>
      <w:r w:rsidRPr="005E3197">
        <w:rPr>
          <w:rFonts w:ascii="Times New Roman" w:hAnsi="Times New Roman" w:cs="Times New Roman"/>
          <w:bCs/>
          <w:sz w:val="20"/>
          <w:szCs w:val="20"/>
        </w:rPr>
        <w:instrText xml:space="preserve"> LINK </w:instrText>
      </w:r>
      <w:r w:rsidR="00E02D66">
        <w:rPr>
          <w:rFonts w:ascii="Times New Roman" w:hAnsi="Times New Roman" w:cs="Times New Roman"/>
          <w:bCs/>
          <w:sz w:val="20"/>
          <w:szCs w:val="20"/>
        </w:rPr>
        <w:instrText xml:space="preserve">Excel.Sheet.12 "C:\\Users\\PCuser\\OneDrive - Veleučilište u Virovitici\\Documents\\Beckup 22.10,2021\\Documents\\Backup 21.02.2017\\Lokalni disk\\doktorski\\2023\\Pisanje disertacije u postupku\\Analiza sadržaja Web stranica\\Tabela za analizu sadržaja.xlsx" "Zbirni rezultati!R11C1:R15C11" </w:instrText>
      </w:r>
      <w:r w:rsidRPr="005E3197">
        <w:rPr>
          <w:rFonts w:ascii="Times New Roman" w:hAnsi="Times New Roman" w:cs="Times New Roman"/>
          <w:bCs/>
          <w:sz w:val="20"/>
          <w:szCs w:val="20"/>
        </w:rPr>
        <w:instrText xml:space="preserve">\a \f 4 \h  \* MERGEFORMAT </w:instrText>
      </w:r>
      <w:r w:rsidRPr="005E3197">
        <w:rPr>
          <w:rFonts w:ascii="Times New Roman" w:hAnsi="Times New Roman" w:cs="Times New Roman"/>
          <w:bCs/>
          <w:sz w:val="20"/>
          <w:szCs w:val="20"/>
        </w:rPr>
        <w:fldChar w:fldCharType="separate"/>
      </w:r>
    </w:p>
    <w:tbl>
      <w:tblPr>
        <w:tblW w:w="9593" w:type="dxa"/>
        <w:tblLook w:val="04A0" w:firstRow="1" w:lastRow="0" w:firstColumn="1" w:lastColumn="0" w:noHBand="0" w:noVBand="1"/>
      </w:tblPr>
      <w:tblGrid>
        <w:gridCol w:w="1316"/>
        <w:gridCol w:w="805"/>
        <w:gridCol w:w="416"/>
        <w:gridCol w:w="1027"/>
        <w:gridCol w:w="594"/>
        <w:gridCol w:w="1316"/>
        <w:gridCol w:w="805"/>
        <w:gridCol w:w="416"/>
        <w:gridCol w:w="583"/>
        <w:gridCol w:w="1359"/>
        <w:gridCol w:w="956"/>
      </w:tblGrid>
      <w:tr w:rsidR="005E3197" w:rsidRPr="005E3197" w14:paraId="6EFC7F50" w14:textId="77777777" w:rsidTr="001D3BA8">
        <w:trPr>
          <w:trHeight w:val="288"/>
        </w:trPr>
        <w:tc>
          <w:tcPr>
            <w:tcW w:w="1316" w:type="dxa"/>
            <w:vMerge w:val="restart"/>
            <w:tcBorders>
              <w:top w:val="single" w:sz="8" w:space="0" w:color="auto"/>
              <w:left w:val="single" w:sz="8" w:space="0" w:color="auto"/>
              <w:bottom w:val="single" w:sz="4" w:space="0" w:color="auto"/>
              <w:right w:val="single" w:sz="4" w:space="0" w:color="auto"/>
            </w:tcBorders>
            <w:shd w:val="clear" w:color="000000" w:fill="9BC2E6"/>
            <w:noWrap/>
            <w:vAlign w:val="bottom"/>
            <w:hideMark/>
          </w:tcPr>
          <w:p w14:paraId="0A4FC571"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 </w:t>
            </w:r>
          </w:p>
        </w:tc>
        <w:tc>
          <w:tcPr>
            <w:tcW w:w="2248" w:type="dxa"/>
            <w:gridSpan w:val="3"/>
            <w:tcBorders>
              <w:top w:val="single" w:sz="8" w:space="0" w:color="auto"/>
              <w:left w:val="nil"/>
              <w:bottom w:val="single" w:sz="4" w:space="0" w:color="auto"/>
              <w:right w:val="single" w:sz="4" w:space="0" w:color="auto"/>
            </w:tcBorders>
            <w:shd w:val="clear" w:color="000000" w:fill="9BC2E6"/>
            <w:noWrap/>
            <w:vAlign w:val="center"/>
            <w:hideMark/>
          </w:tcPr>
          <w:p w14:paraId="31562391" w14:textId="77777777" w:rsidR="005E3197" w:rsidRPr="005E3197" w:rsidRDefault="005E3197" w:rsidP="005E3197">
            <w:pPr>
              <w:spacing w:after="0" w:line="360" w:lineRule="auto"/>
              <w:jc w:val="center"/>
              <w:rPr>
                <w:rFonts w:ascii="Times New Roman" w:hAnsi="Times New Roman" w:cs="Times New Roman"/>
                <w:b/>
                <w:bCs/>
                <w:sz w:val="20"/>
                <w:szCs w:val="20"/>
                <w:lang w:val="en-US"/>
              </w:rPr>
            </w:pPr>
            <w:r w:rsidRPr="005E3197">
              <w:rPr>
                <w:rFonts w:ascii="Times New Roman" w:hAnsi="Times New Roman" w:cs="Times New Roman"/>
                <w:b/>
                <w:bCs/>
                <w:sz w:val="20"/>
                <w:szCs w:val="20"/>
                <w:lang w:val="en-US"/>
              </w:rPr>
              <w:t xml:space="preserve">TZ županija i HTZ </w:t>
            </w:r>
          </w:p>
        </w:tc>
        <w:tc>
          <w:tcPr>
            <w:tcW w:w="594" w:type="dxa"/>
            <w:tcBorders>
              <w:top w:val="single" w:sz="8" w:space="0" w:color="auto"/>
              <w:left w:val="nil"/>
              <w:bottom w:val="single" w:sz="4" w:space="0" w:color="auto"/>
              <w:right w:val="single" w:sz="8" w:space="0" w:color="auto"/>
            </w:tcBorders>
            <w:shd w:val="clear" w:color="000000" w:fill="9BC2E6"/>
            <w:noWrap/>
            <w:vAlign w:val="center"/>
            <w:hideMark/>
          </w:tcPr>
          <w:p w14:paraId="509F4F43" w14:textId="77777777" w:rsidR="005E3197" w:rsidRPr="005E3197" w:rsidRDefault="005E3197" w:rsidP="005E3197">
            <w:pPr>
              <w:spacing w:after="0" w:line="360" w:lineRule="auto"/>
              <w:jc w:val="center"/>
              <w:rPr>
                <w:rFonts w:ascii="Times New Roman" w:hAnsi="Times New Roman" w:cs="Times New Roman"/>
                <w:b/>
                <w:bCs/>
                <w:sz w:val="20"/>
                <w:szCs w:val="20"/>
                <w:lang w:val="en-US"/>
              </w:rPr>
            </w:pPr>
            <w:r w:rsidRPr="005E3197">
              <w:rPr>
                <w:rFonts w:ascii="Times New Roman" w:hAnsi="Times New Roman" w:cs="Times New Roman"/>
                <w:b/>
                <w:bCs/>
                <w:sz w:val="20"/>
                <w:szCs w:val="20"/>
                <w:lang w:val="en-US"/>
              </w:rPr>
              <w:t> </w:t>
            </w:r>
          </w:p>
        </w:tc>
        <w:tc>
          <w:tcPr>
            <w:tcW w:w="4479" w:type="dxa"/>
            <w:gridSpan w:val="5"/>
            <w:tcBorders>
              <w:top w:val="single" w:sz="8" w:space="0" w:color="auto"/>
              <w:left w:val="nil"/>
              <w:bottom w:val="single" w:sz="4" w:space="0" w:color="auto"/>
              <w:right w:val="single" w:sz="8" w:space="0" w:color="000000"/>
            </w:tcBorders>
            <w:shd w:val="clear" w:color="000000" w:fill="9BC2E6"/>
            <w:noWrap/>
            <w:vAlign w:val="center"/>
            <w:hideMark/>
          </w:tcPr>
          <w:p w14:paraId="0AB0922A" w14:textId="77777777" w:rsidR="005E3197" w:rsidRPr="005E3197" w:rsidRDefault="005E3197" w:rsidP="005E3197">
            <w:pPr>
              <w:spacing w:after="0" w:line="360" w:lineRule="auto"/>
              <w:jc w:val="center"/>
              <w:rPr>
                <w:rFonts w:ascii="Times New Roman" w:hAnsi="Times New Roman" w:cs="Times New Roman"/>
                <w:b/>
                <w:bCs/>
                <w:sz w:val="20"/>
                <w:szCs w:val="20"/>
                <w:lang w:val="en-US"/>
              </w:rPr>
            </w:pPr>
            <w:r w:rsidRPr="005E3197">
              <w:rPr>
                <w:rFonts w:ascii="Times New Roman" w:hAnsi="Times New Roman" w:cs="Times New Roman"/>
                <w:b/>
                <w:bCs/>
                <w:sz w:val="20"/>
                <w:szCs w:val="20"/>
                <w:lang w:val="en-US"/>
              </w:rPr>
              <w:t xml:space="preserve">Ugostiteljsko- turistički objekti </w:t>
            </w:r>
          </w:p>
        </w:tc>
        <w:tc>
          <w:tcPr>
            <w:tcW w:w="956" w:type="dxa"/>
            <w:vMerge w:val="restart"/>
            <w:tcBorders>
              <w:top w:val="single" w:sz="8" w:space="0" w:color="auto"/>
              <w:left w:val="nil"/>
              <w:bottom w:val="single" w:sz="4" w:space="0" w:color="000000"/>
              <w:right w:val="single" w:sz="8" w:space="0" w:color="auto"/>
            </w:tcBorders>
            <w:shd w:val="clear" w:color="000000" w:fill="DDEBF7"/>
            <w:vAlign w:val="center"/>
            <w:hideMark/>
          </w:tcPr>
          <w:p w14:paraId="32E3FA0C" w14:textId="77777777" w:rsidR="005E3197" w:rsidRPr="005E3197" w:rsidRDefault="005E3197" w:rsidP="005E3197">
            <w:pPr>
              <w:spacing w:after="0" w:line="360" w:lineRule="auto"/>
              <w:jc w:val="center"/>
              <w:rPr>
                <w:rFonts w:ascii="Times New Roman" w:hAnsi="Times New Roman" w:cs="Times New Roman"/>
                <w:b/>
                <w:bCs/>
                <w:sz w:val="20"/>
                <w:szCs w:val="20"/>
                <w:lang w:val="en-US"/>
              </w:rPr>
            </w:pPr>
            <w:r w:rsidRPr="005E3197">
              <w:rPr>
                <w:rFonts w:ascii="Times New Roman" w:hAnsi="Times New Roman" w:cs="Times New Roman"/>
                <w:b/>
                <w:bCs/>
                <w:sz w:val="20"/>
                <w:szCs w:val="20"/>
                <w:lang w:val="en-US"/>
              </w:rPr>
              <w:t>Prosj. zbirna ocjena  (A+B/2)</w:t>
            </w:r>
          </w:p>
        </w:tc>
      </w:tr>
      <w:tr w:rsidR="005E3197" w:rsidRPr="005E3197" w14:paraId="7E17A374" w14:textId="77777777" w:rsidTr="001D3BA8">
        <w:trPr>
          <w:trHeight w:val="1320"/>
        </w:trPr>
        <w:tc>
          <w:tcPr>
            <w:tcW w:w="1316" w:type="dxa"/>
            <w:vMerge/>
            <w:tcBorders>
              <w:top w:val="single" w:sz="8" w:space="0" w:color="auto"/>
              <w:left w:val="single" w:sz="8" w:space="0" w:color="auto"/>
              <w:bottom w:val="single" w:sz="4" w:space="0" w:color="auto"/>
              <w:right w:val="single" w:sz="4" w:space="0" w:color="auto"/>
            </w:tcBorders>
            <w:vAlign w:val="center"/>
            <w:hideMark/>
          </w:tcPr>
          <w:p w14:paraId="67AD21E9" w14:textId="77777777" w:rsidR="005E3197" w:rsidRPr="005E3197" w:rsidRDefault="005E3197" w:rsidP="005E3197">
            <w:pPr>
              <w:spacing w:after="0" w:line="360" w:lineRule="auto"/>
              <w:jc w:val="center"/>
              <w:rPr>
                <w:rFonts w:ascii="Times New Roman" w:hAnsi="Times New Roman" w:cs="Times New Roman"/>
                <w:bCs/>
                <w:sz w:val="20"/>
                <w:szCs w:val="20"/>
                <w:lang w:val="en-US"/>
              </w:rPr>
            </w:pPr>
          </w:p>
        </w:tc>
        <w:tc>
          <w:tcPr>
            <w:tcW w:w="805" w:type="dxa"/>
            <w:tcBorders>
              <w:top w:val="nil"/>
              <w:left w:val="nil"/>
              <w:bottom w:val="single" w:sz="4" w:space="0" w:color="auto"/>
              <w:right w:val="single" w:sz="4" w:space="0" w:color="auto"/>
            </w:tcBorders>
            <w:shd w:val="clear" w:color="000000" w:fill="DDEBF7"/>
            <w:vAlign w:val="center"/>
            <w:hideMark/>
          </w:tcPr>
          <w:p w14:paraId="77FADF9A"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 xml:space="preserve"> Broj bodova (od max. 54)</w:t>
            </w:r>
          </w:p>
        </w:tc>
        <w:tc>
          <w:tcPr>
            <w:tcW w:w="416" w:type="dxa"/>
            <w:tcBorders>
              <w:top w:val="nil"/>
              <w:left w:val="nil"/>
              <w:bottom w:val="single" w:sz="4" w:space="0" w:color="auto"/>
              <w:right w:val="single" w:sz="4" w:space="0" w:color="auto"/>
            </w:tcBorders>
            <w:shd w:val="clear" w:color="000000" w:fill="DDEBF7"/>
            <w:noWrap/>
            <w:vAlign w:val="center"/>
            <w:hideMark/>
          </w:tcPr>
          <w:p w14:paraId="6E610FBA"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w:t>
            </w:r>
          </w:p>
        </w:tc>
        <w:tc>
          <w:tcPr>
            <w:tcW w:w="1027" w:type="dxa"/>
            <w:tcBorders>
              <w:top w:val="nil"/>
              <w:left w:val="nil"/>
              <w:bottom w:val="single" w:sz="4" w:space="0" w:color="auto"/>
              <w:right w:val="single" w:sz="4" w:space="0" w:color="auto"/>
            </w:tcBorders>
            <w:shd w:val="clear" w:color="000000" w:fill="DDEBF7"/>
            <w:vAlign w:val="center"/>
            <w:hideMark/>
          </w:tcPr>
          <w:p w14:paraId="1CA54B48"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ocjena    razine promocije</w:t>
            </w:r>
          </w:p>
        </w:tc>
        <w:tc>
          <w:tcPr>
            <w:tcW w:w="594" w:type="dxa"/>
            <w:tcBorders>
              <w:top w:val="nil"/>
              <w:left w:val="nil"/>
              <w:bottom w:val="single" w:sz="4" w:space="0" w:color="auto"/>
              <w:right w:val="single" w:sz="8" w:space="0" w:color="auto"/>
            </w:tcBorders>
            <w:shd w:val="clear" w:color="000000" w:fill="DDEBF7"/>
            <w:vAlign w:val="center"/>
            <w:hideMark/>
          </w:tcPr>
          <w:p w14:paraId="0C45D49D"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 xml:space="preserve">    </w:t>
            </w:r>
            <w:r w:rsidRPr="005E3197">
              <w:rPr>
                <w:rFonts w:ascii="Times New Roman" w:hAnsi="Times New Roman" w:cs="Times New Roman"/>
                <w:b/>
                <w:bCs/>
                <w:sz w:val="20"/>
                <w:szCs w:val="20"/>
                <w:lang w:val="en-US"/>
              </w:rPr>
              <w:t>(A)</w:t>
            </w:r>
            <w:r w:rsidRPr="005E3197">
              <w:rPr>
                <w:rFonts w:ascii="Times New Roman" w:hAnsi="Times New Roman" w:cs="Times New Roman"/>
                <w:bCs/>
                <w:sz w:val="20"/>
                <w:szCs w:val="20"/>
                <w:lang w:val="en-US"/>
              </w:rPr>
              <w:t>*</w:t>
            </w:r>
          </w:p>
        </w:tc>
        <w:tc>
          <w:tcPr>
            <w:tcW w:w="1316" w:type="dxa"/>
            <w:tcBorders>
              <w:top w:val="nil"/>
              <w:left w:val="nil"/>
              <w:bottom w:val="single" w:sz="4" w:space="0" w:color="auto"/>
              <w:right w:val="single" w:sz="4" w:space="0" w:color="auto"/>
            </w:tcBorders>
            <w:shd w:val="clear" w:color="000000" w:fill="9BC2E6"/>
            <w:vAlign w:val="center"/>
            <w:hideMark/>
          </w:tcPr>
          <w:p w14:paraId="6DFA3B23"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 </w:t>
            </w:r>
          </w:p>
        </w:tc>
        <w:tc>
          <w:tcPr>
            <w:tcW w:w="805" w:type="dxa"/>
            <w:tcBorders>
              <w:top w:val="nil"/>
              <w:left w:val="nil"/>
              <w:bottom w:val="single" w:sz="4" w:space="0" w:color="auto"/>
              <w:right w:val="single" w:sz="4" w:space="0" w:color="auto"/>
            </w:tcBorders>
            <w:shd w:val="clear" w:color="000000" w:fill="DDEBF7"/>
            <w:vAlign w:val="center"/>
            <w:hideMark/>
          </w:tcPr>
          <w:p w14:paraId="33BB9F15"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 xml:space="preserve"> Broj bodova (od max. 192)</w:t>
            </w:r>
          </w:p>
        </w:tc>
        <w:tc>
          <w:tcPr>
            <w:tcW w:w="416" w:type="dxa"/>
            <w:tcBorders>
              <w:top w:val="nil"/>
              <w:left w:val="nil"/>
              <w:bottom w:val="single" w:sz="4" w:space="0" w:color="auto"/>
              <w:right w:val="single" w:sz="4" w:space="0" w:color="auto"/>
            </w:tcBorders>
            <w:shd w:val="clear" w:color="000000" w:fill="DDEBF7"/>
            <w:noWrap/>
            <w:vAlign w:val="center"/>
            <w:hideMark/>
          </w:tcPr>
          <w:p w14:paraId="3FD2BBBA"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w:t>
            </w:r>
          </w:p>
        </w:tc>
        <w:tc>
          <w:tcPr>
            <w:tcW w:w="583" w:type="dxa"/>
            <w:tcBorders>
              <w:top w:val="nil"/>
              <w:left w:val="nil"/>
              <w:bottom w:val="single" w:sz="4" w:space="0" w:color="auto"/>
              <w:right w:val="single" w:sz="4" w:space="0" w:color="auto"/>
            </w:tcBorders>
            <w:shd w:val="clear" w:color="000000" w:fill="DDEBF7"/>
            <w:vAlign w:val="center"/>
            <w:hideMark/>
          </w:tcPr>
          <w:p w14:paraId="127892E8"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 xml:space="preserve">   </w:t>
            </w:r>
            <w:r w:rsidRPr="005E3197">
              <w:rPr>
                <w:rFonts w:ascii="Times New Roman" w:hAnsi="Times New Roman" w:cs="Times New Roman"/>
                <w:b/>
                <w:bCs/>
                <w:sz w:val="20"/>
                <w:szCs w:val="20"/>
                <w:lang w:val="en-US"/>
              </w:rPr>
              <w:t xml:space="preserve"> (B)</w:t>
            </w:r>
            <w:r w:rsidRPr="005E3197">
              <w:rPr>
                <w:rFonts w:ascii="Times New Roman" w:hAnsi="Times New Roman" w:cs="Times New Roman"/>
                <w:bCs/>
                <w:sz w:val="20"/>
                <w:szCs w:val="20"/>
                <w:lang w:val="en-US"/>
              </w:rPr>
              <w:t>*</w:t>
            </w:r>
          </w:p>
        </w:tc>
        <w:tc>
          <w:tcPr>
            <w:tcW w:w="1359" w:type="dxa"/>
            <w:tcBorders>
              <w:top w:val="nil"/>
              <w:left w:val="nil"/>
              <w:bottom w:val="single" w:sz="4" w:space="0" w:color="auto"/>
              <w:right w:val="single" w:sz="8" w:space="0" w:color="auto"/>
            </w:tcBorders>
            <w:shd w:val="clear" w:color="000000" w:fill="DDEBF7"/>
            <w:vAlign w:val="center"/>
            <w:hideMark/>
          </w:tcPr>
          <w:p w14:paraId="36A89AEF"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ocjena    razine promocije</w:t>
            </w:r>
          </w:p>
        </w:tc>
        <w:tc>
          <w:tcPr>
            <w:tcW w:w="956" w:type="dxa"/>
            <w:vMerge/>
            <w:tcBorders>
              <w:top w:val="single" w:sz="8" w:space="0" w:color="auto"/>
              <w:left w:val="nil"/>
              <w:bottom w:val="single" w:sz="4" w:space="0" w:color="000000"/>
              <w:right w:val="single" w:sz="8" w:space="0" w:color="auto"/>
            </w:tcBorders>
            <w:vAlign w:val="center"/>
            <w:hideMark/>
          </w:tcPr>
          <w:p w14:paraId="7D4C95B1" w14:textId="77777777" w:rsidR="005E3197" w:rsidRPr="005E3197" w:rsidRDefault="005E3197" w:rsidP="005E3197">
            <w:pPr>
              <w:spacing w:after="0" w:line="360" w:lineRule="auto"/>
              <w:jc w:val="center"/>
              <w:rPr>
                <w:rFonts w:ascii="Times New Roman" w:hAnsi="Times New Roman" w:cs="Times New Roman"/>
                <w:b/>
                <w:bCs/>
                <w:sz w:val="20"/>
                <w:szCs w:val="20"/>
                <w:lang w:val="en-US"/>
              </w:rPr>
            </w:pPr>
          </w:p>
        </w:tc>
      </w:tr>
      <w:tr w:rsidR="005E3197" w:rsidRPr="005E3197" w14:paraId="1378E76C" w14:textId="77777777" w:rsidTr="001D3BA8">
        <w:trPr>
          <w:trHeight w:val="324"/>
        </w:trPr>
        <w:tc>
          <w:tcPr>
            <w:tcW w:w="1316" w:type="dxa"/>
            <w:tcBorders>
              <w:top w:val="nil"/>
              <w:left w:val="single" w:sz="8" w:space="0" w:color="auto"/>
              <w:bottom w:val="single" w:sz="4" w:space="0" w:color="auto"/>
              <w:right w:val="single" w:sz="4" w:space="0" w:color="auto"/>
            </w:tcBorders>
            <w:shd w:val="clear" w:color="000000" w:fill="9BC2E6"/>
            <w:noWrap/>
            <w:vAlign w:val="bottom"/>
            <w:hideMark/>
          </w:tcPr>
          <w:p w14:paraId="6BE69897"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sadržajnost</w:t>
            </w:r>
          </w:p>
        </w:tc>
        <w:tc>
          <w:tcPr>
            <w:tcW w:w="805" w:type="dxa"/>
            <w:tcBorders>
              <w:top w:val="nil"/>
              <w:left w:val="nil"/>
              <w:bottom w:val="single" w:sz="4" w:space="0" w:color="auto"/>
              <w:right w:val="single" w:sz="4" w:space="0" w:color="auto"/>
            </w:tcBorders>
            <w:shd w:val="clear" w:color="auto" w:fill="auto"/>
            <w:noWrap/>
            <w:vAlign w:val="bottom"/>
            <w:hideMark/>
          </w:tcPr>
          <w:p w14:paraId="0878D803"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40</w:t>
            </w:r>
          </w:p>
        </w:tc>
        <w:tc>
          <w:tcPr>
            <w:tcW w:w="416" w:type="dxa"/>
            <w:tcBorders>
              <w:top w:val="nil"/>
              <w:left w:val="nil"/>
              <w:bottom w:val="single" w:sz="4" w:space="0" w:color="auto"/>
              <w:right w:val="single" w:sz="4" w:space="0" w:color="auto"/>
            </w:tcBorders>
            <w:shd w:val="clear" w:color="auto" w:fill="auto"/>
            <w:noWrap/>
            <w:vAlign w:val="bottom"/>
            <w:hideMark/>
          </w:tcPr>
          <w:p w14:paraId="1F03A802"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74</w:t>
            </w:r>
          </w:p>
        </w:tc>
        <w:tc>
          <w:tcPr>
            <w:tcW w:w="1027" w:type="dxa"/>
            <w:tcBorders>
              <w:top w:val="nil"/>
              <w:left w:val="nil"/>
              <w:bottom w:val="single" w:sz="4" w:space="0" w:color="auto"/>
              <w:right w:val="single" w:sz="4" w:space="0" w:color="auto"/>
            </w:tcBorders>
            <w:shd w:val="clear" w:color="auto" w:fill="auto"/>
            <w:noWrap/>
            <w:vAlign w:val="bottom"/>
            <w:hideMark/>
          </w:tcPr>
          <w:p w14:paraId="6A51220D"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dobra</w:t>
            </w:r>
          </w:p>
        </w:tc>
        <w:tc>
          <w:tcPr>
            <w:tcW w:w="594" w:type="dxa"/>
            <w:tcBorders>
              <w:top w:val="nil"/>
              <w:left w:val="nil"/>
              <w:bottom w:val="single" w:sz="4" w:space="0" w:color="auto"/>
              <w:right w:val="single" w:sz="8" w:space="0" w:color="auto"/>
            </w:tcBorders>
            <w:shd w:val="clear" w:color="auto" w:fill="auto"/>
            <w:noWrap/>
            <w:vAlign w:val="bottom"/>
            <w:hideMark/>
          </w:tcPr>
          <w:p w14:paraId="459437F2"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3</w:t>
            </w:r>
          </w:p>
        </w:tc>
        <w:tc>
          <w:tcPr>
            <w:tcW w:w="1316" w:type="dxa"/>
            <w:tcBorders>
              <w:top w:val="nil"/>
              <w:left w:val="nil"/>
              <w:bottom w:val="single" w:sz="4" w:space="0" w:color="auto"/>
              <w:right w:val="single" w:sz="4" w:space="0" w:color="auto"/>
            </w:tcBorders>
            <w:shd w:val="clear" w:color="000000" w:fill="9BC2E6"/>
            <w:noWrap/>
            <w:vAlign w:val="bottom"/>
            <w:hideMark/>
          </w:tcPr>
          <w:p w14:paraId="623315FB"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sadržajnost</w:t>
            </w:r>
          </w:p>
        </w:tc>
        <w:tc>
          <w:tcPr>
            <w:tcW w:w="805" w:type="dxa"/>
            <w:tcBorders>
              <w:top w:val="nil"/>
              <w:left w:val="nil"/>
              <w:bottom w:val="single" w:sz="4" w:space="0" w:color="auto"/>
              <w:right w:val="single" w:sz="4" w:space="0" w:color="auto"/>
            </w:tcBorders>
            <w:shd w:val="clear" w:color="auto" w:fill="auto"/>
            <w:noWrap/>
            <w:vAlign w:val="bottom"/>
            <w:hideMark/>
          </w:tcPr>
          <w:p w14:paraId="5CDF1A92"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67</w:t>
            </w:r>
          </w:p>
        </w:tc>
        <w:tc>
          <w:tcPr>
            <w:tcW w:w="416" w:type="dxa"/>
            <w:tcBorders>
              <w:top w:val="nil"/>
              <w:left w:val="nil"/>
              <w:bottom w:val="single" w:sz="4" w:space="0" w:color="auto"/>
              <w:right w:val="single" w:sz="4" w:space="0" w:color="auto"/>
            </w:tcBorders>
            <w:shd w:val="clear" w:color="auto" w:fill="auto"/>
            <w:noWrap/>
            <w:vAlign w:val="bottom"/>
            <w:hideMark/>
          </w:tcPr>
          <w:p w14:paraId="760B2B74"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35</w:t>
            </w:r>
          </w:p>
        </w:tc>
        <w:tc>
          <w:tcPr>
            <w:tcW w:w="583" w:type="dxa"/>
            <w:tcBorders>
              <w:top w:val="nil"/>
              <w:left w:val="nil"/>
              <w:bottom w:val="single" w:sz="4" w:space="0" w:color="auto"/>
              <w:right w:val="single" w:sz="4" w:space="0" w:color="auto"/>
            </w:tcBorders>
            <w:shd w:val="clear" w:color="auto" w:fill="auto"/>
            <w:noWrap/>
            <w:vAlign w:val="bottom"/>
            <w:hideMark/>
          </w:tcPr>
          <w:p w14:paraId="258EE7DF"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1</w:t>
            </w:r>
          </w:p>
        </w:tc>
        <w:tc>
          <w:tcPr>
            <w:tcW w:w="1359" w:type="dxa"/>
            <w:tcBorders>
              <w:top w:val="nil"/>
              <w:left w:val="nil"/>
              <w:bottom w:val="single" w:sz="4" w:space="0" w:color="auto"/>
              <w:right w:val="single" w:sz="8" w:space="0" w:color="auto"/>
            </w:tcBorders>
            <w:shd w:val="clear" w:color="auto" w:fill="auto"/>
            <w:noWrap/>
            <w:vAlign w:val="bottom"/>
            <w:hideMark/>
          </w:tcPr>
          <w:p w14:paraId="76620AAF"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nedovoljna</w:t>
            </w:r>
          </w:p>
        </w:tc>
        <w:tc>
          <w:tcPr>
            <w:tcW w:w="956" w:type="dxa"/>
            <w:tcBorders>
              <w:top w:val="nil"/>
              <w:left w:val="nil"/>
              <w:bottom w:val="single" w:sz="4" w:space="0" w:color="auto"/>
              <w:right w:val="single" w:sz="8" w:space="0" w:color="auto"/>
            </w:tcBorders>
            <w:shd w:val="clear" w:color="000000" w:fill="DDEBF7"/>
            <w:noWrap/>
            <w:vAlign w:val="bottom"/>
            <w:hideMark/>
          </w:tcPr>
          <w:p w14:paraId="2A40D004" w14:textId="77777777" w:rsidR="005E3197" w:rsidRPr="005E3197" w:rsidRDefault="005E3197" w:rsidP="005E3197">
            <w:pPr>
              <w:spacing w:after="0" w:line="360" w:lineRule="auto"/>
              <w:jc w:val="center"/>
              <w:rPr>
                <w:rFonts w:ascii="Times New Roman" w:hAnsi="Times New Roman" w:cs="Times New Roman"/>
                <w:b/>
                <w:bCs/>
                <w:sz w:val="20"/>
                <w:szCs w:val="20"/>
                <w:lang w:val="en-US"/>
              </w:rPr>
            </w:pPr>
            <w:r w:rsidRPr="005E3197">
              <w:rPr>
                <w:rFonts w:ascii="Times New Roman" w:hAnsi="Times New Roman" w:cs="Times New Roman"/>
                <w:b/>
                <w:bCs/>
                <w:sz w:val="20"/>
                <w:szCs w:val="20"/>
                <w:lang w:val="en-US"/>
              </w:rPr>
              <w:t>2</w:t>
            </w:r>
          </w:p>
        </w:tc>
      </w:tr>
      <w:tr w:rsidR="005E3197" w:rsidRPr="005E3197" w14:paraId="7479B2DF" w14:textId="77777777" w:rsidTr="001D3BA8">
        <w:trPr>
          <w:trHeight w:val="300"/>
        </w:trPr>
        <w:tc>
          <w:tcPr>
            <w:tcW w:w="1316" w:type="dxa"/>
            <w:tcBorders>
              <w:top w:val="nil"/>
              <w:left w:val="single" w:sz="8" w:space="0" w:color="auto"/>
              <w:bottom w:val="single" w:sz="8" w:space="0" w:color="auto"/>
              <w:right w:val="single" w:sz="4" w:space="0" w:color="auto"/>
            </w:tcBorders>
            <w:shd w:val="clear" w:color="000000" w:fill="9BC2E6"/>
            <w:noWrap/>
            <w:vAlign w:val="bottom"/>
            <w:hideMark/>
          </w:tcPr>
          <w:p w14:paraId="2052D608"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interaktivnost</w:t>
            </w:r>
          </w:p>
        </w:tc>
        <w:tc>
          <w:tcPr>
            <w:tcW w:w="805" w:type="dxa"/>
            <w:tcBorders>
              <w:top w:val="nil"/>
              <w:left w:val="nil"/>
              <w:bottom w:val="single" w:sz="8" w:space="0" w:color="auto"/>
              <w:right w:val="single" w:sz="4" w:space="0" w:color="auto"/>
            </w:tcBorders>
            <w:shd w:val="clear" w:color="auto" w:fill="auto"/>
            <w:noWrap/>
            <w:vAlign w:val="bottom"/>
            <w:hideMark/>
          </w:tcPr>
          <w:p w14:paraId="24E9A270"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27</w:t>
            </w:r>
          </w:p>
        </w:tc>
        <w:tc>
          <w:tcPr>
            <w:tcW w:w="416" w:type="dxa"/>
            <w:tcBorders>
              <w:top w:val="nil"/>
              <w:left w:val="nil"/>
              <w:bottom w:val="single" w:sz="4" w:space="0" w:color="auto"/>
              <w:right w:val="single" w:sz="4" w:space="0" w:color="auto"/>
            </w:tcBorders>
            <w:shd w:val="clear" w:color="auto" w:fill="auto"/>
            <w:noWrap/>
            <w:vAlign w:val="bottom"/>
            <w:hideMark/>
          </w:tcPr>
          <w:p w14:paraId="320958A3"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50</w:t>
            </w:r>
          </w:p>
        </w:tc>
        <w:tc>
          <w:tcPr>
            <w:tcW w:w="1027" w:type="dxa"/>
            <w:tcBorders>
              <w:top w:val="nil"/>
              <w:left w:val="nil"/>
              <w:bottom w:val="single" w:sz="8" w:space="0" w:color="auto"/>
              <w:right w:val="single" w:sz="4" w:space="0" w:color="auto"/>
            </w:tcBorders>
            <w:shd w:val="clear" w:color="auto" w:fill="auto"/>
            <w:noWrap/>
            <w:vAlign w:val="bottom"/>
            <w:hideMark/>
          </w:tcPr>
          <w:p w14:paraId="2B9A36AA"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dovoljna</w:t>
            </w:r>
          </w:p>
        </w:tc>
        <w:tc>
          <w:tcPr>
            <w:tcW w:w="594" w:type="dxa"/>
            <w:tcBorders>
              <w:top w:val="nil"/>
              <w:left w:val="nil"/>
              <w:bottom w:val="single" w:sz="8" w:space="0" w:color="auto"/>
              <w:right w:val="single" w:sz="8" w:space="0" w:color="auto"/>
            </w:tcBorders>
            <w:shd w:val="clear" w:color="auto" w:fill="auto"/>
            <w:noWrap/>
            <w:vAlign w:val="bottom"/>
            <w:hideMark/>
          </w:tcPr>
          <w:p w14:paraId="562FDC3E"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2</w:t>
            </w:r>
          </w:p>
        </w:tc>
        <w:tc>
          <w:tcPr>
            <w:tcW w:w="1316" w:type="dxa"/>
            <w:tcBorders>
              <w:top w:val="nil"/>
              <w:left w:val="nil"/>
              <w:bottom w:val="single" w:sz="8" w:space="0" w:color="auto"/>
              <w:right w:val="single" w:sz="4" w:space="0" w:color="auto"/>
            </w:tcBorders>
            <w:shd w:val="clear" w:color="000000" w:fill="9BC2E6"/>
            <w:noWrap/>
            <w:vAlign w:val="bottom"/>
            <w:hideMark/>
          </w:tcPr>
          <w:p w14:paraId="0521111E"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interaktivnost</w:t>
            </w:r>
          </w:p>
        </w:tc>
        <w:tc>
          <w:tcPr>
            <w:tcW w:w="805" w:type="dxa"/>
            <w:tcBorders>
              <w:top w:val="nil"/>
              <w:left w:val="nil"/>
              <w:bottom w:val="single" w:sz="8" w:space="0" w:color="auto"/>
              <w:right w:val="single" w:sz="4" w:space="0" w:color="auto"/>
            </w:tcBorders>
            <w:shd w:val="clear" w:color="auto" w:fill="auto"/>
            <w:noWrap/>
            <w:vAlign w:val="bottom"/>
            <w:hideMark/>
          </w:tcPr>
          <w:p w14:paraId="609A5029"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124</w:t>
            </w:r>
          </w:p>
        </w:tc>
        <w:tc>
          <w:tcPr>
            <w:tcW w:w="416" w:type="dxa"/>
            <w:tcBorders>
              <w:top w:val="nil"/>
              <w:left w:val="nil"/>
              <w:bottom w:val="single" w:sz="8" w:space="0" w:color="auto"/>
              <w:right w:val="single" w:sz="4" w:space="0" w:color="auto"/>
            </w:tcBorders>
            <w:shd w:val="clear" w:color="auto" w:fill="auto"/>
            <w:noWrap/>
            <w:vAlign w:val="bottom"/>
            <w:hideMark/>
          </w:tcPr>
          <w:p w14:paraId="1B0231CD"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65</w:t>
            </w:r>
          </w:p>
        </w:tc>
        <w:tc>
          <w:tcPr>
            <w:tcW w:w="583" w:type="dxa"/>
            <w:tcBorders>
              <w:top w:val="nil"/>
              <w:left w:val="nil"/>
              <w:bottom w:val="single" w:sz="8" w:space="0" w:color="auto"/>
              <w:right w:val="single" w:sz="4" w:space="0" w:color="auto"/>
            </w:tcBorders>
            <w:shd w:val="clear" w:color="auto" w:fill="auto"/>
            <w:noWrap/>
            <w:vAlign w:val="bottom"/>
            <w:hideMark/>
          </w:tcPr>
          <w:p w14:paraId="3E3D5772"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3</w:t>
            </w:r>
          </w:p>
        </w:tc>
        <w:tc>
          <w:tcPr>
            <w:tcW w:w="1359" w:type="dxa"/>
            <w:tcBorders>
              <w:top w:val="nil"/>
              <w:left w:val="nil"/>
              <w:bottom w:val="single" w:sz="8" w:space="0" w:color="auto"/>
              <w:right w:val="single" w:sz="8" w:space="0" w:color="auto"/>
            </w:tcBorders>
            <w:shd w:val="clear" w:color="auto" w:fill="auto"/>
            <w:noWrap/>
            <w:vAlign w:val="bottom"/>
            <w:hideMark/>
          </w:tcPr>
          <w:p w14:paraId="52507F50" w14:textId="77777777" w:rsidR="005E3197" w:rsidRPr="005E3197" w:rsidRDefault="005E3197" w:rsidP="005E3197">
            <w:pPr>
              <w:spacing w:after="0" w:line="360" w:lineRule="auto"/>
              <w:jc w:val="center"/>
              <w:rPr>
                <w:rFonts w:ascii="Times New Roman" w:hAnsi="Times New Roman" w:cs="Times New Roman"/>
                <w:bCs/>
                <w:sz w:val="20"/>
                <w:szCs w:val="20"/>
                <w:lang w:val="en-US"/>
              </w:rPr>
            </w:pPr>
            <w:r w:rsidRPr="005E3197">
              <w:rPr>
                <w:rFonts w:ascii="Times New Roman" w:hAnsi="Times New Roman" w:cs="Times New Roman"/>
                <w:bCs/>
                <w:sz w:val="20"/>
                <w:szCs w:val="20"/>
                <w:lang w:val="en-US"/>
              </w:rPr>
              <w:t>dobra</w:t>
            </w:r>
          </w:p>
        </w:tc>
        <w:tc>
          <w:tcPr>
            <w:tcW w:w="956" w:type="dxa"/>
            <w:tcBorders>
              <w:top w:val="nil"/>
              <w:left w:val="nil"/>
              <w:bottom w:val="single" w:sz="8" w:space="0" w:color="auto"/>
              <w:right w:val="single" w:sz="8" w:space="0" w:color="auto"/>
            </w:tcBorders>
            <w:shd w:val="clear" w:color="000000" w:fill="DDEBF7"/>
            <w:noWrap/>
            <w:vAlign w:val="bottom"/>
            <w:hideMark/>
          </w:tcPr>
          <w:p w14:paraId="7531042A" w14:textId="77777777" w:rsidR="005E3197" w:rsidRPr="005E3197" w:rsidRDefault="005E3197" w:rsidP="005E3197">
            <w:pPr>
              <w:spacing w:after="0" w:line="360" w:lineRule="auto"/>
              <w:jc w:val="center"/>
              <w:rPr>
                <w:rFonts w:ascii="Times New Roman" w:hAnsi="Times New Roman" w:cs="Times New Roman"/>
                <w:b/>
                <w:bCs/>
                <w:sz w:val="20"/>
                <w:szCs w:val="20"/>
                <w:lang w:val="en-US"/>
              </w:rPr>
            </w:pPr>
            <w:r w:rsidRPr="005E3197">
              <w:rPr>
                <w:rFonts w:ascii="Times New Roman" w:hAnsi="Times New Roman" w:cs="Times New Roman"/>
                <w:b/>
                <w:bCs/>
                <w:sz w:val="20"/>
                <w:szCs w:val="20"/>
                <w:lang w:val="en-US"/>
              </w:rPr>
              <w:t>2,5</w:t>
            </w:r>
          </w:p>
        </w:tc>
      </w:tr>
      <w:tr w:rsidR="005E3197" w:rsidRPr="005E3197" w14:paraId="70806A8E" w14:textId="77777777" w:rsidTr="001D3BA8">
        <w:trPr>
          <w:trHeight w:val="1068"/>
        </w:trPr>
        <w:tc>
          <w:tcPr>
            <w:tcW w:w="1316" w:type="dxa"/>
            <w:tcBorders>
              <w:top w:val="nil"/>
              <w:left w:val="single" w:sz="8" w:space="0" w:color="auto"/>
              <w:bottom w:val="single" w:sz="8" w:space="0" w:color="auto"/>
              <w:right w:val="single" w:sz="4" w:space="0" w:color="auto"/>
            </w:tcBorders>
            <w:shd w:val="clear" w:color="000000" w:fill="9BC2E6"/>
            <w:vAlign w:val="center"/>
            <w:hideMark/>
          </w:tcPr>
          <w:p w14:paraId="7BCFF956" w14:textId="77777777" w:rsidR="005E3197" w:rsidRPr="005E3197" w:rsidRDefault="005E3197" w:rsidP="005E3197">
            <w:pPr>
              <w:spacing w:after="0" w:line="360" w:lineRule="auto"/>
              <w:jc w:val="center"/>
              <w:rPr>
                <w:rFonts w:ascii="Times New Roman" w:hAnsi="Times New Roman" w:cs="Times New Roman"/>
                <w:b/>
                <w:bCs/>
                <w:sz w:val="20"/>
                <w:szCs w:val="20"/>
                <w:lang w:val="en-US"/>
              </w:rPr>
            </w:pPr>
            <w:r w:rsidRPr="005E3197">
              <w:rPr>
                <w:rFonts w:ascii="Times New Roman" w:hAnsi="Times New Roman" w:cs="Times New Roman"/>
                <w:b/>
                <w:bCs/>
                <w:sz w:val="20"/>
                <w:szCs w:val="20"/>
                <w:lang w:val="en-US"/>
              </w:rPr>
              <w:t>Sveukupno (od mogućih 108)</w:t>
            </w:r>
          </w:p>
        </w:tc>
        <w:tc>
          <w:tcPr>
            <w:tcW w:w="805" w:type="dxa"/>
            <w:tcBorders>
              <w:top w:val="nil"/>
              <w:left w:val="nil"/>
              <w:bottom w:val="single" w:sz="8" w:space="0" w:color="auto"/>
              <w:right w:val="single" w:sz="4" w:space="0" w:color="auto"/>
            </w:tcBorders>
            <w:shd w:val="clear" w:color="auto" w:fill="auto"/>
            <w:noWrap/>
            <w:vAlign w:val="center"/>
            <w:hideMark/>
          </w:tcPr>
          <w:p w14:paraId="749D60D5" w14:textId="77777777" w:rsidR="005E3197" w:rsidRPr="005E3197" w:rsidRDefault="005E3197" w:rsidP="005E3197">
            <w:pPr>
              <w:spacing w:after="0" w:line="360" w:lineRule="auto"/>
              <w:jc w:val="center"/>
              <w:rPr>
                <w:rFonts w:ascii="Times New Roman" w:hAnsi="Times New Roman" w:cs="Times New Roman"/>
                <w:b/>
                <w:bCs/>
                <w:sz w:val="20"/>
                <w:szCs w:val="20"/>
                <w:lang w:val="en-US"/>
              </w:rPr>
            </w:pPr>
            <w:r w:rsidRPr="005E3197">
              <w:rPr>
                <w:rFonts w:ascii="Times New Roman" w:hAnsi="Times New Roman" w:cs="Times New Roman"/>
                <w:b/>
                <w:bCs/>
                <w:sz w:val="20"/>
                <w:szCs w:val="20"/>
                <w:lang w:val="en-US"/>
              </w:rPr>
              <w:t>67</w:t>
            </w:r>
          </w:p>
        </w:tc>
        <w:tc>
          <w:tcPr>
            <w:tcW w:w="416" w:type="dxa"/>
            <w:tcBorders>
              <w:top w:val="nil"/>
              <w:left w:val="nil"/>
              <w:bottom w:val="single" w:sz="8" w:space="0" w:color="auto"/>
              <w:right w:val="single" w:sz="4" w:space="0" w:color="auto"/>
            </w:tcBorders>
            <w:shd w:val="clear" w:color="auto" w:fill="auto"/>
            <w:noWrap/>
            <w:vAlign w:val="center"/>
            <w:hideMark/>
          </w:tcPr>
          <w:p w14:paraId="5498D0AD" w14:textId="77777777" w:rsidR="005E3197" w:rsidRPr="005E3197" w:rsidRDefault="005E3197" w:rsidP="005E3197">
            <w:pPr>
              <w:spacing w:after="0" w:line="360" w:lineRule="auto"/>
              <w:jc w:val="center"/>
              <w:rPr>
                <w:rFonts w:ascii="Times New Roman" w:hAnsi="Times New Roman" w:cs="Times New Roman"/>
                <w:b/>
                <w:bCs/>
                <w:sz w:val="20"/>
                <w:szCs w:val="20"/>
                <w:lang w:val="en-US"/>
              </w:rPr>
            </w:pPr>
            <w:r w:rsidRPr="005E3197">
              <w:rPr>
                <w:rFonts w:ascii="Times New Roman" w:hAnsi="Times New Roman" w:cs="Times New Roman"/>
                <w:b/>
                <w:bCs/>
                <w:sz w:val="20"/>
                <w:szCs w:val="20"/>
                <w:lang w:val="en-US"/>
              </w:rPr>
              <w:t>62</w:t>
            </w:r>
          </w:p>
        </w:tc>
        <w:tc>
          <w:tcPr>
            <w:tcW w:w="1027" w:type="dxa"/>
            <w:tcBorders>
              <w:top w:val="nil"/>
              <w:left w:val="nil"/>
              <w:bottom w:val="single" w:sz="8" w:space="0" w:color="auto"/>
              <w:right w:val="single" w:sz="4" w:space="0" w:color="auto"/>
            </w:tcBorders>
            <w:shd w:val="clear" w:color="auto" w:fill="auto"/>
            <w:noWrap/>
            <w:vAlign w:val="center"/>
            <w:hideMark/>
          </w:tcPr>
          <w:p w14:paraId="058A5C16" w14:textId="77777777" w:rsidR="005E3197" w:rsidRPr="005E3197" w:rsidRDefault="005E3197" w:rsidP="005E3197">
            <w:pPr>
              <w:spacing w:after="0" w:line="360" w:lineRule="auto"/>
              <w:jc w:val="center"/>
              <w:rPr>
                <w:rFonts w:ascii="Times New Roman" w:hAnsi="Times New Roman" w:cs="Times New Roman"/>
                <w:b/>
                <w:bCs/>
                <w:sz w:val="20"/>
                <w:szCs w:val="20"/>
                <w:lang w:val="en-US"/>
              </w:rPr>
            </w:pPr>
            <w:r w:rsidRPr="005E3197">
              <w:rPr>
                <w:rFonts w:ascii="Times New Roman" w:hAnsi="Times New Roman" w:cs="Times New Roman"/>
                <w:b/>
                <w:bCs/>
                <w:sz w:val="20"/>
                <w:szCs w:val="20"/>
                <w:lang w:val="en-US"/>
              </w:rPr>
              <w:t>dobra</w:t>
            </w:r>
          </w:p>
        </w:tc>
        <w:tc>
          <w:tcPr>
            <w:tcW w:w="594" w:type="dxa"/>
            <w:tcBorders>
              <w:top w:val="nil"/>
              <w:left w:val="nil"/>
              <w:bottom w:val="single" w:sz="8" w:space="0" w:color="auto"/>
              <w:right w:val="single" w:sz="8" w:space="0" w:color="auto"/>
            </w:tcBorders>
            <w:shd w:val="clear" w:color="auto" w:fill="auto"/>
            <w:noWrap/>
            <w:vAlign w:val="center"/>
            <w:hideMark/>
          </w:tcPr>
          <w:p w14:paraId="27FB664D" w14:textId="77777777" w:rsidR="005E3197" w:rsidRPr="005E3197" w:rsidRDefault="005E3197" w:rsidP="005E3197">
            <w:pPr>
              <w:spacing w:after="0" w:line="360" w:lineRule="auto"/>
              <w:jc w:val="center"/>
              <w:rPr>
                <w:rFonts w:ascii="Times New Roman" w:hAnsi="Times New Roman" w:cs="Times New Roman"/>
                <w:b/>
                <w:bCs/>
                <w:sz w:val="20"/>
                <w:szCs w:val="20"/>
                <w:lang w:val="en-US"/>
              </w:rPr>
            </w:pPr>
            <w:r w:rsidRPr="005E3197">
              <w:rPr>
                <w:rFonts w:ascii="Times New Roman" w:hAnsi="Times New Roman" w:cs="Times New Roman"/>
                <w:b/>
                <w:bCs/>
                <w:sz w:val="20"/>
                <w:szCs w:val="20"/>
                <w:lang w:val="en-US"/>
              </w:rPr>
              <w:t>3</w:t>
            </w:r>
          </w:p>
        </w:tc>
        <w:tc>
          <w:tcPr>
            <w:tcW w:w="1316" w:type="dxa"/>
            <w:tcBorders>
              <w:top w:val="nil"/>
              <w:left w:val="nil"/>
              <w:bottom w:val="single" w:sz="8" w:space="0" w:color="auto"/>
              <w:right w:val="single" w:sz="4" w:space="0" w:color="auto"/>
            </w:tcBorders>
            <w:shd w:val="clear" w:color="000000" w:fill="9BC2E6"/>
            <w:vAlign w:val="center"/>
            <w:hideMark/>
          </w:tcPr>
          <w:p w14:paraId="72905530" w14:textId="77777777" w:rsidR="005E3197" w:rsidRPr="005E3197" w:rsidRDefault="005E3197" w:rsidP="005E3197">
            <w:pPr>
              <w:spacing w:after="0" w:line="360" w:lineRule="auto"/>
              <w:jc w:val="center"/>
              <w:rPr>
                <w:rFonts w:ascii="Times New Roman" w:hAnsi="Times New Roman" w:cs="Times New Roman"/>
                <w:b/>
                <w:bCs/>
                <w:sz w:val="20"/>
                <w:szCs w:val="20"/>
                <w:lang w:val="en-US"/>
              </w:rPr>
            </w:pPr>
            <w:r w:rsidRPr="005E3197">
              <w:rPr>
                <w:rFonts w:ascii="Times New Roman" w:hAnsi="Times New Roman" w:cs="Times New Roman"/>
                <w:b/>
                <w:bCs/>
                <w:sz w:val="20"/>
                <w:szCs w:val="20"/>
                <w:lang w:val="en-US"/>
              </w:rPr>
              <w:t>Sveukupno (od mogućih 384)</w:t>
            </w:r>
          </w:p>
        </w:tc>
        <w:tc>
          <w:tcPr>
            <w:tcW w:w="805" w:type="dxa"/>
            <w:tcBorders>
              <w:top w:val="nil"/>
              <w:left w:val="nil"/>
              <w:bottom w:val="single" w:sz="8" w:space="0" w:color="auto"/>
              <w:right w:val="single" w:sz="4" w:space="0" w:color="auto"/>
            </w:tcBorders>
            <w:shd w:val="clear" w:color="auto" w:fill="auto"/>
            <w:noWrap/>
            <w:vAlign w:val="center"/>
            <w:hideMark/>
          </w:tcPr>
          <w:p w14:paraId="2620FBA4" w14:textId="77777777" w:rsidR="005E3197" w:rsidRPr="005E3197" w:rsidRDefault="005E3197" w:rsidP="005E3197">
            <w:pPr>
              <w:spacing w:after="0" w:line="360" w:lineRule="auto"/>
              <w:jc w:val="center"/>
              <w:rPr>
                <w:rFonts w:ascii="Times New Roman" w:hAnsi="Times New Roman" w:cs="Times New Roman"/>
                <w:b/>
                <w:bCs/>
                <w:sz w:val="20"/>
                <w:szCs w:val="20"/>
                <w:lang w:val="en-US"/>
              </w:rPr>
            </w:pPr>
            <w:r w:rsidRPr="005E3197">
              <w:rPr>
                <w:rFonts w:ascii="Times New Roman" w:hAnsi="Times New Roman" w:cs="Times New Roman"/>
                <w:b/>
                <w:bCs/>
                <w:sz w:val="20"/>
                <w:szCs w:val="20"/>
                <w:lang w:val="en-US"/>
              </w:rPr>
              <w:t>191</w:t>
            </w:r>
          </w:p>
        </w:tc>
        <w:tc>
          <w:tcPr>
            <w:tcW w:w="416" w:type="dxa"/>
            <w:tcBorders>
              <w:top w:val="nil"/>
              <w:left w:val="nil"/>
              <w:bottom w:val="single" w:sz="8" w:space="0" w:color="auto"/>
              <w:right w:val="single" w:sz="4" w:space="0" w:color="auto"/>
            </w:tcBorders>
            <w:shd w:val="clear" w:color="auto" w:fill="auto"/>
            <w:noWrap/>
            <w:vAlign w:val="center"/>
            <w:hideMark/>
          </w:tcPr>
          <w:p w14:paraId="5A6276F4" w14:textId="77777777" w:rsidR="005E3197" w:rsidRPr="005E3197" w:rsidRDefault="005E3197" w:rsidP="005E3197">
            <w:pPr>
              <w:spacing w:after="0" w:line="360" w:lineRule="auto"/>
              <w:jc w:val="center"/>
              <w:rPr>
                <w:rFonts w:ascii="Times New Roman" w:hAnsi="Times New Roman" w:cs="Times New Roman"/>
                <w:b/>
                <w:bCs/>
                <w:sz w:val="20"/>
                <w:szCs w:val="20"/>
                <w:lang w:val="en-US"/>
              </w:rPr>
            </w:pPr>
            <w:r w:rsidRPr="005E3197">
              <w:rPr>
                <w:rFonts w:ascii="Times New Roman" w:hAnsi="Times New Roman" w:cs="Times New Roman"/>
                <w:b/>
                <w:bCs/>
                <w:sz w:val="20"/>
                <w:szCs w:val="20"/>
                <w:lang w:val="en-US"/>
              </w:rPr>
              <w:t>50</w:t>
            </w:r>
          </w:p>
        </w:tc>
        <w:tc>
          <w:tcPr>
            <w:tcW w:w="583" w:type="dxa"/>
            <w:tcBorders>
              <w:top w:val="nil"/>
              <w:left w:val="nil"/>
              <w:bottom w:val="single" w:sz="8" w:space="0" w:color="auto"/>
              <w:right w:val="single" w:sz="4" w:space="0" w:color="auto"/>
            </w:tcBorders>
            <w:shd w:val="clear" w:color="auto" w:fill="auto"/>
            <w:noWrap/>
            <w:vAlign w:val="center"/>
            <w:hideMark/>
          </w:tcPr>
          <w:p w14:paraId="0E7A4736" w14:textId="77777777" w:rsidR="005E3197" w:rsidRPr="005E3197" w:rsidRDefault="005E3197" w:rsidP="005E3197">
            <w:pPr>
              <w:spacing w:after="0" w:line="360" w:lineRule="auto"/>
              <w:jc w:val="center"/>
              <w:rPr>
                <w:rFonts w:ascii="Times New Roman" w:hAnsi="Times New Roman" w:cs="Times New Roman"/>
                <w:b/>
                <w:bCs/>
                <w:sz w:val="20"/>
                <w:szCs w:val="20"/>
                <w:lang w:val="en-US"/>
              </w:rPr>
            </w:pPr>
            <w:r w:rsidRPr="005E3197">
              <w:rPr>
                <w:rFonts w:ascii="Times New Roman" w:hAnsi="Times New Roman" w:cs="Times New Roman"/>
                <w:b/>
                <w:bCs/>
                <w:sz w:val="20"/>
                <w:szCs w:val="20"/>
                <w:lang w:val="en-US"/>
              </w:rPr>
              <w:t>2</w:t>
            </w:r>
          </w:p>
        </w:tc>
        <w:tc>
          <w:tcPr>
            <w:tcW w:w="1359" w:type="dxa"/>
            <w:tcBorders>
              <w:top w:val="nil"/>
              <w:left w:val="nil"/>
              <w:bottom w:val="single" w:sz="8" w:space="0" w:color="auto"/>
              <w:right w:val="single" w:sz="8" w:space="0" w:color="auto"/>
            </w:tcBorders>
            <w:shd w:val="clear" w:color="auto" w:fill="auto"/>
            <w:noWrap/>
            <w:vAlign w:val="center"/>
            <w:hideMark/>
          </w:tcPr>
          <w:p w14:paraId="040A8A8F" w14:textId="77777777" w:rsidR="005E3197" w:rsidRPr="005E3197" w:rsidRDefault="005E3197" w:rsidP="005E3197">
            <w:pPr>
              <w:spacing w:after="0" w:line="360" w:lineRule="auto"/>
              <w:jc w:val="center"/>
              <w:rPr>
                <w:rFonts w:ascii="Times New Roman" w:hAnsi="Times New Roman" w:cs="Times New Roman"/>
                <w:b/>
                <w:bCs/>
                <w:sz w:val="20"/>
                <w:szCs w:val="20"/>
                <w:lang w:val="en-US"/>
              </w:rPr>
            </w:pPr>
            <w:r w:rsidRPr="005E3197">
              <w:rPr>
                <w:rFonts w:ascii="Times New Roman" w:hAnsi="Times New Roman" w:cs="Times New Roman"/>
                <w:b/>
                <w:bCs/>
                <w:sz w:val="20"/>
                <w:szCs w:val="20"/>
                <w:lang w:val="en-US"/>
              </w:rPr>
              <w:t>dovoljna</w:t>
            </w:r>
          </w:p>
        </w:tc>
        <w:tc>
          <w:tcPr>
            <w:tcW w:w="956" w:type="dxa"/>
            <w:tcBorders>
              <w:top w:val="nil"/>
              <w:left w:val="nil"/>
              <w:bottom w:val="single" w:sz="8" w:space="0" w:color="auto"/>
              <w:right w:val="single" w:sz="8" w:space="0" w:color="auto"/>
            </w:tcBorders>
            <w:shd w:val="clear" w:color="000000" w:fill="DDEBF7"/>
            <w:noWrap/>
            <w:vAlign w:val="center"/>
            <w:hideMark/>
          </w:tcPr>
          <w:p w14:paraId="23723C4F" w14:textId="77777777" w:rsidR="005E3197" w:rsidRPr="005E3197" w:rsidRDefault="005E3197" w:rsidP="005E3197">
            <w:pPr>
              <w:spacing w:after="0" w:line="360" w:lineRule="auto"/>
              <w:jc w:val="center"/>
              <w:rPr>
                <w:rFonts w:ascii="Times New Roman" w:hAnsi="Times New Roman" w:cs="Times New Roman"/>
                <w:b/>
                <w:bCs/>
                <w:sz w:val="20"/>
                <w:szCs w:val="20"/>
                <w:lang w:val="en-US"/>
              </w:rPr>
            </w:pPr>
            <w:r w:rsidRPr="005E3197">
              <w:rPr>
                <w:rFonts w:ascii="Times New Roman" w:hAnsi="Times New Roman" w:cs="Times New Roman"/>
                <w:b/>
                <w:bCs/>
                <w:sz w:val="20"/>
                <w:szCs w:val="20"/>
                <w:lang w:val="en-US"/>
              </w:rPr>
              <w:t>2,5</w:t>
            </w:r>
          </w:p>
        </w:tc>
      </w:tr>
    </w:tbl>
    <w:p w14:paraId="0984AAD9" w14:textId="77777777" w:rsidR="005E3197" w:rsidRPr="005E3197" w:rsidRDefault="005E3197" w:rsidP="005E3197">
      <w:pPr>
        <w:spacing w:after="0" w:line="360" w:lineRule="auto"/>
        <w:jc w:val="both"/>
        <w:rPr>
          <w:rFonts w:ascii="Times New Roman" w:hAnsi="Times New Roman" w:cs="Times New Roman"/>
          <w:bCs/>
          <w:sz w:val="20"/>
          <w:szCs w:val="20"/>
        </w:rPr>
      </w:pPr>
      <w:r w:rsidRPr="005E3197">
        <w:rPr>
          <w:rFonts w:ascii="Times New Roman" w:hAnsi="Times New Roman" w:cs="Times New Roman"/>
          <w:bCs/>
          <w:sz w:val="20"/>
          <w:szCs w:val="20"/>
        </w:rPr>
        <w:t xml:space="preserve">* </w:t>
      </w:r>
      <w:r w:rsidRPr="005E3197">
        <w:rPr>
          <w:rFonts w:ascii="Times New Roman" w:hAnsi="Times New Roman" w:cs="Times New Roman"/>
          <w:bCs/>
          <w:sz w:val="20"/>
          <w:szCs w:val="20"/>
        </w:rPr>
        <w:fldChar w:fldCharType="end"/>
      </w:r>
      <w:r w:rsidRPr="005E3197">
        <w:rPr>
          <w:rFonts w:ascii="Times New Roman" w:hAnsi="Times New Roman" w:cs="Times New Roman"/>
          <w:bCs/>
          <w:sz w:val="20"/>
          <w:szCs w:val="20"/>
        </w:rPr>
        <w:t>brojčani ekvivalent ocjene</w:t>
      </w:r>
    </w:p>
    <w:p w14:paraId="419AF19E" w14:textId="77777777" w:rsidR="005E3197" w:rsidRPr="005E3197" w:rsidRDefault="005E3197" w:rsidP="005E3197">
      <w:pPr>
        <w:spacing w:after="0" w:line="360" w:lineRule="auto"/>
        <w:jc w:val="center"/>
        <w:rPr>
          <w:rFonts w:ascii="Times New Roman" w:hAnsi="Times New Roman" w:cs="Times New Roman"/>
          <w:bCs/>
          <w:sz w:val="24"/>
          <w:szCs w:val="24"/>
        </w:rPr>
      </w:pPr>
      <w:r w:rsidRPr="005E3197">
        <w:rPr>
          <w:rFonts w:ascii="Times New Roman" w:hAnsi="Times New Roman" w:cs="Times New Roman"/>
          <w:bCs/>
          <w:sz w:val="24"/>
          <w:szCs w:val="24"/>
        </w:rPr>
        <w:t>Izvor: obrada autora</w:t>
      </w:r>
    </w:p>
    <w:bookmarkEnd w:id="235"/>
    <w:p w14:paraId="6B4A7E57" w14:textId="77777777" w:rsidR="005E3197" w:rsidRDefault="005E3197" w:rsidP="0061046E">
      <w:pPr>
        <w:spacing w:after="0" w:line="360" w:lineRule="auto"/>
        <w:jc w:val="both"/>
        <w:rPr>
          <w:rFonts w:ascii="Times New Roman" w:hAnsi="Times New Roman" w:cs="Times New Roman"/>
          <w:bCs/>
          <w:sz w:val="24"/>
          <w:szCs w:val="24"/>
        </w:rPr>
      </w:pPr>
    </w:p>
    <w:p w14:paraId="26DA2AC2" w14:textId="63487460" w:rsidR="0061046E" w:rsidRPr="00E70774" w:rsidRDefault="0061046E" w:rsidP="0061046E">
      <w:pPr>
        <w:spacing w:after="0" w:line="360" w:lineRule="auto"/>
        <w:jc w:val="both"/>
        <w:rPr>
          <w:rFonts w:ascii="Times New Roman" w:hAnsi="Times New Roman" w:cs="Times New Roman"/>
          <w:bCs/>
          <w:i/>
          <w:iCs/>
          <w:sz w:val="24"/>
          <w:szCs w:val="24"/>
        </w:rPr>
      </w:pPr>
      <w:r w:rsidRPr="00E70774">
        <w:rPr>
          <w:rFonts w:ascii="Times New Roman" w:hAnsi="Times New Roman" w:cs="Times New Roman"/>
          <w:bCs/>
          <w:sz w:val="24"/>
          <w:szCs w:val="24"/>
        </w:rPr>
        <w:t>Kako je vidljivo iz tablice, zajednička komunikacija s</w:t>
      </w:r>
      <w:r w:rsidR="00126807">
        <w:rPr>
          <w:rFonts w:ascii="Times New Roman" w:hAnsi="Times New Roman" w:cs="Times New Roman"/>
          <w:bCs/>
          <w:sz w:val="24"/>
          <w:szCs w:val="24"/>
        </w:rPr>
        <w:t>a</w:t>
      </w:r>
      <w:r w:rsidRPr="00E70774">
        <w:rPr>
          <w:rFonts w:ascii="Times New Roman" w:hAnsi="Times New Roman" w:cs="Times New Roman"/>
          <w:bCs/>
          <w:sz w:val="24"/>
          <w:szCs w:val="24"/>
        </w:rPr>
        <w:t xml:space="preserve"> tržištem putem mrežnih</w:t>
      </w:r>
      <w:r w:rsidR="00A13B7A">
        <w:rPr>
          <w:rFonts w:ascii="Times New Roman" w:hAnsi="Times New Roman" w:cs="Times New Roman"/>
          <w:bCs/>
          <w:sz w:val="24"/>
          <w:szCs w:val="24"/>
        </w:rPr>
        <w:t xml:space="preserve"> sjedišta</w:t>
      </w:r>
      <w:r w:rsidRPr="00E70774">
        <w:rPr>
          <w:rFonts w:ascii="Times New Roman" w:hAnsi="Times New Roman" w:cs="Times New Roman"/>
          <w:bCs/>
          <w:sz w:val="24"/>
          <w:szCs w:val="24"/>
        </w:rPr>
        <w:t xml:space="preserve"> u svrhu izgradnje identiteta Slavonije kao gastroturističke destinacije ocjenjena je</w:t>
      </w:r>
      <w:r w:rsidR="003B49DB">
        <w:rPr>
          <w:rFonts w:ascii="Times New Roman" w:hAnsi="Times New Roman" w:cs="Times New Roman"/>
          <w:bCs/>
          <w:sz w:val="24"/>
          <w:szCs w:val="24"/>
        </w:rPr>
        <w:t xml:space="preserve"> dobrom, odnosno kada se gleda brojčani ekvivalent ocjene, ona iznosi 3.</w:t>
      </w:r>
      <w:r w:rsidRPr="00E70774">
        <w:rPr>
          <w:rFonts w:ascii="Times New Roman" w:hAnsi="Times New Roman" w:cs="Times New Roman"/>
          <w:bCs/>
          <w:sz w:val="24"/>
          <w:szCs w:val="24"/>
        </w:rPr>
        <w:t xml:space="preserve"> </w:t>
      </w:r>
      <w:r w:rsidR="003B49DB">
        <w:rPr>
          <w:rFonts w:ascii="Times New Roman" w:hAnsi="Times New Roman" w:cs="Times New Roman"/>
          <w:bCs/>
          <w:sz w:val="24"/>
          <w:szCs w:val="24"/>
        </w:rPr>
        <w:t>Postoje razlike u ocjenama razine promocije po mjernim kriterijima kod mrežnih sjedišta županijskih TZ</w:t>
      </w:r>
      <w:r w:rsidR="00126807">
        <w:rPr>
          <w:rFonts w:ascii="Times New Roman" w:hAnsi="Times New Roman" w:cs="Times New Roman"/>
          <w:bCs/>
          <w:sz w:val="24"/>
          <w:szCs w:val="24"/>
        </w:rPr>
        <w:t>-a</w:t>
      </w:r>
      <w:r w:rsidR="003B49DB">
        <w:rPr>
          <w:rFonts w:ascii="Times New Roman" w:hAnsi="Times New Roman" w:cs="Times New Roman"/>
          <w:bCs/>
          <w:sz w:val="24"/>
          <w:szCs w:val="24"/>
        </w:rPr>
        <w:t xml:space="preserve"> i odabranih ugostiteljsko-turističkih objekata. Naime, u pogledu sadržajnosti bolje su ocijenjena mrežna sjedišta </w:t>
      </w:r>
      <w:r w:rsidR="00126807">
        <w:rPr>
          <w:rFonts w:ascii="Times New Roman" w:hAnsi="Times New Roman" w:cs="Times New Roman"/>
          <w:bCs/>
          <w:sz w:val="24"/>
          <w:szCs w:val="24"/>
        </w:rPr>
        <w:t>t</w:t>
      </w:r>
      <w:r w:rsidR="003B49DB">
        <w:rPr>
          <w:rFonts w:ascii="Times New Roman" w:hAnsi="Times New Roman" w:cs="Times New Roman"/>
          <w:bCs/>
          <w:sz w:val="24"/>
          <w:szCs w:val="24"/>
        </w:rPr>
        <w:t>urističkih zajednica</w:t>
      </w:r>
      <w:r w:rsidR="00023F37">
        <w:rPr>
          <w:rFonts w:ascii="Times New Roman" w:hAnsi="Times New Roman" w:cs="Times New Roman"/>
          <w:bCs/>
          <w:sz w:val="24"/>
          <w:szCs w:val="24"/>
        </w:rPr>
        <w:t xml:space="preserve"> (prosječni </w:t>
      </w:r>
      <w:r w:rsidR="003B49DB">
        <w:rPr>
          <w:rFonts w:ascii="Times New Roman" w:hAnsi="Times New Roman" w:cs="Times New Roman"/>
          <w:bCs/>
          <w:sz w:val="24"/>
          <w:szCs w:val="24"/>
        </w:rPr>
        <w:t xml:space="preserve">postotak ostvarenih ocjena </w:t>
      </w:r>
      <w:r w:rsidR="00023F37">
        <w:rPr>
          <w:rFonts w:ascii="Times New Roman" w:hAnsi="Times New Roman" w:cs="Times New Roman"/>
          <w:bCs/>
          <w:sz w:val="24"/>
          <w:szCs w:val="24"/>
        </w:rPr>
        <w:t xml:space="preserve">je </w:t>
      </w:r>
      <w:r w:rsidR="003B49DB">
        <w:rPr>
          <w:rFonts w:ascii="Times New Roman" w:hAnsi="Times New Roman" w:cs="Times New Roman"/>
          <w:bCs/>
          <w:sz w:val="24"/>
          <w:szCs w:val="24"/>
        </w:rPr>
        <w:t>74%), dok je kod ugostiteljsko-turističkih objekata razina promocije u ovome segmentu nezadovoljavajuća (prosječni postotak ostvarenih ocjena 35%). Kada se pak pogledaju ocjene interaktivnosti, tu je bolja situacija zabilježena pri ocjenjivanju mrežnih sjedišta ugostiteljsko-turističkih objekata (prosječni postotak ostvarenih ocjena je 65%), a razina promocije</w:t>
      </w:r>
      <w:r w:rsidR="00023F37">
        <w:rPr>
          <w:rFonts w:ascii="Times New Roman" w:hAnsi="Times New Roman" w:cs="Times New Roman"/>
          <w:bCs/>
          <w:sz w:val="24"/>
          <w:szCs w:val="24"/>
        </w:rPr>
        <w:t xml:space="preserve"> na</w:t>
      </w:r>
      <w:r w:rsidR="003B49DB">
        <w:rPr>
          <w:rFonts w:ascii="Times New Roman" w:hAnsi="Times New Roman" w:cs="Times New Roman"/>
          <w:bCs/>
          <w:sz w:val="24"/>
          <w:szCs w:val="24"/>
        </w:rPr>
        <w:t xml:space="preserve"> mrežn</w:t>
      </w:r>
      <w:r w:rsidR="00023F37">
        <w:rPr>
          <w:rFonts w:ascii="Times New Roman" w:hAnsi="Times New Roman" w:cs="Times New Roman"/>
          <w:bCs/>
          <w:sz w:val="24"/>
          <w:szCs w:val="24"/>
        </w:rPr>
        <w:t>im</w:t>
      </w:r>
      <w:r w:rsidR="003B49DB">
        <w:rPr>
          <w:rFonts w:ascii="Times New Roman" w:hAnsi="Times New Roman" w:cs="Times New Roman"/>
          <w:bCs/>
          <w:sz w:val="24"/>
          <w:szCs w:val="24"/>
        </w:rPr>
        <w:t xml:space="preserve"> sjedišt</w:t>
      </w:r>
      <w:r w:rsidR="00023F37">
        <w:rPr>
          <w:rFonts w:ascii="Times New Roman" w:hAnsi="Times New Roman" w:cs="Times New Roman"/>
          <w:bCs/>
          <w:sz w:val="24"/>
          <w:szCs w:val="24"/>
        </w:rPr>
        <w:t>ima</w:t>
      </w:r>
      <w:r w:rsidR="003B49DB">
        <w:rPr>
          <w:rFonts w:ascii="Times New Roman" w:hAnsi="Times New Roman" w:cs="Times New Roman"/>
          <w:bCs/>
          <w:sz w:val="24"/>
          <w:szCs w:val="24"/>
        </w:rPr>
        <w:t xml:space="preserve"> županijskih TZ</w:t>
      </w:r>
      <w:r w:rsidR="00126807">
        <w:rPr>
          <w:rFonts w:ascii="Times New Roman" w:hAnsi="Times New Roman" w:cs="Times New Roman"/>
          <w:bCs/>
          <w:sz w:val="24"/>
          <w:szCs w:val="24"/>
        </w:rPr>
        <w:t>-a</w:t>
      </w:r>
      <w:r w:rsidR="003B49DB">
        <w:rPr>
          <w:rFonts w:ascii="Times New Roman" w:hAnsi="Times New Roman" w:cs="Times New Roman"/>
          <w:bCs/>
          <w:sz w:val="24"/>
          <w:szCs w:val="24"/>
        </w:rPr>
        <w:t xml:space="preserve"> prema ovome kriteriju ocjenjena je</w:t>
      </w:r>
      <w:r w:rsidR="00023F37">
        <w:rPr>
          <w:rFonts w:ascii="Times New Roman" w:hAnsi="Times New Roman" w:cs="Times New Roman"/>
          <w:bCs/>
          <w:sz w:val="24"/>
          <w:szCs w:val="24"/>
        </w:rPr>
        <w:t xml:space="preserve"> na granici dovoljne i dobre</w:t>
      </w:r>
      <w:r w:rsidR="00F55BE6">
        <w:rPr>
          <w:rFonts w:ascii="Times New Roman" w:hAnsi="Times New Roman" w:cs="Times New Roman"/>
          <w:bCs/>
          <w:sz w:val="24"/>
          <w:szCs w:val="24"/>
        </w:rPr>
        <w:t xml:space="preserve"> (prosječni postotak ostvarenih ocjena je 50%)</w:t>
      </w:r>
      <w:r w:rsidR="00126807">
        <w:rPr>
          <w:rFonts w:ascii="Times New Roman" w:hAnsi="Times New Roman" w:cs="Times New Roman"/>
          <w:bCs/>
          <w:sz w:val="24"/>
          <w:szCs w:val="24"/>
        </w:rPr>
        <w:t>.</w:t>
      </w:r>
      <w:r w:rsidR="003B49DB">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 </w:t>
      </w:r>
    </w:p>
    <w:p w14:paraId="476F80FA" w14:textId="77777777" w:rsidR="00F30856" w:rsidRDefault="00F30856" w:rsidP="00880BD7">
      <w:pPr>
        <w:spacing w:after="0" w:line="360" w:lineRule="auto"/>
        <w:jc w:val="both"/>
        <w:rPr>
          <w:rFonts w:ascii="Times New Roman" w:hAnsi="Times New Roman" w:cs="Times New Roman"/>
          <w:bCs/>
          <w:sz w:val="24"/>
          <w:szCs w:val="24"/>
        </w:rPr>
      </w:pPr>
    </w:p>
    <w:p w14:paraId="56507A24" w14:textId="67BB9437" w:rsidR="00880BD7" w:rsidRPr="00AE2C9A" w:rsidRDefault="00880BD7" w:rsidP="00880BD7">
      <w:pPr>
        <w:spacing w:after="0" w:line="360" w:lineRule="auto"/>
        <w:jc w:val="both"/>
        <w:rPr>
          <w:rFonts w:ascii="Times New Roman" w:hAnsi="Times New Roman" w:cs="Times New Roman"/>
          <w:bCs/>
          <w:sz w:val="24"/>
          <w:szCs w:val="24"/>
        </w:rPr>
      </w:pPr>
      <w:r w:rsidRPr="00AE2C9A">
        <w:rPr>
          <w:rFonts w:ascii="Times New Roman" w:hAnsi="Times New Roman" w:cs="Times New Roman"/>
          <w:bCs/>
          <w:sz w:val="24"/>
          <w:szCs w:val="24"/>
        </w:rPr>
        <w:lastRenderedPageBreak/>
        <w:t xml:space="preserve">Može se stoga zaključiti kako se </w:t>
      </w:r>
      <w:r w:rsidRPr="00AE2C9A">
        <w:rPr>
          <w:rFonts w:ascii="Times New Roman" w:hAnsi="Times New Roman" w:cs="Times New Roman"/>
          <w:b/>
          <w:bCs/>
          <w:sz w:val="24"/>
          <w:szCs w:val="24"/>
        </w:rPr>
        <w:t>sadržajno,</w:t>
      </w:r>
      <w:r w:rsidRPr="00AE2C9A">
        <w:rPr>
          <w:rFonts w:ascii="Times New Roman" w:hAnsi="Times New Roman" w:cs="Times New Roman"/>
          <w:bCs/>
          <w:sz w:val="24"/>
          <w:szCs w:val="24"/>
        </w:rPr>
        <w:t xml:space="preserve"> na mrežnim stranicama županijskih TZ</w:t>
      </w:r>
      <w:r w:rsidR="00126807">
        <w:rPr>
          <w:rFonts w:ascii="Times New Roman" w:hAnsi="Times New Roman" w:cs="Times New Roman"/>
          <w:bCs/>
          <w:sz w:val="24"/>
          <w:szCs w:val="24"/>
        </w:rPr>
        <w:t>-a</w:t>
      </w:r>
      <w:r w:rsidRPr="00AE2C9A">
        <w:rPr>
          <w:rFonts w:ascii="Times New Roman" w:hAnsi="Times New Roman" w:cs="Times New Roman"/>
          <w:bCs/>
          <w:sz w:val="24"/>
          <w:szCs w:val="24"/>
        </w:rPr>
        <w:t xml:space="preserve"> gastronomija i s njome povezano nematerijalno nasljeđe </w:t>
      </w:r>
      <w:r w:rsidR="00F55BE6">
        <w:rPr>
          <w:rFonts w:ascii="Times New Roman" w:hAnsi="Times New Roman" w:cs="Times New Roman"/>
          <w:bCs/>
          <w:sz w:val="24"/>
          <w:szCs w:val="24"/>
        </w:rPr>
        <w:t>dobro</w:t>
      </w:r>
      <w:r w:rsidRPr="00AE2C9A">
        <w:rPr>
          <w:rFonts w:ascii="Times New Roman" w:hAnsi="Times New Roman" w:cs="Times New Roman"/>
          <w:bCs/>
          <w:sz w:val="24"/>
          <w:szCs w:val="24"/>
        </w:rPr>
        <w:t xml:space="preserve"> koristi u kanalima komunikacije s tržištem, no isto tako je uočena je manjkavost u domeni </w:t>
      </w:r>
      <w:r w:rsidRPr="00AE2C9A">
        <w:rPr>
          <w:rFonts w:ascii="Times New Roman" w:hAnsi="Times New Roman" w:cs="Times New Roman"/>
          <w:b/>
          <w:bCs/>
          <w:sz w:val="24"/>
          <w:szCs w:val="24"/>
        </w:rPr>
        <w:t>interaktivnosti</w:t>
      </w:r>
      <w:r w:rsidRPr="00AE2C9A">
        <w:rPr>
          <w:rFonts w:ascii="Times New Roman" w:hAnsi="Times New Roman" w:cs="Times New Roman"/>
          <w:bCs/>
          <w:sz w:val="24"/>
          <w:szCs w:val="24"/>
        </w:rPr>
        <w:t xml:space="preserve"> tj. u  informacijama i alatima  vezanim uz mogućnost personalizacije doživljaja odnosno mogućnosti za planiranje putovanja i obilazaka po načelima </w:t>
      </w:r>
      <w:r w:rsidRPr="00FC5E6B">
        <w:rPr>
          <w:rFonts w:ascii="Times New Roman" w:hAnsi="Times New Roman" w:cs="Times New Roman"/>
          <w:bCs/>
          <w:i/>
          <w:iCs/>
          <w:sz w:val="24"/>
          <w:szCs w:val="24"/>
        </w:rPr>
        <w:t>tailor made</w:t>
      </w:r>
      <w:r w:rsidRPr="00AE2C9A">
        <w:rPr>
          <w:rFonts w:ascii="Times New Roman" w:hAnsi="Times New Roman" w:cs="Times New Roman"/>
          <w:bCs/>
          <w:sz w:val="24"/>
          <w:szCs w:val="24"/>
        </w:rPr>
        <w:t xml:space="preserve"> individualiziranih proizvoda te nepostojanje integriranog rezervacijskog sustava preko kojeg bi posjetitelji mogli kupovati ulaznice, </w:t>
      </w:r>
      <w:r w:rsidRPr="00FC5E6B">
        <w:rPr>
          <w:rFonts w:ascii="Times New Roman" w:hAnsi="Times New Roman" w:cs="Times New Roman"/>
          <w:bCs/>
          <w:i/>
          <w:iCs/>
          <w:sz w:val="24"/>
          <w:szCs w:val="24"/>
        </w:rPr>
        <w:t>city passove</w:t>
      </w:r>
      <w:r w:rsidRPr="00AE2C9A">
        <w:rPr>
          <w:rFonts w:ascii="Times New Roman" w:hAnsi="Times New Roman" w:cs="Times New Roman"/>
          <w:bCs/>
          <w:sz w:val="24"/>
          <w:szCs w:val="24"/>
        </w:rPr>
        <w:t xml:space="preserve"> ili pak lokalne proizvode i suvenire putem </w:t>
      </w:r>
      <w:r w:rsidR="00FC5E6B">
        <w:rPr>
          <w:rFonts w:ascii="Times New Roman" w:hAnsi="Times New Roman" w:cs="Times New Roman"/>
          <w:bCs/>
          <w:sz w:val="24"/>
          <w:szCs w:val="24"/>
        </w:rPr>
        <w:t>internetske trgovine.</w:t>
      </w:r>
    </w:p>
    <w:p w14:paraId="7286BAF6" w14:textId="77777777" w:rsidR="00E36743" w:rsidRPr="00E70774" w:rsidRDefault="00E36743" w:rsidP="0012207D">
      <w:pPr>
        <w:spacing w:after="0" w:line="360" w:lineRule="auto"/>
        <w:jc w:val="both"/>
        <w:rPr>
          <w:rFonts w:ascii="Times New Roman" w:hAnsi="Times New Roman" w:cs="Times New Roman"/>
          <w:bCs/>
          <w:sz w:val="24"/>
          <w:szCs w:val="24"/>
        </w:rPr>
      </w:pPr>
      <w:bookmarkStart w:id="236" w:name="_Hlk158712085"/>
      <w:bookmarkEnd w:id="233"/>
    </w:p>
    <w:p w14:paraId="59809652" w14:textId="6DA574DE" w:rsidR="0012207D" w:rsidRPr="001418E8" w:rsidRDefault="00134DB5"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Što se tiče ugostiteljsko</w:t>
      </w:r>
      <w:r w:rsidR="00091EDE" w:rsidRPr="00E70774">
        <w:rPr>
          <w:rFonts w:ascii="Times New Roman" w:hAnsi="Times New Roman" w:cs="Times New Roman"/>
          <w:bCs/>
          <w:sz w:val="24"/>
          <w:szCs w:val="24"/>
        </w:rPr>
        <w:t>-</w:t>
      </w:r>
      <w:r w:rsidRPr="00E70774">
        <w:rPr>
          <w:rFonts w:ascii="Times New Roman" w:hAnsi="Times New Roman" w:cs="Times New Roman"/>
          <w:bCs/>
          <w:sz w:val="24"/>
          <w:szCs w:val="24"/>
        </w:rPr>
        <w:t>turističkih objekata</w:t>
      </w:r>
      <w:r w:rsidRPr="00E70774">
        <w:rPr>
          <w:rFonts w:ascii="Times New Roman" w:hAnsi="Times New Roman" w:cs="Times New Roman"/>
          <w:bCs/>
          <w:i/>
          <w:iCs/>
          <w:sz w:val="24"/>
          <w:szCs w:val="24"/>
        </w:rPr>
        <w:t xml:space="preserve">, </w:t>
      </w:r>
      <w:r w:rsidRPr="00AE2C9A">
        <w:rPr>
          <w:rFonts w:ascii="Times New Roman" w:hAnsi="Times New Roman" w:cs="Times New Roman"/>
          <w:bCs/>
          <w:sz w:val="24"/>
          <w:szCs w:val="24"/>
        </w:rPr>
        <w:t>glavni nedostatak koj</w:t>
      </w:r>
      <w:r w:rsidR="00023F37">
        <w:rPr>
          <w:rFonts w:ascii="Times New Roman" w:hAnsi="Times New Roman" w:cs="Times New Roman"/>
          <w:bCs/>
          <w:sz w:val="24"/>
          <w:szCs w:val="24"/>
        </w:rPr>
        <w:t>i</w:t>
      </w:r>
      <w:r w:rsidRPr="00AE2C9A">
        <w:rPr>
          <w:rFonts w:ascii="Times New Roman" w:hAnsi="Times New Roman" w:cs="Times New Roman"/>
          <w:bCs/>
          <w:sz w:val="24"/>
          <w:szCs w:val="24"/>
        </w:rPr>
        <w:t xml:space="preserve"> je uočen</w:t>
      </w:r>
      <w:r w:rsidR="001418E8" w:rsidRPr="00AE2C9A">
        <w:rPr>
          <w:rFonts w:ascii="Times New Roman" w:hAnsi="Times New Roman" w:cs="Times New Roman"/>
          <w:bCs/>
          <w:sz w:val="24"/>
          <w:szCs w:val="24"/>
        </w:rPr>
        <w:t xml:space="preserve"> pri analizi njihovih mrežnih sjedišta</w:t>
      </w:r>
      <w:r w:rsidRPr="00AE2C9A">
        <w:rPr>
          <w:rFonts w:ascii="Times New Roman" w:hAnsi="Times New Roman" w:cs="Times New Roman"/>
          <w:bCs/>
          <w:sz w:val="24"/>
          <w:szCs w:val="24"/>
        </w:rPr>
        <w:t xml:space="preserve"> jest nedovoljan broj sadržaja vezan</w:t>
      </w:r>
      <w:r w:rsidR="00E36743" w:rsidRPr="00AE2C9A">
        <w:rPr>
          <w:rFonts w:ascii="Times New Roman" w:hAnsi="Times New Roman" w:cs="Times New Roman"/>
          <w:bCs/>
          <w:sz w:val="24"/>
          <w:szCs w:val="24"/>
        </w:rPr>
        <w:t xml:space="preserve"> </w:t>
      </w:r>
      <w:r w:rsidRPr="00AE2C9A">
        <w:rPr>
          <w:rFonts w:ascii="Times New Roman" w:hAnsi="Times New Roman" w:cs="Times New Roman"/>
          <w:bCs/>
          <w:sz w:val="24"/>
          <w:szCs w:val="24"/>
        </w:rPr>
        <w:t xml:space="preserve">uz ukupnost gastroturističke ponude na razini cijele destinacije te infomacije i zanimljivosti vezane uz baštinu i dodatne aktivnosti kojima bi gostima omogućili zaokruživanje doživljaja mimo svoje osnovne ugostiteljske ponude. </w:t>
      </w:r>
      <w:bookmarkEnd w:id="236"/>
      <w:r w:rsidR="0012207D" w:rsidRPr="00AE2C9A">
        <w:rPr>
          <w:rFonts w:ascii="Times New Roman" w:hAnsi="Times New Roman" w:cs="Times New Roman"/>
          <w:bCs/>
          <w:sz w:val="24"/>
          <w:szCs w:val="24"/>
        </w:rPr>
        <w:t>Pojedinačni ugostiteljsko-turistički objekti ukoliko žele podržati sliku da se njihovi objekti nalaze u destinaciji koja se pozicionira kao prepoznatljivo gastroturističko odredište</w:t>
      </w:r>
      <w:r w:rsidR="00EE02F9" w:rsidRPr="00AE2C9A">
        <w:rPr>
          <w:rFonts w:ascii="Times New Roman" w:hAnsi="Times New Roman" w:cs="Times New Roman"/>
          <w:bCs/>
          <w:sz w:val="24"/>
          <w:szCs w:val="24"/>
        </w:rPr>
        <w:t>,</w:t>
      </w:r>
      <w:r w:rsidR="0012207D" w:rsidRPr="00AE2C9A">
        <w:rPr>
          <w:rFonts w:ascii="Times New Roman" w:hAnsi="Times New Roman" w:cs="Times New Roman"/>
          <w:bCs/>
          <w:sz w:val="24"/>
          <w:szCs w:val="24"/>
        </w:rPr>
        <w:t xml:space="preserve"> a samim time svojim gostima pružiti više od osnovnog ugostiteljskog proizvoda, trebali bi pružati puno više informacija o gastronomiji i s njom povezanih turističkih iskustava te na taj način proširivati temeljni proizvod u okviru svoga objekta. Navedeno se može postići i stavljanjem poveznica na </w:t>
      </w:r>
      <w:r w:rsidR="001418E8">
        <w:rPr>
          <w:rFonts w:ascii="Times New Roman" w:hAnsi="Times New Roman" w:cs="Times New Roman"/>
          <w:bCs/>
          <w:sz w:val="24"/>
          <w:szCs w:val="24"/>
        </w:rPr>
        <w:t>mrežna sjedišta</w:t>
      </w:r>
      <w:r w:rsidR="001418E8" w:rsidRPr="00AE2C9A">
        <w:rPr>
          <w:rFonts w:ascii="Times New Roman" w:hAnsi="Times New Roman" w:cs="Times New Roman"/>
          <w:bCs/>
          <w:sz w:val="24"/>
          <w:szCs w:val="24"/>
        </w:rPr>
        <w:t xml:space="preserve"> </w:t>
      </w:r>
      <w:r w:rsidR="0012207D" w:rsidRPr="00AE2C9A">
        <w:rPr>
          <w:rFonts w:ascii="Times New Roman" w:hAnsi="Times New Roman" w:cs="Times New Roman"/>
          <w:bCs/>
          <w:sz w:val="24"/>
          <w:szCs w:val="24"/>
        </w:rPr>
        <w:t>turističkih zajednica na čijim područjima imaju sjedište (koje pružaju puno više informacija o gastronomskom i nematerijalnom nasljeđu)</w:t>
      </w:r>
      <w:r w:rsidR="00126807">
        <w:rPr>
          <w:rFonts w:ascii="Times New Roman" w:hAnsi="Times New Roman" w:cs="Times New Roman"/>
          <w:bCs/>
          <w:sz w:val="24"/>
          <w:szCs w:val="24"/>
        </w:rPr>
        <w:t>,</w:t>
      </w:r>
      <w:r w:rsidR="0012207D" w:rsidRPr="00AE2C9A">
        <w:rPr>
          <w:rFonts w:ascii="Times New Roman" w:hAnsi="Times New Roman" w:cs="Times New Roman"/>
          <w:bCs/>
          <w:sz w:val="24"/>
          <w:szCs w:val="24"/>
        </w:rPr>
        <w:t xml:space="preserve"> no taj slučaj zabilježen je kod samo dva ugostiteljska objekta, j</w:t>
      </w:r>
      <w:r w:rsidR="006B1C42" w:rsidRPr="00AE2C9A">
        <w:rPr>
          <w:rFonts w:ascii="Times New Roman" w:hAnsi="Times New Roman" w:cs="Times New Roman"/>
          <w:bCs/>
          <w:sz w:val="24"/>
          <w:szCs w:val="24"/>
        </w:rPr>
        <w:t>e</w:t>
      </w:r>
      <w:r w:rsidR="0012207D" w:rsidRPr="00AE2C9A">
        <w:rPr>
          <w:rFonts w:ascii="Times New Roman" w:hAnsi="Times New Roman" w:cs="Times New Roman"/>
          <w:bCs/>
          <w:sz w:val="24"/>
          <w:szCs w:val="24"/>
        </w:rPr>
        <w:t>dnog na području Vukovarsko-srijemske i jednog na području Požeško-</w:t>
      </w:r>
      <w:r w:rsidR="00126807">
        <w:rPr>
          <w:rFonts w:ascii="Times New Roman" w:hAnsi="Times New Roman" w:cs="Times New Roman"/>
          <w:bCs/>
          <w:sz w:val="24"/>
          <w:szCs w:val="24"/>
        </w:rPr>
        <w:t>s</w:t>
      </w:r>
      <w:r w:rsidR="0012207D" w:rsidRPr="00AE2C9A">
        <w:rPr>
          <w:rFonts w:ascii="Times New Roman" w:hAnsi="Times New Roman" w:cs="Times New Roman"/>
          <w:bCs/>
          <w:sz w:val="24"/>
          <w:szCs w:val="24"/>
        </w:rPr>
        <w:t>lavonske županije.</w:t>
      </w:r>
    </w:p>
    <w:p w14:paraId="3513AAFF" w14:textId="77777777" w:rsidR="0012207D" w:rsidRPr="00E70774" w:rsidRDefault="0012207D" w:rsidP="0012207D">
      <w:pPr>
        <w:spacing w:after="0" w:line="360" w:lineRule="auto"/>
        <w:jc w:val="both"/>
        <w:rPr>
          <w:rFonts w:ascii="Times New Roman" w:hAnsi="Times New Roman" w:cs="Times New Roman"/>
          <w:bCs/>
          <w:i/>
          <w:iCs/>
          <w:sz w:val="24"/>
          <w:szCs w:val="24"/>
        </w:rPr>
      </w:pPr>
    </w:p>
    <w:p w14:paraId="4E93BEFE" w14:textId="7F815B5C" w:rsidR="0012207D" w:rsidRPr="00E70774"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Posljednje što je analizirano u sklopu procjene uspješnosti komunikacije gastroturističkih proizvoda Slavonije u elektroničkim komunikacijskim kanalima bilo je pojavljivanje </w:t>
      </w:r>
      <w:r w:rsidR="008F4A81">
        <w:rPr>
          <w:rFonts w:ascii="Times New Roman" w:hAnsi="Times New Roman" w:cs="Times New Roman"/>
          <w:bCs/>
          <w:sz w:val="24"/>
          <w:szCs w:val="24"/>
        </w:rPr>
        <w:t xml:space="preserve">povezanih mrežnih sjedišta </w:t>
      </w:r>
      <w:r w:rsidRPr="00E70774">
        <w:rPr>
          <w:rFonts w:ascii="Times New Roman" w:hAnsi="Times New Roman" w:cs="Times New Roman"/>
          <w:bCs/>
          <w:sz w:val="24"/>
          <w:szCs w:val="24"/>
        </w:rPr>
        <w:t xml:space="preserve">  u prvih 10 rezultata </w:t>
      </w:r>
      <w:r w:rsidR="008F4A81">
        <w:rPr>
          <w:rFonts w:ascii="Times New Roman" w:hAnsi="Times New Roman" w:cs="Times New Roman"/>
          <w:bCs/>
          <w:sz w:val="24"/>
          <w:szCs w:val="24"/>
        </w:rPr>
        <w:t xml:space="preserve">organske pretrage </w:t>
      </w:r>
      <w:r w:rsidRPr="00E70774">
        <w:rPr>
          <w:rFonts w:ascii="Times New Roman" w:hAnsi="Times New Roman" w:cs="Times New Roman"/>
          <w:bCs/>
          <w:sz w:val="24"/>
          <w:szCs w:val="24"/>
        </w:rPr>
        <w:t xml:space="preserve">na </w:t>
      </w:r>
      <w:r w:rsidR="008F4A81">
        <w:rPr>
          <w:rFonts w:ascii="Times New Roman" w:hAnsi="Times New Roman" w:cs="Times New Roman"/>
          <w:bCs/>
          <w:sz w:val="24"/>
          <w:szCs w:val="24"/>
        </w:rPr>
        <w:t xml:space="preserve">tražilici </w:t>
      </w:r>
      <w:r w:rsidRPr="00E70774">
        <w:rPr>
          <w:rFonts w:ascii="Times New Roman" w:hAnsi="Times New Roman" w:cs="Times New Roman"/>
          <w:bCs/>
          <w:sz w:val="24"/>
          <w:szCs w:val="24"/>
        </w:rPr>
        <w:t>Google</w:t>
      </w:r>
      <w:r w:rsidR="008F4A81">
        <w:rPr>
          <w:rFonts w:ascii="Times New Roman" w:hAnsi="Times New Roman" w:cs="Times New Roman"/>
          <w:bCs/>
          <w:sz w:val="24"/>
          <w:szCs w:val="24"/>
        </w:rPr>
        <w:t xml:space="preserve"> </w:t>
      </w:r>
      <w:r w:rsidRPr="00E70774">
        <w:rPr>
          <w:rFonts w:ascii="Times New Roman" w:hAnsi="Times New Roman" w:cs="Times New Roman"/>
          <w:bCs/>
          <w:sz w:val="24"/>
          <w:szCs w:val="24"/>
        </w:rPr>
        <w:t>pisivanjem ključnih riječi (onih koje bi potencijalni gastro</w:t>
      </w:r>
      <w:r w:rsidR="00126807">
        <w:rPr>
          <w:rFonts w:ascii="Times New Roman" w:hAnsi="Times New Roman" w:cs="Times New Roman"/>
          <w:bCs/>
          <w:sz w:val="24"/>
          <w:szCs w:val="24"/>
        </w:rPr>
        <w:t>-</w:t>
      </w:r>
      <w:r w:rsidRPr="00E70774">
        <w:rPr>
          <w:rFonts w:ascii="Times New Roman" w:hAnsi="Times New Roman" w:cs="Times New Roman"/>
          <w:bCs/>
          <w:sz w:val="24"/>
          <w:szCs w:val="24"/>
        </w:rPr>
        <w:t xml:space="preserve">turisti mogli upisivati u tražilicu ukoliko razmišljaju posjetiti Slavoniju). Ključne riječi pomoću kojih se vršilo pretraživanje su sljedeće: </w:t>
      </w:r>
      <w:r w:rsidRPr="00E70774">
        <w:rPr>
          <w:rFonts w:ascii="Times New Roman" w:hAnsi="Times New Roman" w:cs="Times New Roman"/>
          <w:bCs/>
          <w:i/>
          <w:iCs/>
          <w:sz w:val="24"/>
          <w:szCs w:val="24"/>
        </w:rPr>
        <w:t>„food tourism Croatia“; „culinary tourism Croatia“; „gastronomic tour experiences Croatia“; „food experiences Slavonia“.</w:t>
      </w:r>
      <w:r w:rsidRPr="00E70774">
        <w:rPr>
          <w:rFonts w:ascii="Times New Roman" w:hAnsi="Times New Roman" w:cs="Times New Roman"/>
          <w:bCs/>
          <w:sz w:val="24"/>
          <w:szCs w:val="24"/>
        </w:rPr>
        <w:t xml:space="preserve"> </w:t>
      </w:r>
    </w:p>
    <w:p w14:paraId="0A8B22D9" w14:textId="77777777" w:rsidR="00CF4067" w:rsidRDefault="00CF4067" w:rsidP="0012207D">
      <w:pPr>
        <w:spacing w:after="0" w:line="360" w:lineRule="auto"/>
        <w:jc w:val="both"/>
        <w:rPr>
          <w:rFonts w:ascii="Times New Roman" w:hAnsi="Times New Roman" w:cs="Times New Roman"/>
          <w:bCs/>
          <w:sz w:val="24"/>
          <w:szCs w:val="24"/>
        </w:rPr>
      </w:pPr>
    </w:p>
    <w:p w14:paraId="1513059F" w14:textId="03FA2B1B" w:rsidR="0012207D" w:rsidRPr="00E70774" w:rsidRDefault="0012207D" w:rsidP="0012207D">
      <w:pPr>
        <w:spacing w:after="0" w:line="360" w:lineRule="auto"/>
        <w:jc w:val="both"/>
        <w:rPr>
          <w:rFonts w:ascii="Times New Roman" w:hAnsi="Times New Roman" w:cs="Times New Roman"/>
          <w:bCs/>
          <w:color w:val="000000" w:themeColor="text1"/>
          <w:sz w:val="24"/>
          <w:szCs w:val="24"/>
        </w:rPr>
      </w:pPr>
      <w:r w:rsidRPr="00E70774">
        <w:rPr>
          <w:rFonts w:ascii="Times New Roman" w:hAnsi="Times New Roman" w:cs="Times New Roman"/>
          <w:bCs/>
          <w:sz w:val="24"/>
          <w:szCs w:val="24"/>
        </w:rPr>
        <w:t xml:space="preserve">Pretraživanje po ključnim riječima važan je dio </w:t>
      </w:r>
      <w:r w:rsidR="008F4A81">
        <w:rPr>
          <w:rFonts w:ascii="Times New Roman" w:hAnsi="Times New Roman" w:cs="Times New Roman"/>
          <w:bCs/>
          <w:sz w:val="24"/>
          <w:szCs w:val="24"/>
        </w:rPr>
        <w:t>internetske</w:t>
      </w:r>
      <w:r w:rsidRPr="00E70774">
        <w:rPr>
          <w:rFonts w:ascii="Times New Roman" w:hAnsi="Times New Roman" w:cs="Times New Roman"/>
          <w:bCs/>
          <w:sz w:val="24"/>
          <w:szCs w:val="24"/>
        </w:rPr>
        <w:t xml:space="preserve"> marketinške strategije s obzirom na činjenicu da preko njih korisnik dolazi do informacija koje ga zanimaju, a navedeno može pomoći lakšem dosizanju ciljnog segmenta za pojedini specifični oblik turističke ponude ovisno o </w:t>
      </w:r>
      <w:r w:rsidR="008F4A81">
        <w:rPr>
          <w:rFonts w:ascii="Times New Roman" w:hAnsi="Times New Roman" w:cs="Times New Roman"/>
          <w:bCs/>
          <w:sz w:val="24"/>
          <w:szCs w:val="24"/>
        </w:rPr>
        <w:t xml:space="preserve">izlistanim rezultatima stranice pretrage na tražilici </w:t>
      </w:r>
      <w:r w:rsidRPr="00E70774">
        <w:rPr>
          <w:rFonts w:ascii="Times New Roman" w:hAnsi="Times New Roman" w:cs="Times New Roman"/>
          <w:bCs/>
          <w:sz w:val="24"/>
          <w:szCs w:val="24"/>
        </w:rPr>
        <w:t xml:space="preserve">(Andonov, 2020). Pojavljivanje </w:t>
      </w:r>
      <w:r w:rsidR="008F4A81">
        <w:rPr>
          <w:rFonts w:ascii="Times New Roman" w:hAnsi="Times New Roman" w:cs="Times New Roman"/>
          <w:bCs/>
          <w:sz w:val="24"/>
          <w:szCs w:val="24"/>
        </w:rPr>
        <w:lastRenderedPageBreak/>
        <w:t>poveznica mrežnih sjedišta</w:t>
      </w:r>
      <w:r w:rsidRPr="00E70774">
        <w:rPr>
          <w:rFonts w:ascii="Times New Roman" w:hAnsi="Times New Roman" w:cs="Times New Roman"/>
          <w:bCs/>
          <w:sz w:val="24"/>
          <w:szCs w:val="24"/>
        </w:rPr>
        <w:t xml:space="preserve"> u prvih 10 izlistanih rezultata u </w:t>
      </w:r>
      <w:r w:rsidR="008F4A81">
        <w:rPr>
          <w:rFonts w:ascii="Times New Roman" w:hAnsi="Times New Roman" w:cs="Times New Roman"/>
          <w:bCs/>
          <w:sz w:val="24"/>
          <w:szCs w:val="24"/>
        </w:rPr>
        <w:t>tražilici Google</w:t>
      </w:r>
      <w:r w:rsidRPr="00E70774">
        <w:rPr>
          <w:rFonts w:ascii="Times New Roman" w:hAnsi="Times New Roman" w:cs="Times New Roman"/>
          <w:bCs/>
          <w:sz w:val="24"/>
          <w:szCs w:val="24"/>
        </w:rPr>
        <w:t xml:space="preserve"> pokazuje u kojoj je mjeri sadržaj stranice vrijedan i relevantan s obzirom na ključnu riječ po kojoj korisnik pretražuje</w:t>
      </w:r>
      <w:r w:rsidR="00925998">
        <w:rPr>
          <w:rFonts w:ascii="Times New Roman" w:hAnsi="Times New Roman" w:cs="Times New Roman"/>
          <w:bCs/>
          <w:sz w:val="24"/>
          <w:szCs w:val="24"/>
        </w:rPr>
        <w:t>, a sukladno algoritmu korištene tražilice</w:t>
      </w:r>
      <w:r w:rsidRPr="00E70774">
        <w:rPr>
          <w:rFonts w:ascii="Times New Roman" w:hAnsi="Times New Roman" w:cs="Times New Roman"/>
          <w:bCs/>
          <w:sz w:val="24"/>
          <w:szCs w:val="24"/>
        </w:rPr>
        <w:t xml:space="preserve">. </w:t>
      </w:r>
      <w:r w:rsidR="00AA4DAA">
        <w:rPr>
          <w:rFonts w:ascii="Times New Roman" w:hAnsi="Times New Roman" w:cs="Times New Roman"/>
          <w:bCs/>
          <w:sz w:val="24"/>
          <w:szCs w:val="24"/>
        </w:rPr>
        <w:t xml:space="preserve">Pretraživanje je rađeno na računalu Lenovo ThinkPad 11th GenIntel ® Core ™ </w:t>
      </w:r>
      <w:hyperlink r:id="rId65" w:history="1">
        <w:r w:rsidR="00AA4DAA" w:rsidRPr="00586A51">
          <w:rPr>
            <w:rStyle w:val="Hyperlink"/>
            <w:rFonts w:ascii="Times New Roman" w:hAnsi="Times New Roman" w:cs="Times New Roman"/>
            <w:bCs/>
            <w:sz w:val="24"/>
            <w:szCs w:val="24"/>
          </w:rPr>
          <w:t>i5-1135G7@2.42</w:t>
        </w:r>
      </w:hyperlink>
      <w:r w:rsidR="00AA4DAA">
        <w:rPr>
          <w:rFonts w:ascii="Times New Roman" w:hAnsi="Times New Roman" w:cs="Times New Roman"/>
          <w:bCs/>
          <w:sz w:val="24"/>
          <w:szCs w:val="24"/>
        </w:rPr>
        <w:t xml:space="preserve"> GHz</w:t>
      </w:r>
      <w:r w:rsidR="005C2F3C">
        <w:rPr>
          <w:rFonts w:ascii="Times New Roman" w:hAnsi="Times New Roman" w:cs="Times New Roman"/>
          <w:bCs/>
          <w:sz w:val="24"/>
          <w:szCs w:val="24"/>
        </w:rPr>
        <w:t>,</w:t>
      </w:r>
      <w:r w:rsidR="00AA4DAA">
        <w:rPr>
          <w:rFonts w:ascii="Times New Roman" w:hAnsi="Times New Roman" w:cs="Times New Roman"/>
          <w:bCs/>
          <w:sz w:val="24"/>
          <w:szCs w:val="24"/>
        </w:rPr>
        <w:t xml:space="preserve"> </w:t>
      </w:r>
      <w:r w:rsidR="005C2F3C">
        <w:rPr>
          <w:rFonts w:ascii="Times New Roman" w:hAnsi="Times New Roman" w:cs="Times New Roman"/>
          <w:bCs/>
          <w:sz w:val="24"/>
          <w:szCs w:val="24"/>
        </w:rPr>
        <w:t xml:space="preserve">pri čemu je korišten preglednik Google Chrome verzija 117.0.5938.48. Razdoblje pretraživanja trajalo je od 04. do 16. rujna 2023. putem privatnog Google računa autora.  </w:t>
      </w:r>
      <w:r w:rsidRPr="00E70774">
        <w:rPr>
          <w:rFonts w:ascii="Times New Roman" w:hAnsi="Times New Roman" w:cs="Times New Roman"/>
          <w:bCs/>
          <w:sz w:val="24"/>
          <w:szCs w:val="24"/>
        </w:rPr>
        <w:t xml:space="preserve">Pregled pojavljivanja </w:t>
      </w:r>
      <w:r w:rsidR="00925998">
        <w:rPr>
          <w:rFonts w:ascii="Times New Roman" w:hAnsi="Times New Roman" w:cs="Times New Roman"/>
          <w:bCs/>
          <w:sz w:val="24"/>
          <w:szCs w:val="24"/>
        </w:rPr>
        <w:t>poveznica s rezultatima pretrage</w:t>
      </w:r>
      <w:r w:rsidRPr="00E70774">
        <w:rPr>
          <w:rFonts w:ascii="Times New Roman" w:hAnsi="Times New Roman" w:cs="Times New Roman"/>
          <w:bCs/>
          <w:sz w:val="24"/>
          <w:szCs w:val="24"/>
        </w:rPr>
        <w:t xml:space="preserve"> po pojedinim ključnim riječima, podaci o tome mogu li se dobiti korisne poveznice i informacije za gastroturističku ponudu Slavonije te kratko pojašnjenje </w:t>
      </w:r>
      <w:r w:rsidR="00925998">
        <w:rPr>
          <w:rFonts w:ascii="Times New Roman" w:hAnsi="Times New Roman" w:cs="Times New Roman"/>
          <w:bCs/>
          <w:sz w:val="24"/>
          <w:szCs w:val="24"/>
        </w:rPr>
        <w:t xml:space="preserve">prikazano </w:t>
      </w:r>
      <w:r w:rsidRPr="00E70774">
        <w:rPr>
          <w:rFonts w:ascii="Times New Roman" w:hAnsi="Times New Roman" w:cs="Times New Roman"/>
          <w:bCs/>
          <w:sz w:val="24"/>
          <w:szCs w:val="24"/>
        </w:rPr>
        <w:t xml:space="preserve">je u Tablicama </w:t>
      </w:r>
      <w:r w:rsidR="00DE3A3F" w:rsidRPr="00E70774">
        <w:rPr>
          <w:rFonts w:ascii="Times New Roman" w:hAnsi="Times New Roman" w:cs="Times New Roman"/>
          <w:bCs/>
          <w:sz w:val="24"/>
          <w:szCs w:val="24"/>
        </w:rPr>
        <w:t>3</w:t>
      </w:r>
      <w:r w:rsidR="0089328C">
        <w:rPr>
          <w:rFonts w:ascii="Times New Roman" w:hAnsi="Times New Roman" w:cs="Times New Roman"/>
          <w:bCs/>
          <w:sz w:val="24"/>
          <w:szCs w:val="24"/>
        </w:rPr>
        <w:t>4</w:t>
      </w:r>
      <w:r w:rsidRPr="00E70774">
        <w:rPr>
          <w:rFonts w:ascii="Times New Roman" w:hAnsi="Times New Roman" w:cs="Times New Roman"/>
          <w:bCs/>
          <w:sz w:val="24"/>
          <w:szCs w:val="24"/>
        </w:rPr>
        <w:t xml:space="preserve">. do </w:t>
      </w:r>
      <w:r w:rsidR="00DE3A3F" w:rsidRPr="00E70774">
        <w:rPr>
          <w:rFonts w:ascii="Times New Roman" w:hAnsi="Times New Roman" w:cs="Times New Roman"/>
          <w:bCs/>
          <w:sz w:val="24"/>
          <w:szCs w:val="24"/>
        </w:rPr>
        <w:t>3</w:t>
      </w:r>
      <w:r w:rsidR="0089328C">
        <w:rPr>
          <w:rFonts w:ascii="Times New Roman" w:hAnsi="Times New Roman" w:cs="Times New Roman"/>
          <w:bCs/>
          <w:sz w:val="24"/>
          <w:szCs w:val="24"/>
        </w:rPr>
        <w:t>7</w:t>
      </w:r>
      <w:r w:rsidRPr="00E70774">
        <w:rPr>
          <w:rFonts w:ascii="Times New Roman" w:hAnsi="Times New Roman" w:cs="Times New Roman"/>
          <w:bCs/>
          <w:sz w:val="24"/>
          <w:szCs w:val="24"/>
        </w:rPr>
        <w:t xml:space="preserve">. </w:t>
      </w:r>
      <w:r w:rsidRPr="00E70774">
        <w:rPr>
          <w:rFonts w:ascii="Times New Roman" w:hAnsi="Times New Roman" w:cs="Times New Roman"/>
          <w:bCs/>
          <w:color w:val="000000" w:themeColor="text1"/>
          <w:sz w:val="24"/>
          <w:szCs w:val="24"/>
        </w:rPr>
        <w:t xml:space="preserve"> </w:t>
      </w:r>
    </w:p>
    <w:p w14:paraId="15DEA62A" w14:textId="77777777" w:rsidR="00B46223" w:rsidRPr="00E70774" w:rsidRDefault="00B46223" w:rsidP="0012207D">
      <w:pPr>
        <w:spacing w:after="0" w:line="360" w:lineRule="auto"/>
        <w:jc w:val="both"/>
        <w:rPr>
          <w:rFonts w:ascii="Times New Roman" w:hAnsi="Times New Roman" w:cs="Times New Roman"/>
          <w:bCs/>
          <w:sz w:val="24"/>
          <w:szCs w:val="24"/>
        </w:rPr>
      </w:pPr>
    </w:p>
    <w:p w14:paraId="15CB5518" w14:textId="3677590C" w:rsidR="0012207D" w:rsidRPr="00E70774" w:rsidRDefault="0089328C" w:rsidP="0089328C">
      <w:pPr>
        <w:pStyle w:val="Caption"/>
        <w:spacing w:line="360" w:lineRule="auto"/>
        <w:jc w:val="center"/>
      </w:pPr>
      <w:bookmarkStart w:id="237" w:name="_Toc166408086"/>
      <w:r>
        <w:t xml:space="preserve">Tablica </w:t>
      </w:r>
      <w:r>
        <w:fldChar w:fldCharType="begin"/>
      </w:r>
      <w:r>
        <w:instrText xml:space="preserve"> SEQ Tablica \* ARABIC </w:instrText>
      </w:r>
      <w:r>
        <w:fldChar w:fldCharType="separate"/>
      </w:r>
      <w:r w:rsidR="007D5D25">
        <w:rPr>
          <w:noProof/>
        </w:rPr>
        <w:t>34</w:t>
      </w:r>
      <w:r>
        <w:fldChar w:fldCharType="end"/>
      </w:r>
      <w:r>
        <w:t>.</w:t>
      </w:r>
      <w:r w:rsidR="00B46223" w:rsidRPr="00E70774">
        <w:t xml:space="preserve"> </w:t>
      </w:r>
      <w:r w:rsidR="0012207D" w:rsidRPr="00E70774">
        <w:t>Pregled prvih deset rezultata pretraživanja po ključnoj riječi „</w:t>
      </w:r>
      <w:r w:rsidR="0012207D" w:rsidRPr="00AE2C9A">
        <w:rPr>
          <w:i/>
          <w:iCs/>
        </w:rPr>
        <w:t>Food tourism Croatia</w:t>
      </w:r>
      <w:r w:rsidR="0012207D" w:rsidRPr="00E70774">
        <w:t>“</w:t>
      </w:r>
      <w:bookmarkEnd w:id="237"/>
    </w:p>
    <w:tbl>
      <w:tblPr>
        <w:tblStyle w:val="TableGrid"/>
        <w:tblW w:w="0" w:type="auto"/>
        <w:tblLook w:val="04A0" w:firstRow="1" w:lastRow="0" w:firstColumn="1" w:lastColumn="0" w:noHBand="0" w:noVBand="1"/>
      </w:tblPr>
      <w:tblGrid>
        <w:gridCol w:w="578"/>
        <w:gridCol w:w="4203"/>
        <w:gridCol w:w="1083"/>
        <w:gridCol w:w="3152"/>
      </w:tblGrid>
      <w:tr w:rsidR="0012207D" w:rsidRPr="00E70774" w14:paraId="2BD77447" w14:textId="77777777" w:rsidTr="00FF566E">
        <w:trPr>
          <w:trHeight w:val="300"/>
        </w:trPr>
        <w:tc>
          <w:tcPr>
            <w:tcW w:w="5578" w:type="dxa"/>
            <w:gridSpan w:val="2"/>
            <w:shd w:val="clear" w:color="auto" w:fill="BDD6EE" w:themeFill="accent5" w:themeFillTint="66"/>
            <w:noWrap/>
            <w:hideMark/>
          </w:tcPr>
          <w:p w14:paraId="348C3344" w14:textId="77777777" w:rsidR="0012207D" w:rsidRPr="00AE2C9A" w:rsidRDefault="0012207D" w:rsidP="00CF4067">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KLJUČNA RIJEČ</w:t>
            </w:r>
          </w:p>
        </w:tc>
        <w:tc>
          <w:tcPr>
            <w:tcW w:w="5100" w:type="dxa"/>
            <w:gridSpan w:val="2"/>
            <w:shd w:val="clear" w:color="auto" w:fill="BDD6EE" w:themeFill="accent5" w:themeFillTint="66"/>
            <w:noWrap/>
            <w:hideMark/>
          </w:tcPr>
          <w:p w14:paraId="01977E5D" w14:textId="77777777" w:rsidR="0012207D" w:rsidRPr="00AE2C9A" w:rsidRDefault="0012207D" w:rsidP="00CF4067">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FOOD TOURISM CROATIA</w:t>
            </w:r>
          </w:p>
        </w:tc>
      </w:tr>
      <w:tr w:rsidR="0012207D" w:rsidRPr="00E70774" w14:paraId="009E6E37" w14:textId="77777777" w:rsidTr="00FF566E">
        <w:trPr>
          <w:trHeight w:val="889"/>
        </w:trPr>
        <w:tc>
          <w:tcPr>
            <w:tcW w:w="468" w:type="dxa"/>
            <w:shd w:val="clear" w:color="auto" w:fill="DEEAF6" w:themeFill="accent5" w:themeFillTint="33"/>
            <w:vAlign w:val="center"/>
            <w:hideMark/>
          </w:tcPr>
          <w:p w14:paraId="03948E02" w14:textId="77777777" w:rsidR="0012207D" w:rsidRPr="00AE2C9A" w:rsidRDefault="0012207D" w:rsidP="00FF566E">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R.br.</w:t>
            </w:r>
          </w:p>
        </w:tc>
        <w:tc>
          <w:tcPr>
            <w:tcW w:w="5110" w:type="dxa"/>
            <w:shd w:val="clear" w:color="auto" w:fill="DEEAF6" w:themeFill="accent5" w:themeFillTint="33"/>
            <w:noWrap/>
            <w:vAlign w:val="center"/>
            <w:hideMark/>
          </w:tcPr>
          <w:p w14:paraId="751882E8" w14:textId="6FFF3DA9" w:rsidR="0012207D" w:rsidRPr="00AE2C9A" w:rsidRDefault="00EB4ED5" w:rsidP="00FF566E">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mrežna</w:t>
            </w:r>
            <w:r w:rsidR="0012207D" w:rsidRPr="00AE2C9A">
              <w:rPr>
                <w:rFonts w:ascii="Times New Roman" w:hAnsi="Times New Roman" w:cs="Times New Roman"/>
                <w:b/>
                <w:bCs/>
                <w:sz w:val="20"/>
                <w:szCs w:val="20"/>
              </w:rPr>
              <w:t xml:space="preserve"> adresa</w:t>
            </w:r>
          </w:p>
        </w:tc>
        <w:tc>
          <w:tcPr>
            <w:tcW w:w="1280" w:type="dxa"/>
            <w:shd w:val="clear" w:color="auto" w:fill="DEEAF6" w:themeFill="accent5" w:themeFillTint="33"/>
            <w:vAlign w:val="center"/>
            <w:hideMark/>
          </w:tcPr>
          <w:p w14:paraId="4862EBDD" w14:textId="77777777" w:rsidR="0012207D" w:rsidRPr="00AE2C9A" w:rsidRDefault="0012207D" w:rsidP="00FF566E">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SBS Gastro</w:t>
            </w:r>
            <w:r w:rsidRPr="00AE2C9A">
              <w:rPr>
                <w:rStyle w:val="FootnoteReference"/>
                <w:rFonts w:ascii="Times New Roman" w:hAnsi="Times New Roman" w:cs="Times New Roman"/>
                <w:b/>
                <w:bCs/>
                <w:sz w:val="20"/>
                <w:szCs w:val="20"/>
              </w:rPr>
              <w:footnoteReference w:id="23"/>
            </w:r>
          </w:p>
        </w:tc>
        <w:tc>
          <w:tcPr>
            <w:tcW w:w="3820" w:type="dxa"/>
            <w:shd w:val="clear" w:color="auto" w:fill="DEEAF6" w:themeFill="accent5" w:themeFillTint="33"/>
            <w:noWrap/>
            <w:vAlign w:val="center"/>
            <w:hideMark/>
          </w:tcPr>
          <w:p w14:paraId="15FF5CF9" w14:textId="77777777" w:rsidR="0012207D" w:rsidRPr="00AE2C9A" w:rsidRDefault="0012207D" w:rsidP="00FF566E">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Obrazloženje</w:t>
            </w:r>
          </w:p>
        </w:tc>
      </w:tr>
      <w:tr w:rsidR="0012207D" w:rsidRPr="00E70774" w14:paraId="74945FB0" w14:textId="77777777" w:rsidTr="00FF566E">
        <w:trPr>
          <w:trHeight w:val="300"/>
        </w:trPr>
        <w:tc>
          <w:tcPr>
            <w:tcW w:w="468" w:type="dxa"/>
            <w:noWrap/>
            <w:hideMark/>
          </w:tcPr>
          <w:p w14:paraId="58F6D878"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1.</w:t>
            </w:r>
          </w:p>
        </w:tc>
        <w:tc>
          <w:tcPr>
            <w:tcW w:w="5110" w:type="dxa"/>
            <w:noWrap/>
            <w:hideMark/>
          </w:tcPr>
          <w:p w14:paraId="10DB5F0C"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66" w:history="1">
              <w:r w:rsidR="0012207D" w:rsidRPr="00AE2C9A">
                <w:rPr>
                  <w:rStyle w:val="Hyperlink"/>
                  <w:rFonts w:ascii="Times New Roman" w:hAnsi="Times New Roman" w:cs="Times New Roman"/>
                  <w:bCs/>
                  <w:sz w:val="20"/>
                  <w:szCs w:val="20"/>
                </w:rPr>
                <w:t>https://www.culinary-croatia.com/</w:t>
              </w:r>
            </w:hyperlink>
          </w:p>
        </w:tc>
        <w:tc>
          <w:tcPr>
            <w:tcW w:w="1280" w:type="dxa"/>
            <w:noWrap/>
            <w:hideMark/>
          </w:tcPr>
          <w:p w14:paraId="4AD9FA11"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NE</w:t>
            </w:r>
          </w:p>
        </w:tc>
        <w:tc>
          <w:tcPr>
            <w:tcW w:w="3820" w:type="dxa"/>
            <w:noWrap/>
            <w:hideMark/>
          </w:tcPr>
          <w:p w14:paraId="275B4C8C" w14:textId="77777777"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Uglavnom jadranske destinacije i Zagreb</w:t>
            </w:r>
          </w:p>
        </w:tc>
      </w:tr>
      <w:tr w:rsidR="0012207D" w:rsidRPr="00E70774" w14:paraId="191B2534" w14:textId="77777777" w:rsidTr="00FF566E">
        <w:trPr>
          <w:trHeight w:val="885"/>
        </w:trPr>
        <w:tc>
          <w:tcPr>
            <w:tcW w:w="468" w:type="dxa"/>
            <w:hideMark/>
          </w:tcPr>
          <w:p w14:paraId="7B27D20E"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2.</w:t>
            </w:r>
          </w:p>
        </w:tc>
        <w:tc>
          <w:tcPr>
            <w:tcW w:w="5110" w:type="dxa"/>
            <w:hideMark/>
          </w:tcPr>
          <w:p w14:paraId="41B24B50"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67">
              <w:r w:rsidR="0012207D" w:rsidRPr="00AE2C9A">
                <w:rPr>
                  <w:rStyle w:val="Hyperlink"/>
                  <w:rFonts w:ascii="Times New Roman" w:hAnsi="Times New Roman" w:cs="Times New Roman"/>
                  <w:sz w:val="20"/>
                  <w:szCs w:val="20"/>
                </w:rPr>
                <w:t>https://www.istriagourmet.com/croatia-food-tours/</w:t>
              </w:r>
            </w:hyperlink>
          </w:p>
        </w:tc>
        <w:tc>
          <w:tcPr>
            <w:tcW w:w="1280" w:type="dxa"/>
            <w:hideMark/>
          </w:tcPr>
          <w:p w14:paraId="70000903"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DA</w:t>
            </w:r>
          </w:p>
        </w:tc>
        <w:tc>
          <w:tcPr>
            <w:tcW w:w="3820" w:type="dxa"/>
            <w:hideMark/>
          </w:tcPr>
          <w:p w14:paraId="4C66A6D5" w14:textId="77777777"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 xml:space="preserve">Unutar kategorije " Most popular foodie experiences in Central Croatia" - nudi se 1 doživljaj hrane i vina u Kutjevu </w:t>
            </w:r>
          </w:p>
        </w:tc>
      </w:tr>
      <w:tr w:rsidR="0012207D" w:rsidRPr="00E70774" w14:paraId="25789965" w14:textId="77777777" w:rsidTr="00FF566E">
        <w:trPr>
          <w:trHeight w:val="900"/>
        </w:trPr>
        <w:tc>
          <w:tcPr>
            <w:tcW w:w="468" w:type="dxa"/>
            <w:noWrap/>
            <w:hideMark/>
          </w:tcPr>
          <w:p w14:paraId="416EFDFA"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3.</w:t>
            </w:r>
          </w:p>
        </w:tc>
        <w:tc>
          <w:tcPr>
            <w:tcW w:w="5110" w:type="dxa"/>
            <w:hideMark/>
          </w:tcPr>
          <w:p w14:paraId="5A12419A"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68" w:history="1">
              <w:r w:rsidR="0012207D" w:rsidRPr="00AE2C9A">
                <w:rPr>
                  <w:rStyle w:val="Hyperlink"/>
                  <w:rFonts w:ascii="Times New Roman" w:hAnsi="Times New Roman" w:cs="Times New Roman"/>
                  <w:bCs/>
                  <w:sz w:val="20"/>
                  <w:szCs w:val="20"/>
                </w:rPr>
                <w:t>https://www.croatiaweek.com/croatia-food-map-the-culinary-diversity-of-the-country/</w:t>
              </w:r>
            </w:hyperlink>
          </w:p>
        </w:tc>
        <w:tc>
          <w:tcPr>
            <w:tcW w:w="1280" w:type="dxa"/>
            <w:noWrap/>
            <w:hideMark/>
          </w:tcPr>
          <w:p w14:paraId="096B8C5D"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NE</w:t>
            </w:r>
          </w:p>
        </w:tc>
        <w:tc>
          <w:tcPr>
            <w:tcW w:w="3820" w:type="dxa"/>
            <w:hideMark/>
          </w:tcPr>
          <w:p w14:paraId="7DF46FF9" w14:textId="77777777"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Općenite informacije o hrvatskoj gastronomiji</w:t>
            </w:r>
          </w:p>
        </w:tc>
      </w:tr>
      <w:tr w:rsidR="0012207D" w:rsidRPr="00E70774" w14:paraId="3F130467" w14:textId="77777777" w:rsidTr="00FF566E">
        <w:trPr>
          <w:trHeight w:val="912"/>
        </w:trPr>
        <w:tc>
          <w:tcPr>
            <w:tcW w:w="468" w:type="dxa"/>
            <w:noWrap/>
            <w:hideMark/>
          </w:tcPr>
          <w:p w14:paraId="1EA18DF0"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4.</w:t>
            </w:r>
          </w:p>
        </w:tc>
        <w:tc>
          <w:tcPr>
            <w:tcW w:w="5110" w:type="dxa"/>
            <w:hideMark/>
          </w:tcPr>
          <w:p w14:paraId="36CEE649"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69" w:history="1">
              <w:r w:rsidR="0012207D" w:rsidRPr="00AE2C9A">
                <w:rPr>
                  <w:rStyle w:val="Hyperlink"/>
                  <w:rFonts w:ascii="Times New Roman" w:hAnsi="Times New Roman" w:cs="Times New Roman"/>
                  <w:bCs/>
                  <w:sz w:val="20"/>
                  <w:szCs w:val="20"/>
                </w:rPr>
                <w:t>https://www.tripadvisor.com/Attractions-g294453-Activities-c42-t204-Croatia.html</w:t>
              </w:r>
            </w:hyperlink>
          </w:p>
          <w:p w14:paraId="3A655DE7" w14:textId="77777777" w:rsidR="0012207D" w:rsidRPr="00AE2C9A" w:rsidRDefault="0012207D" w:rsidP="00FF566E">
            <w:pPr>
              <w:spacing w:line="360" w:lineRule="auto"/>
              <w:jc w:val="both"/>
              <w:rPr>
                <w:rFonts w:ascii="Times New Roman" w:hAnsi="Times New Roman" w:cs="Times New Roman"/>
                <w:bCs/>
                <w:sz w:val="20"/>
                <w:szCs w:val="20"/>
                <w:u w:val="single"/>
              </w:rPr>
            </w:pPr>
          </w:p>
        </w:tc>
        <w:tc>
          <w:tcPr>
            <w:tcW w:w="1280" w:type="dxa"/>
            <w:noWrap/>
            <w:hideMark/>
          </w:tcPr>
          <w:p w14:paraId="5DD04986"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DA</w:t>
            </w:r>
          </w:p>
        </w:tc>
        <w:tc>
          <w:tcPr>
            <w:tcW w:w="3820" w:type="dxa"/>
            <w:hideMark/>
          </w:tcPr>
          <w:p w14:paraId="1AA17505" w14:textId="77777777"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 xml:space="preserve">U kategoriji "The 10 Best Croatia Food Tour", Slavonija izlistana tek na 29. mjestu - 6 dana </w:t>
            </w:r>
            <w:r w:rsidRPr="00394255">
              <w:rPr>
                <w:rFonts w:ascii="Times New Roman" w:hAnsi="Times New Roman" w:cs="Times New Roman"/>
                <w:bCs/>
                <w:i/>
                <w:sz w:val="20"/>
                <w:szCs w:val="20"/>
              </w:rPr>
              <w:t>gourment</w:t>
            </w:r>
            <w:r w:rsidRPr="00AE2C9A">
              <w:rPr>
                <w:rFonts w:ascii="Times New Roman" w:hAnsi="Times New Roman" w:cs="Times New Roman"/>
                <w:bCs/>
                <w:sz w:val="20"/>
                <w:szCs w:val="20"/>
              </w:rPr>
              <w:t xml:space="preserve"> ture Slavonijom i Barnjom</w:t>
            </w:r>
          </w:p>
        </w:tc>
      </w:tr>
      <w:tr w:rsidR="0012207D" w:rsidRPr="00E70774" w14:paraId="112B6354" w14:textId="77777777" w:rsidTr="00FF566E">
        <w:trPr>
          <w:trHeight w:val="900"/>
        </w:trPr>
        <w:tc>
          <w:tcPr>
            <w:tcW w:w="468" w:type="dxa"/>
            <w:noWrap/>
            <w:hideMark/>
          </w:tcPr>
          <w:p w14:paraId="579CB71D"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5.</w:t>
            </w:r>
          </w:p>
        </w:tc>
        <w:tc>
          <w:tcPr>
            <w:tcW w:w="5110" w:type="dxa"/>
            <w:noWrap/>
            <w:hideMark/>
          </w:tcPr>
          <w:p w14:paraId="3229A941"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70" w:history="1">
              <w:r w:rsidR="0012207D" w:rsidRPr="00AE2C9A">
                <w:rPr>
                  <w:rStyle w:val="Hyperlink"/>
                  <w:rFonts w:ascii="Times New Roman" w:hAnsi="Times New Roman" w:cs="Times New Roman"/>
                  <w:bCs/>
                  <w:sz w:val="20"/>
                  <w:szCs w:val="20"/>
                </w:rPr>
                <w:t xml:space="preserve">https://croatia.hr/en-gb/food-and-drink </w:t>
              </w:r>
            </w:hyperlink>
          </w:p>
        </w:tc>
        <w:tc>
          <w:tcPr>
            <w:tcW w:w="1280" w:type="dxa"/>
            <w:noWrap/>
            <w:hideMark/>
          </w:tcPr>
          <w:p w14:paraId="034EF4AA"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DA</w:t>
            </w:r>
          </w:p>
        </w:tc>
        <w:tc>
          <w:tcPr>
            <w:tcW w:w="3820" w:type="dxa"/>
            <w:hideMark/>
          </w:tcPr>
          <w:p w14:paraId="070CCD44" w14:textId="77777777"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Stranice HTZ-a. Slavonija i njena gastronomija imaju posebnu podstranicu</w:t>
            </w:r>
          </w:p>
        </w:tc>
      </w:tr>
      <w:tr w:rsidR="0012207D" w:rsidRPr="00E70774" w14:paraId="688F593F" w14:textId="77777777" w:rsidTr="00FF566E">
        <w:trPr>
          <w:trHeight w:val="1485"/>
        </w:trPr>
        <w:tc>
          <w:tcPr>
            <w:tcW w:w="468" w:type="dxa"/>
            <w:noWrap/>
            <w:hideMark/>
          </w:tcPr>
          <w:p w14:paraId="488E4BC5"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lastRenderedPageBreak/>
              <w:t>6.</w:t>
            </w:r>
          </w:p>
        </w:tc>
        <w:tc>
          <w:tcPr>
            <w:tcW w:w="5110" w:type="dxa"/>
            <w:hideMark/>
          </w:tcPr>
          <w:p w14:paraId="15FDB35A"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71" w:history="1">
              <w:r w:rsidR="0012207D" w:rsidRPr="00AE2C9A">
                <w:rPr>
                  <w:rStyle w:val="Hyperlink"/>
                  <w:rFonts w:ascii="Times New Roman" w:hAnsi="Times New Roman" w:cs="Times New Roman"/>
                  <w:bCs/>
                  <w:sz w:val="20"/>
                  <w:szCs w:val="20"/>
                </w:rPr>
                <w:t>https://www.roughguides.com/croatia/eating-drinking/</w:t>
              </w:r>
            </w:hyperlink>
          </w:p>
        </w:tc>
        <w:tc>
          <w:tcPr>
            <w:tcW w:w="1280" w:type="dxa"/>
            <w:noWrap/>
            <w:hideMark/>
          </w:tcPr>
          <w:p w14:paraId="40D63958"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NE</w:t>
            </w:r>
          </w:p>
        </w:tc>
        <w:tc>
          <w:tcPr>
            <w:tcW w:w="3820" w:type="dxa"/>
            <w:hideMark/>
          </w:tcPr>
          <w:p w14:paraId="7562C0E7" w14:textId="3A9AA9BD"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Nema Slavonije posebno već su u kategoriji "Food and drink in inland Croatia" navedena neka od karakterističnih jela (č</w:t>
            </w:r>
            <w:r w:rsidR="00925998" w:rsidRPr="00AE2C9A">
              <w:rPr>
                <w:rFonts w:ascii="Times New Roman" w:hAnsi="Times New Roman" w:cs="Times New Roman"/>
                <w:bCs/>
                <w:sz w:val="20"/>
                <w:szCs w:val="20"/>
              </w:rPr>
              <w:t>o</w:t>
            </w:r>
            <w:r w:rsidRPr="00AE2C9A">
              <w:rPr>
                <w:rFonts w:ascii="Times New Roman" w:hAnsi="Times New Roman" w:cs="Times New Roman"/>
                <w:bCs/>
                <w:sz w:val="20"/>
                <w:szCs w:val="20"/>
              </w:rPr>
              <w:t>banac, fiš paprikaš, kulen…)</w:t>
            </w:r>
          </w:p>
        </w:tc>
      </w:tr>
      <w:tr w:rsidR="0012207D" w:rsidRPr="00E70774" w14:paraId="76918D85" w14:textId="77777777" w:rsidTr="00FF566E">
        <w:trPr>
          <w:trHeight w:val="1200"/>
        </w:trPr>
        <w:tc>
          <w:tcPr>
            <w:tcW w:w="468" w:type="dxa"/>
            <w:noWrap/>
            <w:hideMark/>
          </w:tcPr>
          <w:p w14:paraId="5E5FC57D"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7.</w:t>
            </w:r>
          </w:p>
        </w:tc>
        <w:tc>
          <w:tcPr>
            <w:tcW w:w="5110" w:type="dxa"/>
            <w:hideMark/>
          </w:tcPr>
          <w:p w14:paraId="1B283311"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72" w:history="1">
              <w:r w:rsidR="0012207D" w:rsidRPr="00AE2C9A">
                <w:rPr>
                  <w:rStyle w:val="Hyperlink"/>
                  <w:rFonts w:ascii="Times New Roman" w:hAnsi="Times New Roman" w:cs="Times New Roman"/>
                  <w:bCs/>
                  <w:sz w:val="20"/>
                  <w:szCs w:val="20"/>
                </w:rPr>
                <w:t>https://www.croatialuxuryrent.com/blog/post/eating-and-drinking-croatia-food-map-recipes</w:t>
              </w:r>
            </w:hyperlink>
          </w:p>
        </w:tc>
        <w:tc>
          <w:tcPr>
            <w:tcW w:w="1280" w:type="dxa"/>
            <w:noWrap/>
            <w:hideMark/>
          </w:tcPr>
          <w:p w14:paraId="703BC0CE"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NE</w:t>
            </w:r>
          </w:p>
        </w:tc>
        <w:tc>
          <w:tcPr>
            <w:tcW w:w="3820" w:type="dxa"/>
            <w:hideMark/>
          </w:tcPr>
          <w:p w14:paraId="3F60906D" w14:textId="0AE5EA81"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Blog posvećen luksuznim putovanjima u Hrvatskoj</w:t>
            </w:r>
            <w:r w:rsidR="00126807">
              <w:rPr>
                <w:rFonts w:ascii="Times New Roman" w:hAnsi="Times New Roman" w:cs="Times New Roman"/>
                <w:bCs/>
                <w:sz w:val="20"/>
                <w:szCs w:val="20"/>
              </w:rPr>
              <w:t>.</w:t>
            </w:r>
            <w:r w:rsidRPr="00AE2C9A">
              <w:rPr>
                <w:rFonts w:ascii="Times New Roman" w:hAnsi="Times New Roman" w:cs="Times New Roman"/>
                <w:bCs/>
                <w:sz w:val="20"/>
                <w:szCs w:val="20"/>
              </w:rPr>
              <w:t xml:space="preserve"> Navedena neka karakteristična jela Slavonije i receptura za sataraš</w:t>
            </w:r>
            <w:r w:rsidR="00126807">
              <w:rPr>
                <w:rFonts w:ascii="Times New Roman" w:hAnsi="Times New Roman" w:cs="Times New Roman"/>
                <w:bCs/>
                <w:sz w:val="20"/>
                <w:szCs w:val="20"/>
              </w:rPr>
              <w:t>.</w:t>
            </w:r>
          </w:p>
        </w:tc>
      </w:tr>
      <w:tr w:rsidR="0012207D" w:rsidRPr="00E70774" w14:paraId="3B76F282" w14:textId="77777777" w:rsidTr="00FF566E">
        <w:trPr>
          <w:trHeight w:val="1200"/>
        </w:trPr>
        <w:tc>
          <w:tcPr>
            <w:tcW w:w="468" w:type="dxa"/>
            <w:noWrap/>
            <w:hideMark/>
          </w:tcPr>
          <w:p w14:paraId="48EF250C"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8.</w:t>
            </w:r>
          </w:p>
        </w:tc>
        <w:tc>
          <w:tcPr>
            <w:tcW w:w="5110" w:type="dxa"/>
            <w:hideMark/>
          </w:tcPr>
          <w:p w14:paraId="196D0F69"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73" w:history="1">
              <w:r w:rsidR="0012207D" w:rsidRPr="00AE2C9A">
                <w:rPr>
                  <w:rStyle w:val="Hyperlink"/>
                  <w:rFonts w:ascii="Times New Roman" w:hAnsi="Times New Roman" w:cs="Times New Roman"/>
                  <w:bCs/>
                  <w:sz w:val="20"/>
                  <w:szCs w:val="20"/>
                </w:rPr>
                <w:t>https://www.frankaboutcroatia.com/croatian-food/</w:t>
              </w:r>
            </w:hyperlink>
          </w:p>
        </w:tc>
        <w:tc>
          <w:tcPr>
            <w:tcW w:w="1280" w:type="dxa"/>
            <w:noWrap/>
            <w:hideMark/>
          </w:tcPr>
          <w:p w14:paraId="07F4DEA7" w14:textId="5E18B572" w:rsidR="0012207D" w:rsidRPr="00AE2C9A" w:rsidRDefault="00925998"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NE</w:t>
            </w:r>
          </w:p>
        </w:tc>
        <w:tc>
          <w:tcPr>
            <w:tcW w:w="3820" w:type="dxa"/>
            <w:hideMark/>
          </w:tcPr>
          <w:p w14:paraId="580E6649" w14:textId="77777777"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Blog - navedno 25 karakterističnih jela iz Hrvatske od toga 5 iz Slavonije (punjena paprika, sarma, kulen, čobanac i fiš paprikaš)</w:t>
            </w:r>
          </w:p>
        </w:tc>
      </w:tr>
      <w:tr w:rsidR="0012207D" w:rsidRPr="00E70774" w14:paraId="4F370886" w14:textId="77777777" w:rsidTr="00FF566E">
        <w:trPr>
          <w:trHeight w:val="1200"/>
        </w:trPr>
        <w:tc>
          <w:tcPr>
            <w:tcW w:w="468" w:type="dxa"/>
            <w:noWrap/>
            <w:hideMark/>
          </w:tcPr>
          <w:p w14:paraId="5D4245F5"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9.</w:t>
            </w:r>
          </w:p>
        </w:tc>
        <w:tc>
          <w:tcPr>
            <w:tcW w:w="5110" w:type="dxa"/>
            <w:hideMark/>
          </w:tcPr>
          <w:p w14:paraId="5282B4F3"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74" w:history="1">
              <w:r w:rsidR="0012207D" w:rsidRPr="00AE2C9A">
                <w:rPr>
                  <w:rStyle w:val="Hyperlink"/>
                  <w:rFonts w:ascii="Times New Roman" w:hAnsi="Times New Roman" w:cs="Times New Roman"/>
                  <w:bCs/>
                  <w:sz w:val="20"/>
                  <w:szCs w:val="20"/>
                </w:rPr>
                <w:t>https://www.timeout.com/croatia/restaurants/croatian-food-20-dishes-you-absolutely-have-to-try</w:t>
              </w:r>
            </w:hyperlink>
          </w:p>
        </w:tc>
        <w:tc>
          <w:tcPr>
            <w:tcW w:w="1280" w:type="dxa"/>
            <w:noWrap/>
            <w:hideMark/>
          </w:tcPr>
          <w:p w14:paraId="7B64AC29" w14:textId="156E0620" w:rsidR="0012207D" w:rsidRPr="00AE2C9A" w:rsidRDefault="00925998"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NE</w:t>
            </w:r>
          </w:p>
        </w:tc>
        <w:tc>
          <w:tcPr>
            <w:tcW w:w="3820" w:type="dxa"/>
            <w:hideMark/>
          </w:tcPr>
          <w:p w14:paraId="602D9196" w14:textId="77777777"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Britanska tvrtka za globalna putovanja. U kategoriji "20 jela u Hrvatskoj koja morate apsolutno probati" iz regije SBS navodi samo kulen (6. mjesto)</w:t>
            </w:r>
          </w:p>
        </w:tc>
      </w:tr>
      <w:tr w:rsidR="0012207D" w:rsidRPr="00E70774" w14:paraId="3B61B3B7" w14:textId="77777777" w:rsidTr="00FF566E">
        <w:trPr>
          <w:trHeight w:val="900"/>
        </w:trPr>
        <w:tc>
          <w:tcPr>
            <w:tcW w:w="468" w:type="dxa"/>
            <w:noWrap/>
            <w:hideMark/>
          </w:tcPr>
          <w:p w14:paraId="0D4EDF24"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10.</w:t>
            </w:r>
          </w:p>
        </w:tc>
        <w:tc>
          <w:tcPr>
            <w:tcW w:w="5110" w:type="dxa"/>
            <w:hideMark/>
          </w:tcPr>
          <w:p w14:paraId="25D30F1E"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75" w:history="1">
              <w:r w:rsidR="0012207D" w:rsidRPr="00AE2C9A">
                <w:rPr>
                  <w:rStyle w:val="Hyperlink"/>
                  <w:rFonts w:ascii="Times New Roman" w:hAnsi="Times New Roman" w:cs="Times New Roman"/>
                  <w:bCs/>
                  <w:sz w:val="20"/>
                  <w:szCs w:val="20"/>
                </w:rPr>
                <w:t>https://www.bikehike.com/blog/croatia-foodie-adventure</w:t>
              </w:r>
            </w:hyperlink>
          </w:p>
        </w:tc>
        <w:tc>
          <w:tcPr>
            <w:tcW w:w="1280" w:type="dxa"/>
            <w:noWrap/>
            <w:hideMark/>
          </w:tcPr>
          <w:p w14:paraId="2CF7BDBA"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NE</w:t>
            </w:r>
          </w:p>
        </w:tc>
        <w:tc>
          <w:tcPr>
            <w:tcW w:w="3820" w:type="dxa"/>
            <w:hideMark/>
          </w:tcPr>
          <w:p w14:paraId="37365B84" w14:textId="3161FAFB"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 xml:space="preserve">Kanadska </w:t>
            </w:r>
            <w:r w:rsidR="00AA4DAA">
              <w:rPr>
                <w:rFonts w:ascii="Times New Roman" w:hAnsi="Times New Roman" w:cs="Times New Roman"/>
                <w:bCs/>
                <w:sz w:val="20"/>
                <w:szCs w:val="20"/>
              </w:rPr>
              <w:t>onli</w:t>
            </w:r>
            <w:r w:rsidR="0069502C">
              <w:rPr>
                <w:rFonts w:ascii="Times New Roman" w:hAnsi="Times New Roman" w:cs="Times New Roman"/>
                <w:bCs/>
                <w:sz w:val="20"/>
                <w:szCs w:val="20"/>
              </w:rPr>
              <w:t xml:space="preserve">ne turistička agencija (dalje u tekstu OTA) </w:t>
            </w:r>
            <w:r w:rsidRPr="00AE2C9A">
              <w:rPr>
                <w:rFonts w:ascii="Times New Roman" w:hAnsi="Times New Roman" w:cs="Times New Roman"/>
                <w:bCs/>
                <w:sz w:val="20"/>
                <w:szCs w:val="20"/>
              </w:rPr>
              <w:t>za aktivni turizam. Preporučuje 5 najboljih gastro</w:t>
            </w:r>
            <w:r w:rsidR="00126807">
              <w:rPr>
                <w:rFonts w:ascii="Times New Roman" w:hAnsi="Times New Roman" w:cs="Times New Roman"/>
                <w:bCs/>
                <w:sz w:val="20"/>
                <w:szCs w:val="20"/>
              </w:rPr>
              <w:t>-</w:t>
            </w:r>
            <w:r w:rsidRPr="00AE2C9A">
              <w:rPr>
                <w:rFonts w:ascii="Times New Roman" w:hAnsi="Times New Roman" w:cs="Times New Roman"/>
                <w:bCs/>
                <w:sz w:val="20"/>
                <w:szCs w:val="20"/>
              </w:rPr>
              <w:t>tura u Hrvatskoj. Sve su na Jadranu</w:t>
            </w:r>
            <w:r w:rsidR="00126807">
              <w:rPr>
                <w:rFonts w:ascii="Times New Roman" w:hAnsi="Times New Roman" w:cs="Times New Roman"/>
                <w:bCs/>
                <w:sz w:val="20"/>
                <w:szCs w:val="20"/>
              </w:rPr>
              <w:t>.</w:t>
            </w:r>
          </w:p>
        </w:tc>
      </w:tr>
    </w:tbl>
    <w:p w14:paraId="4F3341CF" w14:textId="77777777" w:rsidR="00CF4067" w:rsidRDefault="00CF4067" w:rsidP="00B46223">
      <w:pPr>
        <w:pStyle w:val="Caption"/>
        <w:jc w:val="center"/>
      </w:pPr>
    </w:p>
    <w:p w14:paraId="4C0022BC" w14:textId="5ECF3BBA" w:rsidR="00B46223" w:rsidRDefault="00FC5E6B" w:rsidP="00B46223">
      <w:pPr>
        <w:pStyle w:val="Caption"/>
        <w:jc w:val="center"/>
      </w:pPr>
      <w:r>
        <w:t>Izvor: obrada autora</w:t>
      </w:r>
    </w:p>
    <w:p w14:paraId="6951004F" w14:textId="77777777" w:rsidR="00CF4067" w:rsidRPr="00CF4067" w:rsidRDefault="00CF4067" w:rsidP="00AE2C9A"/>
    <w:p w14:paraId="2E384860" w14:textId="75359E6A" w:rsidR="0012207D" w:rsidRPr="00E70774" w:rsidRDefault="0089328C" w:rsidP="0089328C">
      <w:pPr>
        <w:pStyle w:val="Caption"/>
        <w:spacing w:line="360" w:lineRule="auto"/>
        <w:jc w:val="center"/>
      </w:pPr>
      <w:bookmarkStart w:id="238" w:name="_Toc166408087"/>
      <w:r>
        <w:t xml:space="preserve">Tablica </w:t>
      </w:r>
      <w:r>
        <w:fldChar w:fldCharType="begin"/>
      </w:r>
      <w:r>
        <w:instrText xml:space="preserve"> SEQ Tablica \* ARABIC </w:instrText>
      </w:r>
      <w:r>
        <w:fldChar w:fldCharType="separate"/>
      </w:r>
      <w:r w:rsidR="007D5D25">
        <w:rPr>
          <w:noProof/>
        </w:rPr>
        <w:t>35</w:t>
      </w:r>
      <w:r>
        <w:fldChar w:fldCharType="end"/>
      </w:r>
      <w:r>
        <w:t>. P</w:t>
      </w:r>
      <w:r w:rsidR="0012207D" w:rsidRPr="00E70774">
        <w:t>regled prvih deset rezultata pretraživanja po ključnoj riječi „</w:t>
      </w:r>
      <w:r w:rsidR="0012207D" w:rsidRPr="00AE2C9A">
        <w:rPr>
          <w:i/>
          <w:iCs/>
        </w:rPr>
        <w:t>Culinary tourism Croatia</w:t>
      </w:r>
      <w:r w:rsidR="0012207D" w:rsidRPr="00E70774">
        <w:t>“</w:t>
      </w:r>
      <w:bookmarkEnd w:id="238"/>
    </w:p>
    <w:tbl>
      <w:tblPr>
        <w:tblStyle w:val="TableGrid"/>
        <w:tblW w:w="0" w:type="auto"/>
        <w:tblLook w:val="04A0" w:firstRow="1" w:lastRow="0" w:firstColumn="1" w:lastColumn="0" w:noHBand="0" w:noVBand="1"/>
      </w:tblPr>
      <w:tblGrid>
        <w:gridCol w:w="685"/>
        <w:gridCol w:w="4993"/>
        <w:gridCol w:w="1156"/>
        <w:gridCol w:w="2182"/>
      </w:tblGrid>
      <w:tr w:rsidR="0012207D" w:rsidRPr="00E70774" w14:paraId="729820D1" w14:textId="77777777" w:rsidTr="00FF566E">
        <w:trPr>
          <w:trHeight w:val="300"/>
        </w:trPr>
        <w:tc>
          <w:tcPr>
            <w:tcW w:w="5665" w:type="dxa"/>
            <w:gridSpan w:val="2"/>
            <w:shd w:val="clear" w:color="auto" w:fill="BDD6EE" w:themeFill="accent5" w:themeFillTint="66"/>
            <w:noWrap/>
            <w:vAlign w:val="center"/>
            <w:hideMark/>
          </w:tcPr>
          <w:p w14:paraId="403D5CFF" w14:textId="77777777" w:rsidR="0012207D" w:rsidRPr="00AE2C9A" w:rsidRDefault="0012207D" w:rsidP="00CF4067">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KLJUČNA RIJEČ</w:t>
            </w:r>
          </w:p>
        </w:tc>
        <w:tc>
          <w:tcPr>
            <w:tcW w:w="3351" w:type="dxa"/>
            <w:gridSpan w:val="2"/>
            <w:shd w:val="clear" w:color="auto" w:fill="BDD6EE" w:themeFill="accent5" w:themeFillTint="66"/>
            <w:noWrap/>
            <w:vAlign w:val="center"/>
            <w:hideMark/>
          </w:tcPr>
          <w:p w14:paraId="0D257F7A" w14:textId="77777777" w:rsidR="0012207D" w:rsidRPr="00AE2C9A" w:rsidRDefault="0012207D" w:rsidP="00CF4067">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CULINARY TOURISM CROATIA</w:t>
            </w:r>
          </w:p>
        </w:tc>
      </w:tr>
      <w:tr w:rsidR="0012207D" w:rsidRPr="00E70774" w14:paraId="0B8BA68B" w14:textId="77777777" w:rsidTr="00FF566E">
        <w:trPr>
          <w:trHeight w:val="480"/>
        </w:trPr>
        <w:tc>
          <w:tcPr>
            <w:tcW w:w="687" w:type="dxa"/>
            <w:shd w:val="clear" w:color="auto" w:fill="DEEAF6" w:themeFill="accent5" w:themeFillTint="33"/>
            <w:vAlign w:val="center"/>
            <w:hideMark/>
          </w:tcPr>
          <w:p w14:paraId="512FE64A" w14:textId="77777777" w:rsidR="0012207D" w:rsidRPr="00AE2C9A" w:rsidRDefault="0012207D" w:rsidP="00FF566E">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R.br.</w:t>
            </w:r>
          </w:p>
        </w:tc>
        <w:tc>
          <w:tcPr>
            <w:tcW w:w="4978" w:type="dxa"/>
            <w:shd w:val="clear" w:color="auto" w:fill="DEEAF6" w:themeFill="accent5" w:themeFillTint="33"/>
            <w:noWrap/>
            <w:vAlign w:val="center"/>
            <w:hideMark/>
          </w:tcPr>
          <w:p w14:paraId="35A2822B" w14:textId="16E637CB" w:rsidR="0012207D" w:rsidRPr="00AE2C9A" w:rsidRDefault="00EB4ED5" w:rsidP="00FF566E">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mrežna</w:t>
            </w:r>
            <w:r w:rsidR="0012207D" w:rsidRPr="00AE2C9A">
              <w:rPr>
                <w:rFonts w:ascii="Times New Roman" w:hAnsi="Times New Roman" w:cs="Times New Roman"/>
                <w:b/>
                <w:bCs/>
                <w:sz w:val="20"/>
                <w:szCs w:val="20"/>
              </w:rPr>
              <w:t xml:space="preserve"> adresa</w:t>
            </w:r>
          </w:p>
        </w:tc>
        <w:tc>
          <w:tcPr>
            <w:tcW w:w="1160" w:type="dxa"/>
            <w:shd w:val="clear" w:color="auto" w:fill="DEEAF6" w:themeFill="accent5" w:themeFillTint="33"/>
            <w:vAlign w:val="center"/>
            <w:hideMark/>
          </w:tcPr>
          <w:p w14:paraId="36688AEE" w14:textId="77777777" w:rsidR="0012207D" w:rsidRPr="00AE2C9A" w:rsidRDefault="0012207D" w:rsidP="00FF566E">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SBS Gastro</w:t>
            </w:r>
          </w:p>
        </w:tc>
        <w:tc>
          <w:tcPr>
            <w:tcW w:w="2191" w:type="dxa"/>
            <w:shd w:val="clear" w:color="auto" w:fill="DEEAF6" w:themeFill="accent5" w:themeFillTint="33"/>
            <w:noWrap/>
            <w:vAlign w:val="center"/>
            <w:hideMark/>
          </w:tcPr>
          <w:p w14:paraId="63A6A819" w14:textId="77777777" w:rsidR="0012207D" w:rsidRPr="00AE2C9A" w:rsidRDefault="0012207D" w:rsidP="00FF566E">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Obrazloženje</w:t>
            </w:r>
          </w:p>
        </w:tc>
      </w:tr>
      <w:tr w:rsidR="0012207D" w:rsidRPr="00E70774" w14:paraId="1A2DB958" w14:textId="77777777" w:rsidTr="00FF566E">
        <w:trPr>
          <w:trHeight w:val="300"/>
        </w:trPr>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0E5B6"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Calibri" w:hAnsi="Calibri" w:cs="Calibri"/>
                <w:color w:val="000000" w:themeColor="text1"/>
                <w:sz w:val="20"/>
                <w:szCs w:val="20"/>
              </w:rPr>
              <w:t>1.</w:t>
            </w:r>
          </w:p>
        </w:tc>
        <w:tc>
          <w:tcPr>
            <w:tcW w:w="4978" w:type="dxa"/>
            <w:tcBorders>
              <w:top w:val="single" w:sz="4" w:space="0" w:color="auto"/>
              <w:left w:val="nil"/>
              <w:bottom w:val="single" w:sz="4" w:space="0" w:color="auto"/>
              <w:right w:val="single" w:sz="4" w:space="0" w:color="auto"/>
            </w:tcBorders>
            <w:shd w:val="clear" w:color="auto" w:fill="auto"/>
            <w:noWrap/>
            <w:hideMark/>
          </w:tcPr>
          <w:p w14:paraId="76F927F8" w14:textId="1401EE7F" w:rsidR="0012207D" w:rsidRPr="00AE2C9A" w:rsidRDefault="00000000" w:rsidP="00FF566E">
            <w:pPr>
              <w:spacing w:line="360" w:lineRule="auto"/>
              <w:jc w:val="both"/>
              <w:rPr>
                <w:rStyle w:val="Hyperlink"/>
                <w:sz w:val="20"/>
                <w:szCs w:val="20"/>
              </w:rPr>
            </w:pPr>
            <w:hyperlink r:id="rId76" w:history="1">
              <w:r w:rsidR="00AA4DAA" w:rsidRPr="00AE2C9A">
                <w:rPr>
                  <w:rStyle w:val="Hyperlink"/>
                  <w:rFonts w:ascii="Times New Roman" w:hAnsi="Times New Roman" w:cs="Times New Roman"/>
                  <w:bCs/>
                  <w:sz w:val="20"/>
                  <w:szCs w:val="20"/>
                </w:rPr>
                <w:t>https://www.culinary-croatia.com/</w:t>
              </w:r>
            </w:hyperlink>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4F7F3F6B" w14:textId="77777777" w:rsidR="0012207D" w:rsidRPr="00AE2C9A" w:rsidRDefault="0012207D" w:rsidP="00FF566E">
            <w:pPr>
              <w:spacing w:line="360" w:lineRule="auto"/>
              <w:jc w:val="both"/>
              <w:rPr>
                <w:rStyle w:val="Hyperlink"/>
                <w:color w:val="000000" w:themeColor="text1"/>
                <w:sz w:val="20"/>
                <w:szCs w:val="20"/>
                <w:u w:val="none"/>
              </w:rPr>
            </w:pPr>
            <w:r w:rsidRPr="00AE2C9A">
              <w:rPr>
                <w:rStyle w:val="Hyperlink"/>
                <w:rFonts w:ascii="Times New Roman" w:hAnsi="Times New Roman" w:cs="Times New Roman"/>
                <w:bCs/>
                <w:color w:val="000000" w:themeColor="text1"/>
                <w:sz w:val="20"/>
                <w:szCs w:val="20"/>
                <w:u w:val="none"/>
              </w:rPr>
              <w:t>NE</w:t>
            </w:r>
          </w:p>
        </w:tc>
        <w:tc>
          <w:tcPr>
            <w:tcW w:w="2191" w:type="dxa"/>
            <w:tcBorders>
              <w:top w:val="single" w:sz="4" w:space="0" w:color="auto"/>
              <w:left w:val="nil"/>
              <w:bottom w:val="single" w:sz="4" w:space="0" w:color="auto"/>
              <w:right w:val="single" w:sz="4" w:space="0" w:color="auto"/>
            </w:tcBorders>
            <w:shd w:val="clear" w:color="auto" w:fill="auto"/>
            <w:noWrap/>
            <w:vAlign w:val="center"/>
            <w:hideMark/>
          </w:tcPr>
          <w:p w14:paraId="5FB0BC1E" w14:textId="18F71A99" w:rsidR="0012207D" w:rsidRPr="00AE2C9A" w:rsidRDefault="00EB4ED5" w:rsidP="00FF566E">
            <w:pPr>
              <w:spacing w:line="360" w:lineRule="auto"/>
              <w:rPr>
                <w:rStyle w:val="Hyperlink"/>
                <w:color w:val="000000" w:themeColor="text1"/>
                <w:sz w:val="20"/>
                <w:szCs w:val="20"/>
                <w:u w:val="none"/>
              </w:rPr>
            </w:pPr>
            <w:r>
              <w:rPr>
                <w:rStyle w:val="Hyperlink"/>
                <w:rFonts w:ascii="Times New Roman" w:hAnsi="Times New Roman" w:cs="Times New Roman"/>
                <w:bCs/>
                <w:color w:val="000000" w:themeColor="text1"/>
                <w:sz w:val="20"/>
                <w:szCs w:val="20"/>
                <w:u w:val="none"/>
              </w:rPr>
              <w:t>n</w:t>
            </w:r>
            <w:r w:rsidR="0012207D" w:rsidRPr="00AE2C9A">
              <w:rPr>
                <w:rStyle w:val="Hyperlink"/>
                <w:rFonts w:ascii="Times New Roman" w:hAnsi="Times New Roman" w:cs="Times New Roman"/>
                <w:bCs/>
                <w:color w:val="000000" w:themeColor="text1"/>
                <w:sz w:val="20"/>
                <w:szCs w:val="20"/>
                <w:u w:val="none"/>
              </w:rPr>
              <w:t>avedeno u prethodnoj tablici</w:t>
            </w:r>
          </w:p>
        </w:tc>
      </w:tr>
      <w:tr w:rsidR="0012207D" w:rsidRPr="00E70774" w14:paraId="59E8233F" w14:textId="77777777" w:rsidTr="00FF566E">
        <w:trPr>
          <w:trHeight w:val="300"/>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672C34C4"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Calibri" w:hAnsi="Calibri" w:cs="Calibri"/>
                <w:color w:val="000000" w:themeColor="text1"/>
                <w:sz w:val="20"/>
                <w:szCs w:val="20"/>
              </w:rPr>
              <w:t>2.</w:t>
            </w:r>
          </w:p>
        </w:tc>
        <w:tc>
          <w:tcPr>
            <w:tcW w:w="4978" w:type="dxa"/>
            <w:tcBorders>
              <w:top w:val="nil"/>
              <w:left w:val="nil"/>
              <w:bottom w:val="single" w:sz="4" w:space="0" w:color="auto"/>
              <w:right w:val="single" w:sz="4" w:space="0" w:color="auto"/>
            </w:tcBorders>
            <w:shd w:val="clear" w:color="auto" w:fill="auto"/>
            <w:hideMark/>
          </w:tcPr>
          <w:p w14:paraId="25F12E34" w14:textId="292733DD" w:rsidR="0012207D" w:rsidRPr="00AE2C9A" w:rsidRDefault="00000000" w:rsidP="00FF566E">
            <w:pPr>
              <w:spacing w:line="360" w:lineRule="auto"/>
              <w:jc w:val="both"/>
              <w:rPr>
                <w:rStyle w:val="Hyperlink"/>
                <w:sz w:val="20"/>
                <w:szCs w:val="20"/>
              </w:rPr>
            </w:pPr>
            <w:hyperlink r:id="rId77">
              <w:r w:rsidR="00AA4DAA" w:rsidRPr="00AE2C9A">
                <w:rPr>
                  <w:rStyle w:val="Hyperlink"/>
                  <w:rFonts w:ascii="Times New Roman" w:hAnsi="Times New Roman" w:cs="Times New Roman"/>
                  <w:sz w:val="20"/>
                  <w:szCs w:val="20"/>
                </w:rPr>
                <w:t>https://www.istriagourmet.com/croatia-food-tours/</w:t>
              </w:r>
            </w:hyperlink>
          </w:p>
        </w:tc>
        <w:tc>
          <w:tcPr>
            <w:tcW w:w="1160" w:type="dxa"/>
            <w:tcBorders>
              <w:top w:val="nil"/>
              <w:left w:val="nil"/>
              <w:bottom w:val="single" w:sz="4" w:space="0" w:color="auto"/>
              <w:right w:val="single" w:sz="4" w:space="0" w:color="auto"/>
            </w:tcBorders>
            <w:shd w:val="clear" w:color="auto" w:fill="auto"/>
            <w:noWrap/>
            <w:vAlign w:val="center"/>
            <w:hideMark/>
          </w:tcPr>
          <w:p w14:paraId="3086430E" w14:textId="77777777" w:rsidR="0012207D" w:rsidRPr="00AE2C9A" w:rsidRDefault="0012207D" w:rsidP="00FF566E">
            <w:pPr>
              <w:spacing w:line="360" w:lineRule="auto"/>
              <w:jc w:val="both"/>
              <w:rPr>
                <w:rStyle w:val="Hyperlink"/>
                <w:color w:val="000000" w:themeColor="text1"/>
                <w:sz w:val="20"/>
                <w:szCs w:val="20"/>
                <w:u w:val="none"/>
              </w:rPr>
            </w:pPr>
            <w:r w:rsidRPr="00AE2C9A">
              <w:rPr>
                <w:rStyle w:val="Hyperlink"/>
                <w:rFonts w:ascii="Times New Roman" w:hAnsi="Times New Roman" w:cs="Times New Roman"/>
                <w:bCs/>
                <w:color w:val="000000" w:themeColor="text1"/>
                <w:sz w:val="20"/>
                <w:szCs w:val="20"/>
                <w:u w:val="none"/>
              </w:rPr>
              <w:t>DA</w:t>
            </w:r>
          </w:p>
        </w:tc>
        <w:tc>
          <w:tcPr>
            <w:tcW w:w="2191" w:type="dxa"/>
            <w:tcBorders>
              <w:top w:val="nil"/>
              <w:left w:val="nil"/>
              <w:bottom w:val="single" w:sz="4" w:space="0" w:color="auto"/>
              <w:right w:val="single" w:sz="4" w:space="0" w:color="auto"/>
            </w:tcBorders>
            <w:shd w:val="clear" w:color="auto" w:fill="auto"/>
            <w:noWrap/>
            <w:vAlign w:val="center"/>
            <w:hideMark/>
          </w:tcPr>
          <w:p w14:paraId="29C73279" w14:textId="77777777" w:rsidR="0012207D" w:rsidRPr="00AE2C9A" w:rsidRDefault="0012207D" w:rsidP="00FF566E">
            <w:pPr>
              <w:spacing w:line="360" w:lineRule="auto"/>
              <w:rPr>
                <w:rStyle w:val="Hyperlink"/>
                <w:rFonts w:ascii="Times New Roman" w:hAnsi="Times New Roman" w:cs="Times New Roman"/>
                <w:bCs/>
                <w:color w:val="000000" w:themeColor="text1"/>
                <w:sz w:val="20"/>
                <w:szCs w:val="20"/>
                <w:u w:val="none"/>
              </w:rPr>
            </w:pPr>
            <w:r w:rsidRPr="00AE2C9A">
              <w:rPr>
                <w:rStyle w:val="Hyperlink"/>
                <w:rFonts w:ascii="Times New Roman" w:hAnsi="Times New Roman" w:cs="Times New Roman"/>
                <w:bCs/>
                <w:color w:val="000000" w:themeColor="text1"/>
                <w:sz w:val="20"/>
                <w:szCs w:val="20"/>
                <w:u w:val="none"/>
              </w:rPr>
              <w:t>navedeno u prethodnoj tablici</w:t>
            </w:r>
          </w:p>
        </w:tc>
      </w:tr>
      <w:tr w:rsidR="0012207D" w:rsidRPr="00E70774" w14:paraId="741BE00B" w14:textId="77777777" w:rsidTr="00FF566E">
        <w:trPr>
          <w:trHeight w:val="900"/>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399D192E"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Calibri" w:hAnsi="Calibri" w:cs="Calibri"/>
                <w:color w:val="000000" w:themeColor="text1"/>
                <w:sz w:val="20"/>
                <w:szCs w:val="20"/>
              </w:rPr>
              <w:t>3.</w:t>
            </w:r>
          </w:p>
        </w:tc>
        <w:tc>
          <w:tcPr>
            <w:tcW w:w="4978" w:type="dxa"/>
            <w:tcBorders>
              <w:top w:val="nil"/>
              <w:left w:val="nil"/>
              <w:bottom w:val="single" w:sz="4" w:space="0" w:color="auto"/>
              <w:right w:val="single" w:sz="4" w:space="0" w:color="auto"/>
            </w:tcBorders>
            <w:shd w:val="clear" w:color="auto" w:fill="auto"/>
            <w:hideMark/>
          </w:tcPr>
          <w:p w14:paraId="5ADBC5C3" w14:textId="77777777" w:rsidR="0012207D" w:rsidRPr="00AE2C9A" w:rsidRDefault="00000000" w:rsidP="00FF566E">
            <w:pPr>
              <w:spacing w:line="360" w:lineRule="auto"/>
              <w:rPr>
                <w:rStyle w:val="Hyperlink"/>
                <w:sz w:val="20"/>
                <w:szCs w:val="20"/>
              </w:rPr>
            </w:pPr>
            <w:hyperlink r:id="rId78" w:history="1">
              <w:r w:rsidR="0012207D" w:rsidRPr="00AE2C9A">
                <w:rPr>
                  <w:rStyle w:val="Hyperlink"/>
                  <w:rFonts w:ascii="Times New Roman" w:hAnsi="Times New Roman" w:cs="Times New Roman"/>
                  <w:bCs/>
                  <w:sz w:val="20"/>
                  <w:szCs w:val="20"/>
                </w:rPr>
                <w:t xml:space="preserve">https://www.withlocals.com/experiences/croatia/tours/food-tours/ </w:t>
              </w:r>
            </w:hyperlink>
          </w:p>
        </w:tc>
        <w:tc>
          <w:tcPr>
            <w:tcW w:w="1160" w:type="dxa"/>
            <w:tcBorders>
              <w:top w:val="nil"/>
              <w:left w:val="nil"/>
              <w:bottom w:val="single" w:sz="4" w:space="0" w:color="auto"/>
              <w:right w:val="single" w:sz="4" w:space="0" w:color="auto"/>
            </w:tcBorders>
            <w:shd w:val="clear" w:color="auto" w:fill="auto"/>
            <w:noWrap/>
            <w:vAlign w:val="center"/>
            <w:hideMark/>
          </w:tcPr>
          <w:p w14:paraId="3C3EB1B1" w14:textId="77777777" w:rsidR="0012207D" w:rsidRPr="00AE2C9A" w:rsidRDefault="0012207D" w:rsidP="00FF566E">
            <w:pPr>
              <w:spacing w:line="360" w:lineRule="auto"/>
              <w:jc w:val="both"/>
              <w:rPr>
                <w:rStyle w:val="Hyperlink"/>
                <w:color w:val="000000" w:themeColor="text1"/>
                <w:sz w:val="20"/>
                <w:szCs w:val="20"/>
                <w:u w:val="none"/>
              </w:rPr>
            </w:pPr>
            <w:r w:rsidRPr="00AE2C9A">
              <w:rPr>
                <w:rStyle w:val="Hyperlink"/>
                <w:rFonts w:ascii="Times New Roman" w:hAnsi="Times New Roman" w:cs="Times New Roman"/>
                <w:bCs/>
                <w:color w:val="000000" w:themeColor="text1"/>
                <w:sz w:val="20"/>
                <w:szCs w:val="20"/>
                <w:u w:val="none"/>
              </w:rPr>
              <w:t>NE</w:t>
            </w:r>
          </w:p>
        </w:tc>
        <w:tc>
          <w:tcPr>
            <w:tcW w:w="2191" w:type="dxa"/>
            <w:tcBorders>
              <w:top w:val="nil"/>
              <w:left w:val="nil"/>
              <w:bottom w:val="single" w:sz="4" w:space="0" w:color="auto"/>
              <w:right w:val="single" w:sz="4" w:space="0" w:color="auto"/>
            </w:tcBorders>
            <w:shd w:val="clear" w:color="auto" w:fill="auto"/>
            <w:vAlign w:val="center"/>
            <w:hideMark/>
          </w:tcPr>
          <w:p w14:paraId="4C33A3B3" w14:textId="5176555C" w:rsidR="0012207D" w:rsidRPr="00AE2C9A" w:rsidRDefault="0012207D" w:rsidP="00FF566E">
            <w:pPr>
              <w:spacing w:line="360" w:lineRule="auto"/>
              <w:rPr>
                <w:rStyle w:val="Hyperlink"/>
                <w:color w:val="000000" w:themeColor="text1"/>
                <w:sz w:val="20"/>
                <w:szCs w:val="20"/>
                <w:u w:val="none"/>
              </w:rPr>
            </w:pPr>
            <w:r w:rsidRPr="00AE2C9A">
              <w:rPr>
                <w:rStyle w:val="Hyperlink"/>
                <w:rFonts w:ascii="Times New Roman" w:hAnsi="Times New Roman" w:cs="Times New Roman"/>
                <w:bCs/>
                <w:color w:val="000000" w:themeColor="text1"/>
                <w:sz w:val="20"/>
                <w:szCs w:val="20"/>
                <w:u w:val="none"/>
              </w:rPr>
              <w:t xml:space="preserve">Specijalizirana OTA za doživljaje s lokalnim </w:t>
            </w:r>
            <w:r w:rsidRPr="00AE2C9A">
              <w:rPr>
                <w:rStyle w:val="Hyperlink"/>
                <w:rFonts w:ascii="Times New Roman" w:hAnsi="Times New Roman" w:cs="Times New Roman"/>
                <w:bCs/>
                <w:color w:val="000000" w:themeColor="text1"/>
                <w:sz w:val="20"/>
                <w:szCs w:val="20"/>
                <w:u w:val="none"/>
              </w:rPr>
              <w:lastRenderedPageBreak/>
              <w:t xml:space="preserve">vodičima. Nudi 5 gastro </w:t>
            </w:r>
            <w:r w:rsidR="00126807">
              <w:rPr>
                <w:rStyle w:val="Hyperlink"/>
                <w:rFonts w:ascii="Times New Roman" w:hAnsi="Times New Roman" w:cs="Times New Roman"/>
                <w:bCs/>
                <w:color w:val="000000" w:themeColor="text1"/>
                <w:sz w:val="20"/>
                <w:szCs w:val="20"/>
                <w:u w:val="none"/>
              </w:rPr>
              <w:t>-</w:t>
            </w:r>
            <w:r w:rsidRPr="00AE2C9A">
              <w:rPr>
                <w:rStyle w:val="Hyperlink"/>
                <w:rFonts w:ascii="Times New Roman" w:hAnsi="Times New Roman" w:cs="Times New Roman"/>
                <w:bCs/>
                <w:color w:val="000000" w:themeColor="text1"/>
                <w:sz w:val="20"/>
                <w:szCs w:val="20"/>
                <w:u w:val="none"/>
              </w:rPr>
              <w:t>tura u Hrvatskoj, nema Slavonije</w:t>
            </w:r>
          </w:p>
        </w:tc>
      </w:tr>
      <w:tr w:rsidR="0012207D" w:rsidRPr="00E70774" w14:paraId="1A9F3757" w14:textId="77777777" w:rsidTr="00FF566E">
        <w:trPr>
          <w:trHeight w:val="300"/>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6C6EF3EA"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Calibri" w:hAnsi="Calibri" w:cs="Calibri"/>
                <w:color w:val="000000" w:themeColor="text1"/>
                <w:sz w:val="20"/>
                <w:szCs w:val="20"/>
              </w:rPr>
              <w:lastRenderedPageBreak/>
              <w:t>4.</w:t>
            </w:r>
          </w:p>
        </w:tc>
        <w:tc>
          <w:tcPr>
            <w:tcW w:w="4978" w:type="dxa"/>
            <w:tcBorders>
              <w:top w:val="nil"/>
              <w:left w:val="nil"/>
              <w:bottom w:val="single" w:sz="4" w:space="0" w:color="auto"/>
              <w:right w:val="single" w:sz="4" w:space="0" w:color="auto"/>
            </w:tcBorders>
            <w:shd w:val="clear" w:color="auto" w:fill="auto"/>
            <w:hideMark/>
          </w:tcPr>
          <w:p w14:paraId="64E149AB" w14:textId="77777777" w:rsidR="00AA4DAA" w:rsidRPr="00AE2C9A" w:rsidRDefault="00000000" w:rsidP="00AA4DAA">
            <w:pPr>
              <w:spacing w:line="360" w:lineRule="auto"/>
              <w:jc w:val="both"/>
              <w:rPr>
                <w:rFonts w:ascii="Times New Roman" w:hAnsi="Times New Roman" w:cs="Times New Roman"/>
                <w:bCs/>
                <w:sz w:val="20"/>
                <w:szCs w:val="20"/>
                <w:u w:val="single"/>
              </w:rPr>
            </w:pPr>
            <w:hyperlink r:id="rId79" w:history="1">
              <w:r w:rsidR="00AA4DAA" w:rsidRPr="00AE2C9A">
                <w:rPr>
                  <w:rStyle w:val="Hyperlink"/>
                  <w:rFonts w:ascii="Times New Roman" w:hAnsi="Times New Roman" w:cs="Times New Roman"/>
                  <w:bCs/>
                  <w:sz w:val="20"/>
                  <w:szCs w:val="20"/>
                </w:rPr>
                <w:t>https://www.tripadvisor.com/Attractions-g294453-Activities-c42-t204-Croatia.html</w:t>
              </w:r>
            </w:hyperlink>
          </w:p>
          <w:p w14:paraId="779043D4" w14:textId="5FFD61D3" w:rsidR="0012207D" w:rsidRPr="00AE2C9A" w:rsidRDefault="0012207D" w:rsidP="00FF566E">
            <w:pPr>
              <w:spacing w:line="360" w:lineRule="auto"/>
              <w:jc w:val="both"/>
              <w:rPr>
                <w:rStyle w:val="Hyperlink"/>
                <w:sz w:val="20"/>
                <w:szCs w:val="20"/>
              </w:rPr>
            </w:pPr>
          </w:p>
        </w:tc>
        <w:tc>
          <w:tcPr>
            <w:tcW w:w="1160" w:type="dxa"/>
            <w:tcBorders>
              <w:top w:val="nil"/>
              <w:left w:val="nil"/>
              <w:bottom w:val="single" w:sz="4" w:space="0" w:color="auto"/>
              <w:right w:val="single" w:sz="4" w:space="0" w:color="auto"/>
            </w:tcBorders>
            <w:shd w:val="clear" w:color="auto" w:fill="auto"/>
            <w:noWrap/>
            <w:vAlign w:val="center"/>
            <w:hideMark/>
          </w:tcPr>
          <w:p w14:paraId="7487048A" w14:textId="77777777" w:rsidR="0012207D" w:rsidRPr="00AE2C9A" w:rsidRDefault="0012207D" w:rsidP="00FF566E">
            <w:pPr>
              <w:spacing w:line="360" w:lineRule="auto"/>
              <w:jc w:val="both"/>
              <w:rPr>
                <w:rStyle w:val="Hyperlink"/>
                <w:color w:val="000000" w:themeColor="text1"/>
                <w:sz w:val="20"/>
                <w:szCs w:val="20"/>
                <w:u w:val="none"/>
              </w:rPr>
            </w:pPr>
            <w:r w:rsidRPr="00AE2C9A">
              <w:rPr>
                <w:rStyle w:val="Hyperlink"/>
                <w:rFonts w:ascii="Times New Roman" w:hAnsi="Times New Roman" w:cs="Times New Roman"/>
                <w:bCs/>
                <w:color w:val="000000" w:themeColor="text1"/>
                <w:sz w:val="20"/>
                <w:szCs w:val="20"/>
                <w:u w:val="none"/>
              </w:rPr>
              <w:t>DA</w:t>
            </w:r>
          </w:p>
        </w:tc>
        <w:tc>
          <w:tcPr>
            <w:tcW w:w="2191" w:type="dxa"/>
            <w:tcBorders>
              <w:top w:val="nil"/>
              <w:left w:val="nil"/>
              <w:bottom w:val="single" w:sz="4" w:space="0" w:color="auto"/>
              <w:right w:val="single" w:sz="4" w:space="0" w:color="auto"/>
            </w:tcBorders>
            <w:shd w:val="clear" w:color="auto" w:fill="auto"/>
            <w:noWrap/>
            <w:vAlign w:val="center"/>
            <w:hideMark/>
          </w:tcPr>
          <w:p w14:paraId="7AC60AF4" w14:textId="169ED2DE" w:rsidR="0012207D" w:rsidRPr="00AE2C9A" w:rsidRDefault="0069502C" w:rsidP="00FF566E">
            <w:pPr>
              <w:spacing w:line="360" w:lineRule="auto"/>
              <w:rPr>
                <w:rStyle w:val="Hyperlink"/>
                <w:color w:val="000000" w:themeColor="text1"/>
                <w:sz w:val="20"/>
                <w:szCs w:val="20"/>
                <w:u w:val="none"/>
              </w:rPr>
            </w:pPr>
            <w:r>
              <w:rPr>
                <w:rStyle w:val="Hyperlink"/>
                <w:rFonts w:ascii="Times New Roman" w:hAnsi="Times New Roman" w:cs="Times New Roman"/>
                <w:bCs/>
                <w:color w:val="000000" w:themeColor="text1"/>
                <w:sz w:val="20"/>
                <w:szCs w:val="20"/>
                <w:u w:val="none"/>
              </w:rPr>
              <w:t>N</w:t>
            </w:r>
            <w:r w:rsidR="0012207D" w:rsidRPr="00AE2C9A">
              <w:rPr>
                <w:rStyle w:val="Hyperlink"/>
                <w:rFonts w:ascii="Times New Roman" w:hAnsi="Times New Roman" w:cs="Times New Roman"/>
                <w:bCs/>
                <w:color w:val="000000" w:themeColor="text1"/>
                <w:sz w:val="20"/>
                <w:szCs w:val="20"/>
                <w:u w:val="none"/>
              </w:rPr>
              <w:t>avedeno u prethodnoj tablici</w:t>
            </w:r>
          </w:p>
        </w:tc>
      </w:tr>
      <w:tr w:rsidR="0012207D" w:rsidRPr="00E70774" w14:paraId="517D2CBA" w14:textId="77777777" w:rsidTr="00FF566E">
        <w:trPr>
          <w:trHeight w:val="900"/>
        </w:trPr>
        <w:tc>
          <w:tcPr>
            <w:tcW w:w="687" w:type="dxa"/>
            <w:noWrap/>
            <w:hideMark/>
          </w:tcPr>
          <w:p w14:paraId="691AD274"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5.</w:t>
            </w:r>
          </w:p>
        </w:tc>
        <w:tc>
          <w:tcPr>
            <w:tcW w:w="4978" w:type="dxa"/>
            <w:hideMark/>
          </w:tcPr>
          <w:p w14:paraId="4508A1C7"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80" w:history="1">
              <w:r w:rsidR="0012207D" w:rsidRPr="00AE2C9A">
                <w:rPr>
                  <w:rStyle w:val="Hyperlink"/>
                  <w:rFonts w:ascii="Times New Roman" w:hAnsi="Times New Roman" w:cs="Times New Roman"/>
                  <w:bCs/>
                  <w:sz w:val="20"/>
                  <w:szCs w:val="20"/>
                </w:rPr>
                <w:t>https://www.tourradar.com/i/croatia-food-culinary</w:t>
              </w:r>
            </w:hyperlink>
          </w:p>
        </w:tc>
        <w:tc>
          <w:tcPr>
            <w:tcW w:w="1160" w:type="dxa"/>
            <w:noWrap/>
            <w:hideMark/>
          </w:tcPr>
          <w:p w14:paraId="77332FDF"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NE</w:t>
            </w:r>
          </w:p>
        </w:tc>
        <w:tc>
          <w:tcPr>
            <w:tcW w:w="2191" w:type="dxa"/>
            <w:vAlign w:val="center"/>
            <w:hideMark/>
          </w:tcPr>
          <w:p w14:paraId="01C08363" w14:textId="5AC42DBB"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Globalna OTA. Nudi 11 gastro</w:t>
            </w:r>
            <w:r w:rsidR="00126807">
              <w:rPr>
                <w:rFonts w:ascii="Times New Roman" w:hAnsi="Times New Roman" w:cs="Times New Roman"/>
                <w:bCs/>
                <w:sz w:val="20"/>
                <w:szCs w:val="20"/>
              </w:rPr>
              <w:t>-</w:t>
            </w:r>
            <w:r w:rsidRPr="00AE2C9A">
              <w:rPr>
                <w:rFonts w:ascii="Times New Roman" w:hAnsi="Times New Roman" w:cs="Times New Roman"/>
                <w:bCs/>
                <w:sz w:val="20"/>
                <w:szCs w:val="20"/>
              </w:rPr>
              <w:t>tura u Hrvatskoj. S kontinenta samo jedna u Međimurju</w:t>
            </w:r>
            <w:r w:rsidR="00126807">
              <w:rPr>
                <w:rFonts w:ascii="Times New Roman" w:hAnsi="Times New Roman" w:cs="Times New Roman"/>
                <w:bCs/>
                <w:sz w:val="20"/>
                <w:szCs w:val="20"/>
              </w:rPr>
              <w:t>.</w:t>
            </w:r>
          </w:p>
        </w:tc>
      </w:tr>
      <w:tr w:rsidR="0012207D" w:rsidRPr="00E70774" w14:paraId="45DB0486" w14:textId="77777777" w:rsidTr="00FF566E">
        <w:trPr>
          <w:trHeight w:val="900"/>
        </w:trPr>
        <w:tc>
          <w:tcPr>
            <w:tcW w:w="687" w:type="dxa"/>
            <w:noWrap/>
            <w:hideMark/>
          </w:tcPr>
          <w:p w14:paraId="4A29CB84"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6.</w:t>
            </w:r>
          </w:p>
        </w:tc>
        <w:tc>
          <w:tcPr>
            <w:tcW w:w="4978" w:type="dxa"/>
            <w:noWrap/>
            <w:hideMark/>
          </w:tcPr>
          <w:p w14:paraId="40715FAB"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81">
              <w:r w:rsidR="0012207D" w:rsidRPr="00AE2C9A">
                <w:rPr>
                  <w:rStyle w:val="Hyperlink"/>
                  <w:rFonts w:ascii="Times New Roman" w:hAnsi="Times New Roman" w:cs="Times New Roman"/>
                  <w:sz w:val="20"/>
                  <w:szCs w:val="20"/>
                </w:rPr>
                <w:t xml:space="preserve">https://www.accesstrips.com/ </w:t>
              </w:r>
            </w:hyperlink>
          </w:p>
        </w:tc>
        <w:tc>
          <w:tcPr>
            <w:tcW w:w="1160" w:type="dxa"/>
            <w:noWrap/>
            <w:hideMark/>
          </w:tcPr>
          <w:p w14:paraId="586FFF5B"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NE</w:t>
            </w:r>
          </w:p>
        </w:tc>
        <w:tc>
          <w:tcPr>
            <w:tcW w:w="2191" w:type="dxa"/>
            <w:vAlign w:val="center"/>
            <w:hideMark/>
          </w:tcPr>
          <w:p w14:paraId="5BA436E6" w14:textId="1749A3AB"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Specijalizirana OTA za gastro</w:t>
            </w:r>
            <w:r w:rsidR="00EB4ED5">
              <w:rPr>
                <w:rFonts w:ascii="Times New Roman" w:hAnsi="Times New Roman" w:cs="Times New Roman"/>
                <w:bCs/>
                <w:sz w:val="20"/>
                <w:szCs w:val="20"/>
              </w:rPr>
              <w:t>-</w:t>
            </w:r>
            <w:r w:rsidRPr="00AE2C9A">
              <w:rPr>
                <w:rFonts w:ascii="Times New Roman" w:hAnsi="Times New Roman" w:cs="Times New Roman"/>
                <w:bCs/>
                <w:sz w:val="20"/>
                <w:szCs w:val="20"/>
              </w:rPr>
              <w:t>turizam. Nema izlistanih ponuda, sve rade na upit.</w:t>
            </w:r>
          </w:p>
        </w:tc>
      </w:tr>
      <w:tr w:rsidR="0012207D" w:rsidRPr="00E70774" w14:paraId="5B6BDF2A" w14:textId="77777777" w:rsidTr="00FF566E">
        <w:trPr>
          <w:trHeight w:val="600"/>
        </w:trPr>
        <w:tc>
          <w:tcPr>
            <w:tcW w:w="687" w:type="dxa"/>
            <w:noWrap/>
            <w:hideMark/>
          </w:tcPr>
          <w:p w14:paraId="7E4962E4"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7.</w:t>
            </w:r>
          </w:p>
        </w:tc>
        <w:tc>
          <w:tcPr>
            <w:tcW w:w="4978" w:type="dxa"/>
            <w:hideMark/>
          </w:tcPr>
          <w:p w14:paraId="6063B957"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82" w:history="1">
              <w:r w:rsidR="0012207D" w:rsidRPr="00AE2C9A">
                <w:rPr>
                  <w:rStyle w:val="Hyperlink"/>
                  <w:rFonts w:ascii="Times New Roman" w:hAnsi="Times New Roman" w:cs="Times New Roman"/>
                  <w:bCs/>
                  <w:sz w:val="20"/>
                  <w:szCs w:val="20"/>
                </w:rPr>
                <w:t>https://www.epitourean.com/destination/1032/croatia</w:t>
              </w:r>
            </w:hyperlink>
          </w:p>
        </w:tc>
        <w:tc>
          <w:tcPr>
            <w:tcW w:w="1160" w:type="dxa"/>
            <w:noWrap/>
            <w:hideMark/>
          </w:tcPr>
          <w:p w14:paraId="6CCA29D3"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NE</w:t>
            </w:r>
          </w:p>
        </w:tc>
        <w:tc>
          <w:tcPr>
            <w:tcW w:w="2191" w:type="dxa"/>
            <w:vAlign w:val="center"/>
            <w:hideMark/>
          </w:tcPr>
          <w:p w14:paraId="22B38116" w14:textId="7F189023"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Specijalizirana OTA za gastro</w:t>
            </w:r>
            <w:r w:rsidR="00EB4ED5">
              <w:rPr>
                <w:rFonts w:ascii="Times New Roman" w:hAnsi="Times New Roman" w:cs="Times New Roman"/>
                <w:bCs/>
                <w:sz w:val="20"/>
                <w:szCs w:val="20"/>
              </w:rPr>
              <w:t>-</w:t>
            </w:r>
            <w:r w:rsidRPr="00AE2C9A">
              <w:rPr>
                <w:rFonts w:ascii="Times New Roman" w:hAnsi="Times New Roman" w:cs="Times New Roman"/>
                <w:bCs/>
                <w:sz w:val="20"/>
                <w:szCs w:val="20"/>
              </w:rPr>
              <w:t>turizam. Od ponuđenih aranžmana 5 iz Hrvatske</w:t>
            </w:r>
          </w:p>
        </w:tc>
      </w:tr>
      <w:tr w:rsidR="0012207D" w:rsidRPr="00E70774" w14:paraId="361098BB" w14:textId="77777777" w:rsidTr="00FF566E">
        <w:trPr>
          <w:trHeight w:val="699"/>
        </w:trPr>
        <w:tc>
          <w:tcPr>
            <w:tcW w:w="687" w:type="dxa"/>
            <w:noWrap/>
            <w:hideMark/>
          </w:tcPr>
          <w:p w14:paraId="545D349C"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8.</w:t>
            </w:r>
          </w:p>
        </w:tc>
        <w:tc>
          <w:tcPr>
            <w:tcW w:w="4978" w:type="dxa"/>
            <w:hideMark/>
          </w:tcPr>
          <w:p w14:paraId="16B82329"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83" w:history="1">
              <w:r w:rsidR="0012207D" w:rsidRPr="00AE2C9A">
                <w:rPr>
                  <w:rStyle w:val="Hyperlink"/>
                  <w:rFonts w:ascii="Times New Roman" w:hAnsi="Times New Roman" w:cs="Times New Roman"/>
                  <w:bCs/>
                  <w:sz w:val="20"/>
                  <w:szCs w:val="20"/>
                </w:rPr>
                <w:t>https://www.kimkim.com/c/top-culinary-experiences-in-croatia</w:t>
              </w:r>
            </w:hyperlink>
          </w:p>
        </w:tc>
        <w:tc>
          <w:tcPr>
            <w:tcW w:w="1160" w:type="dxa"/>
            <w:noWrap/>
            <w:hideMark/>
          </w:tcPr>
          <w:p w14:paraId="3129913F"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NE</w:t>
            </w:r>
          </w:p>
        </w:tc>
        <w:tc>
          <w:tcPr>
            <w:tcW w:w="2191" w:type="dxa"/>
            <w:vAlign w:val="center"/>
            <w:hideMark/>
          </w:tcPr>
          <w:p w14:paraId="22B5DDF4" w14:textId="331B4A15"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Globalna OTA. Nudi 9 gastro</w:t>
            </w:r>
            <w:r w:rsidR="00EB4ED5">
              <w:rPr>
                <w:rFonts w:ascii="Times New Roman" w:hAnsi="Times New Roman" w:cs="Times New Roman"/>
                <w:bCs/>
                <w:sz w:val="20"/>
                <w:szCs w:val="20"/>
              </w:rPr>
              <w:t>-</w:t>
            </w:r>
            <w:r w:rsidRPr="00AE2C9A">
              <w:rPr>
                <w:rFonts w:ascii="Times New Roman" w:hAnsi="Times New Roman" w:cs="Times New Roman"/>
                <w:bCs/>
                <w:sz w:val="20"/>
                <w:szCs w:val="20"/>
              </w:rPr>
              <w:t>tura u Hrvatskoj</w:t>
            </w:r>
            <w:r w:rsidR="00EB4ED5">
              <w:rPr>
                <w:rFonts w:ascii="Times New Roman" w:hAnsi="Times New Roman" w:cs="Times New Roman"/>
                <w:bCs/>
                <w:sz w:val="20"/>
                <w:szCs w:val="20"/>
              </w:rPr>
              <w:t>,</w:t>
            </w:r>
            <w:r w:rsidRPr="00AE2C9A">
              <w:rPr>
                <w:rFonts w:ascii="Times New Roman" w:hAnsi="Times New Roman" w:cs="Times New Roman"/>
                <w:bCs/>
                <w:sz w:val="20"/>
                <w:szCs w:val="20"/>
              </w:rPr>
              <w:t xml:space="preserve"> ali radi po načelu "tailor made". U kategoriji hrvatske regije spominju Slavoniju</w:t>
            </w:r>
            <w:r w:rsidR="00EB4ED5">
              <w:rPr>
                <w:rFonts w:ascii="Times New Roman" w:hAnsi="Times New Roman" w:cs="Times New Roman"/>
                <w:bCs/>
                <w:sz w:val="20"/>
                <w:szCs w:val="20"/>
              </w:rPr>
              <w:t>,</w:t>
            </w:r>
            <w:r w:rsidRPr="00AE2C9A">
              <w:rPr>
                <w:rFonts w:ascii="Times New Roman" w:hAnsi="Times New Roman" w:cs="Times New Roman"/>
                <w:bCs/>
                <w:sz w:val="20"/>
                <w:szCs w:val="20"/>
              </w:rPr>
              <w:t xml:space="preserve"> ali samo u kontekstu vinskog turizma.</w:t>
            </w:r>
          </w:p>
        </w:tc>
      </w:tr>
      <w:tr w:rsidR="0012207D" w:rsidRPr="00E70774" w14:paraId="709F2446" w14:textId="77777777" w:rsidTr="00FF566E">
        <w:trPr>
          <w:trHeight w:val="900"/>
        </w:trPr>
        <w:tc>
          <w:tcPr>
            <w:tcW w:w="687" w:type="dxa"/>
            <w:noWrap/>
            <w:hideMark/>
          </w:tcPr>
          <w:p w14:paraId="35C01587"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9.</w:t>
            </w:r>
          </w:p>
        </w:tc>
        <w:tc>
          <w:tcPr>
            <w:tcW w:w="4978" w:type="dxa"/>
            <w:hideMark/>
          </w:tcPr>
          <w:p w14:paraId="25069C7C"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84" w:history="1">
              <w:r w:rsidR="0012207D" w:rsidRPr="00AE2C9A">
                <w:rPr>
                  <w:rStyle w:val="Hyperlink"/>
                  <w:rFonts w:ascii="Times New Roman" w:hAnsi="Times New Roman" w:cs="Times New Roman"/>
                  <w:bCs/>
                  <w:sz w:val="20"/>
                  <w:szCs w:val="20"/>
                </w:rPr>
                <w:t xml:space="preserve">https://www.wineandmore.com/stories/best-croatian-food-tours-and-cooking-classes/ </w:t>
              </w:r>
            </w:hyperlink>
          </w:p>
        </w:tc>
        <w:tc>
          <w:tcPr>
            <w:tcW w:w="1160" w:type="dxa"/>
            <w:noWrap/>
            <w:hideMark/>
          </w:tcPr>
          <w:p w14:paraId="09ADFC9E"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NE</w:t>
            </w:r>
          </w:p>
        </w:tc>
        <w:tc>
          <w:tcPr>
            <w:tcW w:w="2191" w:type="dxa"/>
            <w:vAlign w:val="center"/>
            <w:hideMark/>
          </w:tcPr>
          <w:p w14:paraId="72C0FC62" w14:textId="51829C72"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 xml:space="preserve">Hrvatska OTA specijalizirana za vinski turizam. </w:t>
            </w:r>
          </w:p>
        </w:tc>
      </w:tr>
      <w:tr w:rsidR="0012207D" w:rsidRPr="00E70774" w14:paraId="4134B1AA" w14:textId="77777777" w:rsidTr="00FF566E">
        <w:trPr>
          <w:trHeight w:val="900"/>
        </w:trPr>
        <w:tc>
          <w:tcPr>
            <w:tcW w:w="687" w:type="dxa"/>
            <w:noWrap/>
            <w:hideMark/>
          </w:tcPr>
          <w:p w14:paraId="243F8831"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10.</w:t>
            </w:r>
          </w:p>
        </w:tc>
        <w:tc>
          <w:tcPr>
            <w:tcW w:w="4978" w:type="dxa"/>
            <w:hideMark/>
          </w:tcPr>
          <w:p w14:paraId="345895E5"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85">
              <w:r w:rsidR="0012207D" w:rsidRPr="00AE2C9A">
                <w:rPr>
                  <w:rStyle w:val="Hyperlink"/>
                  <w:rFonts w:ascii="Times New Roman" w:hAnsi="Times New Roman" w:cs="Times New Roman"/>
                  <w:sz w:val="20"/>
                  <w:szCs w:val="20"/>
                </w:rPr>
                <w:t>https://www.croatiaweek.com/croatia-food-map-the-culinary-diversity-of-the-country/</w:t>
              </w:r>
            </w:hyperlink>
          </w:p>
        </w:tc>
        <w:tc>
          <w:tcPr>
            <w:tcW w:w="1160" w:type="dxa"/>
            <w:noWrap/>
            <w:hideMark/>
          </w:tcPr>
          <w:p w14:paraId="457B40B7"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NE</w:t>
            </w:r>
          </w:p>
        </w:tc>
        <w:tc>
          <w:tcPr>
            <w:tcW w:w="2191" w:type="dxa"/>
            <w:noWrap/>
            <w:vAlign w:val="center"/>
            <w:hideMark/>
          </w:tcPr>
          <w:p w14:paraId="246E941C" w14:textId="38F5D7BA" w:rsidR="0012207D" w:rsidRPr="00AE2C9A" w:rsidRDefault="00EB4ED5" w:rsidP="00FF566E">
            <w:pPr>
              <w:spacing w:line="360" w:lineRule="auto"/>
              <w:rPr>
                <w:rFonts w:ascii="Times New Roman" w:hAnsi="Times New Roman" w:cs="Times New Roman"/>
                <w:bCs/>
                <w:sz w:val="20"/>
                <w:szCs w:val="20"/>
              </w:rPr>
            </w:pPr>
            <w:r>
              <w:rPr>
                <w:rFonts w:ascii="Times New Roman" w:hAnsi="Times New Roman" w:cs="Times New Roman"/>
                <w:bCs/>
                <w:sz w:val="20"/>
                <w:szCs w:val="20"/>
              </w:rPr>
              <w:t>N</w:t>
            </w:r>
            <w:r w:rsidR="0012207D" w:rsidRPr="00AE2C9A">
              <w:rPr>
                <w:rFonts w:ascii="Times New Roman" w:hAnsi="Times New Roman" w:cs="Times New Roman"/>
                <w:bCs/>
                <w:sz w:val="20"/>
                <w:szCs w:val="20"/>
              </w:rPr>
              <w:t>avedeno u prethodnoj tablici</w:t>
            </w:r>
          </w:p>
        </w:tc>
      </w:tr>
    </w:tbl>
    <w:p w14:paraId="715FE3B6" w14:textId="77777777" w:rsidR="00CF4067" w:rsidRDefault="00CF4067" w:rsidP="0012207D">
      <w:pPr>
        <w:spacing w:after="0" w:line="360" w:lineRule="auto"/>
        <w:jc w:val="center"/>
        <w:rPr>
          <w:rFonts w:ascii="Times New Roman" w:hAnsi="Times New Roman" w:cs="Times New Roman"/>
          <w:bCs/>
          <w:sz w:val="24"/>
          <w:szCs w:val="24"/>
        </w:rPr>
      </w:pPr>
    </w:p>
    <w:p w14:paraId="1D90A924" w14:textId="4926D255" w:rsidR="0012207D" w:rsidRPr="00E70774" w:rsidRDefault="0012207D" w:rsidP="0012207D">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35EAC6C3" w14:textId="77777777" w:rsidR="00B46223" w:rsidRPr="00E70774" w:rsidRDefault="00B46223" w:rsidP="00B46223">
      <w:pPr>
        <w:pStyle w:val="Caption"/>
      </w:pPr>
    </w:p>
    <w:p w14:paraId="51B59083" w14:textId="0EA6715F" w:rsidR="0012207D" w:rsidRPr="00E70774" w:rsidRDefault="0089328C" w:rsidP="0089328C">
      <w:pPr>
        <w:pStyle w:val="Caption"/>
        <w:spacing w:line="360" w:lineRule="auto"/>
        <w:jc w:val="center"/>
      </w:pPr>
      <w:bookmarkStart w:id="239" w:name="_Toc166408088"/>
      <w:r>
        <w:t xml:space="preserve">Tablica </w:t>
      </w:r>
      <w:r>
        <w:fldChar w:fldCharType="begin"/>
      </w:r>
      <w:r>
        <w:instrText xml:space="preserve"> SEQ Tablica \* ARABIC </w:instrText>
      </w:r>
      <w:r>
        <w:fldChar w:fldCharType="separate"/>
      </w:r>
      <w:r w:rsidR="007D5D25">
        <w:rPr>
          <w:noProof/>
        </w:rPr>
        <w:t>36</w:t>
      </w:r>
      <w:r>
        <w:fldChar w:fldCharType="end"/>
      </w:r>
      <w:r>
        <w:t xml:space="preserve">. </w:t>
      </w:r>
      <w:r w:rsidR="0012207D" w:rsidRPr="00E70774">
        <w:t>Pregled prvih deset rezultata pretraživanja po ključnoj riječi „</w:t>
      </w:r>
      <w:r w:rsidR="0012207D" w:rsidRPr="00AE2C9A">
        <w:rPr>
          <w:i/>
          <w:iCs/>
        </w:rPr>
        <w:t>Gastronomic tour experiences Croatia</w:t>
      </w:r>
      <w:r w:rsidR="0012207D" w:rsidRPr="00E70774">
        <w:t>“</w:t>
      </w:r>
      <w:bookmarkEnd w:id="239"/>
    </w:p>
    <w:tbl>
      <w:tblPr>
        <w:tblStyle w:val="TableGrid"/>
        <w:tblW w:w="0" w:type="auto"/>
        <w:tblLook w:val="04A0" w:firstRow="1" w:lastRow="0" w:firstColumn="1" w:lastColumn="0" w:noHBand="0" w:noVBand="1"/>
      </w:tblPr>
      <w:tblGrid>
        <w:gridCol w:w="663"/>
        <w:gridCol w:w="4555"/>
        <w:gridCol w:w="983"/>
        <w:gridCol w:w="2815"/>
      </w:tblGrid>
      <w:tr w:rsidR="0012207D" w:rsidRPr="00E70774" w14:paraId="1F44E2AD" w14:textId="77777777" w:rsidTr="00FF566E">
        <w:trPr>
          <w:trHeight w:val="300"/>
        </w:trPr>
        <w:tc>
          <w:tcPr>
            <w:tcW w:w="4861" w:type="dxa"/>
            <w:gridSpan w:val="2"/>
            <w:shd w:val="clear" w:color="auto" w:fill="BDD6EE" w:themeFill="accent5" w:themeFillTint="66"/>
            <w:noWrap/>
            <w:vAlign w:val="center"/>
            <w:hideMark/>
          </w:tcPr>
          <w:p w14:paraId="3D75C18A" w14:textId="77777777" w:rsidR="0012207D" w:rsidRPr="00AE2C9A" w:rsidRDefault="0012207D" w:rsidP="00CF4067">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KLJUČNA RIJEČ</w:t>
            </w:r>
          </w:p>
        </w:tc>
        <w:tc>
          <w:tcPr>
            <w:tcW w:w="4155" w:type="dxa"/>
            <w:gridSpan w:val="2"/>
            <w:shd w:val="clear" w:color="auto" w:fill="BDD6EE" w:themeFill="accent5" w:themeFillTint="66"/>
            <w:noWrap/>
            <w:vAlign w:val="center"/>
            <w:hideMark/>
          </w:tcPr>
          <w:p w14:paraId="698E9DB4" w14:textId="77777777" w:rsidR="0012207D" w:rsidRPr="00AE2C9A" w:rsidRDefault="0012207D" w:rsidP="00CF4067">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GASTRONOMIC TOUR EXPERIENCES CROATIA</w:t>
            </w:r>
          </w:p>
        </w:tc>
      </w:tr>
      <w:tr w:rsidR="0012207D" w:rsidRPr="00E70774" w14:paraId="5F4BA594" w14:textId="77777777" w:rsidTr="00FF566E">
        <w:trPr>
          <w:trHeight w:val="480"/>
        </w:trPr>
        <w:tc>
          <w:tcPr>
            <w:tcW w:w="710" w:type="dxa"/>
            <w:shd w:val="clear" w:color="auto" w:fill="DEEAF6" w:themeFill="accent5" w:themeFillTint="33"/>
            <w:vAlign w:val="center"/>
            <w:hideMark/>
          </w:tcPr>
          <w:p w14:paraId="30B8C9FC" w14:textId="77777777" w:rsidR="0012207D" w:rsidRPr="00AE2C9A" w:rsidRDefault="0012207D" w:rsidP="00FF566E">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lastRenderedPageBreak/>
              <w:t>R.br.</w:t>
            </w:r>
          </w:p>
        </w:tc>
        <w:tc>
          <w:tcPr>
            <w:tcW w:w="4151" w:type="dxa"/>
            <w:shd w:val="clear" w:color="auto" w:fill="DEEAF6" w:themeFill="accent5" w:themeFillTint="33"/>
            <w:noWrap/>
            <w:vAlign w:val="center"/>
            <w:hideMark/>
          </w:tcPr>
          <w:p w14:paraId="3C2998CC" w14:textId="271E664F" w:rsidR="0012207D" w:rsidRPr="00AE2C9A" w:rsidRDefault="00EB4ED5" w:rsidP="00FF566E">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mrežna</w:t>
            </w:r>
            <w:r w:rsidR="0012207D" w:rsidRPr="00AE2C9A">
              <w:rPr>
                <w:rFonts w:ascii="Times New Roman" w:hAnsi="Times New Roman" w:cs="Times New Roman"/>
                <w:b/>
                <w:bCs/>
                <w:sz w:val="20"/>
                <w:szCs w:val="20"/>
              </w:rPr>
              <w:t xml:space="preserve"> adresa</w:t>
            </w:r>
          </w:p>
        </w:tc>
        <w:tc>
          <w:tcPr>
            <w:tcW w:w="1064" w:type="dxa"/>
            <w:shd w:val="clear" w:color="auto" w:fill="DEEAF6" w:themeFill="accent5" w:themeFillTint="33"/>
            <w:vAlign w:val="center"/>
            <w:hideMark/>
          </w:tcPr>
          <w:p w14:paraId="22D79231" w14:textId="77777777" w:rsidR="0012207D" w:rsidRPr="00AE2C9A" w:rsidRDefault="0012207D" w:rsidP="00FF566E">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SBS Gastro</w:t>
            </w:r>
          </w:p>
        </w:tc>
        <w:tc>
          <w:tcPr>
            <w:tcW w:w="3091" w:type="dxa"/>
            <w:shd w:val="clear" w:color="auto" w:fill="DEEAF6" w:themeFill="accent5" w:themeFillTint="33"/>
            <w:noWrap/>
            <w:vAlign w:val="center"/>
            <w:hideMark/>
          </w:tcPr>
          <w:p w14:paraId="43103199" w14:textId="77777777" w:rsidR="0012207D" w:rsidRPr="00AE2C9A" w:rsidRDefault="0012207D" w:rsidP="00FF566E">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Obrazloženje</w:t>
            </w:r>
          </w:p>
        </w:tc>
      </w:tr>
      <w:tr w:rsidR="0012207D" w:rsidRPr="00E70774" w14:paraId="04C53A38" w14:textId="77777777" w:rsidTr="00FF566E">
        <w:trPr>
          <w:trHeight w:val="300"/>
        </w:trPr>
        <w:tc>
          <w:tcPr>
            <w:tcW w:w="710" w:type="dxa"/>
            <w:noWrap/>
            <w:hideMark/>
          </w:tcPr>
          <w:p w14:paraId="741C074A"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1.</w:t>
            </w:r>
          </w:p>
        </w:tc>
        <w:tc>
          <w:tcPr>
            <w:tcW w:w="4151" w:type="dxa"/>
            <w:noWrap/>
            <w:hideMark/>
          </w:tcPr>
          <w:p w14:paraId="351A3040" w14:textId="77777777" w:rsidR="0069502C" w:rsidRPr="00AE2C9A" w:rsidRDefault="00000000" w:rsidP="0069502C">
            <w:pPr>
              <w:spacing w:line="360" w:lineRule="auto"/>
              <w:jc w:val="both"/>
              <w:rPr>
                <w:rFonts w:ascii="Times New Roman" w:hAnsi="Times New Roman" w:cs="Times New Roman"/>
                <w:bCs/>
                <w:sz w:val="20"/>
                <w:szCs w:val="20"/>
                <w:u w:val="single"/>
              </w:rPr>
            </w:pPr>
            <w:hyperlink r:id="rId86" w:history="1">
              <w:r w:rsidR="0069502C" w:rsidRPr="00AE2C9A">
                <w:rPr>
                  <w:rStyle w:val="Hyperlink"/>
                  <w:rFonts w:ascii="Times New Roman" w:hAnsi="Times New Roman" w:cs="Times New Roman"/>
                  <w:bCs/>
                  <w:sz w:val="20"/>
                  <w:szCs w:val="20"/>
                </w:rPr>
                <w:t>https://www.tripadvisor.com/Attractions-g294453-Activities-c42-t204-Croatia.html</w:t>
              </w:r>
            </w:hyperlink>
          </w:p>
          <w:p w14:paraId="72508AA1" w14:textId="660C41BF" w:rsidR="0012207D" w:rsidRPr="00AE2C9A" w:rsidRDefault="0012207D" w:rsidP="00FF566E">
            <w:pPr>
              <w:spacing w:line="360" w:lineRule="auto"/>
              <w:jc w:val="both"/>
              <w:rPr>
                <w:rFonts w:ascii="Times New Roman" w:hAnsi="Times New Roman" w:cs="Times New Roman"/>
                <w:bCs/>
                <w:sz w:val="20"/>
                <w:szCs w:val="20"/>
              </w:rPr>
            </w:pPr>
          </w:p>
        </w:tc>
        <w:tc>
          <w:tcPr>
            <w:tcW w:w="1064" w:type="dxa"/>
            <w:noWrap/>
            <w:hideMark/>
          </w:tcPr>
          <w:p w14:paraId="16E3404C"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DA</w:t>
            </w:r>
          </w:p>
        </w:tc>
        <w:tc>
          <w:tcPr>
            <w:tcW w:w="3091" w:type="dxa"/>
            <w:noWrap/>
            <w:vAlign w:val="center"/>
            <w:hideMark/>
          </w:tcPr>
          <w:p w14:paraId="27265630" w14:textId="5447A895" w:rsidR="0012207D" w:rsidRPr="00AE2C9A" w:rsidRDefault="00EB4ED5" w:rsidP="00FF566E">
            <w:pPr>
              <w:spacing w:line="360" w:lineRule="auto"/>
              <w:rPr>
                <w:rFonts w:ascii="Times New Roman" w:hAnsi="Times New Roman" w:cs="Times New Roman"/>
                <w:bCs/>
                <w:sz w:val="20"/>
                <w:szCs w:val="20"/>
              </w:rPr>
            </w:pPr>
            <w:r>
              <w:rPr>
                <w:rFonts w:ascii="Times New Roman" w:hAnsi="Times New Roman" w:cs="Times New Roman"/>
                <w:bCs/>
                <w:sz w:val="20"/>
                <w:szCs w:val="20"/>
              </w:rPr>
              <w:t>N</w:t>
            </w:r>
            <w:r w:rsidR="0012207D" w:rsidRPr="00AE2C9A">
              <w:rPr>
                <w:rFonts w:ascii="Times New Roman" w:hAnsi="Times New Roman" w:cs="Times New Roman"/>
                <w:bCs/>
                <w:sz w:val="20"/>
                <w:szCs w:val="20"/>
              </w:rPr>
              <w:t>avedeno u prethodnim tablicama</w:t>
            </w:r>
          </w:p>
        </w:tc>
      </w:tr>
      <w:tr w:rsidR="0012207D" w:rsidRPr="00E70774" w14:paraId="26C8678B" w14:textId="77777777" w:rsidTr="00FF566E">
        <w:trPr>
          <w:trHeight w:val="300"/>
        </w:trPr>
        <w:tc>
          <w:tcPr>
            <w:tcW w:w="710" w:type="dxa"/>
            <w:noWrap/>
            <w:hideMark/>
          </w:tcPr>
          <w:p w14:paraId="1D573476"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2.</w:t>
            </w:r>
          </w:p>
        </w:tc>
        <w:tc>
          <w:tcPr>
            <w:tcW w:w="4151" w:type="dxa"/>
            <w:noWrap/>
            <w:hideMark/>
          </w:tcPr>
          <w:p w14:paraId="35845C99" w14:textId="7F4337F1" w:rsidR="0012207D" w:rsidRPr="00AE2C9A" w:rsidRDefault="00000000" w:rsidP="00FF566E">
            <w:pPr>
              <w:spacing w:line="360" w:lineRule="auto"/>
              <w:jc w:val="both"/>
              <w:rPr>
                <w:rFonts w:ascii="Times New Roman" w:hAnsi="Times New Roman" w:cs="Times New Roman"/>
                <w:bCs/>
                <w:sz w:val="20"/>
                <w:szCs w:val="20"/>
              </w:rPr>
            </w:pPr>
            <w:hyperlink r:id="rId87">
              <w:r w:rsidR="0069502C" w:rsidRPr="00AE2C9A">
                <w:rPr>
                  <w:rStyle w:val="Hyperlink"/>
                  <w:rFonts w:ascii="Times New Roman" w:hAnsi="Times New Roman" w:cs="Times New Roman"/>
                  <w:sz w:val="20"/>
                  <w:szCs w:val="20"/>
                </w:rPr>
                <w:t>https://www.istriagourmet.com/croatia-food-tours/</w:t>
              </w:r>
            </w:hyperlink>
          </w:p>
        </w:tc>
        <w:tc>
          <w:tcPr>
            <w:tcW w:w="1064" w:type="dxa"/>
            <w:noWrap/>
            <w:hideMark/>
          </w:tcPr>
          <w:p w14:paraId="31E1293B"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DA</w:t>
            </w:r>
          </w:p>
        </w:tc>
        <w:tc>
          <w:tcPr>
            <w:tcW w:w="3091" w:type="dxa"/>
            <w:noWrap/>
            <w:vAlign w:val="center"/>
            <w:hideMark/>
          </w:tcPr>
          <w:p w14:paraId="25F7997F" w14:textId="5C1B4BB2" w:rsidR="0012207D" w:rsidRPr="00AE2C9A" w:rsidRDefault="00EB4ED5" w:rsidP="00FF566E">
            <w:pPr>
              <w:spacing w:line="360" w:lineRule="auto"/>
              <w:rPr>
                <w:rFonts w:ascii="Times New Roman" w:hAnsi="Times New Roman" w:cs="Times New Roman"/>
                <w:bCs/>
                <w:sz w:val="20"/>
                <w:szCs w:val="20"/>
              </w:rPr>
            </w:pPr>
            <w:r>
              <w:rPr>
                <w:rFonts w:ascii="Times New Roman" w:hAnsi="Times New Roman" w:cs="Times New Roman"/>
                <w:bCs/>
                <w:sz w:val="20"/>
                <w:szCs w:val="20"/>
              </w:rPr>
              <w:t>N</w:t>
            </w:r>
            <w:r w:rsidR="0012207D" w:rsidRPr="00AE2C9A">
              <w:rPr>
                <w:rFonts w:ascii="Times New Roman" w:hAnsi="Times New Roman" w:cs="Times New Roman"/>
                <w:bCs/>
                <w:sz w:val="20"/>
                <w:szCs w:val="20"/>
              </w:rPr>
              <w:t>avedeno u prethodnim tablicama</w:t>
            </w:r>
          </w:p>
        </w:tc>
      </w:tr>
      <w:tr w:rsidR="0012207D" w:rsidRPr="00E70774" w14:paraId="568D770B" w14:textId="77777777" w:rsidTr="00FF566E">
        <w:trPr>
          <w:trHeight w:val="300"/>
        </w:trPr>
        <w:tc>
          <w:tcPr>
            <w:tcW w:w="710" w:type="dxa"/>
            <w:noWrap/>
            <w:hideMark/>
          </w:tcPr>
          <w:p w14:paraId="71390121"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3.</w:t>
            </w:r>
          </w:p>
        </w:tc>
        <w:tc>
          <w:tcPr>
            <w:tcW w:w="4151" w:type="dxa"/>
            <w:noWrap/>
            <w:hideMark/>
          </w:tcPr>
          <w:p w14:paraId="55B054C9" w14:textId="57F5F536" w:rsidR="0012207D" w:rsidRPr="00AE2C9A" w:rsidRDefault="00000000" w:rsidP="00FF566E">
            <w:pPr>
              <w:spacing w:line="360" w:lineRule="auto"/>
              <w:jc w:val="both"/>
              <w:rPr>
                <w:rFonts w:ascii="Times New Roman" w:hAnsi="Times New Roman" w:cs="Times New Roman"/>
                <w:bCs/>
                <w:sz w:val="20"/>
                <w:szCs w:val="20"/>
              </w:rPr>
            </w:pPr>
            <w:hyperlink r:id="rId88" w:history="1">
              <w:r w:rsidR="0069502C" w:rsidRPr="00AE2C9A">
                <w:rPr>
                  <w:rStyle w:val="Hyperlink"/>
                  <w:rFonts w:ascii="Times New Roman" w:hAnsi="Times New Roman" w:cs="Times New Roman"/>
                  <w:bCs/>
                  <w:sz w:val="20"/>
                  <w:szCs w:val="20"/>
                </w:rPr>
                <w:t xml:space="preserve">https://www.withlocals.com/experiences/croatia/tours/food-tours/ </w:t>
              </w:r>
            </w:hyperlink>
          </w:p>
        </w:tc>
        <w:tc>
          <w:tcPr>
            <w:tcW w:w="1064" w:type="dxa"/>
            <w:noWrap/>
            <w:hideMark/>
          </w:tcPr>
          <w:p w14:paraId="68B198A8"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NE</w:t>
            </w:r>
          </w:p>
        </w:tc>
        <w:tc>
          <w:tcPr>
            <w:tcW w:w="3091" w:type="dxa"/>
            <w:noWrap/>
            <w:vAlign w:val="center"/>
            <w:hideMark/>
          </w:tcPr>
          <w:p w14:paraId="003A459E" w14:textId="1E33D743" w:rsidR="0012207D" w:rsidRPr="00AE2C9A" w:rsidRDefault="00EB4ED5" w:rsidP="00FF566E">
            <w:pPr>
              <w:spacing w:line="360" w:lineRule="auto"/>
              <w:rPr>
                <w:rFonts w:ascii="Times New Roman" w:hAnsi="Times New Roman" w:cs="Times New Roman"/>
                <w:bCs/>
                <w:sz w:val="20"/>
                <w:szCs w:val="20"/>
              </w:rPr>
            </w:pPr>
            <w:r>
              <w:rPr>
                <w:rFonts w:ascii="Times New Roman" w:hAnsi="Times New Roman" w:cs="Times New Roman"/>
                <w:bCs/>
                <w:sz w:val="20"/>
                <w:szCs w:val="20"/>
              </w:rPr>
              <w:t>N</w:t>
            </w:r>
            <w:r w:rsidR="0012207D" w:rsidRPr="00AE2C9A">
              <w:rPr>
                <w:rFonts w:ascii="Times New Roman" w:hAnsi="Times New Roman" w:cs="Times New Roman"/>
                <w:bCs/>
                <w:sz w:val="20"/>
                <w:szCs w:val="20"/>
              </w:rPr>
              <w:t>avedeno u prethodnim tablicama</w:t>
            </w:r>
          </w:p>
        </w:tc>
      </w:tr>
      <w:tr w:rsidR="0012207D" w:rsidRPr="00E70774" w14:paraId="20FB10DB" w14:textId="77777777" w:rsidTr="00FF566E">
        <w:trPr>
          <w:trHeight w:val="300"/>
        </w:trPr>
        <w:tc>
          <w:tcPr>
            <w:tcW w:w="710" w:type="dxa"/>
            <w:noWrap/>
            <w:hideMark/>
          </w:tcPr>
          <w:p w14:paraId="0C1CC721"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4.</w:t>
            </w:r>
          </w:p>
        </w:tc>
        <w:tc>
          <w:tcPr>
            <w:tcW w:w="4151" w:type="dxa"/>
            <w:noWrap/>
            <w:hideMark/>
          </w:tcPr>
          <w:p w14:paraId="470FEE97" w14:textId="11CCF5FB" w:rsidR="0012207D" w:rsidRPr="00AE2C9A" w:rsidRDefault="00000000" w:rsidP="00FF566E">
            <w:pPr>
              <w:spacing w:line="360" w:lineRule="auto"/>
              <w:jc w:val="both"/>
              <w:rPr>
                <w:rFonts w:ascii="Times New Roman" w:hAnsi="Times New Roman" w:cs="Times New Roman"/>
                <w:bCs/>
                <w:sz w:val="20"/>
                <w:szCs w:val="20"/>
              </w:rPr>
            </w:pPr>
            <w:hyperlink r:id="rId89" w:history="1">
              <w:r w:rsidR="0069502C" w:rsidRPr="00AE2C9A">
                <w:rPr>
                  <w:rStyle w:val="Hyperlink"/>
                  <w:rFonts w:ascii="Times New Roman" w:hAnsi="Times New Roman" w:cs="Times New Roman"/>
                  <w:bCs/>
                  <w:sz w:val="20"/>
                  <w:szCs w:val="20"/>
                </w:rPr>
                <w:t>https://www.culinary-croatia.com/</w:t>
              </w:r>
            </w:hyperlink>
          </w:p>
        </w:tc>
        <w:tc>
          <w:tcPr>
            <w:tcW w:w="1064" w:type="dxa"/>
            <w:noWrap/>
            <w:hideMark/>
          </w:tcPr>
          <w:p w14:paraId="4940FA23"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NE</w:t>
            </w:r>
          </w:p>
        </w:tc>
        <w:tc>
          <w:tcPr>
            <w:tcW w:w="3091" w:type="dxa"/>
            <w:noWrap/>
            <w:vAlign w:val="center"/>
            <w:hideMark/>
          </w:tcPr>
          <w:p w14:paraId="5CC8DE0A" w14:textId="45D5F8E3" w:rsidR="0012207D" w:rsidRPr="00AE2C9A" w:rsidRDefault="00EB4ED5" w:rsidP="00FF566E">
            <w:pPr>
              <w:spacing w:line="360" w:lineRule="auto"/>
              <w:rPr>
                <w:rFonts w:ascii="Times New Roman" w:hAnsi="Times New Roman" w:cs="Times New Roman"/>
                <w:bCs/>
                <w:sz w:val="20"/>
                <w:szCs w:val="20"/>
              </w:rPr>
            </w:pPr>
            <w:r>
              <w:rPr>
                <w:rFonts w:ascii="Times New Roman" w:hAnsi="Times New Roman" w:cs="Times New Roman"/>
                <w:bCs/>
                <w:sz w:val="20"/>
                <w:szCs w:val="20"/>
              </w:rPr>
              <w:t>N</w:t>
            </w:r>
            <w:r w:rsidR="0012207D" w:rsidRPr="00AE2C9A">
              <w:rPr>
                <w:rFonts w:ascii="Times New Roman" w:hAnsi="Times New Roman" w:cs="Times New Roman"/>
                <w:bCs/>
                <w:sz w:val="20"/>
                <w:szCs w:val="20"/>
              </w:rPr>
              <w:t>avedeno u prethodnim tablicama</w:t>
            </w:r>
          </w:p>
        </w:tc>
      </w:tr>
      <w:tr w:rsidR="0012207D" w:rsidRPr="00E70774" w14:paraId="3341F652" w14:textId="77777777" w:rsidTr="00FF566E">
        <w:trPr>
          <w:trHeight w:val="1245"/>
        </w:trPr>
        <w:tc>
          <w:tcPr>
            <w:tcW w:w="710" w:type="dxa"/>
            <w:noWrap/>
            <w:hideMark/>
          </w:tcPr>
          <w:p w14:paraId="5AC278A0"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5.</w:t>
            </w:r>
          </w:p>
        </w:tc>
        <w:tc>
          <w:tcPr>
            <w:tcW w:w="4151" w:type="dxa"/>
            <w:hideMark/>
          </w:tcPr>
          <w:p w14:paraId="719A6E82"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90" w:history="1">
              <w:r w:rsidR="0012207D" w:rsidRPr="00AE2C9A">
                <w:rPr>
                  <w:rStyle w:val="Hyperlink"/>
                  <w:rFonts w:ascii="Times New Roman" w:hAnsi="Times New Roman" w:cs="Times New Roman"/>
                  <w:bCs/>
                  <w:sz w:val="20"/>
                  <w:szCs w:val="20"/>
                </w:rPr>
                <w:t>https://www.viator.com/Croatia-tours/Food-Tours/d730-g6-c80</w:t>
              </w:r>
            </w:hyperlink>
          </w:p>
        </w:tc>
        <w:tc>
          <w:tcPr>
            <w:tcW w:w="1064" w:type="dxa"/>
            <w:noWrap/>
            <w:hideMark/>
          </w:tcPr>
          <w:p w14:paraId="4C8E7001"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DA</w:t>
            </w:r>
          </w:p>
        </w:tc>
        <w:tc>
          <w:tcPr>
            <w:tcW w:w="3091" w:type="dxa"/>
            <w:vAlign w:val="center"/>
            <w:hideMark/>
          </w:tcPr>
          <w:p w14:paraId="0F6BBD18" w14:textId="3CB9E43F"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OTA u grupaciji Tripadvisora. Izlistano 12 stranica po 24 gastro</w:t>
            </w:r>
            <w:r w:rsidR="00EB4ED5">
              <w:rPr>
                <w:rFonts w:ascii="Times New Roman" w:hAnsi="Times New Roman" w:cs="Times New Roman"/>
                <w:bCs/>
                <w:sz w:val="20"/>
                <w:szCs w:val="20"/>
              </w:rPr>
              <w:t>-</w:t>
            </w:r>
            <w:r w:rsidRPr="00AE2C9A">
              <w:rPr>
                <w:rFonts w:ascii="Times New Roman" w:hAnsi="Times New Roman" w:cs="Times New Roman"/>
                <w:bCs/>
                <w:sz w:val="20"/>
                <w:szCs w:val="20"/>
              </w:rPr>
              <w:t xml:space="preserve">itinerara. Iz Slavonije samo 2 i to </w:t>
            </w:r>
            <w:r w:rsidR="00EB4ED5">
              <w:rPr>
                <w:rFonts w:ascii="Times New Roman" w:hAnsi="Times New Roman" w:cs="Times New Roman"/>
                <w:bCs/>
                <w:sz w:val="20"/>
                <w:szCs w:val="20"/>
              </w:rPr>
              <w:t xml:space="preserve">na </w:t>
            </w:r>
            <w:r w:rsidRPr="00AE2C9A">
              <w:rPr>
                <w:rFonts w:ascii="Times New Roman" w:hAnsi="Times New Roman" w:cs="Times New Roman"/>
                <w:bCs/>
                <w:sz w:val="20"/>
                <w:szCs w:val="20"/>
              </w:rPr>
              <w:t>8. stranici Kneževi vinogradi i na 11. PP Papuk i Kutjevo</w:t>
            </w:r>
            <w:r w:rsidR="00EB4ED5">
              <w:rPr>
                <w:rFonts w:ascii="Times New Roman" w:hAnsi="Times New Roman" w:cs="Times New Roman"/>
                <w:bCs/>
                <w:sz w:val="20"/>
                <w:szCs w:val="20"/>
              </w:rPr>
              <w:t>.</w:t>
            </w:r>
          </w:p>
        </w:tc>
      </w:tr>
      <w:tr w:rsidR="0012207D" w:rsidRPr="00E70774" w14:paraId="5976980A" w14:textId="77777777" w:rsidTr="00FF566E">
        <w:trPr>
          <w:trHeight w:val="600"/>
        </w:trPr>
        <w:tc>
          <w:tcPr>
            <w:tcW w:w="710" w:type="dxa"/>
            <w:noWrap/>
            <w:hideMark/>
          </w:tcPr>
          <w:p w14:paraId="04936EE6"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6.</w:t>
            </w:r>
          </w:p>
        </w:tc>
        <w:tc>
          <w:tcPr>
            <w:tcW w:w="4151" w:type="dxa"/>
            <w:noWrap/>
            <w:hideMark/>
          </w:tcPr>
          <w:p w14:paraId="27122F7E"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91" w:history="1">
              <w:r w:rsidR="0012207D" w:rsidRPr="00AE2C9A">
                <w:rPr>
                  <w:rStyle w:val="Hyperlink"/>
                  <w:rFonts w:ascii="Times New Roman" w:hAnsi="Times New Roman" w:cs="Times New Roman"/>
                  <w:bCs/>
                  <w:sz w:val="20"/>
                  <w:szCs w:val="20"/>
                </w:rPr>
                <w:t>https://croatiafoodtour.com/</w:t>
              </w:r>
            </w:hyperlink>
          </w:p>
        </w:tc>
        <w:tc>
          <w:tcPr>
            <w:tcW w:w="1064" w:type="dxa"/>
            <w:noWrap/>
            <w:hideMark/>
          </w:tcPr>
          <w:p w14:paraId="7FB4C89D"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NE</w:t>
            </w:r>
          </w:p>
        </w:tc>
        <w:tc>
          <w:tcPr>
            <w:tcW w:w="3091" w:type="dxa"/>
            <w:vAlign w:val="center"/>
            <w:hideMark/>
          </w:tcPr>
          <w:p w14:paraId="5581390D" w14:textId="767D37E9"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OTA specijalizirana za gastroturizam. Samo Dubrovnik</w:t>
            </w:r>
            <w:r w:rsidR="00EB4ED5">
              <w:rPr>
                <w:rFonts w:ascii="Times New Roman" w:hAnsi="Times New Roman" w:cs="Times New Roman"/>
                <w:bCs/>
                <w:sz w:val="20"/>
                <w:szCs w:val="20"/>
              </w:rPr>
              <w:t>.</w:t>
            </w:r>
          </w:p>
        </w:tc>
      </w:tr>
      <w:tr w:rsidR="0012207D" w:rsidRPr="00E70774" w14:paraId="2EEE0F40" w14:textId="77777777" w:rsidTr="00FF566E">
        <w:trPr>
          <w:trHeight w:val="300"/>
        </w:trPr>
        <w:tc>
          <w:tcPr>
            <w:tcW w:w="710" w:type="dxa"/>
            <w:noWrap/>
            <w:hideMark/>
          </w:tcPr>
          <w:p w14:paraId="35B39C30"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7.</w:t>
            </w:r>
          </w:p>
        </w:tc>
        <w:tc>
          <w:tcPr>
            <w:tcW w:w="4151" w:type="dxa"/>
            <w:noWrap/>
            <w:hideMark/>
          </w:tcPr>
          <w:p w14:paraId="467BAE23" w14:textId="7F055E18" w:rsidR="0012207D" w:rsidRPr="00AE2C9A" w:rsidRDefault="00000000" w:rsidP="00FF566E">
            <w:pPr>
              <w:spacing w:line="360" w:lineRule="auto"/>
              <w:jc w:val="both"/>
              <w:rPr>
                <w:rFonts w:ascii="Times New Roman" w:hAnsi="Times New Roman" w:cs="Times New Roman"/>
                <w:bCs/>
                <w:sz w:val="20"/>
                <w:szCs w:val="20"/>
                <w:u w:val="single"/>
              </w:rPr>
            </w:pPr>
            <w:hyperlink r:id="rId92">
              <w:r w:rsidR="0069502C" w:rsidRPr="00AE2C9A">
                <w:rPr>
                  <w:rStyle w:val="Hyperlink"/>
                  <w:rFonts w:ascii="Times New Roman" w:hAnsi="Times New Roman" w:cs="Times New Roman"/>
                  <w:sz w:val="20"/>
                  <w:szCs w:val="20"/>
                </w:rPr>
                <w:t xml:space="preserve">https://www.accesstrips.com/ </w:t>
              </w:r>
            </w:hyperlink>
          </w:p>
        </w:tc>
        <w:tc>
          <w:tcPr>
            <w:tcW w:w="1064" w:type="dxa"/>
            <w:noWrap/>
            <w:hideMark/>
          </w:tcPr>
          <w:p w14:paraId="11D4403F"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NE</w:t>
            </w:r>
          </w:p>
        </w:tc>
        <w:tc>
          <w:tcPr>
            <w:tcW w:w="3091" w:type="dxa"/>
            <w:noWrap/>
            <w:vAlign w:val="center"/>
            <w:hideMark/>
          </w:tcPr>
          <w:p w14:paraId="16B167F6" w14:textId="42761F2D" w:rsidR="0012207D" w:rsidRPr="00AE2C9A" w:rsidRDefault="00EB4ED5" w:rsidP="00FF566E">
            <w:pPr>
              <w:spacing w:line="360" w:lineRule="auto"/>
              <w:rPr>
                <w:rFonts w:ascii="Times New Roman" w:hAnsi="Times New Roman" w:cs="Times New Roman"/>
                <w:bCs/>
                <w:sz w:val="20"/>
                <w:szCs w:val="20"/>
              </w:rPr>
            </w:pPr>
            <w:r>
              <w:rPr>
                <w:rFonts w:ascii="Times New Roman" w:hAnsi="Times New Roman" w:cs="Times New Roman"/>
                <w:bCs/>
                <w:sz w:val="20"/>
                <w:szCs w:val="20"/>
              </w:rPr>
              <w:t>N</w:t>
            </w:r>
            <w:r w:rsidR="0012207D" w:rsidRPr="00AE2C9A">
              <w:rPr>
                <w:rFonts w:ascii="Times New Roman" w:hAnsi="Times New Roman" w:cs="Times New Roman"/>
                <w:bCs/>
                <w:sz w:val="20"/>
                <w:szCs w:val="20"/>
              </w:rPr>
              <w:t>avedeno na prethodnoj stranici</w:t>
            </w:r>
          </w:p>
        </w:tc>
      </w:tr>
      <w:tr w:rsidR="0012207D" w:rsidRPr="00E70774" w14:paraId="58E66CBE" w14:textId="77777777" w:rsidTr="00FF566E">
        <w:trPr>
          <w:trHeight w:val="600"/>
        </w:trPr>
        <w:tc>
          <w:tcPr>
            <w:tcW w:w="710" w:type="dxa"/>
            <w:noWrap/>
            <w:hideMark/>
          </w:tcPr>
          <w:p w14:paraId="7DCBDDA4"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8.</w:t>
            </w:r>
          </w:p>
        </w:tc>
        <w:tc>
          <w:tcPr>
            <w:tcW w:w="4151" w:type="dxa"/>
            <w:noWrap/>
            <w:hideMark/>
          </w:tcPr>
          <w:p w14:paraId="1102E327"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93" w:history="1">
              <w:r w:rsidR="0012207D" w:rsidRPr="00AE2C9A">
                <w:rPr>
                  <w:rStyle w:val="Hyperlink"/>
                  <w:rFonts w:ascii="Times New Roman" w:hAnsi="Times New Roman" w:cs="Times New Roman"/>
                  <w:bCs/>
                  <w:sz w:val="20"/>
                  <w:szCs w:val="20"/>
                </w:rPr>
                <w:t>http://gourmetcroatia.com/</w:t>
              </w:r>
            </w:hyperlink>
          </w:p>
        </w:tc>
        <w:tc>
          <w:tcPr>
            <w:tcW w:w="1064" w:type="dxa"/>
            <w:noWrap/>
            <w:hideMark/>
          </w:tcPr>
          <w:p w14:paraId="36D10B56"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NE</w:t>
            </w:r>
          </w:p>
        </w:tc>
        <w:tc>
          <w:tcPr>
            <w:tcW w:w="3091" w:type="dxa"/>
            <w:vAlign w:val="center"/>
            <w:hideMark/>
          </w:tcPr>
          <w:p w14:paraId="0CACB69D" w14:textId="1A3CB32B"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OTA specijalizirana za gastroturizam. Samo Split i okolica</w:t>
            </w:r>
            <w:r w:rsidR="00EB4ED5">
              <w:rPr>
                <w:rFonts w:ascii="Times New Roman" w:hAnsi="Times New Roman" w:cs="Times New Roman"/>
                <w:bCs/>
                <w:sz w:val="20"/>
                <w:szCs w:val="20"/>
              </w:rPr>
              <w:t>.</w:t>
            </w:r>
          </w:p>
        </w:tc>
      </w:tr>
      <w:tr w:rsidR="0012207D" w:rsidRPr="00E70774" w14:paraId="1B80AB06" w14:textId="77777777" w:rsidTr="00FF566E">
        <w:trPr>
          <w:trHeight w:val="900"/>
        </w:trPr>
        <w:tc>
          <w:tcPr>
            <w:tcW w:w="710" w:type="dxa"/>
            <w:noWrap/>
            <w:hideMark/>
          </w:tcPr>
          <w:p w14:paraId="1AE68859"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9.</w:t>
            </w:r>
          </w:p>
        </w:tc>
        <w:tc>
          <w:tcPr>
            <w:tcW w:w="4151" w:type="dxa"/>
            <w:hideMark/>
          </w:tcPr>
          <w:p w14:paraId="19097136"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94">
              <w:r w:rsidR="0012207D" w:rsidRPr="00AE2C9A">
                <w:rPr>
                  <w:rStyle w:val="Hyperlink"/>
                  <w:rFonts w:ascii="Times New Roman" w:hAnsi="Times New Roman" w:cs="Times New Roman"/>
                  <w:sz w:val="20"/>
                  <w:szCs w:val="20"/>
                </w:rPr>
                <w:t>https://www.wineandmore.com/stories/best-croatian-food-tours-and-cooking-classes/</w:t>
              </w:r>
            </w:hyperlink>
          </w:p>
        </w:tc>
        <w:tc>
          <w:tcPr>
            <w:tcW w:w="1064" w:type="dxa"/>
            <w:noWrap/>
            <w:hideMark/>
          </w:tcPr>
          <w:p w14:paraId="1A48E4E9"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NE</w:t>
            </w:r>
          </w:p>
        </w:tc>
        <w:tc>
          <w:tcPr>
            <w:tcW w:w="3091" w:type="dxa"/>
            <w:vAlign w:val="center"/>
            <w:hideMark/>
          </w:tcPr>
          <w:p w14:paraId="79826C46" w14:textId="4896D677" w:rsidR="0012207D" w:rsidRPr="00AE2C9A" w:rsidRDefault="00EB4ED5" w:rsidP="00FF566E">
            <w:pPr>
              <w:spacing w:line="360" w:lineRule="auto"/>
              <w:rPr>
                <w:rFonts w:ascii="Times New Roman" w:hAnsi="Times New Roman" w:cs="Times New Roman"/>
                <w:bCs/>
                <w:sz w:val="20"/>
                <w:szCs w:val="20"/>
              </w:rPr>
            </w:pPr>
            <w:r>
              <w:rPr>
                <w:rFonts w:ascii="Times New Roman" w:hAnsi="Times New Roman" w:cs="Times New Roman"/>
                <w:bCs/>
                <w:sz w:val="20"/>
                <w:szCs w:val="20"/>
              </w:rPr>
              <w:t>N</w:t>
            </w:r>
            <w:r w:rsidR="0012207D" w:rsidRPr="00AE2C9A">
              <w:rPr>
                <w:rFonts w:ascii="Times New Roman" w:hAnsi="Times New Roman" w:cs="Times New Roman"/>
                <w:bCs/>
                <w:sz w:val="20"/>
                <w:szCs w:val="20"/>
              </w:rPr>
              <w:t>avedeno na prethodnoj stranici</w:t>
            </w:r>
          </w:p>
        </w:tc>
      </w:tr>
      <w:tr w:rsidR="0012207D" w:rsidRPr="00E70774" w14:paraId="0411D13B" w14:textId="77777777" w:rsidTr="00FF566E">
        <w:trPr>
          <w:trHeight w:val="900"/>
        </w:trPr>
        <w:tc>
          <w:tcPr>
            <w:tcW w:w="710" w:type="dxa"/>
            <w:noWrap/>
            <w:hideMark/>
          </w:tcPr>
          <w:p w14:paraId="322DC6BE"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10.</w:t>
            </w:r>
          </w:p>
        </w:tc>
        <w:tc>
          <w:tcPr>
            <w:tcW w:w="4151" w:type="dxa"/>
            <w:hideMark/>
          </w:tcPr>
          <w:p w14:paraId="212E3E64"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95" w:history="1">
              <w:r w:rsidR="0012207D" w:rsidRPr="00AE2C9A">
                <w:rPr>
                  <w:rStyle w:val="Hyperlink"/>
                  <w:rFonts w:ascii="Times New Roman" w:hAnsi="Times New Roman" w:cs="Times New Roman"/>
                  <w:bCs/>
                  <w:sz w:val="20"/>
                  <w:szCs w:val="20"/>
                </w:rPr>
                <w:t>https://www.ekorna.com/gastronomic-tours/</w:t>
              </w:r>
            </w:hyperlink>
          </w:p>
        </w:tc>
        <w:tc>
          <w:tcPr>
            <w:tcW w:w="1064" w:type="dxa"/>
            <w:noWrap/>
            <w:hideMark/>
          </w:tcPr>
          <w:p w14:paraId="061C543B"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NE</w:t>
            </w:r>
          </w:p>
        </w:tc>
        <w:tc>
          <w:tcPr>
            <w:tcW w:w="3091" w:type="dxa"/>
            <w:vAlign w:val="center"/>
            <w:hideMark/>
          </w:tcPr>
          <w:p w14:paraId="07D7FD01" w14:textId="5DAE7A41"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Slovenska OTA. Izlistano 2 gastro</w:t>
            </w:r>
            <w:r w:rsidR="00EB4ED5">
              <w:rPr>
                <w:rFonts w:ascii="Times New Roman" w:hAnsi="Times New Roman" w:cs="Times New Roman"/>
                <w:bCs/>
                <w:sz w:val="20"/>
                <w:szCs w:val="20"/>
              </w:rPr>
              <w:t>-</w:t>
            </w:r>
            <w:r w:rsidRPr="00AE2C9A">
              <w:rPr>
                <w:rFonts w:ascii="Times New Roman" w:hAnsi="Times New Roman" w:cs="Times New Roman"/>
                <w:bCs/>
                <w:sz w:val="20"/>
                <w:szCs w:val="20"/>
              </w:rPr>
              <w:t>proizvoda za Hrvatsku. Rade po načelu "tailor made" proizvoda</w:t>
            </w:r>
            <w:r w:rsidR="00EB4ED5">
              <w:rPr>
                <w:rFonts w:ascii="Times New Roman" w:hAnsi="Times New Roman" w:cs="Times New Roman"/>
                <w:bCs/>
                <w:sz w:val="20"/>
                <w:szCs w:val="20"/>
              </w:rPr>
              <w:t>.</w:t>
            </w:r>
          </w:p>
        </w:tc>
      </w:tr>
    </w:tbl>
    <w:p w14:paraId="18A1E1A0" w14:textId="77777777" w:rsidR="00CF4067" w:rsidRDefault="00CF4067" w:rsidP="0012207D">
      <w:pPr>
        <w:spacing w:after="0" w:line="360" w:lineRule="auto"/>
        <w:jc w:val="center"/>
        <w:rPr>
          <w:rFonts w:ascii="Times New Roman" w:hAnsi="Times New Roman" w:cs="Times New Roman"/>
          <w:bCs/>
          <w:sz w:val="24"/>
          <w:szCs w:val="24"/>
        </w:rPr>
      </w:pPr>
    </w:p>
    <w:p w14:paraId="3A946AF3" w14:textId="7D89557F" w:rsidR="0012207D" w:rsidRPr="00E70774" w:rsidRDefault="0012207D" w:rsidP="0012207D">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6AD7ADB0" w14:textId="77777777" w:rsidR="0012207D" w:rsidRPr="00E70774" w:rsidRDefault="0012207D" w:rsidP="0012207D">
      <w:pPr>
        <w:spacing w:after="0" w:line="360" w:lineRule="auto"/>
        <w:jc w:val="center"/>
        <w:rPr>
          <w:rFonts w:ascii="Times New Roman" w:hAnsi="Times New Roman" w:cs="Times New Roman"/>
          <w:bCs/>
          <w:sz w:val="24"/>
          <w:szCs w:val="24"/>
        </w:rPr>
      </w:pPr>
    </w:p>
    <w:p w14:paraId="6F2F28BA" w14:textId="3AE95569" w:rsidR="0012207D" w:rsidRPr="00E70774" w:rsidRDefault="0089328C" w:rsidP="0089328C">
      <w:pPr>
        <w:pStyle w:val="Caption"/>
        <w:spacing w:line="360" w:lineRule="auto"/>
        <w:jc w:val="center"/>
      </w:pPr>
      <w:bookmarkStart w:id="240" w:name="_Toc166408089"/>
      <w:r>
        <w:t xml:space="preserve">Tablica </w:t>
      </w:r>
      <w:r>
        <w:fldChar w:fldCharType="begin"/>
      </w:r>
      <w:r>
        <w:instrText xml:space="preserve"> SEQ Tablica \* ARABIC </w:instrText>
      </w:r>
      <w:r>
        <w:fldChar w:fldCharType="separate"/>
      </w:r>
      <w:r w:rsidR="007D5D25">
        <w:rPr>
          <w:noProof/>
        </w:rPr>
        <w:t>37</w:t>
      </w:r>
      <w:r>
        <w:fldChar w:fldCharType="end"/>
      </w:r>
      <w:r>
        <w:t xml:space="preserve">. </w:t>
      </w:r>
      <w:r w:rsidR="0012207D" w:rsidRPr="00E70774">
        <w:t>Pregled prvih deset rezultata pretraživanja po ključnoj riječi „</w:t>
      </w:r>
      <w:r w:rsidR="0012207D" w:rsidRPr="00AE2C9A">
        <w:rPr>
          <w:i/>
          <w:iCs/>
        </w:rPr>
        <w:t>Food experiences Slavonia</w:t>
      </w:r>
      <w:r w:rsidR="0012207D" w:rsidRPr="00E70774">
        <w:t>“</w:t>
      </w:r>
      <w:bookmarkEnd w:id="240"/>
    </w:p>
    <w:tbl>
      <w:tblPr>
        <w:tblStyle w:val="TableGrid"/>
        <w:tblW w:w="0" w:type="auto"/>
        <w:tblLook w:val="04A0" w:firstRow="1" w:lastRow="0" w:firstColumn="1" w:lastColumn="0" w:noHBand="0" w:noVBand="1"/>
      </w:tblPr>
      <w:tblGrid>
        <w:gridCol w:w="587"/>
        <w:gridCol w:w="4108"/>
        <w:gridCol w:w="1102"/>
        <w:gridCol w:w="3219"/>
      </w:tblGrid>
      <w:tr w:rsidR="0012207D" w:rsidRPr="00E70774" w14:paraId="5D23BCD7" w14:textId="77777777" w:rsidTr="00FF566E">
        <w:trPr>
          <w:trHeight w:val="300"/>
        </w:trPr>
        <w:tc>
          <w:tcPr>
            <w:tcW w:w="5356" w:type="dxa"/>
            <w:gridSpan w:val="2"/>
            <w:shd w:val="clear" w:color="auto" w:fill="BDD6EE" w:themeFill="accent5" w:themeFillTint="66"/>
            <w:noWrap/>
            <w:vAlign w:val="center"/>
            <w:hideMark/>
          </w:tcPr>
          <w:p w14:paraId="7F3A6812" w14:textId="77777777" w:rsidR="0012207D" w:rsidRPr="00AE2C9A" w:rsidRDefault="0012207D" w:rsidP="00CF4067">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KLJUČNA RIJEČ</w:t>
            </w:r>
          </w:p>
        </w:tc>
        <w:tc>
          <w:tcPr>
            <w:tcW w:w="5100" w:type="dxa"/>
            <w:gridSpan w:val="2"/>
            <w:shd w:val="clear" w:color="auto" w:fill="BDD6EE" w:themeFill="accent5" w:themeFillTint="66"/>
            <w:noWrap/>
            <w:vAlign w:val="center"/>
            <w:hideMark/>
          </w:tcPr>
          <w:p w14:paraId="7EB76828" w14:textId="283D1450" w:rsidR="0012207D" w:rsidRPr="00AE2C9A" w:rsidRDefault="0012207D" w:rsidP="00CF4067">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FOOD EXPERIENCES SLAVONIA</w:t>
            </w:r>
          </w:p>
        </w:tc>
      </w:tr>
      <w:tr w:rsidR="0012207D" w:rsidRPr="00E70774" w14:paraId="5F1E38B7" w14:textId="77777777" w:rsidTr="00FF566E">
        <w:trPr>
          <w:trHeight w:val="480"/>
        </w:trPr>
        <w:tc>
          <w:tcPr>
            <w:tcW w:w="468" w:type="dxa"/>
            <w:shd w:val="clear" w:color="auto" w:fill="DEEAF6" w:themeFill="accent5" w:themeFillTint="33"/>
            <w:hideMark/>
          </w:tcPr>
          <w:p w14:paraId="3F107D1D" w14:textId="77777777" w:rsidR="0012207D" w:rsidRPr="00AE2C9A" w:rsidRDefault="0012207D" w:rsidP="00FF566E">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lastRenderedPageBreak/>
              <w:t>R.br.</w:t>
            </w:r>
          </w:p>
        </w:tc>
        <w:tc>
          <w:tcPr>
            <w:tcW w:w="4888" w:type="dxa"/>
            <w:shd w:val="clear" w:color="auto" w:fill="DEEAF6" w:themeFill="accent5" w:themeFillTint="33"/>
            <w:noWrap/>
            <w:vAlign w:val="center"/>
            <w:hideMark/>
          </w:tcPr>
          <w:p w14:paraId="769CA8C9" w14:textId="09950674" w:rsidR="0012207D" w:rsidRPr="00AE2C9A" w:rsidRDefault="00EB4ED5" w:rsidP="00FF566E">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mrežna</w:t>
            </w:r>
            <w:r w:rsidR="0012207D" w:rsidRPr="00AE2C9A">
              <w:rPr>
                <w:rFonts w:ascii="Times New Roman" w:hAnsi="Times New Roman" w:cs="Times New Roman"/>
                <w:b/>
                <w:bCs/>
                <w:sz w:val="20"/>
                <w:szCs w:val="20"/>
              </w:rPr>
              <w:t xml:space="preserve"> adresa</w:t>
            </w:r>
          </w:p>
        </w:tc>
        <w:tc>
          <w:tcPr>
            <w:tcW w:w="1280" w:type="dxa"/>
            <w:shd w:val="clear" w:color="auto" w:fill="DEEAF6" w:themeFill="accent5" w:themeFillTint="33"/>
            <w:vAlign w:val="center"/>
            <w:hideMark/>
          </w:tcPr>
          <w:p w14:paraId="73040C65" w14:textId="77777777" w:rsidR="0012207D" w:rsidRPr="00AE2C9A" w:rsidRDefault="0012207D" w:rsidP="00FF566E">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SBS Gastro</w:t>
            </w:r>
          </w:p>
        </w:tc>
        <w:tc>
          <w:tcPr>
            <w:tcW w:w="3820" w:type="dxa"/>
            <w:shd w:val="clear" w:color="auto" w:fill="DEEAF6" w:themeFill="accent5" w:themeFillTint="33"/>
            <w:noWrap/>
            <w:vAlign w:val="center"/>
            <w:hideMark/>
          </w:tcPr>
          <w:p w14:paraId="7D5C75C0" w14:textId="77777777" w:rsidR="0012207D" w:rsidRPr="00AE2C9A" w:rsidRDefault="0012207D" w:rsidP="00FF566E">
            <w:pPr>
              <w:spacing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Obrazloženje</w:t>
            </w:r>
          </w:p>
        </w:tc>
      </w:tr>
      <w:tr w:rsidR="0012207D" w:rsidRPr="00E70774" w14:paraId="2112040B" w14:textId="77777777" w:rsidTr="00FF566E">
        <w:trPr>
          <w:trHeight w:val="900"/>
        </w:trPr>
        <w:tc>
          <w:tcPr>
            <w:tcW w:w="468" w:type="dxa"/>
            <w:hideMark/>
          </w:tcPr>
          <w:p w14:paraId="2572A8F6"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 xml:space="preserve">1. </w:t>
            </w:r>
          </w:p>
        </w:tc>
        <w:tc>
          <w:tcPr>
            <w:tcW w:w="4888" w:type="dxa"/>
            <w:hideMark/>
          </w:tcPr>
          <w:p w14:paraId="3AC8AF19"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96" w:history="1">
              <w:r w:rsidR="0012207D" w:rsidRPr="00AE2C9A">
                <w:rPr>
                  <w:rStyle w:val="Hyperlink"/>
                  <w:rFonts w:ascii="Times New Roman" w:hAnsi="Times New Roman" w:cs="Times New Roman"/>
                  <w:bCs/>
                  <w:sz w:val="20"/>
                  <w:szCs w:val="20"/>
                </w:rPr>
                <w:t>https://www.tripadvisor.com/Attractions-g2569723-Activities-c36-Osijek_Baranja_County_Slavonia.html</w:t>
              </w:r>
            </w:hyperlink>
          </w:p>
        </w:tc>
        <w:tc>
          <w:tcPr>
            <w:tcW w:w="1280" w:type="dxa"/>
            <w:hideMark/>
          </w:tcPr>
          <w:p w14:paraId="3FF221BB"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DA</w:t>
            </w:r>
          </w:p>
        </w:tc>
        <w:tc>
          <w:tcPr>
            <w:tcW w:w="3820" w:type="dxa"/>
            <w:vAlign w:val="center"/>
            <w:hideMark/>
          </w:tcPr>
          <w:p w14:paraId="4704DFFF" w14:textId="31404AEF"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Izlistani ugostiteljsko-turistički objekti u Slavoniji i Baranji prema recenzijama posjetitelja</w:t>
            </w:r>
            <w:r w:rsidR="004F0C34">
              <w:rPr>
                <w:rFonts w:ascii="Times New Roman" w:hAnsi="Times New Roman" w:cs="Times New Roman"/>
                <w:bCs/>
                <w:sz w:val="20"/>
                <w:szCs w:val="20"/>
              </w:rPr>
              <w:t>.</w:t>
            </w:r>
          </w:p>
        </w:tc>
      </w:tr>
      <w:tr w:rsidR="0012207D" w:rsidRPr="00E70774" w14:paraId="3607BE39" w14:textId="77777777" w:rsidTr="00FF566E">
        <w:trPr>
          <w:trHeight w:val="600"/>
        </w:trPr>
        <w:tc>
          <w:tcPr>
            <w:tcW w:w="468" w:type="dxa"/>
            <w:noWrap/>
            <w:hideMark/>
          </w:tcPr>
          <w:p w14:paraId="4B31DBA2"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2.</w:t>
            </w:r>
          </w:p>
        </w:tc>
        <w:tc>
          <w:tcPr>
            <w:tcW w:w="4888" w:type="dxa"/>
            <w:hideMark/>
          </w:tcPr>
          <w:p w14:paraId="52C3B42F"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97">
              <w:r w:rsidR="0012207D" w:rsidRPr="00AE2C9A">
                <w:rPr>
                  <w:rStyle w:val="Hyperlink"/>
                  <w:rFonts w:ascii="Times New Roman" w:hAnsi="Times New Roman" w:cs="Times New Roman"/>
                  <w:sz w:val="20"/>
                  <w:szCs w:val="20"/>
                </w:rPr>
                <w:t xml:space="preserve">https://bohotravelart.com/en/osijek-culinary-experience-of-slavonia/ - </w:t>
              </w:r>
            </w:hyperlink>
          </w:p>
        </w:tc>
        <w:tc>
          <w:tcPr>
            <w:tcW w:w="1280" w:type="dxa"/>
            <w:noWrap/>
            <w:hideMark/>
          </w:tcPr>
          <w:p w14:paraId="38E46337"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DA</w:t>
            </w:r>
          </w:p>
        </w:tc>
        <w:tc>
          <w:tcPr>
            <w:tcW w:w="3820" w:type="dxa"/>
            <w:vAlign w:val="center"/>
            <w:hideMark/>
          </w:tcPr>
          <w:p w14:paraId="2CBEFD4A" w14:textId="352546C4"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Nespecijalizirana OTA. Nudi se samo jedna gastro</w:t>
            </w:r>
            <w:r w:rsidR="004F0C34">
              <w:rPr>
                <w:rFonts w:ascii="Times New Roman" w:hAnsi="Times New Roman" w:cs="Times New Roman"/>
                <w:bCs/>
                <w:sz w:val="20"/>
                <w:szCs w:val="20"/>
              </w:rPr>
              <w:t>-</w:t>
            </w:r>
            <w:r w:rsidRPr="00AE2C9A">
              <w:rPr>
                <w:rFonts w:ascii="Times New Roman" w:hAnsi="Times New Roman" w:cs="Times New Roman"/>
                <w:bCs/>
                <w:sz w:val="20"/>
                <w:szCs w:val="20"/>
              </w:rPr>
              <w:t>tura u gradu Osijeku</w:t>
            </w:r>
            <w:r w:rsidR="004F0C34">
              <w:rPr>
                <w:rFonts w:ascii="Times New Roman" w:hAnsi="Times New Roman" w:cs="Times New Roman"/>
                <w:bCs/>
                <w:sz w:val="20"/>
                <w:szCs w:val="20"/>
              </w:rPr>
              <w:t>.</w:t>
            </w:r>
          </w:p>
        </w:tc>
      </w:tr>
      <w:tr w:rsidR="0012207D" w:rsidRPr="00E70774" w14:paraId="50A8769C" w14:textId="77777777" w:rsidTr="00FF566E">
        <w:trPr>
          <w:trHeight w:val="600"/>
        </w:trPr>
        <w:tc>
          <w:tcPr>
            <w:tcW w:w="468" w:type="dxa"/>
            <w:noWrap/>
            <w:hideMark/>
          </w:tcPr>
          <w:p w14:paraId="62196F57"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3.</w:t>
            </w:r>
          </w:p>
        </w:tc>
        <w:tc>
          <w:tcPr>
            <w:tcW w:w="4888" w:type="dxa"/>
            <w:hideMark/>
          </w:tcPr>
          <w:p w14:paraId="04D14642"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98">
              <w:r w:rsidR="0012207D" w:rsidRPr="00AE2C9A">
                <w:rPr>
                  <w:rStyle w:val="Hyperlink"/>
                  <w:rFonts w:ascii="Times New Roman" w:hAnsi="Times New Roman" w:cs="Times New Roman"/>
                  <w:sz w:val="20"/>
                  <w:szCs w:val="20"/>
                </w:rPr>
                <w:t>https://croatia.hr/en-gb/food-and-drink/slavonia</w:t>
              </w:r>
            </w:hyperlink>
          </w:p>
        </w:tc>
        <w:tc>
          <w:tcPr>
            <w:tcW w:w="1280" w:type="dxa"/>
            <w:noWrap/>
            <w:hideMark/>
          </w:tcPr>
          <w:p w14:paraId="6B8109CC"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DA</w:t>
            </w:r>
          </w:p>
        </w:tc>
        <w:tc>
          <w:tcPr>
            <w:tcW w:w="3820" w:type="dxa"/>
            <w:vAlign w:val="center"/>
            <w:hideMark/>
          </w:tcPr>
          <w:p w14:paraId="5061BD50" w14:textId="77777777"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 xml:space="preserve">Stranica HTZ, podstranica posvećena slavonskoj gastronomiji </w:t>
            </w:r>
          </w:p>
        </w:tc>
      </w:tr>
      <w:tr w:rsidR="0012207D" w:rsidRPr="00E70774" w14:paraId="5D2922A6" w14:textId="77777777" w:rsidTr="00FF566E">
        <w:trPr>
          <w:trHeight w:val="1500"/>
        </w:trPr>
        <w:tc>
          <w:tcPr>
            <w:tcW w:w="468" w:type="dxa"/>
            <w:noWrap/>
            <w:hideMark/>
          </w:tcPr>
          <w:p w14:paraId="69DB22A0"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4.</w:t>
            </w:r>
          </w:p>
        </w:tc>
        <w:tc>
          <w:tcPr>
            <w:tcW w:w="4888" w:type="dxa"/>
            <w:hideMark/>
          </w:tcPr>
          <w:p w14:paraId="16CC39CE"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99" w:history="1">
              <w:r w:rsidR="0012207D" w:rsidRPr="00AE2C9A">
                <w:rPr>
                  <w:rStyle w:val="Hyperlink"/>
                  <w:rFonts w:ascii="Times New Roman" w:hAnsi="Times New Roman" w:cs="Times New Roman"/>
                  <w:bCs/>
                  <w:sz w:val="20"/>
                  <w:szCs w:val="20"/>
                </w:rPr>
                <w:t>https://www.chasingthedonkey.com/food-in-croatia-slavonia-food-guide-visit-slavonia/</w:t>
              </w:r>
            </w:hyperlink>
          </w:p>
          <w:p w14:paraId="33D259F8" w14:textId="77777777" w:rsidR="0012207D" w:rsidRPr="00AE2C9A" w:rsidRDefault="0012207D" w:rsidP="00FF566E">
            <w:pPr>
              <w:spacing w:line="360" w:lineRule="auto"/>
              <w:jc w:val="both"/>
              <w:rPr>
                <w:rFonts w:ascii="Times New Roman" w:hAnsi="Times New Roman" w:cs="Times New Roman"/>
                <w:bCs/>
                <w:sz w:val="20"/>
                <w:szCs w:val="20"/>
                <w:u w:val="single"/>
              </w:rPr>
            </w:pPr>
          </w:p>
        </w:tc>
        <w:tc>
          <w:tcPr>
            <w:tcW w:w="1280" w:type="dxa"/>
            <w:noWrap/>
            <w:hideMark/>
          </w:tcPr>
          <w:p w14:paraId="27D25989"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DA</w:t>
            </w:r>
          </w:p>
        </w:tc>
        <w:tc>
          <w:tcPr>
            <w:tcW w:w="3820" w:type="dxa"/>
            <w:vAlign w:val="center"/>
            <w:hideMark/>
          </w:tcPr>
          <w:p w14:paraId="4BC19976" w14:textId="3ADDD9F6"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Stranica za planiranje putovanja po Balkanu. Vrlo detaljna stranica posvećena gastronomiji u regiji SBS. Postoje i poveznice na odabrane ugostiteljsko-turističke objekte</w:t>
            </w:r>
            <w:r w:rsidR="004F0C34">
              <w:rPr>
                <w:rFonts w:ascii="Times New Roman" w:hAnsi="Times New Roman" w:cs="Times New Roman"/>
                <w:bCs/>
                <w:sz w:val="20"/>
                <w:szCs w:val="20"/>
              </w:rPr>
              <w:t>.</w:t>
            </w:r>
            <w:r w:rsidRPr="00AE2C9A">
              <w:rPr>
                <w:rFonts w:ascii="Times New Roman" w:hAnsi="Times New Roman" w:cs="Times New Roman"/>
                <w:bCs/>
                <w:sz w:val="20"/>
                <w:szCs w:val="20"/>
              </w:rPr>
              <w:t xml:space="preserve"> </w:t>
            </w:r>
          </w:p>
        </w:tc>
      </w:tr>
      <w:tr w:rsidR="0012207D" w:rsidRPr="00E70774" w14:paraId="6FE95D0B" w14:textId="77777777" w:rsidTr="00FF566E">
        <w:trPr>
          <w:trHeight w:val="915"/>
        </w:trPr>
        <w:tc>
          <w:tcPr>
            <w:tcW w:w="468" w:type="dxa"/>
            <w:noWrap/>
            <w:hideMark/>
          </w:tcPr>
          <w:p w14:paraId="0E2331E5"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5.</w:t>
            </w:r>
          </w:p>
        </w:tc>
        <w:tc>
          <w:tcPr>
            <w:tcW w:w="4888" w:type="dxa"/>
            <w:hideMark/>
          </w:tcPr>
          <w:p w14:paraId="773DCDC5"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100" w:history="1">
              <w:r w:rsidR="0012207D" w:rsidRPr="00AE2C9A">
                <w:rPr>
                  <w:rStyle w:val="Hyperlink"/>
                  <w:rFonts w:ascii="Times New Roman" w:hAnsi="Times New Roman" w:cs="Times New Roman"/>
                  <w:bCs/>
                  <w:sz w:val="20"/>
                  <w:szCs w:val="20"/>
                </w:rPr>
                <w:t>https://blog.visitvukovar-srijem.com/category/gastronomy/</w:t>
              </w:r>
            </w:hyperlink>
          </w:p>
          <w:p w14:paraId="190BE585" w14:textId="77777777" w:rsidR="0012207D" w:rsidRPr="00AE2C9A" w:rsidRDefault="0012207D" w:rsidP="00FF566E">
            <w:pPr>
              <w:spacing w:line="360" w:lineRule="auto"/>
              <w:jc w:val="both"/>
              <w:rPr>
                <w:rFonts w:ascii="Times New Roman" w:hAnsi="Times New Roman" w:cs="Times New Roman"/>
                <w:bCs/>
                <w:sz w:val="20"/>
                <w:szCs w:val="20"/>
                <w:u w:val="single"/>
              </w:rPr>
            </w:pPr>
          </w:p>
        </w:tc>
        <w:tc>
          <w:tcPr>
            <w:tcW w:w="1280" w:type="dxa"/>
            <w:noWrap/>
            <w:hideMark/>
          </w:tcPr>
          <w:p w14:paraId="7870E8F8"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DA</w:t>
            </w:r>
          </w:p>
        </w:tc>
        <w:tc>
          <w:tcPr>
            <w:tcW w:w="3820" w:type="dxa"/>
            <w:vAlign w:val="center"/>
            <w:hideMark/>
          </w:tcPr>
          <w:p w14:paraId="1EA66124" w14:textId="3371A956"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 xml:space="preserve">Blog u sklopu </w:t>
            </w:r>
            <w:r w:rsidR="004F0C34">
              <w:rPr>
                <w:rFonts w:ascii="Times New Roman" w:hAnsi="Times New Roman" w:cs="Times New Roman"/>
                <w:bCs/>
                <w:sz w:val="20"/>
                <w:szCs w:val="20"/>
              </w:rPr>
              <w:t>mrežne</w:t>
            </w:r>
            <w:r w:rsidRPr="00AE2C9A">
              <w:rPr>
                <w:rFonts w:ascii="Times New Roman" w:hAnsi="Times New Roman" w:cs="Times New Roman"/>
                <w:bCs/>
                <w:sz w:val="20"/>
                <w:szCs w:val="20"/>
              </w:rPr>
              <w:t xml:space="preserve"> stranice TZ VSŽ. Objavljuju se zanimljivosti u vezi gastronasljeđa spomenute županije.</w:t>
            </w:r>
          </w:p>
        </w:tc>
      </w:tr>
      <w:tr w:rsidR="0012207D" w:rsidRPr="00E70774" w14:paraId="56433484" w14:textId="77777777" w:rsidTr="00FF566E">
        <w:trPr>
          <w:trHeight w:val="600"/>
        </w:trPr>
        <w:tc>
          <w:tcPr>
            <w:tcW w:w="468" w:type="dxa"/>
            <w:noWrap/>
            <w:hideMark/>
          </w:tcPr>
          <w:p w14:paraId="66A36D53"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6.</w:t>
            </w:r>
          </w:p>
        </w:tc>
        <w:tc>
          <w:tcPr>
            <w:tcW w:w="4888" w:type="dxa"/>
            <w:hideMark/>
          </w:tcPr>
          <w:p w14:paraId="26A5EC96"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101" w:history="1">
              <w:r w:rsidR="0012207D" w:rsidRPr="00AE2C9A">
                <w:rPr>
                  <w:rStyle w:val="Hyperlink"/>
                  <w:rFonts w:ascii="Times New Roman" w:hAnsi="Times New Roman" w:cs="Times New Roman"/>
                  <w:bCs/>
                  <w:sz w:val="20"/>
                  <w:szCs w:val="20"/>
                </w:rPr>
                <w:t xml:space="preserve">https://www.explore-slavonia.com/eno-gastronomija/ </w:t>
              </w:r>
            </w:hyperlink>
          </w:p>
        </w:tc>
        <w:tc>
          <w:tcPr>
            <w:tcW w:w="1280" w:type="dxa"/>
            <w:noWrap/>
            <w:hideMark/>
          </w:tcPr>
          <w:p w14:paraId="4671EB64"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DA</w:t>
            </w:r>
          </w:p>
        </w:tc>
        <w:tc>
          <w:tcPr>
            <w:tcW w:w="3820" w:type="dxa"/>
            <w:vAlign w:val="center"/>
            <w:hideMark/>
          </w:tcPr>
          <w:p w14:paraId="1B603E50" w14:textId="2A7A2647"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Izlistano 17 gastrolokaliteta na području regije SBS.</w:t>
            </w:r>
          </w:p>
        </w:tc>
      </w:tr>
      <w:tr w:rsidR="0012207D" w:rsidRPr="00E70774" w14:paraId="6B356FF0" w14:textId="77777777" w:rsidTr="00FF566E">
        <w:trPr>
          <w:trHeight w:val="841"/>
        </w:trPr>
        <w:tc>
          <w:tcPr>
            <w:tcW w:w="468" w:type="dxa"/>
            <w:noWrap/>
            <w:hideMark/>
          </w:tcPr>
          <w:p w14:paraId="6B42814B"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 xml:space="preserve">7. </w:t>
            </w:r>
          </w:p>
        </w:tc>
        <w:tc>
          <w:tcPr>
            <w:tcW w:w="4888" w:type="dxa"/>
            <w:hideMark/>
          </w:tcPr>
          <w:p w14:paraId="7167162D"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102" w:history="1">
              <w:r w:rsidR="0012207D" w:rsidRPr="00AE2C9A">
                <w:rPr>
                  <w:rStyle w:val="Hyperlink"/>
                  <w:rFonts w:ascii="Times New Roman" w:hAnsi="Times New Roman" w:cs="Times New Roman"/>
                  <w:bCs/>
                  <w:sz w:val="20"/>
                  <w:szCs w:val="20"/>
                </w:rPr>
                <w:t>https://www.tasteatlas.com/50-most-popular-foods-in-slavonia-and-baranja</w:t>
              </w:r>
            </w:hyperlink>
          </w:p>
        </w:tc>
        <w:tc>
          <w:tcPr>
            <w:tcW w:w="1280" w:type="dxa"/>
            <w:noWrap/>
            <w:hideMark/>
          </w:tcPr>
          <w:p w14:paraId="1ACAA6F9"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DA</w:t>
            </w:r>
          </w:p>
        </w:tc>
        <w:tc>
          <w:tcPr>
            <w:tcW w:w="3820" w:type="dxa"/>
            <w:vAlign w:val="center"/>
            <w:hideMark/>
          </w:tcPr>
          <w:p w14:paraId="6B746437" w14:textId="421AC84F"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Online enciklopedija tradicionalne hrane i jedinstvenih okusa. Vrlo dobro zastupljena gastronomija s pregrštom informacija o tradicijskim jelima i ugostiteljsko-turističkim objektima tradicijske gastronomije</w:t>
            </w:r>
            <w:r w:rsidR="004F0C34">
              <w:rPr>
                <w:rFonts w:ascii="Times New Roman" w:hAnsi="Times New Roman" w:cs="Times New Roman"/>
                <w:bCs/>
                <w:sz w:val="20"/>
                <w:szCs w:val="20"/>
              </w:rPr>
              <w:t>.</w:t>
            </w:r>
          </w:p>
        </w:tc>
      </w:tr>
      <w:tr w:rsidR="0012207D" w:rsidRPr="00E70774" w14:paraId="0087C742" w14:textId="77777777" w:rsidTr="00FF566E">
        <w:trPr>
          <w:trHeight w:val="1530"/>
        </w:trPr>
        <w:tc>
          <w:tcPr>
            <w:tcW w:w="468" w:type="dxa"/>
            <w:noWrap/>
            <w:hideMark/>
          </w:tcPr>
          <w:p w14:paraId="7C1441FF"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8.</w:t>
            </w:r>
          </w:p>
        </w:tc>
        <w:tc>
          <w:tcPr>
            <w:tcW w:w="4888" w:type="dxa"/>
            <w:hideMark/>
          </w:tcPr>
          <w:p w14:paraId="3034BE90"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103" w:history="1">
              <w:r w:rsidR="0012207D" w:rsidRPr="00AE2C9A">
                <w:rPr>
                  <w:rStyle w:val="Hyperlink"/>
                  <w:rFonts w:ascii="Times New Roman" w:hAnsi="Times New Roman" w:cs="Times New Roman"/>
                  <w:bCs/>
                  <w:sz w:val="20"/>
                  <w:szCs w:val="20"/>
                </w:rPr>
                <w:t>https://www.timeout.com/croatia/restaurants/osijek-baranja-county-on-a-plate</w:t>
              </w:r>
            </w:hyperlink>
          </w:p>
        </w:tc>
        <w:tc>
          <w:tcPr>
            <w:tcW w:w="1280" w:type="dxa"/>
            <w:noWrap/>
            <w:hideMark/>
          </w:tcPr>
          <w:p w14:paraId="727F5594"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DA</w:t>
            </w:r>
          </w:p>
        </w:tc>
        <w:tc>
          <w:tcPr>
            <w:tcW w:w="3820" w:type="dxa"/>
            <w:vAlign w:val="center"/>
            <w:hideMark/>
          </w:tcPr>
          <w:p w14:paraId="1A03029B" w14:textId="0404DF7F"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Blog o putovanjima. Članak o jedinstvenosti gastronomije Slavonije bez navođenja gastro</w:t>
            </w:r>
            <w:r w:rsidR="004F0C34">
              <w:rPr>
                <w:rFonts w:ascii="Times New Roman" w:hAnsi="Times New Roman" w:cs="Times New Roman"/>
                <w:bCs/>
                <w:sz w:val="20"/>
                <w:szCs w:val="20"/>
              </w:rPr>
              <w:t>-</w:t>
            </w:r>
            <w:r w:rsidRPr="00AE2C9A">
              <w:rPr>
                <w:rFonts w:ascii="Times New Roman" w:hAnsi="Times New Roman" w:cs="Times New Roman"/>
                <w:bCs/>
                <w:sz w:val="20"/>
                <w:szCs w:val="20"/>
              </w:rPr>
              <w:t xml:space="preserve"> lokacija. Sponzorirani članak od strane HTZ-a</w:t>
            </w:r>
            <w:r w:rsidR="004F0C34">
              <w:rPr>
                <w:rFonts w:ascii="Times New Roman" w:hAnsi="Times New Roman" w:cs="Times New Roman"/>
                <w:bCs/>
                <w:sz w:val="20"/>
                <w:szCs w:val="20"/>
              </w:rPr>
              <w:t>.</w:t>
            </w:r>
          </w:p>
        </w:tc>
      </w:tr>
      <w:tr w:rsidR="0012207D" w:rsidRPr="00E70774" w14:paraId="1A32A7CB" w14:textId="77777777" w:rsidTr="00FF566E">
        <w:trPr>
          <w:trHeight w:val="1500"/>
        </w:trPr>
        <w:tc>
          <w:tcPr>
            <w:tcW w:w="468" w:type="dxa"/>
            <w:noWrap/>
            <w:hideMark/>
          </w:tcPr>
          <w:p w14:paraId="73F3E55F"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9.</w:t>
            </w:r>
          </w:p>
        </w:tc>
        <w:tc>
          <w:tcPr>
            <w:tcW w:w="4888" w:type="dxa"/>
            <w:hideMark/>
          </w:tcPr>
          <w:p w14:paraId="6EB368C4"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104">
              <w:r w:rsidR="0012207D" w:rsidRPr="00AE2C9A">
                <w:rPr>
                  <w:rStyle w:val="Hyperlink"/>
                  <w:rFonts w:ascii="Times New Roman" w:hAnsi="Times New Roman" w:cs="Times New Roman"/>
                  <w:sz w:val="20"/>
                  <w:szCs w:val="20"/>
                </w:rPr>
                <w:t>https://www.lonelyplanet.com/articles/croatian-culture-cuisine-slavonia-baranja</w:t>
              </w:r>
            </w:hyperlink>
            <w:r w:rsidR="0012207D" w:rsidRPr="00AE2C9A">
              <w:rPr>
                <w:rStyle w:val="Hyperlink"/>
                <w:rFonts w:ascii="Times New Roman" w:hAnsi="Times New Roman" w:cs="Times New Roman"/>
                <w:sz w:val="20"/>
                <w:szCs w:val="20"/>
              </w:rPr>
              <w:t xml:space="preserve"> </w:t>
            </w:r>
          </w:p>
        </w:tc>
        <w:tc>
          <w:tcPr>
            <w:tcW w:w="1280" w:type="dxa"/>
            <w:noWrap/>
            <w:hideMark/>
          </w:tcPr>
          <w:p w14:paraId="73C72B4D"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DA</w:t>
            </w:r>
          </w:p>
        </w:tc>
        <w:tc>
          <w:tcPr>
            <w:tcW w:w="3820" w:type="dxa"/>
            <w:vAlign w:val="center"/>
            <w:hideMark/>
          </w:tcPr>
          <w:p w14:paraId="3AD50BCE" w14:textId="2B1B4A0F"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Najveći svjetski izdavač turističkih vodiča. Članak o jedinstvenosti gastronomije Slavonije bez navođenja gastro</w:t>
            </w:r>
            <w:r w:rsidR="004F0C34">
              <w:rPr>
                <w:rFonts w:ascii="Times New Roman" w:hAnsi="Times New Roman" w:cs="Times New Roman"/>
                <w:bCs/>
                <w:sz w:val="20"/>
                <w:szCs w:val="20"/>
              </w:rPr>
              <w:t>-</w:t>
            </w:r>
            <w:r w:rsidRPr="00AE2C9A">
              <w:rPr>
                <w:rFonts w:ascii="Times New Roman" w:hAnsi="Times New Roman" w:cs="Times New Roman"/>
                <w:bCs/>
                <w:sz w:val="20"/>
                <w:szCs w:val="20"/>
              </w:rPr>
              <w:t>lokacija. Sponzorirani članak od</w:t>
            </w:r>
            <w:r w:rsidR="00174819">
              <w:rPr>
                <w:rFonts w:ascii="Times New Roman" w:hAnsi="Times New Roman" w:cs="Times New Roman"/>
                <w:bCs/>
                <w:sz w:val="20"/>
                <w:szCs w:val="20"/>
              </w:rPr>
              <w:t xml:space="preserve"> </w:t>
            </w:r>
            <w:r w:rsidRPr="00AE2C9A">
              <w:rPr>
                <w:rFonts w:ascii="Times New Roman" w:hAnsi="Times New Roman" w:cs="Times New Roman"/>
                <w:bCs/>
                <w:sz w:val="20"/>
                <w:szCs w:val="20"/>
              </w:rPr>
              <w:t>strane HTZ-a</w:t>
            </w:r>
            <w:r w:rsidR="004F0C34">
              <w:rPr>
                <w:rFonts w:ascii="Times New Roman" w:hAnsi="Times New Roman" w:cs="Times New Roman"/>
                <w:bCs/>
                <w:sz w:val="20"/>
                <w:szCs w:val="20"/>
              </w:rPr>
              <w:t>.</w:t>
            </w:r>
          </w:p>
        </w:tc>
      </w:tr>
      <w:tr w:rsidR="0012207D" w:rsidRPr="00E70774" w14:paraId="2D19A400" w14:textId="77777777" w:rsidTr="00FF566E">
        <w:trPr>
          <w:trHeight w:val="900"/>
        </w:trPr>
        <w:tc>
          <w:tcPr>
            <w:tcW w:w="468" w:type="dxa"/>
            <w:noWrap/>
            <w:hideMark/>
          </w:tcPr>
          <w:p w14:paraId="245BD4F0"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lastRenderedPageBreak/>
              <w:t>10.</w:t>
            </w:r>
          </w:p>
        </w:tc>
        <w:tc>
          <w:tcPr>
            <w:tcW w:w="4888" w:type="dxa"/>
            <w:hideMark/>
          </w:tcPr>
          <w:p w14:paraId="7204CBE2" w14:textId="77777777" w:rsidR="0012207D" w:rsidRPr="00AE2C9A" w:rsidRDefault="00000000" w:rsidP="00FF566E">
            <w:pPr>
              <w:spacing w:line="360" w:lineRule="auto"/>
              <w:jc w:val="both"/>
              <w:rPr>
                <w:rFonts w:ascii="Times New Roman" w:hAnsi="Times New Roman" w:cs="Times New Roman"/>
                <w:bCs/>
                <w:sz w:val="20"/>
                <w:szCs w:val="20"/>
                <w:u w:val="single"/>
              </w:rPr>
            </w:pPr>
            <w:hyperlink r:id="rId105" w:history="1">
              <w:r w:rsidR="0012207D" w:rsidRPr="00AE2C9A">
                <w:rPr>
                  <w:rStyle w:val="Hyperlink"/>
                  <w:rFonts w:ascii="Times New Roman" w:hAnsi="Times New Roman" w:cs="Times New Roman"/>
                  <w:bCs/>
                  <w:sz w:val="20"/>
                  <w:szCs w:val="20"/>
                </w:rPr>
                <w:t>https://hedonism-tourism.org/category/destinacije/slavonija/</w:t>
              </w:r>
            </w:hyperlink>
          </w:p>
        </w:tc>
        <w:tc>
          <w:tcPr>
            <w:tcW w:w="1280" w:type="dxa"/>
            <w:noWrap/>
            <w:hideMark/>
          </w:tcPr>
          <w:p w14:paraId="3D0E8EFE"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DA</w:t>
            </w:r>
          </w:p>
        </w:tc>
        <w:tc>
          <w:tcPr>
            <w:tcW w:w="3820" w:type="dxa"/>
            <w:vAlign w:val="center"/>
            <w:hideMark/>
          </w:tcPr>
          <w:p w14:paraId="729083B5" w14:textId="50F4FA3D" w:rsidR="0012207D" w:rsidRPr="00AE2C9A" w:rsidRDefault="0012207D" w:rsidP="00FF566E">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Specijalizirani portal za užitak življenja – 20 članaka i najava o gastro</w:t>
            </w:r>
            <w:r w:rsidR="004F0C34">
              <w:rPr>
                <w:rFonts w:ascii="Times New Roman" w:hAnsi="Times New Roman" w:cs="Times New Roman"/>
                <w:bCs/>
                <w:sz w:val="20"/>
                <w:szCs w:val="20"/>
              </w:rPr>
              <w:t>-</w:t>
            </w:r>
            <w:r w:rsidRPr="00AE2C9A">
              <w:rPr>
                <w:rFonts w:ascii="Times New Roman" w:hAnsi="Times New Roman" w:cs="Times New Roman"/>
                <w:bCs/>
                <w:sz w:val="20"/>
                <w:szCs w:val="20"/>
              </w:rPr>
              <w:t xml:space="preserve">događanjima na području regije </w:t>
            </w:r>
            <w:r w:rsidR="00174819" w:rsidRPr="00AE2C9A">
              <w:rPr>
                <w:rFonts w:ascii="Times New Roman" w:hAnsi="Times New Roman" w:cs="Times New Roman"/>
                <w:bCs/>
                <w:sz w:val="20"/>
                <w:szCs w:val="20"/>
              </w:rPr>
              <w:t>S</w:t>
            </w:r>
            <w:r w:rsidR="00174819">
              <w:rPr>
                <w:rFonts w:ascii="Times New Roman" w:hAnsi="Times New Roman" w:cs="Times New Roman"/>
                <w:bCs/>
                <w:sz w:val="20"/>
                <w:szCs w:val="20"/>
              </w:rPr>
              <w:t>lavonija</w:t>
            </w:r>
            <w:r w:rsidR="004F0C34">
              <w:rPr>
                <w:rFonts w:ascii="Times New Roman" w:hAnsi="Times New Roman" w:cs="Times New Roman"/>
                <w:bCs/>
                <w:sz w:val="20"/>
                <w:szCs w:val="20"/>
              </w:rPr>
              <w:t>.</w:t>
            </w:r>
          </w:p>
        </w:tc>
      </w:tr>
    </w:tbl>
    <w:p w14:paraId="0CD36422" w14:textId="77777777" w:rsidR="00CF4067" w:rsidRDefault="00CF4067" w:rsidP="0012207D">
      <w:pPr>
        <w:spacing w:after="0" w:line="360" w:lineRule="auto"/>
        <w:jc w:val="center"/>
        <w:rPr>
          <w:rFonts w:ascii="Times New Roman" w:hAnsi="Times New Roman" w:cs="Times New Roman"/>
          <w:bCs/>
          <w:sz w:val="24"/>
          <w:szCs w:val="24"/>
        </w:rPr>
      </w:pPr>
    </w:p>
    <w:p w14:paraId="4BB5678B" w14:textId="3539FE09" w:rsidR="0012207D" w:rsidRPr="00E70774" w:rsidRDefault="0012207D" w:rsidP="0012207D">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09522DA5" w14:textId="77777777" w:rsidR="0012207D" w:rsidRPr="00E70774" w:rsidRDefault="0012207D" w:rsidP="0012207D">
      <w:pPr>
        <w:spacing w:after="0" w:line="360" w:lineRule="auto"/>
        <w:jc w:val="both"/>
        <w:rPr>
          <w:rFonts w:ascii="Times New Roman" w:hAnsi="Times New Roman" w:cs="Times New Roman"/>
          <w:bCs/>
          <w:sz w:val="24"/>
          <w:szCs w:val="24"/>
        </w:rPr>
      </w:pPr>
    </w:p>
    <w:p w14:paraId="30ADC6DE" w14:textId="3203A595" w:rsidR="0012207D" w:rsidRDefault="0012207D" w:rsidP="0012207D">
      <w:pPr>
        <w:spacing w:after="0" w:line="360" w:lineRule="auto"/>
        <w:jc w:val="both"/>
        <w:rPr>
          <w:rFonts w:ascii="Times New Roman" w:hAnsi="Times New Roman" w:cs="Times New Roman"/>
          <w:bCs/>
          <w:sz w:val="24"/>
          <w:szCs w:val="24"/>
        </w:rPr>
      </w:pPr>
      <w:bookmarkStart w:id="241" w:name="_Hlk157414246"/>
      <w:r w:rsidRPr="00E70774">
        <w:rPr>
          <w:rFonts w:ascii="Times New Roman" w:hAnsi="Times New Roman" w:cs="Times New Roman"/>
          <w:bCs/>
          <w:sz w:val="24"/>
          <w:szCs w:val="24"/>
        </w:rPr>
        <w:t>Prve tri ključne riječi za pretraživanje (</w:t>
      </w:r>
      <w:r w:rsidRPr="00AF4AD2">
        <w:rPr>
          <w:rFonts w:ascii="Times New Roman" w:hAnsi="Times New Roman" w:cs="Times New Roman"/>
          <w:bCs/>
          <w:i/>
          <w:sz w:val="24"/>
          <w:szCs w:val="24"/>
        </w:rPr>
        <w:t>food tourism Croatia, culinary tourism Croatia i gastronomic tour experiences Croatia</w:t>
      </w:r>
      <w:r w:rsidRPr="00E70774">
        <w:rPr>
          <w:rFonts w:ascii="Times New Roman" w:hAnsi="Times New Roman" w:cs="Times New Roman"/>
          <w:bCs/>
          <w:sz w:val="24"/>
          <w:szCs w:val="24"/>
        </w:rPr>
        <w:t xml:space="preserve">) namjerno su izabrane iz razloga da se vidi koliko je gastroturističkih proizvoda s područja Slavonije potencijalnom turistu uopće moguće pronaći ukoliko je u potrazi za navedenim doživljajima u Hrvatskoj. Kao što je iz rezultata analize vidljivo u prvih 10 rezultata pretraživanja po svakoj ključnoj riječi pojavljuje se relativno malo stranica (u prosjeku 3), na kojima korisnici mogu pronaći navedene informacije, a i na onim stranicama na kojima ima nešto od ponuđenih gastroturističkih doživljaja iz Slavonije njih je mali broj i moguće ih je pronaći tek nakon dužeg </w:t>
      </w:r>
      <w:r w:rsidR="00925998">
        <w:rPr>
          <w:rFonts w:ascii="Times New Roman" w:hAnsi="Times New Roman" w:cs="Times New Roman"/>
          <w:bCs/>
          <w:sz w:val="24"/>
          <w:szCs w:val="24"/>
        </w:rPr>
        <w:t xml:space="preserve">vertikalnog klizanja </w:t>
      </w:r>
      <w:r w:rsidRPr="00E70774">
        <w:rPr>
          <w:rFonts w:ascii="Times New Roman" w:hAnsi="Times New Roman" w:cs="Times New Roman"/>
          <w:bCs/>
          <w:sz w:val="24"/>
          <w:szCs w:val="24"/>
        </w:rPr>
        <w:t>po stranici. U slučaju pretraživanja po ključnoj riječi „</w:t>
      </w:r>
      <w:r w:rsidRPr="00AE2C9A">
        <w:rPr>
          <w:rFonts w:ascii="Times New Roman" w:hAnsi="Times New Roman" w:cs="Times New Roman"/>
          <w:bCs/>
          <w:i/>
          <w:iCs/>
          <w:sz w:val="24"/>
          <w:szCs w:val="24"/>
        </w:rPr>
        <w:t>food experience Slavon</w:t>
      </w:r>
      <w:r w:rsidR="005E55CC">
        <w:rPr>
          <w:rFonts w:ascii="Times New Roman" w:hAnsi="Times New Roman" w:cs="Times New Roman"/>
          <w:bCs/>
          <w:i/>
          <w:iCs/>
          <w:sz w:val="24"/>
          <w:szCs w:val="24"/>
        </w:rPr>
        <w:t>i</w:t>
      </w:r>
      <w:r w:rsidRPr="00AE2C9A">
        <w:rPr>
          <w:rFonts w:ascii="Times New Roman" w:hAnsi="Times New Roman" w:cs="Times New Roman"/>
          <w:bCs/>
          <w:i/>
          <w:iCs/>
          <w:sz w:val="24"/>
          <w:szCs w:val="24"/>
        </w:rPr>
        <w:t>a</w:t>
      </w:r>
      <w:r w:rsidRPr="00E70774">
        <w:rPr>
          <w:rFonts w:ascii="Times New Roman" w:hAnsi="Times New Roman" w:cs="Times New Roman"/>
          <w:bCs/>
          <w:sz w:val="24"/>
          <w:szCs w:val="24"/>
        </w:rPr>
        <w:t xml:space="preserve">“, odnosno kada je ciljani izbor sužen, zabilježeni rezultati pojavljivanja </w:t>
      </w:r>
      <w:r w:rsidR="0069502C">
        <w:rPr>
          <w:rFonts w:ascii="Times New Roman" w:hAnsi="Times New Roman" w:cs="Times New Roman"/>
          <w:bCs/>
          <w:sz w:val="24"/>
          <w:szCs w:val="24"/>
        </w:rPr>
        <w:t>poveznica s rezultatima pretrage</w:t>
      </w:r>
      <w:r w:rsidRPr="00E70774">
        <w:rPr>
          <w:rFonts w:ascii="Times New Roman" w:hAnsi="Times New Roman" w:cs="Times New Roman"/>
          <w:bCs/>
          <w:sz w:val="24"/>
          <w:szCs w:val="24"/>
        </w:rPr>
        <w:t xml:space="preserve"> na kojima se mogu pronaći korisne informacije o ponudi u segmentu gastroturizma u promatranoj regiji puno su bolji. Naime</w:t>
      </w:r>
      <w:r w:rsidR="004F0C34">
        <w:rPr>
          <w:rFonts w:ascii="Times New Roman" w:hAnsi="Times New Roman" w:cs="Times New Roman"/>
          <w:bCs/>
          <w:sz w:val="24"/>
          <w:szCs w:val="24"/>
        </w:rPr>
        <w:t>,</w:t>
      </w:r>
      <w:r w:rsidRPr="00E70774">
        <w:rPr>
          <w:rFonts w:ascii="Times New Roman" w:hAnsi="Times New Roman" w:cs="Times New Roman"/>
          <w:bCs/>
          <w:sz w:val="24"/>
          <w:szCs w:val="24"/>
        </w:rPr>
        <w:t xml:space="preserve"> otvaranjem </w:t>
      </w:r>
      <w:r w:rsidR="0069502C" w:rsidRPr="00E70774">
        <w:rPr>
          <w:rFonts w:ascii="Times New Roman" w:hAnsi="Times New Roman" w:cs="Times New Roman"/>
          <w:bCs/>
          <w:sz w:val="24"/>
          <w:szCs w:val="24"/>
        </w:rPr>
        <w:t>svak</w:t>
      </w:r>
      <w:r w:rsidR="0069502C">
        <w:rPr>
          <w:rFonts w:ascii="Times New Roman" w:hAnsi="Times New Roman" w:cs="Times New Roman"/>
          <w:bCs/>
          <w:sz w:val="24"/>
          <w:szCs w:val="24"/>
        </w:rPr>
        <w:t>e</w:t>
      </w:r>
      <w:r w:rsidR="0069502C"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od prvih deset izlistanih </w:t>
      </w:r>
      <w:r w:rsidR="0069502C">
        <w:rPr>
          <w:rFonts w:ascii="Times New Roman" w:hAnsi="Times New Roman" w:cs="Times New Roman"/>
          <w:bCs/>
          <w:sz w:val="24"/>
          <w:szCs w:val="24"/>
        </w:rPr>
        <w:t>poveznica</w:t>
      </w:r>
      <w:r w:rsidRPr="00E70774">
        <w:rPr>
          <w:rFonts w:ascii="Times New Roman" w:hAnsi="Times New Roman" w:cs="Times New Roman"/>
          <w:bCs/>
          <w:sz w:val="24"/>
          <w:szCs w:val="24"/>
        </w:rPr>
        <w:t>, na stranicama su se mogle pronaći informacije o gastronomskoj ponudi Slavonije s dosta informacija o najpoznatijim tradicijskim jelima, kulturi i običajima, manifestacijama s tematikom gastronomije, a na polovici izlistanih stranica i sadržaj vezan uz konkretne ugostiteljske objekte tradicijske gastronomije s pripadajućim podacima za kontakt.</w:t>
      </w:r>
    </w:p>
    <w:p w14:paraId="20F23CFB" w14:textId="77777777" w:rsidR="008D4A92" w:rsidRPr="00E70774" w:rsidRDefault="008D4A92" w:rsidP="0012207D">
      <w:pPr>
        <w:spacing w:after="0" w:line="360" w:lineRule="auto"/>
        <w:jc w:val="both"/>
        <w:rPr>
          <w:rFonts w:ascii="Times New Roman" w:hAnsi="Times New Roman" w:cs="Times New Roman"/>
          <w:bCs/>
          <w:sz w:val="24"/>
          <w:szCs w:val="24"/>
        </w:rPr>
      </w:pPr>
    </w:p>
    <w:p w14:paraId="61658BF8" w14:textId="59DC7424" w:rsidR="00F7221E" w:rsidRPr="00E70774"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Iz navedene analize pojavljivanja </w:t>
      </w:r>
      <w:r w:rsidR="0069502C">
        <w:rPr>
          <w:rFonts w:ascii="Times New Roman" w:hAnsi="Times New Roman" w:cs="Times New Roman"/>
          <w:bCs/>
          <w:sz w:val="24"/>
          <w:szCs w:val="24"/>
        </w:rPr>
        <w:t>poveznica s rezultatima pretrage</w:t>
      </w:r>
      <w:r w:rsidRPr="00E70774">
        <w:rPr>
          <w:rFonts w:ascii="Times New Roman" w:hAnsi="Times New Roman" w:cs="Times New Roman"/>
          <w:bCs/>
          <w:sz w:val="24"/>
          <w:szCs w:val="24"/>
        </w:rPr>
        <w:t xml:space="preserve"> na ključne riječi, može se zaključiti kako potencijalni turisti koji poznaju značajke hrvatske regionalne gastronomije te ciljano pretražuju moguća gastroturistička iskustva u Slavoniji (upisom ključne riječi „</w:t>
      </w:r>
      <w:r w:rsidRPr="00AE2C9A">
        <w:rPr>
          <w:rFonts w:ascii="Times New Roman" w:hAnsi="Times New Roman" w:cs="Times New Roman"/>
          <w:bCs/>
          <w:i/>
          <w:iCs/>
          <w:sz w:val="24"/>
          <w:szCs w:val="24"/>
        </w:rPr>
        <w:t>food experience Slavonia</w:t>
      </w:r>
      <w:r w:rsidRPr="00E70774">
        <w:rPr>
          <w:rFonts w:ascii="Times New Roman" w:hAnsi="Times New Roman" w:cs="Times New Roman"/>
          <w:bCs/>
          <w:sz w:val="24"/>
          <w:szCs w:val="24"/>
        </w:rPr>
        <w:t>“) mogu lakše doći do informacija koje ih mogu potaknuti da turistički posjete regiju Slavonija.</w:t>
      </w:r>
      <w:r w:rsidR="0058069E" w:rsidRPr="00E70774">
        <w:rPr>
          <w:rFonts w:ascii="Times New Roman" w:hAnsi="Times New Roman" w:cs="Times New Roman"/>
          <w:bCs/>
          <w:sz w:val="24"/>
          <w:szCs w:val="24"/>
        </w:rPr>
        <w:t xml:space="preserve"> Zaključno, može se konstatirati da se na strani ponude gastronomija dobro koristi kao sredstvo pozicioniranja regije, no nedostaje sadržaja neophodnih za sagledavanje gastroturističkog proizvoda na proširenoj, iskustveno bogatoj razini, što je poglavito uočeno pri analizi stranica odabranih ugostiteljsko-turističkih objekata</w:t>
      </w:r>
      <w:r w:rsidR="000572D7" w:rsidRPr="00E70774">
        <w:rPr>
          <w:rFonts w:ascii="Times New Roman" w:hAnsi="Times New Roman" w:cs="Times New Roman"/>
          <w:bCs/>
          <w:sz w:val="24"/>
          <w:szCs w:val="24"/>
        </w:rPr>
        <w:t>.</w:t>
      </w:r>
      <w:r w:rsidR="0058069E" w:rsidRPr="00E70774">
        <w:rPr>
          <w:rFonts w:ascii="Times New Roman" w:hAnsi="Times New Roman" w:cs="Times New Roman"/>
          <w:bCs/>
          <w:sz w:val="24"/>
          <w:szCs w:val="24"/>
        </w:rPr>
        <w:t xml:space="preserve"> </w:t>
      </w:r>
      <w:r w:rsidR="000572D7" w:rsidRPr="00E70774">
        <w:rPr>
          <w:rFonts w:ascii="Times New Roman" w:hAnsi="Times New Roman" w:cs="Times New Roman"/>
          <w:bCs/>
          <w:sz w:val="24"/>
          <w:szCs w:val="24"/>
        </w:rPr>
        <w:t xml:space="preserve">Navedeno u </w:t>
      </w:r>
      <w:r w:rsidR="0058069E" w:rsidRPr="00E70774">
        <w:rPr>
          <w:rFonts w:ascii="Times New Roman" w:hAnsi="Times New Roman" w:cs="Times New Roman"/>
          <w:bCs/>
          <w:sz w:val="24"/>
          <w:szCs w:val="24"/>
        </w:rPr>
        <w:t>konačnici može rezultirati nedovoljno snažnim imidžem regije kao destinacije zaokruženih, doživljajno bogatih gastroturističkih iskustava.</w:t>
      </w:r>
    </w:p>
    <w:p w14:paraId="74A3E396" w14:textId="77777777" w:rsidR="00702910" w:rsidRPr="00E70774" w:rsidRDefault="00702910" w:rsidP="0012207D">
      <w:pPr>
        <w:spacing w:after="0" w:line="360" w:lineRule="auto"/>
        <w:jc w:val="both"/>
        <w:rPr>
          <w:rFonts w:ascii="Times New Roman" w:hAnsi="Times New Roman" w:cs="Times New Roman"/>
          <w:bCs/>
          <w:sz w:val="24"/>
          <w:szCs w:val="24"/>
        </w:rPr>
      </w:pPr>
    </w:p>
    <w:p w14:paraId="54AF7D31" w14:textId="03D7110F" w:rsidR="00F7221E" w:rsidRPr="00E70774" w:rsidRDefault="00F7221E"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Kako bi se ispitala činjenica percipiraju li potencijalni turisti </w:t>
      </w:r>
      <w:r w:rsidR="006A1440">
        <w:rPr>
          <w:rFonts w:ascii="Times New Roman" w:hAnsi="Times New Roman" w:cs="Times New Roman"/>
          <w:bCs/>
          <w:sz w:val="24"/>
          <w:szCs w:val="24"/>
        </w:rPr>
        <w:t>Slavoniju</w:t>
      </w:r>
      <w:r w:rsidRPr="00E70774">
        <w:rPr>
          <w:rFonts w:ascii="Times New Roman" w:hAnsi="Times New Roman" w:cs="Times New Roman"/>
          <w:bCs/>
          <w:sz w:val="24"/>
          <w:szCs w:val="24"/>
        </w:rPr>
        <w:t xml:space="preserve"> kao gas</w:t>
      </w:r>
      <w:r w:rsidR="00C23B7D" w:rsidRPr="00E70774">
        <w:rPr>
          <w:rFonts w:ascii="Times New Roman" w:hAnsi="Times New Roman" w:cs="Times New Roman"/>
          <w:bCs/>
          <w:sz w:val="24"/>
          <w:szCs w:val="24"/>
        </w:rPr>
        <w:t>t</w:t>
      </w:r>
      <w:r w:rsidRPr="00E70774">
        <w:rPr>
          <w:rFonts w:ascii="Times New Roman" w:hAnsi="Times New Roman" w:cs="Times New Roman"/>
          <w:bCs/>
          <w:sz w:val="24"/>
          <w:szCs w:val="24"/>
        </w:rPr>
        <w:t xml:space="preserve">roturističku destinaciju sveobuhvatnih turističkih iskustava te time </w:t>
      </w:r>
      <w:r w:rsidR="006A1440">
        <w:rPr>
          <w:rFonts w:ascii="Times New Roman" w:hAnsi="Times New Roman" w:cs="Times New Roman"/>
          <w:bCs/>
          <w:sz w:val="24"/>
          <w:szCs w:val="24"/>
        </w:rPr>
        <w:t>testirala</w:t>
      </w:r>
      <w:r w:rsidRPr="00E70774">
        <w:rPr>
          <w:rFonts w:ascii="Times New Roman" w:hAnsi="Times New Roman" w:cs="Times New Roman"/>
          <w:bCs/>
          <w:sz w:val="24"/>
          <w:szCs w:val="24"/>
        </w:rPr>
        <w:t xml:space="preserve"> prva (H1) hipoteza, u sklopu anketnog istraživanja ispitivani su stavovi o mogućnosti iskustva pojedinih gastroturističkih doživljaja u spomentoj regiji te percepcija ispitanika o Slavoniji kao o gastroturističkoj destinaciji. </w:t>
      </w:r>
    </w:p>
    <w:p w14:paraId="60161DB9" w14:textId="6CB62ED5" w:rsidR="008F3611" w:rsidRPr="00BB21E7" w:rsidRDefault="00F7221E" w:rsidP="005E3197">
      <w:pPr>
        <w:pStyle w:val="Heading3"/>
        <w:spacing w:line="360" w:lineRule="auto"/>
      </w:pPr>
      <w:bookmarkStart w:id="242" w:name="_Toc166444373"/>
      <w:r w:rsidRPr="00BB21E7">
        <w:t xml:space="preserve">5.2.2. </w:t>
      </w:r>
      <w:r w:rsidR="008F3611" w:rsidRPr="00BB21E7">
        <w:t>Mogućnost iskustva pojedinih gastroturističkih doživljaja i percepcija ispitanika o Slavoniji kao o gastroturističkoj destinaciji</w:t>
      </w:r>
      <w:bookmarkEnd w:id="242"/>
    </w:p>
    <w:p w14:paraId="2F3C8F8E" w14:textId="4EAC346B" w:rsidR="000E78C4" w:rsidRPr="00E70774" w:rsidRDefault="00F95136" w:rsidP="005E3197">
      <w:pPr>
        <w:spacing w:after="0" w:line="360" w:lineRule="auto"/>
        <w:jc w:val="both"/>
        <w:rPr>
          <w:rFonts w:ascii="Times New Roman" w:hAnsi="Times New Roman" w:cs="Times New Roman"/>
          <w:bCs/>
          <w:sz w:val="24"/>
          <w:szCs w:val="24"/>
        </w:rPr>
      </w:pPr>
      <w:r w:rsidRPr="00A01651">
        <w:rPr>
          <w:rFonts w:ascii="Times New Roman" w:hAnsi="Times New Roman" w:cs="Times New Roman"/>
          <w:bCs/>
          <w:sz w:val="24"/>
          <w:szCs w:val="24"/>
        </w:rPr>
        <w:t>Da</w:t>
      </w:r>
      <w:r w:rsidRPr="00E70774">
        <w:rPr>
          <w:rFonts w:ascii="Times New Roman" w:hAnsi="Times New Roman" w:cs="Times New Roman"/>
          <w:bCs/>
          <w:sz w:val="24"/>
          <w:szCs w:val="24"/>
        </w:rPr>
        <w:t xml:space="preserve"> bi</w:t>
      </w:r>
      <w:r w:rsidR="008F3611" w:rsidRPr="00E70774">
        <w:rPr>
          <w:rFonts w:ascii="Times New Roman" w:hAnsi="Times New Roman" w:cs="Times New Roman"/>
          <w:bCs/>
          <w:sz w:val="24"/>
          <w:szCs w:val="24"/>
        </w:rPr>
        <w:t xml:space="preserve"> se utvrdilo poklapaju li se percepcije potencijalnih turista o Slavoniji kao atraktivnoj regiji u kojoj se mogu doživjeti autentična i zaokružena gastroturistička iskustva s </w:t>
      </w:r>
      <w:r w:rsidR="00BD3C64">
        <w:rPr>
          <w:rFonts w:ascii="Times New Roman" w:hAnsi="Times New Roman" w:cs="Times New Roman"/>
          <w:bCs/>
          <w:sz w:val="24"/>
          <w:szCs w:val="24"/>
        </w:rPr>
        <w:t xml:space="preserve">imidžem </w:t>
      </w:r>
      <w:r w:rsidR="008F3611" w:rsidRPr="00E70774">
        <w:rPr>
          <w:rFonts w:ascii="Times New Roman" w:hAnsi="Times New Roman" w:cs="Times New Roman"/>
          <w:bCs/>
          <w:sz w:val="24"/>
          <w:szCs w:val="24"/>
        </w:rPr>
        <w:t xml:space="preserve">i pozicioniranjem navedene regije u segmentu gastroturizma koji se promovira putem </w:t>
      </w:r>
      <w:r w:rsidR="00BD3C64">
        <w:rPr>
          <w:rFonts w:ascii="Times New Roman" w:hAnsi="Times New Roman" w:cs="Times New Roman"/>
          <w:bCs/>
          <w:sz w:val="24"/>
          <w:szCs w:val="24"/>
        </w:rPr>
        <w:t>mrežnih sjedišta</w:t>
      </w:r>
      <w:r w:rsidR="008F3611" w:rsidRPr="00E70774">
        <w:rPr>
          <w:rFonts w:ascii="Times New Roman" w:hAnsi="Times New Roman" w:cs="Times New Roman"/>
          <w:bCs/>
          <w:sz w:val="24"/>
          <w:szCs w:val="24"/>
        </w:rPr>
        <w:t xml:space="preserve"> analiziranih u podpoglavlju 5.1. </w:t>
      </w:r>
      <w:r w:rsidR="002936CE">
        <w:rPr>
          <w:rFonts w:ascii="Times New Roman" w:hAnsi="Times New Roman" w:cs="Times New Roman"/>
          <w:bCs/>
          <w:sz w:val="24"/>
          <w:szCs w:val="24"/>
        </w:rPr>
        <w:t>ovog doktorskog rada</w:t>
      </w:r>
      <w:r w:rsidR="00E12113" w:rsidRPr="00E70774">
        <w:rPr>
          <w:rFonts w:ascii="Times New Roman" w:hAnsi="Times New Roman" w:cs="Times New Roman"/>
          <w:bCs/>
          <w:sz w:val="24"/>
          <w:szCs w:val="24"/>
        </w:rPr>
        <w:t xml:space="preserve"> te time potvrdila ili odbacila prva (H1) hipoteza, </w:t>
      </w:r>
      <w:r w:rsidR="008F3611" w:rsidRPr="00E70774">
        <w:rPr>
          <w:rFonts w:ascii="Times New Roman" w:hAnsi="Times New Roman" w:cs="Times New Roman"/>
          <w:bCs/>
          <w:sz w:val="24"/>
          <w:szCs w:val="24"/>
        </w:rPr>
        <w:t xml:space="preserve"> napravljena je analiza stavova ispitanika temeljem podataka prikupljenih u anketnom istraživanju. U prvom koraku, provjera hipoteze H1 napravljena je analizom frekvencije odgovora na tvrdnje o mogućnosti doživljaja pojedinih gastroturističkih iskustava u Slavoniji. Iz </w:t>
      </w:r>
      <w:r w:rsidR="00251000">
        <w:rPr>
          <w:rFonts w:ascii="Times New Roman" w:hAnsi="Times New Roman" w:cs="Times New Roman"/>
          <w:bCs/>
          <w:sz w:val="24"/>
          <w:szCs w:val="24"/>
        </w:rPr>
        <w:t>T</w:t>
      </w:r>
      <w:r w:rsidR="008F3611" w:rsidRPr="00E70774">
        <w:rPr>
          <w:rFonts w:ascii="Times New Roman" w:hAnsi="Times New Roman" w:cs="Times New Roman"/>
          <w:bCs/>
          <w:sz w:val="24"/>
          <w:szCs w:val="24"/>
        </w:rPr>
        <w:t xml:space="preserve">ablice </w:t>
      </w:r>
      <w:r w:rsidR="00B46223" w:rsidRPr="00E70774">
        <w:rPr>
          <w:rFonts w:ascii="Times New Roman" w:hAnsi="Times New Roman" w:cs="Times New Roman"/>
          <w:bCs/>
          <w:sz w:val="24"/>
          <w:szCs w:val="24"/>
        </w:rPr>
        <w:t>3</w:t>
      </w:r>
      <w:r w:rsidR="0089328C">
        <w:rPr>
          <w:rFonts w:ascii="Times New Roman" w:hAnsi="Times New Roman" w:cs="Times New Roman"/>
          <w:bCs/>
          <w:sz w:val="24"/>
          <w:szCs w:val="24"/>
        </w:rPr>
        <w:t>8</w:t>
      </w:r>
      <w:r w:rsidR="008F3611" w:rsidRPr="00E70774">
        <w:rPr>
          <w:rFonts w:ascii="Times New Roman" w:hAnsi="Times New Roman" w:cs="Times New Roman"/>
          <w:bCs/>
          <w:sz w:val="24"/>
          <w:szCs w:val="24"/>
        </w:rPr>
        <w:t xml:space="preserve">. u nastavku, vidljivo je da se za većinu tvrdnji sudionici istraživanja slažu kako je navedena iskustva </w:t>
      </w:r>
      <w:r w:rsidR="00F24479">
        <w:rPr>
          <w:rFonts w:ascii="Times New Roman" w:hAnsi="Times New Roman" w:cs="Times New Roman"/>
          <w:bCs/>
          <w:sz w:val="24"/>
          <w:szCs w:val="24"/>
        </w:rPr>
        <w:t xml:space="preserve">u Slavoniji </w:t>
      </w:r>
      <w:r w:rsidR="008F3611" w:rsidRPr="00E70774">
        <w:rPr>
          <w:rFonts w:ascii="Times New Roman" w:hAnsi="Times New Roman" w:cs="Times New Roman"/>
          <w:bCs/>
          <w:sz w:val="24"/>
          <w:szCs w:val="24"/>
        </w:rPr>
        <w:t xml:space="preserve">moguće doživjeti. Primjerice, 65,5% sudionika istraživanja misli da je u Slavoniji moguće doživjeti karakterističnu i prepoznatljivu gastronomsku ponudu uz usmenu prezentaciju pružatelja usluga. S druge strane, 46,9% sudionika istraživanja smatra da u toj regiji postoji mogućnost sukreacije turističkog iskustva (kombiniranje sadržaja i aktivnosti u suradnji s domaćinom i/ili lokalnim turističkim djelatnicima). </w:t>
      </w:r>
    </w:p>
    <w:p w14:paraId="7B1177FF" w14:textId="77777777" w:rsidR="008F3611" w:rsidRPr="00E70774" w:rsidRDefault="008F3611" w:rsidP="008F3611">
      <w:pPr>
        <w:spacing w:after="0" w:line="360" w:lineRule="auto"/>
        <w:jc w:val="both"/>
        <w:rPr>
          <w:rFonts w:ascii="Times New Roman" w:hAnsi="Times New Roman" w:cs="Times New Roman"/>
          <w:bCs/>
          <w:sz w:val="24"/>
          <w:szCs w:val="24"/>
        </w:rPr>
      </w:pPr>
    </w:p>
    <w:p w14:paraId="25FC53CF" w14:textId="7F7BCBA0" w:rsidR="008F3611" w:rsidRPr="00E70774" w:rsidRDefault="0089328C" w:rsidP="0089328C">
      <w:pPr>
        <w:pStyle w:val="Caption"/>
        <w:spacing w:line="360" w:lineRule="auto"/>
        <w:jc w:val="center"/>
        <w:rPr>
          <w:rFonts w:cs="Times New Roman"/>
          <w:bCs/>
        </w:rPr>
      </w:pPr>
      <w:bookmarkStart w:id="243" w:name="_Toc166408090"/>
      <w:r>
        <w:t xml:space="preserve">Tablica </w:t>
      </w:r>
      <w:r>
        <w:fldChar w:fldCharType="begin"/>
      </w:r>
      <w:r>
        <w:instrText xml:space="preserve"> SEQ Tablica \* ARABIC </w:instrText>
      </w:r>
      <w:r>
        <w:fldChar w:fldCharType="separate"/>
      </w:r>
      <w:r w:rsidR="007D5D25">
        <w:rPr>
          <w:noProof/>
        </w:rPr>
        <w:t>38</w:t>
      </w:r>
      <w:r>
        <w:fldChar w:fldCharType="end"/>
      </w:r>
      <w:r>
        <w:t xml:space="preserve">. </w:t>
      </w:r>
      <w:r w:rsidR="008F3611" w:rsidRPr="00E70774">
        <w:rPr>
          <w:rFonts w:cs="Times New Roman"/>
          <w:bCs/>
        </w:rPr>
        <w:t>Mogućnost doživljaja pojedinih gastroturističkih iskustava u Slavoniji (%)</w:t>
      </w:r>
      <w:bookmarkEnd w:id="243"/>
    </w:p>
    <w:tbl>
      <w:tblPr>
        <w:tblStyle w:val="TableGrid"/>
        <w:tblW w:w="0" w:type="auto"/>
        <w:jc w:val="center"/>
        <w:tblLook w:val="04A0" w:firstRow="1" w:lastRow="0" w:firstColumn="1" w:lastColumn="0" w:noHBand="0" w:noVBand="1"/>
      </w:tblPr>
      <w:tblGrid>
        <w:gridCol w:w="2928"/>
        <w:gridCol w:w="1125"/>
        <w:gridCol w:w="1262"/>
        <w:gridCol w:w="1400"/>
        <w:gridCol w:w="991"/>
        <w:gridCol w:w="1310"/>
      </w:tblGrid>
      <w:tr w:rsidR="008F3611" w:rsidRPr="00E70774" w14:paraId="3E9D4060" w14:textId="77777777" w:rsidTr="00AE2C9A">
        <w:trPr>
          <w:jc w:val="center"/>
        </w:trPr>
        <w:tc>
          <w:tcPr>
            <w:tcW w:w="2928" w:type="dxa"/>
            <w:shd w:val="clear" w:color="auto" w:fill="BDD6EE" w:themeFill="accent5" w:themeFillTint="66"/>
            <w:vAlign w:val="center"/>
          </w:tcPr>
          <w:p w14:paraId="5C27F939" w14:textId="77777777" w:rsidR="008F3611" w:rsidRPr="00AE2C9A" w:rsidRDefault="008F3611" w:rsidP="00CF4067">
            <w:pPr>
              <w:spacing w:line="360" w:lineRule="auto"/>
              <w:jc w:val="both"/>
              <w:rPr>
                <w:rFonts w:ascii="Times New Roman" w:hAnsi="Times New Roman" w:cs="Times New Roman"/>
                <w:b/>
                <w:bCs/>
                <w:sz w:val="20"/>
                <w:szCs w:val="20"/>
              </w:rPr>
            </w:pPr>
            <w:r w:rsidRPr="00AE2C9A">
              <w:rPr>
                <w:rFonts w:ascii="Times New Roman" w:hAnsi="Times New Roman" w:cs="Times New Roman"/>
                <w:b/>
                <w:bCs/>
                <w:sz w:val="20"/>
                <w:szCs w:val="20"/>
              </w:rPr>
              <w:t>Tvrdnja</w:t>
            </w:r>
          </w:p>
        </w:tc>
        <w:tc>
          <w:tcPr>
            <w:tcW w:w="1125" w:type="dxa"/>
            <w:shd w:val="clear" w:color="auto" w:fill="BDD6EE" w:themeFill="accent5" w:themeFillTint="66"/>
          </w:tcPr>
          <w:p w14:paraId="42125C10" w14:textId="77777777" w:rsidR="008F3611" w:rsidRDefault="008F3611" w:rsidP="00CF4067">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Uopće se ne slažem</w:t>
            </w:r>
          </w:p>
          <w:p w14:paraId="0490F56C" w14:textId="77777777" w:rsidR="00BA6787" w:rsidRPr="00AE2C9A" w:rsidRDefault="00BA6787" w:rsidP="00AE2C9A">
            <w:pPr>
              <w:spacing w:line="360" w:lineRule="auto"/>
              <w:rPr>
                <w:rFonts w:ascii="Times New Roman" w:hAnsi="Times New Roman" w:cs="Times New Roman"/>
                <w:b/>
                <w:bCs/>
                <w:sz w:val="20"/>
                <w:szCs w:val="20"/>
              </w:rPr>
            </w:pPr>
          </w:p>
        </w:tc>
        <w:tc>
          <w:tcPr>
            <w:tcW w:w="1262" w:type="dxa"/>
            <w:shd w:val="clear" w:color="auto" w:fill="BDD6EE" w:themeFill="accent5" w:themeFillTint="66"/>
          </w:tcPr>
          <w:p w14:paraId="4823F16C" w14:textId="77777777" w:rsidR="008F3611" w:rsidRPr="00AE2C9A" w:rsidRDefault="008F3611"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Ne slažem se</w:t>
            </w:r>
          </w:p>
          <w:p w14:paraId="25F19720" w14:textId="77777777" w:rsidR="008F3611" w:rsidRPr="00AE2C9A" w:rsidRDefault="008F3611" w:rsidP="00AE2C9A">
            <w:pPr>
              <w:spacing w:line="360" w:lineRule="auto"/>
              <w:rPr>
                <w:rFonts w:ascii="Times New Roman" w:hAnsi="Times New Roman" w:cs="Times New Roman"/>
                <w:b/>
                <w:bCs/>
                <w:sz w:val="20"/>
                <w:szCs w:val="20"/>
              </w:rPr>
            </w:pPr>
          </w:p>
        </w:tc>
        <w:tc>
          <w:tcPr>
            <w:tcW w:w="1400" w:type="dxa"/>
            <w:shd w:val="clear" w:color="auto" w:fill="BDD6EE" w:themeFill="accent5" w:themeFillTint="66"/>
          </w:tcPr>
          <w:p w14:paraId="403F66C4" w14:textId="77777777" w:rsidR="008F3611" w:rsidRPr="00AE2C9A" w:rsidRDefault="008F3611"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Niti se slažem, niti ne slažem</w:t>
            </w:r>
          </w:p>
        </w:tc>
        <w:tc>
          <w:tcPr>
            <w:tcW w:w="991" w:type="dxa"/>
            <w:shd w:val="clear" w:color="auto" w:fill="BDD6EE" w:themeFill="accent5" w:themeFillTint="66"/>
          </w:tcPr>
          <w:p w14:paraId="5B563342" w14:textId="77777777" w:rsidR="008F3611" w:rsidRPr="00AE2C9A" w:rsidRDefault="008F3611"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Slažem se</w:t>
            </w:r>
          </w:p>
        </w:tc>
        <w:tc>
          <w:tcPr>
            <w:tcW w:w="1310" w:type="dxa"/>
            <w:shd w:val="clear" w:color="auto" w:fill="BDD6EE" w:themeFill="accent5" w:themeFillTint="66"/>
          </w:tcPr>
          <w:p w14:paraId="14F964D0" w14:textId="77777777" w:rsidR="008F3611" w:rsidRPr="00AE2C9A" w:rsidRDefault="008F3611"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U potpunosti se slažem</w:t>
            </w:r>
          </w:p>
        </w:tc>
      </w:tr>
      <w:tr w:rsidR="008F3611" w:rsidRPr="00E70774" w14:paraId="6EB59DB0" w14:textId="77777777" w:rsidTr="007C6A2F">
        <w:trPr>
          <w:jc w:val="center"/>
        </w:trPr>
        <w:tc>
          <w:tcPr>
            <w:tcW w:w="2928" w:type="dxa"/>
            <w:shd w:val="clear" w:color="auto" w:fill="DEEAF6" w:themeFill="accent5" w:themeFillTint="33"/>
          </w:tcPr>
          <w:p w14:paraId="31BB8149" w14:textId="77777777" w:rsidR="008F3611" w:rsidRPr="00AE2C9A" w:rsidRDefault="008F3611" w:rsidP="008F3611">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 xml:space="preserve">Karakteristična i prepoznatljiva gastronomska ponuda uz usmenu prezentaciju pružatelja usluga (o tradicionalnoj proizvodnji, recepturama, običajima i drugim </w:t>
            </w:r>
            <w:r w:rsidRPr="00AE2C9A">
              <w:rPr>
                <w:rFonts w:ascii="Times New Roman" w:hAnsi="Times New Roman" w:cs="Times New Roman"/>
                <w:bCs/>
                <w:sz w:val="20"/>
                <w:szCs w:val="20"/>
              </w:rPr>
              <w:lastRenderedPageBreak/>
              <w:t>karakteristikama kulturnog nasljeđa</w:t>
            </w:r>
          </w:p>
        </w:tc>
        <w:tc>
          <w:tcPr>
            <w:tcW w:w="1125" w:type="dxa"/>
            <w:vAlign w:val="center"/>
          </w:tcPr>
          <w:p w14:paraId="015BA245"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lastRenderedPageBreak/>
              <w:t>3,5</w:t>
            </w:r>
          </w:p>
        </w:tc>
        <w:tc>
          <w:tcPr>
            <w:tcW w:w="1262" w:type="dxa"/>
            <w:vAlign w:val="center"/>
          </w:tcPr>
          <w:p w14:paraId="336CCEE4"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4,3</w:t>
            </w:r>
          </w:p>
        </w:tc>
        <w:tc>
          <w:tcPr>
            <w:tcW w:w="1400" w:type="dxa"/>
            <w:vAlign w:val="center"/>
          </w:tcPr>
          <w:p w14:paraId="7049BF8B"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26,7</w:t>
            </w:r>
          </w:p>
        </w:tc>
        <w:tc>
          <w:tcPr>
            <w:tcW w:w="991" w:type="dxa"/>
            <w:vAlign w:val="center"/>
          </w:tcPr>
          <w:p w14:paraId="58461E1C"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46,6</w:t>
            </w:r>
          </w:p>
        </w:tc>
        <w:tc>
          <w:tcPr>
            <w:tcW w:w="1310" w:type="dxa"/>
            <w:vAlign w:val="center"/>
          </w:tcPr>
          <w:p w14:paraId="14FDFBE8"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18,9</w:t>
            </w:r>
          </w:p>
        </w:tc>
      </w:tr>
      <w:tr w:rsidR="008F3611" w:rsidRPr="00E70774" w14:paraId="3E4A4088" w14:textId="77777777" w:rsidTr="007C6A2F">
        <w:trPr>
          <w:jc w:val="center"/>
        </w:trPr>
        <w:tc>
          <w:tcPr>
            <w:tcW w:w="2928" w:type="dxa"/>
            <w:shd w:val="clear" w:color="auto" w:fill="DEEAF6" w:themeFill="accent5" w:themeFillTint="33"/>
          </w:tcPr>
          <w:p w14:paraId="486F61CC" w14:textId="6130D95D" w:rsidR="008F3611" w:rsidRPr="00AE2C9A" w:rsidRDefault="008F3611" w:rsidP="008F3611">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Edukativne gastro</w:t>
            </w:r>
            <w:r w:rsidR="00A12252">
              <w:rPr>
                <w:rFonts w:ascii="Times New Roman" w:hAnsi="Times New Roman" w:cs="Times New Roman"/>
                <w:bCs/>
                <w:sz w:val="20"/>
                <w:szCs w:val="20"/>
              </w:rPr>
              <w:t>-</w:t>
            </w:r>
            <w:r w:rsidRPr="00AE2C9A">
              <w:rPr>
                <w:rFonts w:ascii="Times New Roman" w:hAnsi="Times New Roman" w:cs="Times New Roman"/>
                <w:bCs/>
                <w:sz w:val="20"/>
                <w:szCs w:val="20"/>
              </w:rPr>
              <w:t>radionice tradicijske kuhinje s domaćinima</w:t>
            </w:r>
          </w:p>
        </w:tc>
        <w:tc>
          <w:tcPr>
            <w:tcW w:w="1125" w:type="dxa"/>
            <w:vAlign w:val="center"/>
          </w:tcPr>
          <w:p w14:paraId="7407A87F"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5,8</w:t>
            </w:r>
          </w:p>
        </w:tc>
        <w:tc>
          <w:tcPr>
            <w:tcW w:w="1262" w:type="dxa"/>
            <w:vAlign w:val="center"/>
          </w:tcPr>
          <w:p w14:paraId="64D804B9"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8,3</w:t>
            </w:r>
          </w:p>
        </w:tc>
        <w:tc>
          <w:tcPr>
            <w:tcW w:w="1400" w:type="dxa"/>
            <w:vAlign w:val="center"/>
          </w:tcPr>
          <w:p w14:paraId="4E3A1F53"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32,2</w:t>
            </w:r>
          </w:p>
        </w:tc>
        <w:tc>
          <w:tcPr>
            <w:tcW w:w="991" w:type="dxa"/>
            <w:vAlign w:val="center"/>
          </w:tcPr>
          <w:p w14:paraId="26D07F22"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40,3</w:t>
            </w:r>
          </w:p>
        </w:tc>
        <w:tc>
          <w:tcPr>
            <w:tcW w:w="1310" w:type="dxa"/>
            <w:vAlign w:val="center"/>
          </w:tcPr>
          <w:p w14:paraId="27A9F5DF"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13,4</w:t>
            </w:r>
          </w:p>
        </w:tc>
      </w:tr>
      <w:tr w:rsidR="008F3611" w:rsidRPr="00E70774" w14:paraId="673D38BF" w14:textId="77777777" w:rsidTr="007C6A2F">
        <w:trPr>
          <w:jc w:val="center"/>
        </w:trPr>
        <w:tc>
          <w:tcPr>
            <w:tcW w:w="2928" w:type="dxa"/>
            <w:shd w:val="clear" w:color="auto" w:fill="DEEAF6" w:themeFill="accent5" w:themeFillTint="33"/>
          </w:tcPr>
          <w:p w14:paraId="419A770D" w14:textId="2A0FB182" w:rsidR="008F3611" w:rsidRPr="00AE2C9A" w:rsidRDefault="008F3611" w:rsidP="008F3611">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Edukativne gastro</w:t>
            </w:r>
            <w:r w:rsidR="00A12252">
              <w:rPr>
                <w:rFonts w:ascii="Times New Roman" w:hAnsi="Times New Roman" w:cs="Times New Roman"/>
                <w:bCs/>
                <w:sz w:val="20"/>
                <w:szCs w:val="20"/>
              </w:rPr>
              <w:t>-</w:t>
            </w:r>
            <w:r w:rsidRPr="00AE2C9A">
              <w:rPr>
                <w:rFonts w:ascii="Times New Roman" w:hAnsi="Times New Roman" w:cs="Times New Roman"/>
                <w:bCs/>
                <w:sz w:val="20"/>
                <w:szCs w:val="20"/>
              </w:rPr>
              <w:t>radionice s drugim lokalnim dionicima (OPG, kuhari, sommlieri, udruge...)</w:t>
            </w:r>
          </w:p>
        </w:tc>
        <w:tc>
          <w:tcPr>
            <w:tcW w:w="1125" w:type="dxa"/>
            <w:vAlign w:val="center"/>
          </w:tcPr>
          <w:p w14:paraId="5DD5F8CD"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5,5</w:t>
            </w:r>
          </w:p>
        </w:tc>
        <w:tc>
          <w:tcPr>
            <w:tcW w:w="1262" w:type="dxa"/>
            <w:vAlign w:val="center"/>
          </w:tcPr>
          <w:p w14:paraId="74B6AA75"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7,6</w:t>
            </w:r>
          </w:p>
        </w:tc>
        <w:tc>
          <w:tcPr>
            <w:tcW w:w="1400" w:type="dxa"/>
            <w:vAlign w:val="center"/>
          </w:tcPr>
          <w:p w14:paraId="1EB6507A"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35,3</w:t>
            </w:r>
          </w:p>
        </w:tc>
        <w:tc>
          <w:tcPr>
            <w:tcW w:w="991" w:type="dxa"/>
            <w:vAlign w:val="center"/>
          </w:tcPr>
          <w:p w14:paraId="533A2978"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39,0</w:t>
            </w:r>
          </w:p>
        </w:tc>
        <w:tc>
          <w:tcPr>
            <w:tcW w:w="1310" w:type="dxa"/>
            <w:vAlign w:val="center"/>
          </w:tcPr>
          <w:p w14:paraId="7955AF91"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12,6</w:t>
            </w:r>
          </w:p>
        </w:tc>
      </w:tr>
      <w:tr w:rsidR="008F3611" w:rsidRPr="00E70774" w14:paraId="025043B5" w14:textId="77777777" w:rsidTr="007C6A2F">
        <w:trPr>
          <w:jc w:val="center"/>
        </w:trPr>
        <w:tc>
          <w:tcPr>
            <w:tcW w:w="2928" w:type="dxa"/>
            <w:shd w:val="clear" w:color="auto" w:fill="DEEAF6" w:themeFill="accent5" w:themeFillTint="33"/>
          </w:tcPr>
          <w:p w14:paraId="32B6E6F5" w14:textId="77777777" w:rsidR="008F3611" w:rsidRPr="00AE2C9A" w:rsidRDefault="008F3611" w:rsidP="008F3611">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Ubiranje plodova od kojih će se spremati jelo</w:t>
            </w:r>
          </w:p>
        </w:tc>
        <w:tc>
          <w:tcPr>
            <w:tcW w:w="1125" w:type="dxa"/>
            <w:vAlign w:val="center"/>
          </w:tcPr>
          <w:p w14:paraId="2DC70A3D"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7,8</w:t>
            </w:r>
          </w:p>
        </w:tc>
        <w:tc>
          <w:tcPr>
            <w:tcW w:w="1262" w:type="dxa"/>
            <w:vAlign w:val="center"/>
          </w:tcPr>
          <w:p w14:paraId="47E099B4"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14,1</w:t>
            </w:r>
          </w:p>
        </w:tc>
        <w:tc>
          <w:tcPr>
            <w:tcW w:w="1400" w:type="dxa"/>
            <w:vAlign w:val="center"/>
          </w:tcPr>
          <w:p w14:paraId="0E757C8A"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29,5</w:t>
            </w:r>
          </w:p>
        </w:tc>
        <w:tc>
          <w:tcPr>
            <w:tcW w:w="991" w:type="dxa"/>
            <w:vAlign w:val="center"/>
          </w:tcPr>
          <w:p w14:paraId="4C376E0F"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35,0</w:t>
            </w:r>
          </w:p>
        </w:tc>
        <w:tc>
          <w:tcPr>
            <w:tcW w:w="1310" w:type="dxa"/>
            <w:vAlign w:val="center"/>
          </w:tcPr>
          <w:p w14:paraId="05860A92"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13,6</w:t>
            </w:r>
          </w:p>
        </w:tc>
      </w:tr>
      <w:tr w:rsidR="008F3611" w:rsidRPr="00E70774" w14:paraId="30934514" w14:textId="77777777" w:rsidTr="007C6A2F">
        <w:trPr>
          <w:jc w:val="center"/>
        </w:trPr>
        <w:tc>
          <w:tcPr>
            <w:tcW w:w="2928" w:type="dxa"/>
            <w:shd w:val="clear" w:color="auto" w:fill="DEEAF6" w:themeFill="accent5" w:themeFillTint="33"/>
          </w:tcPr>
          <w:p w14:paraId="5C4220DD" w14:textId="77777777" w:rsidR="008F3611" w:rsidRPr="00AE2C9A" w:rsidRDefault="008F3611" w:rsidP="008F3611">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Samostalno pripremanje jela u prostorima i okruženju ugostiteljskog objekta</w:t>
            </w:r>
          </w:p>
        </w:tc>
        <w:tc>
          <w:tcPr>
            <w:tcW w:w="1125" w:type="dxa"/>
            <w:vAlign w:val="center"/>
          </w:tcPr>
          <w:p w14:paraId="6FF39B45"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9,3</w:t>
            </w:r>
          </w:p>
        </w:tc>
        <w:tc>
          <w:tcPr>
            <w:tcW w:w="1262" w:type="dxa"/>
            <w:vAlign w:val="center"/>
          </w:tcPr>
          <w:p w14:paraId="6F98A6DE"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17,9</w:t>
            </w:r>
          </w:p>
        </w:tc>
        <w:tc>
          <w:tcPr>
            <w:tcW w:w="1400" w:type="dxa"/>
            <w:vAlign w:val="center"/>
          </w:tcPr>
          <w:p w14:paraId="4E4675C7"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33,5</w:t>
            </w:r>
          </w:p>
        </w:tc>
        <w:tc>
          <w:tcPr>
            <w:tcW w:w="991" w:type="dxa"/>
            <w:vAlign w:val="center"/>
          </w:tcPr>
          <w:p w14:paraId="00213920"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28,0</w:t>
            </w:r>
          </w:p>
        </w:tc>
        <w:tc>
          <w:tcPr>
            <w:tcW w:w="1310" w:type="dxa"/>
            <w:vAlign w:val="center"/>
          </w:tcPr>
          <w:p w14:paraId="15992E56"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11,3</w:t>
            </w:r>
          </w:p>
        </w:tc>
      </w:tr>
      <w:tr w:rsidR="008F3611" w:rsidRPr="00E70774" w14:paraId="3B1114CC" w14:textId="77777777" w:rsidTr="007C6A2F">
        <w:trPr>
          <w:jc w:val="center"/>
        </w:trPr>
        <w:tc>
          <w:tcPr>
            <w:tcW w:w="2928" w:type="dxa"/>
            <w:shd w:val="clear" w:color="auto" w:fill="DEEAF6" w:themeFill="accent5" w:themeFillTint="33"/>
          </w:tcPr>
          <w:p w14:paraId="1CCDDC14" w14:textId="37199135" w:rsidR="008F3611" w:rsidRPr="00AE2C9A" w:rsidRDefault="008F3611" w:rsidP="008F3611">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Posjet</w:t>
            </w:r>
            <w:r w:rsidR="00A12252">
              <w:rPr>
                <w:rFonts w:ascii="Times New Roman" w:hAnsi="Times New Roman" w:cs="Times New Roman"/>
                <w:bCs/>
                <w:sz w:val="20"/>
                <w:szCs w:val="20"/>
              </w:rPr>
              <w:t>i</w:t>
            </w:r>
            <w:r w:rsidRPr="00AE2C9A">
              <w:rPr>
                <w:rFonts w:ascii="Times New Roman" w:hAnsi="Times New Roman" w:cs="Times New Roman"/>
                <w:bCs/>
                <w:sz w:val="20"/>
                <w:szCs w:val="20"/>
              </w:rPr>
              <w:t xml:space="preserve"> lokalnim tržnicama i poljoprivrednim sajmovima</w:t>
            </w:r>
          </w:p>
        </w:tc>
        <w:tc>
          <w:tcPr>
            <w:tcW w:w="1125" w:type="dxa"/>
            <w:vAlign w:val="center"/>
          </w:tcPr>
          <w:p w14:paraId="20809FB8"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3,8</w:t>
            </w:r>
          </w:p>
        </w:tc>
        <w:tc>
          <w:tcPr>
            <w:tcW w:w="1262" w:type="dxa"/>
            <w:vAlign w:val="center"/>
          </w:tcPr>
          <w:p w14:paraId="017C0F05"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6,8</w:t>
            </w:r>
          </w:p>
        </w:tc>
        <w:tc>
          <w:tcPr>
            <w:tcW w:w="1400" w:type="dxa"/>
            <w:vAlign w:val="center"/>
          </w:tcPr>
          <w:p w14:paraId="0F58D6A3"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28,2</w:t>
            </w:r>
          </w:p>
        </w:tc>
        <w:tc>
          <w:tcPr>
            <w:tcW w:w="991" w:type="dxa"/>
            <w:vAlign w:val="center"/>
          </w:tcPr>
          <w:p w14:paraId="5E2ED7F2"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40,1</w:t>
            </w:r>
          </w:p>
        </w:tc>
        <w:tc>
          <w:tcPr>
            <w:tcW w:w="1310" w:type="dxa"/>
            <w:vAlign w:val="center"/>
          </w:tcPr>
          <w:p w14:paraId="461F551D"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21,2</w:t>
            </w:r>
          </w:p>
        </w:tc>
      </w:tr>
      <w:tr w:rsidR="008F3611" w:rsidRPr="00E70774" w14:paraId="197B39D3" w14:textId="77777777" w:rsidTr="007C6A2F">
        <w:trPr>
          <w:jc w:val="center"/>
        </w:trPr>
        <w:tc>
          <w:tcPr>
            <w:tcW w:w="2928" w:type="dxa"/>
            <w:shd w:val="clear" w:color="auto" w:fill="DEEAF6" w:themeFill="accent5" w:themeFillTint="33"/>
          </w:tcPr>
          <w:p w14:paraId="1957B918" w14:textId="6AE474F2" w:rsidR="008F3611" w:rsidRPr="00AE2C9A" w:rsidRDefault="008F3611" w:rsidP="00DE0ED6">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Posjet</w:t>
            </w:r>
            <w:r w:rsidR="00DE0ED6">
              <w:rPr>
                <w:rFonts w:ascii="Times New Roman" w:hAnsi="Times New Roman" w:cs="Times New Roman"/>
                <w:bCs/>
                <w:sz w:val="20"/>
                <w:szCs w:val="20"/>
              </w:rPr>
              <w:t>i</w:t>
            </w:r>
            <w:r w:rsidRPr="00AE2C9A">
              <w:rPr>
                <w:rFonts w:ascii="Times New Roman" w:hAnsi="Times New Roman" w:cs="Times New Roman"/>
                <w:bCs/>
                <w:sz w:val="20"/>
                <w:szCs w:val="20"/>
              </w:rPr>
              <w:t xml:space="preserve"> i sudjelovanje na manifestacijama s tematikom gastronomskog i enološkog nasljeđa</w:t>
            </w:r>
          </w:p>
        </w:tc>
        <w:tc>
          <w:tcPr>
            <w:tcW w:w="1125" w:type="dxa"/>
            <w:vAlign w:val="center"/>
          </w:tcPr>
          <w:p w14:paraId="55647F2C"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3,3</w:t>
            </w:r>
          </w:p>
        </w:tc>
        <w:tc>
          <w:tcPr>
            <w:tcW w:w="1262" w:type="dxa"/>
            <w:vAlign w:val="center"/>
          </w:tcPr>
          <w:p w14:paraId="0B6F9055"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5,8</w:t>
            </w:r>
          </w:p>
        </w:tc>
        <w:tc>
          <w:tcPr>
            <w:tcW w:w="1400" w:type="dxa"/>
            <w:vAlign w:val="center"/>
          </w:tcPr>
          <w:p w14:paraId="5200BC15"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28,7</w:t>
            </w:r>
          </w:p>
        </w:tc>
        <w:tc>
          <w:tcPr>
            <w:tcW w:w="991" w:type="dxa"/>
            <w:vAlign w:val="center"/>
          </w:tcPr>
          <w:p w14:paraId="013C5C1B"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41,6</w:t>
            </w:r>
          </w:p>
        </w:tc>
        <w:tc>
          <w:tcPr>
            <w:tcW w:w="1310" w:type="dxa"/>
            <w:vAlign w:val="center"/>
          </w:tcPr>
          <w:p w14:paraId="03A62F8F"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20,7</w:t>
            </w:r>
          </w:p>
        </w:tc>
      </w:tr>
      <w:tr w:rsidR="008F3611" w:rsidRPr="00E70774" w14:paraId="561D1950" w14:textId="77777777" w:rsidTr="007C6A2F">
        <w:trPr>
          <w:jc w:val="center"/>
        </w:trPr>
        <w:tc>
          <w:tcPr>
            <w:tcW w:w="2928" w:type="dxa"/>
            <w:shd w:val="clear" w:color="auto" w:fill="DEEAF6" w:themeFill="accent5" w:themeFillTint="33"/>
          </w:tcPr>
          <w:p w14:paraId="27660D75" w14:textId="596747D2" w:rsidR="008F3611" w:rsidRPr="00AE2C9A" w:rsidRDefault="008F3611" w:rsidP="008F3611">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Posjet</w:t>
            </w:r>
            <w:r w:rsidR="00DE0ED6">
              <w:rPr>
                <w:rFonts w:ascii="Times New Roman" w:hAnsi="Times New Roman" w:cs="Times New Roman"/>
                <w:bCs/>
                <w:sz w:val="20"/>
                <w:szCs w:val="20"/>
              </w:rPr>
              <w:t>i</w:t>
            </w:r>
            <w:r w:rsidRPr="00AE2C9A">
              <w:rPr>
                <w:rFonts w:ascii="Times New Roman" w:hAnsi="Times New Roman" w:cs="Times New Roman"/>
                <w:bCs/>
                <w:sz w:val="20"/>
                <w:szCs w:val="20"/>
              </w:rPr>
              <w:t xml:space="preserve"> muzejima i zavičajnim zbirkama s tematikom gastronomskog i enološkog nasljeđa</w:t>
            </w:r>
          </w:p>
        </w:tc>
        <w:tc>
          <w:tcPr>
            <w:tcW w:w="1125" w:type="dxa"/>
            <w:vAlign w:val="center"/>
          </w:tcPr>
          <w:p w14:paraId="111F05BF"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4,0</w:t>
            </w:r>
          </w:p>
        </w:tc>
        <w:tc>
          <w:tcPr>
            <w:tcW w:w="1262" w:type="dxa"/>
            <w:vAlign w:val="center"/>
          </w:tcPr>
          <w:p w14:paraId="6E2C3DEF"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8,6</w:t>
            </w:r>
          </w:p>
        </w:tc>
        <w:tc>
          <w:tcPr>
            <w:tcW w:w="1400" w:type="dxa"/>
            <w:vAlign w:val="center"/>
          </w:tcPr>
          <w:p w14:paraId="3250F9F4"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30,2</w:t>
            </w:r>
          </w:p>
        </w:tc>
        <w:tc>
          <w:tcPr>
            <w:tcW w:w="991" w:type="dxa"/>
            <w:vAlign w:val="center"/>
          </w:tcPr>
          <w:p w14:paraId="6791D07E"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37,5</w:t>
            </w:r>
          </w:p>
        </w:tc>
        <w:tc>
          <w:tcPr>
            <w:tcW w:w="1310" w:type="dxa"/>
            <w:vAlign w:val="center"/>
          </w:tcPr>
          <w:p w14:paraId="5FF85D38"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19,6</w:t>
            </w:r>
          </w:p>
        </w:tc>
      </w:tr>
      <w:tr w:rsidR="008F3611" w:rsidRPr="00E70774" w14:paraId="6121268B" w14:textId="77777777" w:rsidTr="007C6A2F">
        <w:trPr>
          <w:jc w:val="center"/>
        </w:trPr>
        <w:tc>
          <w:tcPr>
            <w:tcW w:w="2928" w:type="dxa"/>
            <w:shd w:val="clear" w:color="auto" w:fill="DEEAF6" w:themeFill="accent5" w:themeFillTint="33"/>
          </w:tcPr>
          <w:p w14:paraId="35610873" w14:textId="6A3B304F" w:rsidR="008F3611" w:rsidRPr="00AE2C9A" w:rsidRDefault="008F3611" w:rsidP="008F3611">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Posjet</w:t>
            </w:r>
            <w:r w:rsidR="00DE0ED6">
              <w:rPr>
                <w:rFonts w:ascii="Times New Roman" w:hAnsi="Times New Roman" w:cs="Times New Roman"/>
                <w:bCs/>
                <w:sz w:val="20"/>
                <w:szCs w:val="20"/>
              </w:rPr>
              <w:t>i</w:t>
            </w:r>
            <w:r w:rsidRPr="00AE2C9A">
              <w:rPr>
                <w:rFonts w:ascii="Times New Roman" w:hAnsi="Times New Roman" w:cs="Times New Roman"/>
                <w:bCs/>
                <w:sz w:val="20"/>
                <w:szCs w:val="20"/>
              </w:rPr>
              <w:t xml:space="preserve"> tematiziranim gastronomskim ili enološkim rutama/putevima</w:t>
            </w:r>
          </w:p>
        </w:tc>
        <w:tc>
          <w:tcPr>
            <w:tcW w:w="1125" w:type="dxa"/>
            <w:vAlign w:val="center"/>
          </w:tcPr>
          <w:p w14:paraId="668DFD51"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3,0</w:t>
            </w:r>
          </w:p>
        </w:tc>
        <w:tc>
          <w:tcPr>
            <w:tcW w:w="1262" w:type="dxa"/>
            <w:vAlign w:val="center"/>
          </w:tcPr>
          <w:p w14:paraId="703BE896"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6,0</w:t>
            </w:r>
          </w:p>
        </w:tc>
        <w:tc>
          <w:tcPr>
            <w:tcW w:w="1400" w:type="dxa"/>
            <w:vAlign w:val="center"/>
          </w:tcPr>
          <w:p w14:paraId="4556AC5E"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26,4</w:t>
            </w:r>
          </w:p>
        </w:tc>
        <w:tc>
          <w:tcPr>
            <w:tcW w:w="991" w:type="dxa"/>
            <w:vAlign w:val="center"/>
          </w:tcPr>
          <w:p w14:paraId="291F5EF4"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44,1</w:t>
            </w:r>
          </w:p>
        </w:tc>
        <w:tc>
          <w:tcPr>
            <w:tcW w:w="1310" w:type="dxa"/>
            <w:vAlign w:val="center"/>
          </w:tcPr>
          <w:p w14:paraId="338A7116"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20,4</w:t>
            </w:r>
          </w:p>
        </w:tc>
      </w:tr>
      <w:tr w:rsidR="008F3611" w:rsidRPr="00E70774" w14:paraId="7014B661" w14:textId="77777777" w:rsidTr="007C6A2F">
        <w:trPr>
          <w:jc w:val="center"/>
        </w:trPr>
        <w:tc>
          <w:tcPr>
            <w:tcW w:w="2928" w:type="dxa"/>
            <w:shd w:val="clear" w:color="auto" w:fill="DEEAF6" w:themeFill="accent5" w:themeFillTint="33"/>
          </w:tcPr>
          <w:p w14:paraId="4FD07C42" w14:textId="77777777" w:rsidR="008F3611" w:rsidRPr="00AE2C9A" w:rsidRDefault="008F3611" w:rsidP="008F3611">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Mogućnost sukreacije turističkog iskustva (kombiniranje sadržaja i aktivnosti u suradnji s domaćinom i/ili lokalnim turističkim djelatnicima</w:t>
            </w:r>
          </w:p>
        </w:tc>
        <w:tc>
          <w:tcPr>
            <w:tcW w:w="1125" w:type="dxa"/>
            <w:vAlign w:val="center"/>
          </w:tcPr>
          <w:p w14:paraId="0C3BE10C"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5,3</w:t>
            </w:r>
          </w:p>
        </w:tc>
        <w:tc>
          <w:tcPr>
            <w:tcW w:w="1262" w:type="dxa"/>
            <w:vAlign w:val="center"/>
          </w:tcPr>
          <w:p w14:paraId="70354081"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14,4</w:t>
            </w:r>
          </w:p>
        </w:tc>
        <w:tc>
          <w:tcPr>
            <w:tcW w:w="1400" w:type="dxa"/>
            <w:vAlign w:val="center"/>
          </w:tcPr>
          <w:p w14:paraId="45F88914"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33,5</w:t>
            </w:r>
          </w:p>
        </w:tc>
        <w:tc>
          <w:tcPr>
            <w:tcW w:w="991" w:type="dxa"/>
            <w:vAlign w:val="center"/>
          </w:tcPr>
          <w:p w14:paraId="6AAF939D"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33,0</w:t>
            </w:r>
          </w:p>
        </w:tc>
        <w:tc>
          <w:tcPr>
            <w:tcW w:w="1310" w:type="dxa"/>
            <w:vAlign w:val="center"/>
          </w:tcPr>
          <w:p w14:paraId="6CBED595"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13,9</w:t>
            </w:r>
          </w:p>
        </w:tc>
      </w:tr>
    </w:tbl>
    <w:p w14:paraId="5D4E1981" w14:textId="77777777" w:rsidR="00CF4067" w:rsidRDefault="00CF4067" w:rsidP="007C6A2F">
      <w:pPr>
        <w:spacing w:after="0" w:line="360" w:lineRule="auto"/>
        <w:jc w:val="center"/>
        <w:rPr>
          <w:rFonts w:ascii="Times New Roman" w:hAnsi="Times New Roman" w:cs="Times New Roman"/>
          <w:bCs/>
          <w:sz w:val="24"/>
          <w:szCs w:val="24"/>
        </w:rPr>
      </w:pPr>
    </w:p>
    <w:p w14:paraId="3BA12BFB" w14:textId="3C77DC60" w:rsidR="0061046E" w:rsidRPr="00E70774" w:rsidRDefault="008F3611" w:rsidP="007C6A2F">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6EF88E3A" w14:textId="77777777" w:rsidR="00880BD7" w:rsidRPr="00E70774" w:rsidRDefault="00880BD7" w:rsidP="00AE2C9A">
      <w:pPr>
        <w:spacing w:after="0" w:line="360" w:lineRule="auto"/>
        <w:rPr>
          <w:rFonts w:cs="Times New Roman"/>
          <w:bCs/>
        </w:rPr>
      </w:pPr>
    </w:p>
    <w:p w14:paraId="434F50EA" w14:textId="123BE27A" w:rsidR="008F3611" w:rsidRPr="00E70774" w:rsidRDefault="0089328C" w:rsidP="0089328C">
      <w:pPr>
        <w:pStyle w:val="Caption"/>
        <w:spacing w:line="360" w:lineRule="auto"/>
        <w:jc w:val="center"/>
        <w:rPr>
          <w:rFonts w:cs="Times New Roman"/>
          <w:bCs/>
        </w:rPr>
      </w:pPr>
      <w:bookmarkStart w:id="244" w:name="_Toc166408091"/>
      <w:r>
        <w:t xml:space="preserve">Tablica </w:t>
      </w:r>
      <w:r>
        <w:fldChar w:fldCharType="begin"/>
      </w:r>
      <w:r>
        <w:instrText xml:space="preserve"> SEQ Tablica \* ARABIC </w:instrText>
      </w:r>
      <w:r>
        <w:fldChar w:fldCharType="separate"/>
      </w:r>
      <w:r w:rsidR="007D5D25">
        <w:rPr>
          <w:noProof/>
        </w:rPr>
        <w:t>39</w:t>
      </w:r>
      <w:r>
        <w:fldChar w:fldCharType="end"/>
      </w:r>
      <w:r>
        <w:t xml:space="preserve">. </w:t>
      </w:r>
      <w:r w:rsidR="008F3611" w:rsidRPr="00E70774">
        <w:rPr>
          <w:rFonts w:cs="Times New Roman"/>
          <w:bCs/>
        </w:rPr>
        <w:t>Mogućnost doživljaja pojedinih gastroturističkih iskustava u Slavoniji (</w:t>
      </w:r>
      <w:r>
        <w:rPr>
          <w:rFonts w:cs="Times New Roman"/>
          <w:bCs/>
        </w:rPr>
        <w:t>prosječne ocjene</w:t>
      </w:r>
      <w:r w:rsidR="008F3611" w:rsidRPr="00E70774">
        <w:rPr>
          <w:rFonts w:cs="Times New Roman"/>
          <w:bCs/>
        </w:rPr>
        <w:t xml:space="preserve"> i standardne devijacije)</w:t>
      </w:r>
      <w:bookmarkEnd w:id="244"/>
    </w:p>
    <w:tbl>
      <w:tblPr>
        <w:tblStyle w:val="TableGrid"/>
        <w:tblW w:w="0" w:type="auto"/>
        <w:tblLook w:val="04A0" w:firstRow="1" w:lastRow="0" w:firstColumn="1" w:lastColumn="0" w:noHBand="0" w:noVBand="1"/>
      </w:tblPr>
      <w:tblGrid>
        <w:gridCol w:w="5382"/>
        <w:gridCol w:w="1701"/>
        <w:gridCol w:w="1843"/>
      </w:tblGrid>
      <w:tr w:rsidR="008F3611" w:rsidRPr="00E70774" w14:paraId="1D671CE7" w14:textId="77777777" w:rsidTr="00FF566E">
        <w:tc>
          <w:tcPr>
            <w:tcW w:w="5382" w:type="dxa"/>
            <w:shd w:val="clear" w:color="auto" w:fill="BDD6EE" w:themeFill="accent5" w:themeFillTint="66"/>
            <w:vAlign w:val="center"/>
          </w:tcPr>
          <w:p w14:paraId="54E001E4" w14:textId="77777777" w:rsidR="008F3611" w:rsidRPr="00AE2C9A" w:rsidRDefault="008F3611" w:rsidP="00CF4067">
            <w:pPr>
              <w:spacing w:line="360" w:lineRule="auto"/>
              <w:jc w:val="both"/>
              <w:rPr>
                <w:rFonts w:ascii="Times New Roman" w:hAnsi="Times New Roman" w:cs="Times New Roman"/>
                <w:b/>
                <w:bCs/>
                <w:sz w:val="20"/>
                <w:szCs w:val="20"/>
              </w:rPr>
            </w:pPr>
            <w:r w:rsidRPr="00AE2C9A">
              <w:rPr>
                <w:rFonts w:ascii="Times New Roman" w:hAnsi="Times New Roman" w:cs="Times New Roman"/>
                <w:b/>
                <w:bCs/>
                <w:sz w:val="20"/>
                <w:szCs w:val="20"/>
              </w:rPr>
              <w:t>Tvrdnja</w:t>
            </w:r>
          </w:p>
        </w:tc>
        <w:tc>
          <w:tcPr>
            <w:tcW w:w="1701" w:type="dxa"/>
            <w:shd w:val="clear" w:color="auto" w:fill="BDD6EE" w:themeFill="accent5" w:themeFillTint="66"/>
            <w:vAlign w:val="center"/>
          </w:tcPr>
          <w:p w14:paraId="30B55C59" w14:textId="1B083C04" w:rsidR="008F3611" w:rsidRPr="00AE2C9A" w:rsidRDefault="0089328C" w:rsidP="00CF4067">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Prosječna ocjena</w:t>
            </w:r>
          </w:p>
        </w:tc>
        <w:tc>
          <w:tcPr>
            <w:tcW w:w="1843" w:type="dxa"/>
            <w:shd w:val="clear" w:color="auto" w:fill="BDD6EE" w:themeFill="accent5" w:themeFillTint="66"/>
            <w:vAlign w:val="center"/>
          </w:tcPr>
          <w:p w14:paraId="38A497FA" w14:textId="77777777" w:rsidR="008F3611" w:rsidRPr="00AE2C9A" w:rsidRDefault="008F3611" w:rsidP="00CF4067">
            <w:pPr>
              <w:spacing w:line="360" w:lineRule="auto"/>
              <w:jc w:val="both"/>
              <w:rPr>
                <w:rFonts w:ascii="Times New Roman" w:hAnsi="Times New Roman" w:cs="Times New Roman"/>
                <w:b/>
                <w:bCs/>
                <w:sz w:val="20"/>
                <w:szCs w:val="20"/>
              </w:rPr>
            </w:pPr>
            <w:r w:rsidRPr="00AE2C9A">
              <w:rPr>
                <w:rFonts w:ascii="Times New Roman" w:hAnsi="Times New Roman" w:cs="Times New Roman"/>
                <w:b/>
                <w:bCs/>
                <w:sz w:val="20"/>
                <w:szCs w:val="20"/>
              </w:rPr>
              <w:t>Standardna devijacija</w:t>
            </w:r>
          </w:p>
        </w:tc>
      </w:tr>
      <w:tr w:rsidR="008F3611" w:rsidRPr="00E70774" w14:paraId="2BFA36FB" w14:textId="77777777" w:rsidTr="00FF566E">
        <w:tc>
          <w:tcPr>
            <w:tcW w:w="5382" w:type="dxa"/>
          </w:tcPr>
          <w:p w14:paraId="17CC7D8C" w14:textId="271C6C34" w:rsidR="008F3611" w:rsidRPr="00AE2C9A" w:rsidRDefault="008F3611" w:rsidP="008F3611">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lastRenderedPageBreak/>
              <w:t>Karakteristična i prepoznatljiva gastronomska ponuda uz usmenu prezentaciju pružatelja usluga (o tradicionalnoj proizvodnji, recepturama, običajima i drugim karakteristikama kulturnog nasljeđa</w:t>
            </w:r>
            <w:r w:rsidR="00DE0ED6">
              <w:rPr>
                <w:rFonts w:ascii="Times New Roman" w:hAnsi="Times New Roman" w:cs="Times New Roman"/>
                <w:bCs/>
                <w:sz w:val="20"/>
                <w:szCs w:val="20"/>
              </w:rPr>
              <w:t>)</w:t>
            </w:r>
          </w:p>
        </w:tc>
        <w:tc>
          <w:tcPr>
            <w:tcW w:w="1701" w:type="dxa"/>
            <w:vAlign w:val="center"/>
          </w:tcPr>
          <w:p w14:paraId="1AF91D1B"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3,73</w:t>
            </w:r>
          </w:p>
        </w:tc>
        <w:tc>
          <w:tcPr>
            <w:tcW w:w="1843" w:type="dxa"/>
            <w:vAlign w:val="center"/>
          </w:tcPr>
          <w:p w14:paraId="61DE65F4"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0,94</w:t>
            </w:r>
          </w:p>
        </w:tc>
      </w:tr>
      <w:tr w:rsidR="008F3611" w:rsidRPr="00E70774" w14:paraId="5E07FB8A" w14:textId="77777777" w:rsidTr="00FF566E">
        <w:tc>
          <w:tcPr>
            <w:tcW w:w="5382" w:type="dxa"/>
          </w:tcPr>
          <w:p w14:paraId="391BFFE5" w14:textId="7BB92B8D" w:rsidR="008F3611" w:rsidRPr="00AE2C9A" w:rsidRDefault="008F3611" w:rsidP="008F3611">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Edukativne gastro</w:t>
            </w:r>
            <w:r w:rsidR="00DE0ED6">
              <w:rPr>
                <w:rFonts w:ascii="Times New Roman" w:hAnsi="Times New Roman" w:cs="Times New Roman"/>
                <w:bCs/>
                <w:sz w:val="20"/>
                <w:szCs w:val="20"/>
              </w:rPr>
              <w:t>-</w:t>
            </w:r>
            <w:r w:rsidRPr="00AE2C9A">
              <w:rPr>
                <w:rFonts w:ascii="Times New Roman" w:hAnsi="Times New Roman" w:cs="Times New Roman"/>
                <w:bCs/>
                <w:sz w:val="20"/>
                <w:szCs w:val="20"/>
              </w:rPr>
              <w:t>radionice tradicijske kuhinje s domaćinima</w:t>
            </w:r>
          </w:p>
        </w:tc>
        <w:tc>
          <w:tcPr>
            <w:tcW w:w="1701" w:type="dxa"/>
            <w:vAlign w:val="center"/>
          </w:tcPr>
          <w:p w14:paraId="0234BD53"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3,47</w:t>
            </w:r>
          </w:p>
        </w:tc>
        <w:tc>
          <w:tcPr>
            <w:tcW w:w="1843" w:type="dxa"/>
            <w:vAlign w:val="center"/>
          </w:tcPr>
          <w:p w14:paraId="3C4FD76B"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1,02</w:t>
            </w:r>
          </w:p>
        </w:tc>
      </w:tr>
      <w:tr w:rsidR="008F3611" w:rsidRPr="00E70774" w14:paraId="71FD52C6" w14:textId="77777777" w:rsidTr="00FF566E">
        <w:tc>
          <w:tcPr>
            <w:tcW w:w="5382" w:type="dxa"/>
          </w:tcPr>
          <w:p w14:paraId="7349BB8A" w14:textId="09C8ACCC" w:rsidR="008F3611" w:rsidRPr="00AE2C9A" w:rsidRDefault="008F3611" w:rsidP="008F3611">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Edukativne gastro</w:t>
            </w:r>
            <w:r w:rsidR="00DE0ED6">
              <w:rPr>
                <w:rFonts w:ascii="Times New Roman" w:hAnsi="Times New Roman" w:cs="Times New Roman"/>
                <w:bCs/>
                <w:sz w:val="20"/>
                <w:szCs w:val="20"/>
              </w:rPr>
              <w:t>-</w:t>
            </w:r>
            <w:r w:rsidRPr="00AE2C9A">
              <w:rPr>
                <w:rFonts w:ascii="Times New Roman" w:hAnsi="Times New Roman" w:cs="Times New Roman"/>
                <w:bCs/>
                <w:sz w:val="20"/>
                <w:szCs w:val="20"/>
              </w:rPr>
              <w:t>radionice s drugim lokalnim dionicima (OPG, kuhari, sommlieri, udruge...)</w:t>
            </w:r>
          </w:p>
        </w:tc>
        <w:tc>
          <w:tcPr>
            <w:tcW w:w="1701" w:type="dxa"/>
            <w:vAlign w:val="center"/>
          </w:tcPr>
          <w:p w14:paraId="6EAC983D"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3,46</w:t>
            </w:r>
          </w:p>
        </w:tc>
        <w:tc>
          <w:tcPr>
            <w:tcW w:w="1843" w:type="dxa"/>
            <w:vAlign w:val="center"/>
          </w:tcPr>
          <w:p w14:paraId="6E5946C8"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0,99</w:t>
            </w:r>
          </w:p>
        </w:tc>
      </w:tr>
      <w:tr w:rsidR="008F3611" w:rsidRPr="00E70774" w14:paraId="0F490F84" w14:textId="77777777" w:rsidTr="00FF566E">
        <w:tc>
          <w:tcPr>
            <w:tcW w:w="5382" w:type="dxa"/>
          </w:tcPr>
          <w:p w14:paraId="1E5D7A55" w14:textId="77777777" w:rsidR="008F3611" w:rsidRPr="00AE2C9A" w:rsidRDefault="008F3611" w:rsidP="008F3611">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Ubiranje plodova od kojih će se spremati jelo</w:t>
            </w:r>
          </w:p>
        </w:tc>
        <w:tc>
          <w:tcPr>
            <w:tcW w:w="1701" w:type="dxa"/>
            <w:vAlign w:val="center"/>
          </w:tcPr>
          <w:p w14:paraId="032AC0DC"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3,32</w:t>
            </w:r>
          </w:p>
        </w:tc>
        <w:tc>
          <w:tcPr>
            <w:tcW w:w="1843" w:type="dxa"/>
            <w:vAlign w:val="center"/>
          </w:tcPr>
          <w:p w14:paraId="1A357152"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1,12</w:t>
            </w:r>
          </w:p>
        </w:tc>
      </w:tr>
      <w:tr w:rsidR="008F3611" w:rsidRPr="00E70774" w14:paraId="0D1629C3" w14:textId="77777777" w:rsidTr="00FF566E">
        <w:tc>
          <w:tcPr>
            <w:tcW w:w="5382" w:type="dxa"/>
          </w:tcPr>
          <w:p w14:paraId="00E4F254" w14:textId="77777777" w:rsidR="008F3611" w:rsidRPr="00AE2C9A" w:rsidRDefault="008F3611" w:rsidP="008F3611">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Samostalno pripremanje jela u prostorima i okruženju ugostiteljskog objekta</w:t>
            </w:r>
          </w:p>
        </w:tc>
        <w:tc>
          <w:tcPr>
            <w:tcW w:w="1701" w:type="dxa"/>
            <w:vAlign w:val="center"/>
          </w:tcPr>
          <w:p w14:paraId="6A313CE8"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3,14</w:t>
            </w:r>
          </w:p>
        </w:tc>
        <w:tc>
          <w:tcPr>
            <w:tcW w:w="1843" w:type="dxa"/>
            <w:vAlign w:val="center"/>
          </w:tcPr>
          <w:p w14:paraId="7DFA798E"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1,13</w:t>
            </w:r>
          </w:p>
        </w:tc>
      </w:tr>
      <w:tr w:rsidR="008F3611" w:rsidRPr="00E70774" w14:paraId="1FE7D618" w14:textId="77777777" w:rsidTr="00FF566E">
        <w:tc>
          <w:tcPr>
            <w:tcW w:w="5382" w:type="dxa"/>
          </w:tcPr>
          <w:p w14:paraId="264CC3FB" w14:textId="7299C93A" w:rsidR="008F3611" w:rsidRPr="00AE2C9A" w:rsidRDefault="008F3611" w:rsidP="008F3611">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Posjet</w:t>
            </w:r>
            <w:r w:rsidR="00DE0ED6">
              <w:rPr>
                <w:rFonts w:ascii="Times New Roman" w:hAnsi="Times New Roman" w:cs="Times New Roman"/>
                <w:bCs/>
                <w:sz w:val="20"/>
                <w:szCs w:val="20"/>
              </w:rPr>
              <w:t>i</w:t>
            </w:r>
            <w:r w:rsidRPr="00AE2C9A">
              <w:rPr>
                <w:rFonts w:ascii="Times New Roman" w:hAnsi="Times New Roman" w:cs="Times New Roman"/>
                <w:bCs/>
                <w:sz w:val="20"/>
                <w:szCs w:val="20"/>
              </w:rPr>
              <w:t xml:space="preserve"> lokalnim tržnicama i poljoprivrednim sajmovima</w:t>
            </w:r>
          </w:p>
        </w:tc>
        <w:tc>
          <w:tcPr>
            <w:tcW w:w="1701" w:type="dxa"/>
            <w:vAlign w:val="center"/>
          </w:tcPr>
          <w:p w14:paraId="6A07391E"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3,68</w:t>
            </w:r>
          </w:p>
        </w:tc>
        <w:tc>
          <w:tcPr>
            <w:tcW w:w="1843" w:type="dxa"/>
            <w:vAlign w:val="center"/>
          </w:tcPr>
          <w:p w14:paraId="322711EF"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1,00</w:t>
            </w:r>
          </w:p>
        </w:tc>
      </w:tr>
      <w:tr w:rsidR="008F3611" w:rsidRPr="00E70774" w14:paraId="236F1BBD" w14:textId="77777777" w:rsidTr="00FF566E">
        <w:tc>
          <w:tcPr>
            <w:tcW w:w="5382" w:type="dxa"/>
          </w:tcPr>
          <w:p w14:paraId="1C0D0926" w14:textId="10C99BFA" w:rsidR="008F3611" w:rsidRPr="00AE2C9A" w:rsidRDefault="008F3611" w:rsidP="008F3611">
            <w:pPr>
              <w:spacing w:line="360" w:lineRule="auto"/>
              <w:jc w:val="both"/>
              <w:rPr>
                <w:rFonts w:ascii="Times New Roman" w:hAnsi="Times New Roman" w:cs="Times New Roman"/>
                <w:bCs/>
                <w:sz w:val="20"/>
                <w:szCs w:val="20"/>
              </w:rPr>
            </w:pPr>
            <w:bookmarkStart w:id="245" w:name="_Hlk159242186"/>
            <w:r w:rsidRPr="00AE2C9A">
              <w:rPr>
                <w:rFonts w:ascii="Times New Roman" w:hAnsi="Times New Roman" w:cs="Times New Roman"/>
                <w:bCs/>
                <w:sz w:val="20"/>
                <w:szCs w:val="20"/>
              </w:rPr>
              <w:t>Posjet</w:t>
            </w:r>
            <w:r w:rsidR="00DE0ED6">
              <w:rPr>
                <w:rFonts w:ascii="Times New Roman" w:hAnsi="Times New Roman" w:cs="Times New Roman"/>
                <w:bCs/>
                <w:sz w:val="20"/>
                <w:szCs w:val="20"/>
              </w:rPr>
              <w:t>i</w:t>
            </w:r>
            <w:r w:rsidRPr="00AE2C9A">
              <w:rPr>
                <w:rFonts w:ascii="Times New Roman" w:hAnsi="Times New Roman" w:cs="Times New Roman"/>
                <w:bCs/>
                <w:sz w:val="20"/>
                <w:szCs w:val="20"/>
              </w:rPr>
              <w:t xml:space="preserve"> i sudjelovanje na manifestacijama s tematikom gastronomskog i enološkog nasljeđa</w:t>
            </w:r>
            <w:bookmarkEnd w:id="245"/>
          </w:p>
        </w:tc>
        <w:tc>
          <w:tcPr>
            <w:tcW w:w="1701" w:type="dxa"/>
            <w:vAlign w:val="center"/>
          </w:tcPr>
          <w:p w14:paraId="3B24B3A6"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3,71</w:t>
            </w:r>
          </w:p>
        </w:tc>
        <w:tc>
          <w:tcPr>
            <w:tcW w:w="1843" w:type="dxa"/>
            <w:vAlign w:val="center"/>
          </w:tcPr>
          <w:p w14:paraId="0A0CADAA"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0,97</w:t>
            </w:r>
          </w:p>
        </w:tc>
      </w:tr>
      <w:tr w:rsidR="008F3611" w:rsidRPr="00E70774" w14:paraId="2D4BFC96" w14:textId="77777777" w:rsidTr="00FF566E">
        <w:tc>
          <w:tcPr>
            <w:tcW w:w="5382" w:type="dxa"/>
          </w:tcPr>
          <w:p w14:paraId="7887F859" w14:textId="21717A7F" w:rsidR="008F3611" w:rsidRPr="00AE2C9A" w:rsidRDefault="008F3611" w:rsidP="008F3611">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Posjet</w:t>
            </w:r>
            <w:r w:rsidR="00DE0ED6">
              <w:rPr>
                <w:rFonts w:ascii="Times New Roman" w:hAnsi="Times New Roman" w:cs="Times New Roman"/>
                <w:bCs/>
                <w:sz w:val="20"/>
                <w:szCs w:val="20"/>
              </w:rPr>
              <w:t>i</w:t>
            </w:r>
            <w:r w:rsidRPr="00AE2C9A">
              <w:rPr>
                <w:rFonts w:ascii="Times New Roman" w:hAnsi="Times New Roman" w:cs="Times New Roman"/>
                <w:bCs/>
                <w:sz w:val="20"/>
                <w:szCs w:val="20"/>
              </w:rPr>
              <w:t xml:space="preserve"> muzejima i zavičajnim zbirkama s tematikom gastronomskog i enološkog nasljeđa</w:t>
            </w:r>
          </w:p>
        </w:tc>
        <w:tc>
          <w:tcPr>
            <w:tcW w:w="1701" w:type="dxa"/>
            <w:vAlign w:val="center"/>
          </w:tcPr>
          <w:p w14:paraId="134F749B"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3,60</w:t>
            </w:r>
          </w:p>
        </w:tc>
        <w:tc>
          <w:tcPr>
            <w:tcW w:w="1843" w:type="dxa"/>
            <w:vAlign w:val="center"/>
          </w:tcPr>
          <w:p w14:paraId="6A3924F7"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1,02</w:t>
            </w:r>
          </w:p>
        </w:tc>
      </w:tr>
      <w:tr w:rsidR="008F3611" w:rsidRPr="00E70774" w14:paraId="2321F023" w14:textId="77777777" w:rsidTr="00FF566E">
        <w:tc>
          <w:tcPr>
            <w:tcW w:w="5382" w:type="dxa"/>
          </w:tcPr>
          <w:p w14:paraId="5725CCB3" w14:textId="19752837" w:rsidR="008F3611" w:rsidRPr="00AE2C9A" w:rsidRDefault="008F3611" w:rsidP="008F3611">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Posjet</w:t>
            </w:r>
            <w:r w:rsidR="00DE0ED6">
              <w:rPr>
                <w:rFonts w:ascii="Times New Roman" w:hAnsi="Times New Roman" w:cs="Times New Roman"/>
                <w:bCs/>
                <w:sz w:val="20"/>
                <w:szCs w:val="20"/>
              </w:rPr>
              <w:t>i</w:t>
            </w:r>
            <w:r w:rsidRPr="00AE2C9A">
              <w:rPr>
                <w:rFonts w:ascii="Times New Roman" w:hAnsi="Times New Roman" w:cs="Times New Roman"/>
                <w:bCs/>
                <w:sz w:val="20"/>
                <w:szCs w:val="20"/>
              </w:rPr>
              <w:t xml:space="preserve"> tematiziranim gastronomskim ili enološkim rutama/putevima</w:t>
            </w:r>
          </w:p>
        </w:tc>
        <w:tc>
          <w:tcPr>
            <w:tcW w:w="1701" w:type="dxa"/>
            <w:vAlign w:val="center"/>
          </w:tcPr>
          <w:p w14:paraId="602AD06F"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3,73</w:t>
            </w:r>
          </w:p>
        </w:tc>
        <w:tc>
          <w:tcPr>
            <w:tcW w:w="1843" w:type="dxa"/>
            <w:vAlign w:val="center"/>
          </w:tcPr>
          <w:p w14:paraId="658B1142"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0,95</w:t>
            </w:r>
          </w:p>
        </w:tc>
      </w:tr>
      <w:tr w:rsidR="008F3611" w:rsidRPr="00E70774" w14:paraId="25BAD587" w14:textId="77777777" w:rsidTr="00FF566E">
        <w:tc>
          <w:tcPr>
            <w:tcW w:w="5382" w:type="dxa"/>
          </w:tcPr>
          <w:p w14:paraId="68063C6A" w14:textId="77777777" w:rsidR="008F3611" w:rsidRPr="00AE2C9A" w:rsidRDefault="008F3611" w:rsidP="008F3611">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Mogućnost sukreacije turističkog iskustva (kombiniranje sadržaja i aktivnosti u suradnji s domaćinom i/ili lokalnim turističkim djelatnicima</w:t>
            </w:r>
          </w:p>
        </w:tc>
        <w:tc>
          <w:tcPr>
            <w:tcW w:w="1701" w:type="dxa"/>
            <w:vAlign w:val="center"/>
          </w:tcPr>
          <w:p w14:paraId="52489635"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3,36</w:t>
            </w:r>
          </w:p>
        </w:tc>
        <w:tc>
          <w:tcPr>
            <w:tcW w:w="1843" w:type="dxa"/>
            <w:vAlign w:val="center"/>
          </w:tcPr>
          <w:p w14:paraId="45B75814" w14:textId="77777777" w:rsidR="008F3611" w:rsidRPr="00AE2C9A" w:rsidRDefault="008F3611" w:rsidP="00AE2C9A">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1,06</w:t>
            </w:r>
          </w:p>
        </w:tc>
      </w:tr>
      <w:tr w:rsidR="008F3611" w:rsidRPr="00E70774" w14:paraId="57EC8583" w14:textId="77777777" w:rsidTr="00FF566E">
        <w:tc>
          <w:tcPr>
            <w:tcW w:w="5382" w:type="dxa"/>
          </w:tcPr>
          <w:p w14:paraId="0B9E62DB" w14:textId="77777777" w:rsidR="008F3611" w:rsidRPr="00AE2C9A" w:rsidRDefault="008F3611" w:rsidP="008F3611">
            <w:pPr>
              <w:spacing w:line="360" w:lineRule="auto"/>
              <w:jc w:val="both"/>
              <w:rPr>
                <w:rFonts w:ascii="Times New Roman" w:hAnsi="Times New Roman" w:cs="Times New Roman"/>
                <w:b/>
                <w:sz w:val="20"/>
                <w:szCs w:val="20"/>
              </w:rPr>
            </w:pPr>
            <w:r w:rsidRPr="00AE2C9A">
              <w:rPr>
                <w:rFonts w:ascii="Times New Roman" w:hAnsi="Times New Roman" w:cs="Times New Roman"/>
                <w:b/>
                <w:sz w:val="20"/>
                <w:szCs w:val="20"/>
              </w:rPr>
              <w:t>Prosječna ocjena svih elemenata</w:t>
            </w:r>
          </w:p>
        </w:tc>
        <w:tc>
          <w:tcPr>
            <w:tcW w:w="1701" w:type="dxa"/>
            <w:vAlign w:val="center"/>
          </w:tcPr>
          <w:p w14:paraId="5643119F" w14:textId="77777777" w:rsidR="008F3611" w:rsidRPr="00AE2C9A" w:rsidRDefault="008F3611" w:rsidP="00AE2C9A">
            <w:pPr>
              <w:spacing w:line="360" w:lineRule="auto"/>
              <w:jc w:val="center"/>
              <w:rPr>
                <w:rFonts w:ascii="Times New Roman" w:hAnsi="Times New Roman" w:cs="Times New Roman"/>
                <w:b/>
                <w:sz w:val="20"/>
                <w:szCs w:val="20"/>
              </w:rPr>
            </w:pPr>
            <w:r w:rsidRPr="00AE2C9A">
              <w:rPr>
                <w:rFonts w:ascii="Times New Roman" w:hAnsi="Times New Roman" w:cs="Times New Roman"/>
                <w:b/>
                <w:sz w:val="20"/>
                <w:szCs w:val="20"/>
              </w:rPr>
              <w:t>3,22</w:t>
            </w:r>
          </w:p>
        </w:tc>
        <w:tc>
          <w:tcPr>
            <w:tcW w:w="1843" w:type="dxa"/>
            <w:vAlign w:val="center"/>
          </w:tcPr>
          <w:p w14:paraId="6607E517" w14:textId="77777777" w:rsidR="008F3611" w:rsidRPr="00AE2C9A" w:rsidRDefault="008F3611" w:rsidP="00AE2C9A">
            <w:pPr>
              <w:spacing w:line="360" w:lineRule="auto"/>
              <w:jc w:val="center"/>
              <w:rPr>
                <w:rFonts w:ascii="Times New Roman" w:hAnsi="Times New Roman" w:cs="Times New Roman"/>
                <w:b/>
                <w:sz w:val="20"/>
                <w:szCs w:val="20"/>
              </w:rPr>
            </w:pPr>
          </w:p>
        </w:tc>
      </w:tr>
    </w:tbl>
    <w:p w14:paraId="11691E63" w14:textId="77777777" w:rsidR="00CF4067" w:rsidRDefault="00CF4067" w:rsidP="007C6A2F">
      <w:pPr>
        <w:spacing w:after="0" w:line="360" w:lineRule="auto"/>
        <w:jc w:val="center"/>
        <w:rPr>
          <w:rFonts w:ascii="Times New Roman" w:hAnsi="Times New Roman" w:cs="Times New Roman"/>
          <w:bCs/>
          <w:sz w:val="24"/>
          <w:szCs w:val="24"/>
        </w:rPr>
      </w:pPr>
    </w:p>
    <w:p w14:paraId="27CACA7C" w14:textId="43543B06" w:rsidR="008F3611" w:rsidRPr="00E70774" w:rsidRDefault="008F3611" w:rsidP="007C6A2F">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3A3C8BD2" w14:textId="77777777" w:rsidR="0069127B" w:rsidRPr="00E70774" w:rsidRDefault="0069127B" w:rsidP="0061046E">
      <w:pPr>
        <w:spacing w:after="0" w:line="360" w:lineRule="auto"/>
        <w:jc w:val="both"/>
        <w:rPr>
          <w:rFonts w:ascii="Times New Roman" w:hAnsi="Times New Roman" w:cs="Times New Roman"/>
          <w:bCs/>
          <w:sz w:val="24"/>
          <w:szCs w:val="24"/>
        </w:rPr>
      </w:pPr>
    </w:p>
    <w:p w14:paraId="64DF5B20" w14:textId="7104AEB6" w:rsidR="0061046E" w:rsidRPr="00E70774" w:rsidRDefault="0061046E" w:rsidP="0061046E">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Kako bi se stekao bolji uvid u distribuciju odgovora, utvrdila razina slaganja te prosječna ocjena za pojedine elemente ponude u okviru gastroturističkih iskustava ponuđenih u okviru anketnog ispitivanja, u </w:t>
      </w:r>
      <w:r w:rsidR="00251000">
        <w:rPr>
          <w:rFonts w:ascii="Times New Roman" w:hAnsi="Times New Roman" w:cs="Times New Roman"/>
          <w:bCs/>
          <w:sz w:val="24"/>
          <w:szCs w:val="24"/>
        </w:rPr>
        <w:t>T</w:t>
      </w:r>
      <w:r w:rsidRPr="00E70774">
        <w:rPr>
          <w:rFonts w:ascii="Times New Roman" w:hAnsi="Times New Roman" w:cs="Times New Roman"/>
          <w:bCs/>
          <w:sz w:val="24"/>
          <w:szCs w:val="24"/>
        </w:rPr>
        <w:t>ablici 3</w:t>
      </w:r>
      <w:r w:rsidR="0089328C">
        <w:rPr>
          <w:rFonts w:ascii="Times New Roman" w:hAnsi="Times New Roman" w:cs="Times New Roman"/>
          <w:bCs/>
          <w:sz w:val="24"/>
          <w:szCs w:val="24"/>
        </w:rPr>
        <w:t>9</w:t>
      </w:r>
      <w:r w:rsidRPr="00E70774">
        <w:rPr>
          <w:rFonts w:ascii="Times New Roman" w:hAnsi="Times New Roman" w:cs="Times New Roman"/>
          <w:bCs/>
          <w:sz w:val="24"/>
          <w:szCs w:val="24"/>
        </w:rPr>
        <w:t xml:space="preserve">. prikazane </w:t>
      </w:r>
      <w:r w:rsidR="00470096" w:rsidRPr="00E70774">
        <w:rPr>
          <w:rFonts w:ascii="Times New Roman" w:hAnsi="Times New Roman" w:cs="Times New Roman"/>
          <w:bCs/>
          <w:sz w:val="24"/>
          <w:szCs w:val="24"/>
        </w:rPr>
        <w:t xml:space="preserve">su </w:t>
      </w:r>
      <w:r w:rsidR="0089328C">
        <w:rPr>
          <w:rFonts w:ascii="Times New Roman" w:hAnsi="Times New Roman" w:cs="Times New Roman"/>
          <w:bCs/>
          <w:sz w:val="24"/>
          <w:szCs w:val="24"/>
        </w:rPr>
        <w:t>prosječne ocjene</w:t>
      </w:r>
      <w:r w:rsidRPr="00E70774">
        <w:rPr>
          <w:rFonts w:ascii="Times New Roman" w:hAnsi="Times New Roman" w:cs="Times New Roman"/>
          <w:bCs/>
          <w:sz w:val="24"/>
          <w:szCs w:val="24"/>
        </w:rPr>
        <w:t xml:space="preserve"> i standardne devijacije rezultata na pojedinim česticama te je izračunata prosječna ocjena za sve ponuđene elemente.</w:t>
      </w:r>
    </w:p>
    <w:p w14:paraId="6FFDEEE1" w14:textId="77777777" w:rsidR="006966B0" w:rsidRPr="00E70774" w:rsidRDefault="006966B0" w:rsidP="008F3611">
      <w:pPr>
        <w:spacing w:after="0" w:line="360" w:lineRule="auto"/>
        <w:jc w:val="both"/>
        <w:rPr>
          <w:rFonts w:ascii="Times New Roman" w:hAnsi="Times New Roman" w:cs="Times New Roman"/>
          <w:bCs/>
          <w:sz w:val="24"/>
          <w:szCs w:val="24"/>
        </w:rPr>
      </w:pPr>
    </w:p>
    <w:p w14:paraId="3938458F" w14:textId="04B6B966" w:rsidR="00EA4EC3" w:rsidRPr="00256643" w:rsidRDefault="00711DAF" w:rsidP="0012207D">
      <w:pPr>
        <w:spacing w:after="0" w:line="360" w:lineRule="auto"/>
        <w:jc w:val="both"/>
        <w:rPr>
          <w:rFonts w:ascii="Times New Roman" w:hAnsi="Times New Roman" w:cs="Times New Roman"/>
          <w:bCs/>
          <w:sz w:val="24"/>
          <w:szCs w:val="24"/>
        </w:rPr>
      </w:pPr>
      <w:bookmarkStart w:id="246" w:name="_Hlk158713816"/>
      <w:r w:rsidRPr="00E70774">
        <w:rPr>
          <w:rFonts w:ascii="Times New Roman" w:hAnsi="Times New Roman" w:cs="Times New Roman"/>
          <w:bCs/>
          <w:sz w:val="24"/>
          <w:szCs w:val="24"/>
        </w:rPr>
        <w:t>I</w:t>
      </w:r>
      <w:r w:rsidR="0017371F" w:rsidRPr="00E70774">
        <w:rPr>
          <w:rFonts w:ascii="Times New Roman" w:hAnsi="Times New Roman" w:cs="Times New Roman"/>
          <w:bCs/>
          <w:sz w:val="24"/>
          <w:szCs w:val="24"/>
        </w:rPr>
        <w:t xml:space="preserve">z gornje tablice vidljivo </w:t>
      </w:r>
      <w:r w:rsidR="00DE0ED6">
        <w:rPr>
          <w:rFonts w:ascii="Times New Roman" w:hAnsi="Times New Roman" w:cs="Times New Roman"/>
          <w:bCs/>
          <w:sz w:val="24"/>
          <w:szCs w:val="24"/>
        </w:rPr>
        <w:t xml:space="preserve">je </w:t>
      </w:r>
      <w:r w:rsidR="0017371F" w:rsidRPr="00E70774">
        <w:rPr>
          <w:rFonts w:ascii="Times New Roman" w:hAnsi="Times New Roman" w:cs="Times New Roman"/>
          <w:bCs/>
          <w:sz w:val="24"/>
          <w:szCs w:val="24"/>
        </w:rPr>
        <w:t xml:space="preserve">da su aritmetičke sredine svih tvrdnji veće od sredine skale (3 – niti se slažem niti ne slažem), a aritmetičke sredine čak pet tvrdnji nalaze se između 3,5 i 4,0, </w:t>
      </w:r>
      <w:r w:rsidRPr="00E70774">
        <w:rPr>
          <w:rFonts w:ascii="Times New Roman" w:hAnsi="Times New Roman" w:cs="Times New Roman"/>
          <w:bCs/>
          <w:sz w:val="24"/>
          <w:szCs w:val="24"/>
        </w:rPr>
        <w:t xml:space="preserve">ipak  </w:t>
      </w:r>
      <w:r w:rsidR="0017371F" w:rsidRPr="00E70774">
        <w:rPr>
          <w:rFonts w:ascii="Times New Roman" w:hAnsi="Times New Roman" w:cs="Times New Roman"/>
          <w:bCs/>
          <w:sz w:val="24"/>
          <w:szCs w:val="24"/>
        </w:rPr>
        <w:t xml:space="preserve">prosječna ocjena </w:t>
      </w:r>
      <w:r w:rsidR="0096634C" w:rsidRPr="00E70774">
        <w:rPr>
          <w:rFonts w:ascii="Times New Roman" w:hAnsi="Times New Roman" w:cs="Times New Roman"/>
          <w:bCs/>
          <w:sz w:val="24"/>
          <w:szCs w:val="24"/>
        </w:rPr>
        <w:t xml:space="preserve">svih </w:t>
      </w:r>
      <w:r w:rsidR="0017371F" w:rsidRPr="00E70774">
        <w:rPr>
          <w:rFonts w:ascii="Times New Roman" w:hAnsi="Times New Roman" w:cs="Times New Roman"/>
          <w:bCs/>
          <w:sz w:val="24"/>
          <w:szCs w:val="24"/>
        </w:rPr>
        <w:t>tvrdnji iznosi 3,22</w:t>
      </w:r>
      <w:r w:rsidRPr="00E70774">
        <w:rPr>
          <w:rFonts w:ascii="Times New Roman" w:hAnsi="Times New Roman" w:cs="Times New Roman"/>
          <w:bCs/>
          <w:sz w:val="24"/>
          <w:szCs w:val="24"/>
        </w:rPr>
        <w:t>. Ukoliko se navedena prosječna ocjena usporedi s ocjenom uspješnosti komunikacije identiteta Slavonije kao gastroturističke destinacije koja</w:t>
      </w:r>
      <w:r w:rsidR="00A40895"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je ocjenjena s prosječnom ocjenom </w:t>
      </w:r>
      <w:r w:rsidR="00DD019C">
        <w:rPr>
          <w:rFonts w:ascii="Times New Roman" w:hAnsi="Times New Roman" w:cs="Times New Roman"/>
          <w:bCs/>
          <w:sz w:val="24"/>
          <w:szCs w:val="24"/>
        </w:rPr>
        <w:t>2,5</w:t>
      </w:r>
      <w:r w:rsidRPr="00E70774">
        <w:rPr>
          <w:rFonts w:ascii="Times New Roman" w:hAnsi="Times New Roman" w:cs="Times New Roman"/>
          <w:bCs/>
          <w:sz w:val="24"/>
          <w:szCs w:val="24"/>
        </w:rPr>
        <w:t xml:space="preserve"> (Tablica 3</w:t>
      </w:r>
      <w:r w:rsidR="0089328C">
        <w:rPr>
          <w:rFonts w:ascii="Times New Roman" w:hAnsi="Times New Roman" w:cs="Times New Roman"/>
          <w:bCs/>
          <w:sz w:val="24"/>
          <w:szCs w:val="24"/>
        </w:rPr>
        <w:t>3</w:t>
      </w:r>
      <w:r w:rsidR="00470096"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može se zaključiti kako </w:t>
      </w:r>
      <w:r w:rsidR="00547F0B">
        <w:rPr>
          <w:rFonts w:ascii="Times New Roman" w:hAnsi="Times New Roman" w:cs="Times New Roman"/>
          <w:bCs/>
          <w:sz w:val="24"/>
          <w:szCs w:val="24"/>
        </w:rPr>
        <w:t xml:space="preserve">ima dovoljno argumenata za </w:t>
      </w:r>
      <w:r w:rsidR="00547F0B" w:rsidRPr="00AE2C9A">
        <w:rPr>
          <w:rFonts w:ascii="Times New Roman" w:hAnsi="Times New Roman" w:cs="Times New Roman"/>
          <w:b/>
          <w:sz w:val="24"/>
          <w:szCs w:val="24"/>
        </w:rPr>
        <w:t>prihvaćanje  prve (H1) hipoteze</w:t>
      </w:r>
      <w:r w:rsidR="00547F0B">
        <w:rPr>
          <w:rFonts w:ascii="Times New Roman" w:hAnsi="Times New Roman" w:cs="Times New Roman"/>
          <w:bCs/>
          <w:sz w:val="24"/>
          <w:szCs w:val="24"/>
        </w:rPr>
        <w:t xml:space="preserve">. Naime, ostvarena prosječna ocjena </w:t>
      </w:r>
      <w:r w:rsidR="00DD019C">
        <w:rPr>
          <w:rFonts w:ascii="Times New Roman" w:hAnsi="Times New Roman" w:cs="Times New Roman"/>
          <w:bCs/>
          <w:sz w:val="24"/>
          <w:szCs w:val="24"/>
        </w:rPr>
        <w:t>2,5</w:t>
      </w:r>
      <w:r w:rsidR="00547F0B">
        <w:rPr>
          <w:rFonts w:ascii="Times New Roman" w:hAnsi="Times New Roman" w:cs="Times New Roman"/>
          <w:bCs/>
          <w:sz w:val="24"/>
          <w:szCs w:val="24"/>
        </w:rPr>
        <w:t xml:space="preserve"> u procjeni sadržajnosti i inetraktivnosti mrežnih sjedišta govori o tome kako se identitet Slavonije kao gastroturističke destinacije oslikava na zadovoljavajući način. Istovremeno, ostvarena </w:t>
      </w:r>
      <w:r w:rsidR="00547F0B">
        <w:rPr>
          <w:rFonts w:ascii="Times New Roman" w:hAnsi="Times New Roman" w:cs="Times New Roman"/>
          <w:bCs/>
          <w:sz w:val="24"/>
          <w:szCs w:val="24"/>
        </w:rPr>
        <w:lastRenderedPageBreak/>
        <w:t>prosječna ocjena 3,22 upućuje na umjereno slaganje ispitanika o postojanju sastavnica ponude u pogledu proširenog gastroturističkog doživljaja u regiji Slavonija</w:t>
      </w:r>
      <w:r w:rsidR="00256643">
        <w:rPr>
          <w:rFonts w:ascii="Times New Roman" w:hAnsi="Times New Roman" w:cs="Times New Roman"/>
          <w:bCs/>
          <w:sz w:val="24"/>
          <w:szCs w:val="24"/>
        </w:rPr>
        <w:t xml:space="preserve">. </w:t>
      </w:r>
    </w:p>
    <w:p w14:paraId="15D03B2E" w14:textId="77777777" w:rsidR="00DD019C" w:rsidRDefault="00DD019C" w:rsidP="0012207D">
      <w:pPr>
        <w:spacing w:after="0" w:line="360" w:lineRule="auto"/>
        <w:jc w:val="both"/>
        <w:rPr>
          <w:rFonts w:ascii="Times New Roman" w:hAnsi="Times New Roman" w:cs="Times New Roman"/>
          <w:bCs/>
          <w:sz w:val="24"/>
          <w:szCs w:val="24"/>
        </w:rPr>
      </w:pPr>
      <w:bookmarkStart w:id="247" w:name="_Hlk159242569"/>
    </w:p>
    <w:p w14:paraId="5278B724" w14:textId="6C893EDD" w:rsidR="00870EFC" w:rsidRPr="00E70774" w:rsidRDefault="00DD019C" w:rsidP="0012207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Nešto niža ukupna prosječna ocjena sadržajnosti i interaktivnosti mrežnih sjedišta u domeni gastroturizma </w:t>
      </w:r>
      <w:r w:rsidR="00EA4EC3" w:rsidRPr="00E70774">
        <w:rPr>
          <w:rFonts w:ascii="Times New Roman" w:hAnsi="Times New Roman" w:cs="Times New Roman"/>
          <w:bCs/>
          <w:sz w:val="24"/>
          <w:szCs w:val="24"/>
        </w:rPr>
        <w:t xml:space="preserve">može </w:t>
      </w:r>
      <w:r>
        <w:rPr>
          <w:rFonts w:ascii="Times New Roman" w:hAnsi="Times New Roman" w:cs="Times New Roman"/>
          <w:bCs/>
          <w:sz w:val="24"/>
          <w:szCs w:val="24"/>
        </w:rPr>
        <w:t xml:space="preserve">se </w:t>
      </w:r>
      <w:r w:rsidR="00EA4EC3" w:rsidRPr="00E70774">
        <w:rPr>
          <w:rFonts w:ascii="Times New Roman" w:hAnsi="Times New Roman" w:cs="Times New Roman"/>
          <w:bCs/>
          <w:sz w:val="24"/>
          <w:szCs w:val="24"/>
        </w:rPr>
        <w:t xml:space="preserve">između ostaloga pripisati niskim prosječnim ocjenama u segmentu sadržajnosti koje su utvrđene pri analizi sadržaja mrežnih </w:t>
      </w:r>
      <w:r w:rsidR="00256643">
        <w:rPr>
          <w:rFonts w:ascii="Times New Roman" w:hAnsi="Times New Roman" w:cs="Times New Roman"/>
          <w:bCs/>
          <w:sz w:val="24"/>
          <w:szCs w:val="24"/>
        </w:rPr>
        <w:t xml:space="preserve">sjedišta </w:t>
      </w:r>
      <w:r w:rsidR="00EA4EC3" w:rsidRPr="00E70774">
        <w:rPr>
          <w:rFonts w:ascii="Times New Roman" w:hAnsi="Times New Roman" w:cs="Times New Roman"/>
          <w:bCs/>
          <w:sz w:val="24"/>
          <w:szCs w:val="24"/>
        </w:rPr>
        <w:t>ugostiteljsko-turističkih objekata</w:t>
      </w:r>
      <w:r>
        <w:rPr>
          <w:rFonts w:ascii="Times New Roman" w:hAnsi="Times New Roman" w:cs="Times New Roman"/>
          <w:bCs/>
          <w:sz w:val="24"/>
          <w:szCs w:val="24"/>
        </w:rPr>
        <w:t>.</w:t>
      </w:r>
      <w:r w:rsidR="00EA4EC3" w:rsidRPr="00E70774">
        <w:rPr>
          <w:rFonts w:ascii="Times New Roman" w:hAnsi="Times New Roman" w:cs="Times New Roman"/>
          <w:bCs/>
          <w:sz w:val="24"/>
          <w:szCs w:val="24"/>
        </w:rPr>
        <w:t xml:space="preserve"> </w:t>
      </w:r>
      <w:r>
        <w:rPr>
          <w:rFonts w:ascii="Times New Roman" w:hAnsi="Times New Roman" w:cs="Times New Roman"/>
          <w:bCs/>
          <w:sz w:val="24"/>
          <w:szCs w:val="24"/>
        </w:rPr>
        <w:t>S</w:t>
      </w:r>
      <w:r w:rsidR="00BA782B" w:rsidRPr="00E70774">
        <w:rPr>
          <w:rFonts w:ascii="Times New Roman" w:hAnsi="Times New Roman" w:cs="Times New Roman"/>
          <w:bCs/>
          <w:sz w:val="24"/>
          <w:szCs w:val="24"/>
        </w:rPr>
        <w:t xml:space="preserve"> druge strane</w:t>
      </w:r>
      <w:r>
        <w:rPr>
          <w:rFonts w:ascii="Times New Roman" w:hAnsi="Times New Roman" w:cs="Times New Roman"/>
          <w:bCs/>
          <w:sz w:val="24"/>
          <w:szCs w:val="24"/>
        </w:rPr>
        <w:t>,</w:t>
      </w:r>
      <w:r w:rsidR="00BA782B" w:rsidRPr="00E70774">
        <w:rPr>
          <w:rFonts w:ascii="Times New Roman" w:hAnsi="Times New Roman" w:cs="Times New Roman"/>
          <w:bCs/>
          <w:sz w:val="24"/>
          <w:szCs w:val="24"/>
        </w:rPr>
        <w:t xml:space="preserve"> </w:t>
      </w:r>
      <w:r w:rsidR="00EA4EC3" w:rsidRPr="00E70774">
        <w:rPr>
          <w:rFonts w:ascii="Times New Roman" w:hAnsi="Times New Roman" w:cs="Times New Roman"/>
          <w:bCs/>
          <w:sz w:val="24"/>
          <w:szCs w:val="24"/>
        </w:rPr>
        <w:t xml:space="preserve">nešto bolja percepcija potencijalnih turista o Slavoniji </w:t>
      </w:r>
      <w:r w:rsidR="00BA782B" w:rsidRPr="00E70774">
        <w:rPr>
          <w:rFonts w:ascii="Times New Roman" w:hAnsi="Times New Roman" w:cs="Times New Roman"/>
          <w:bCs/>
          <w:sz w:val="24"/>
          <w:szCs w:val="24"/>
        </w:rPr>
        <w:t xml:space="preserve">kao gastroturističkoj destinaciji </w:t>
      </w:r>
      <w:r w:rsidR="00EA4EC3" w:rsidRPr="00E70774">
        <w:rPr>
          <w:rFonts w:ascii="Times New Roman" w:hAnsi="Times New Roman" w:cs="Times New Roman"/>
          <w:bCs/>
          <w:sz w:val="24"/>
          <w:szCs w:val="24"/>
        </w:rPr>
        <w:t xml:space="preserve">može </w:t>
      </w:r>
      <w:r>
        <w:rPr>
          <w:rFonts w:ascii="Times New Roman" w:hAnsi="Times New Roman" w:cs="Times New Roman"/>
          <w:bCs/>
          <w:sz w:val="24"/>
          <w:szCs w:val="24"/>
        </w:rPr>
        <w:t xml:space="preserve">se </w:t>
      </w:r>
      <w:r w:rsidR="00EA4EC3" w:rsidRPr="00E70774">
        <w:rPr>
          <w:rFonts w:ascii="Times New Roman" w:hAnsi="Times New Roman" w:cs="Times New Roman"/>
          <w:bCs/>
          <w:sz w:val="24"/>
          <w:szCs w:val="24"/>
        </w:rPr>
        <w:t xml:space="preserve">povezati s informacijama o brojnim sadržajima s gastro tematikom koje se mogu pronaći na mrežnim </w:t>
      </w:r>
      <w:r>
        <w:rPr>
          <w:rFonts w:ascii="Times New Roman" w:hAnsi="Times New Roman" w:cs="Times New Roman"/>
          <w:bCs/>
          <w:sz w:val="24"/>
          <w:szCs w:val="24"/>
        </w:rPr>
        <w:t>sjedištima</w:t>
      </w:r>
      <w:r w:rsidRPr="00E70774">
        <w:rPr>
          <w:rFonts w:ascii="Times New Roman" w:hAnsi="Times New Roman" w:cs="Times New Roman"/>
          <w:bCs/>
          <w:sz w:val="24"/>
          <w:szCs w:val="24"/>
        </w:rPr>
        <w:t xml:space="preserve"> </w:t>
      </w:r>
      <w:r w:rsidR="00EA4EC3" w:rsidRPr="00E70774">
        <w:rPr>
          <w:rFonts w:ascii="Times New Roman" w:hAnsi="Times New Roman" w:cs="Times New Roman"/>
          <w:bCs/>
          <w:sz w:val="24"/>
          <w:szCs w:val="24"/>
        </w:rPr>
        <w:t>županijskih turističkih zajednica</w:t>
      </w:r>
      <w:r w:rsidR="00BA782B" w:rsidRPr="00E70774">
        <w:rPr>
          <w:rFonts w:ascii="Times New Roman" w:hAnsi="Times New Roman" w:cs="Times New Roman"/>
          <w:bCs/>
          <w:sz w:val="24"/>
          <w:szCs w:val="24"/>
        </w:rPr>
        <w:t xml:space="preserve">. Isto tako pretpostavka je da mnogi potencijalni turisti znaju spomenutu regiju po prepoznatljivim manifestacijama </w:t>
      </w:r>
      <w:r w:rsidR="00F9322E" w:rsidRPr="00E70774">
        <w:rPr>
          <w:rFonts w:ascii="Times New Roman" w:hAnsi="Times New Roman" w:cs="Times New Roman"/>
          <w:bCs/>
          <w:sz w:val="24"/>
          <w:szCs w:val="24"/>
        </w:rPr>
        <w:t xml:space="preserve">i tematiziranim putevima </w:t>
      </w:r>
      <w:r w:rsidR="00BA782B" w:rsidRPr="00E70774">
        <w:rPr>
          <w:rFonts w:ascii="Times New Roman" w:hAnsi="Times New Roman" w:cs="Times New Roman"/>
          <w:bCs/>
          <w:sz w:val="24"/>
          <w:szCs w:val="24"/>
        </w:rPr>
        <w:t xml:space="preserve">u kojoj gastronomija i enologija imaju zastupljeno mjesto kao što su na primjer HeadOnEast, Iločka berba grožđa, Čvarak fest, Vinski maraton u Zmajevcu, </w:t>
      </w:r>
      <w:r w:rsidR="00470096" w:rsidRPr="00E70774">
        <w:rPr>
          <w:rFonts w:ascii="Times New Roman" w:hAnsi="Times New Roman" w:cs="Times New Roman"/>
          <w:bCs/>
          <w:sz w:val="24"/>
          <w:szCs w:val="24"/>
        </w:rPr>
        <w:t>I</w:t>
      </w:r>
      <w:r w:rsidR="00F9322E" w:rsidRPr="00E70774">
        <w:rPr>
          <w:rFonts w:ascii="Times New Roman" w:hAnsi="Times New Roman" w:cs="Times New Roman"/>
          <w:bCs/>
          <w:sz w:val="24"/>
          <w:szCs w:val="24"/>
        </w:rPr>
        <w:t xml:space="preserve">ločka i baranjska vinska cesta, </w:t>
      </w:r>
      <w:r w:rsidR="00BA782B" w:rsidRPr="00E70774">
        <w:rPr>
          <w:rFonts w:ascii="Times New Roman" w:hAnsi="Times New Roman" w:cs="Times New Roman"/>
          <w:bCs/>
          <w:sz w:val="24"/>
          <w:szCs w:val="24"/>
        </w:rPr>
        <w:t>što su pokazali i rezultati istraživanja prikazani u tablici 3</w:t>
      </w:r>
      <w:r w:rsidR="0089328C">
        <w:rPr>
          <w:rFonts w:ascii="Times New Roman" w:hAnsi="Times New Roman" w:cs="Times New Roman"/>
          <w:bCs/>
          <w:sz w:val="24"/>
          <w:szCs w:val="24"/>
        </w:rPr>
        <w:t>9</w:t>
      </w:r>
      <w:r w:rsidR="00BA782B" w:rsidRPr="00E70774">
        <w:rPr>
          <w:rFonts w:ascii="Times New Roman" w:hAnsi="Times New Roman" w:cs="Times New Roman"/>
          <w:bCs/>
          <w:sz w:val="24"/>
          <w:szCs w:val="24"/>
        </w:rPr>
        <w:t>. gd</w:t>
      </w:r>
      <w:r w:rsidR="005F35AF">
        <w:rPr>
          <w:rFonts w:ascii="Times New Roman" w:hAnsi="Times New Roman" w:cs="Times New Roman"/>
          <w:bCs/>
          <w:sz w:val="24"/>
          <w:szCs w:val="24"/>
        </w:rPr>
        <w:t>j</w:t>
      </w:r>
      <w:r w:rsidR="00BA782B" w:rsidRPr="00E70774">
        <w:rPr>
          <w:rFonts w:ascii="Times New Roman" w:hAnsi="Times New Roman" w:cs="Times New Roman"/>
          <w:bCs/>
          <w:sz w:val="24"/>
          <w:szCs w:val="24"/>
        </w:rPr>
        <w:t>e su kao elementi koji se mogu doživjeti u Slavoniji najbolje ocjenjeni upravo „posjet</w:t>
      </w:r>
      <w:r w:rsidR="00DE0ED6">
        <w:rPr>
          <w:rFonts w:ascii="Times New Roman" w:hAnsi="Times New Roman" w:cs="Times New Roman"/>
          <w:bCs/>
          <w:sz w:val="24"/>
          <w:szCs w:val="24"/>
        </w:rPr>
        <w:t>i</w:t>
      </w:r>
      <w:r w:rsidR="00BA782B" w:rsidRPr="00E70774">
        <w:rPr>
          <w:rFonts w:ascii="Times New Roman" w:hAnsi="Times New Roman" w:cs="Times New Roman"/>
          <w:bCs/>
          <w:sz w:val="24"/>
          <w:szCs w:val="24"/>
        </w:rPr>
        <w:t xml:space="preserve"> i sudjelovanje na manifestacijama s tematikom gastronomskog i enološkog nasljeđa“ (prosj.ocjena 3,71) </w:t>
      </w:r>
      <w:r w:rsidR="00F9322E" w:rsidRPr="00E70774">
        <w:rPr>
          <w:rFonts w:ascii="Times New Roman" w:hAnsi="Times New Roman" w:cs="Times New Roman"/>
          <w:bCs/>
          <w:sz w:val="24"/>
          <w:szCs w:val="24"/>
        </w:rPr>
        <w:t>te „posjet</w:t>
      </w:r>
      <w:r w:rsidR="00DE0ED6">
        <w:rPr>
          <w:rFonts w:ascii="Times New Roman" w:hAnsi="Times New Roman" w:cs="Times New Roman"/>
          <w:bCs/>
          <w:sz w:val="24"/>
          <w:szCs w:val="24"/>
        </w:rPr>
        <w:t>i</w:t>
      </w:r>
      <w:r w:rsidR="00F9322E" w:rsidRPr="00E70774">
        <w:rPr>
          <w:rFonts w:ascii="Times New Roman" w:hAnsi="Times New Roman" w:cs="Times New Roman"/>
          <w:bCs/>
          <w:sz w:val="24"/>
          <w:szCs w:val="24"/>
        </w:rPr>
        <w:t xml:space="preserve"> tematiziranim gastronomskim ili enološkim rutama/putevima“ (prosj. </w:t>
      </w:r>
      <w:r w:rsidR="00470096" w:rsidRPr="00E70774">
        <w:rPr>
          <w:rFonts w:ascii="Times New Roman" w:hAnsi="Times New Roman" w:cs="Times New Roman"/>
          <w:bCs/>
          <w:sz w:val="24"/>
          <w:szCs w:val="24"/>
        </w:rPr>
        <w:t>o</w:t>
      </w:r>
      <w:r w:rsidR="00F9322E" w:rsidRPr="00E70774">
        <w:rPr>
          <w:rFonts w:ascii="Times New Roman" w:hAnsi="Times New Roman" w:cs="Times New Roman"/>
          <w:bCs/>
          <w:sz w:val="24"/>
          <w:szCs w:val="24"/>
        </w:rPr>
        <w:t xml:space="preserve">cjena 3,73). </w:t>
      </w:r>
      <w:bookmarkStart w:id="248" w:name="_Hlk158713850"/>
      <w:bookmarkEnd w:id="246"/>
      <w:r w:rsidR="00F9322E" w:rsidRPr="00E70774">
        <w:rPr>
          <w:rFonts w:ascii="Times New Roman" w:hAnsi="Times New Roman" w:cs="Times New Roman"/>
          <w:bCs/>
          <w:sz w:val="24"/>
          <w:szCs w:val="24"/>
        </w:rPr>
        <w:t>Ipak</w:t>
      </w:r>
      <w:r w:rsidR="00A40895" w:rsidRPr="00E70774">
        <w:rPr>
          <w:rFonts w:ascii="Times New Roman" w:hAnsi="Times New Roman" w:cs="Times New Roman"/>
          <w:bCs/>
          <w:sz w:val="24"/>
          <w:szCs w:val="24"/>
        </w:rPr>
        <w:t xml:space="preserve">, ovi rezultati ukazuju na činjenicu da pozicioniranje spomenute regije kao destinacije zaokruženih i bogatih gastroturističkih doživljaja i shodno tome percepcija potencijalnih turista o ovome segmentu turističke ponude još uvijek nisu na zadovoljavajućoj razini. Navedeno će </w:t>
      </w:r>
      <w:r w:rsidR="007D046E" w:rsidRPr="00E70774">
        <w:rPr>
          <w:rFonts w:ascii="Times New Roman" w:hAnsi="Times New Roman" w:cs="Times New Roman"/>
          <w:bCs/>
          <w:sz w:val="24"/>
          <w:szCs w:val="24"/>
        </w:rPr>
        <w:t xml:space="preserve">dodatno </w:t>
      </w:r>
      <w:r w:rsidR="00A40895" w:rsidRPr="00E70774">
        <w:rPr>
          <w:rFonts w:ascii="Times New Roman" w:hAnsi="Times New Roman" w:cs="Times New Roman"/>
          <w:bCs/>
          <w:sz w:val="24"/>
          <w:szCs w:val="24"/>
        </w:rPr>
        <w:t xml:space="preserve">potvrditi i podatak o tome da je većina ispitanika ocjenila </w:t>
      </w:r>
      <w:r w:rsidR="00470096" w:rsidRPr="00E70774">
        <w:rPr>
          <w:rFonts w:ascii="Times New Roman" w:hAnsi="Times New Roman" w:cs="Times New Roman"/>
          <w:bCs/>
          <w:sz w:val="24"/>
          <w:szCs w:val="24"/>
        </w:rPr>
        <w:t>da</w:t>
      </w:r>
      <w:r w:rsidR="00A40895" w:rsidRPr="00E70774">
        <w:rPr>
          <w:rFonts w:ascii="Times New Roman" w:hAnsi="Times New Roman" w:cs="Times New Roman"/>
          <w:bCs/>
          <w:sz w:val="24"/>
          <w:szCs w:val="24"/>
        </w:rPr>
        <w:t xml:space="preserve"> nema dovoljno informacija o gastroturističkoj ponudi na proširenoj razini.</w:t>
      </w:r>
      <w:bookmarkEnd w:id="247"/>
      <w:r w:rsidR="00A40895" w:rsidRPr="00E70774">
        <w:rPr>
          <w:rFonts w:ascii="Times New Roman" w:hAnsi="Times New Roman" w:cs="Times New Roman"/>
          <w:bCs/>
          <w:sz w:val="24"/>
          <w:szCs w:val="24"/>
        </w:rPr>
        <w:t xml:space="preserve"> </w:t>
      </w:r>
      <w:r w:rsidR="00F9322E" w:rsidRPr="00E70774">
        <w:rPr>
          <w:rFonts w:ascii="Times New Roman" w:hAnsi="Times New Roman" w:cs="Times New Roman"/>
          <w:bCs/>
          <w:sz w:val="24"/>
          <w:szCs w:val="24"/>
        </w:rPr>
        <w:t>Treba</w:t>
      </w:r>
      <w:r w:rsidR="00F95136" w:rsidRPr="00E70774">
        <w:rPr>
          <w:rFonts w:ascii="Times New Roman" w:hAnsi="Times New Roman" w:cs="Times New Roman"/>
          <w:bCs/>
          <w:sz w:val="24"/>
          <w:szCs w:val="24"/>
        </w:rPr>
        <w:t xml:space="preserve"> naglasiti kako većina ispitanika percipir</w:t>
      </w:r>
      <w:r w:rsidR="00A40895" w:rsidRPr="00E70774">
        <w:rPr>
          <w:rFonts w:ascii="Times New Roman" w:hAnsi="Times New Roman" w:cs="Times New Roman"/>
          <w:bCs/>
          <w:sz w:val="24"/>
          <w:szCs w:val="24"/>
        </w:rPr>
        <w:t xml:space="preserve">a </w:t>
      </w:r>
      <w:r w:rsidR="00F95136" w:rsidRPr="00E70774">
        <w:rPr>
          <w:rFonts w:ascii="Times New Roman" w:hAnsi="Times New Roman" w:cs="Times New Roman"/>
          <w:bCs/>
          <w:sz w:val="24"/>
          <w:szCs w:val="24"/>
        </w:rPr>
        <w:t>regiju kao destinaciju u kojoj je moguće iskusiti bogatstvo prepoznatljive g</w:t>
      </w:r>
      <w:r w:rsidR="0096634C" w:rsidRPr="00E70774">
        <w:rPr>
          <w:rFonts w:ascii="Times New Roman" w:hAnsi="Times New Roman" w:cs="Times New Roman"/>
          <w:bCs/>
          <w:sz w:val="24"/>
          <w:szCs w:val="24"/>
        </w:rPr>
        <w:t>a</w:t>
      </w:r>
      <w:r w:rsidR="00F95136" w:rsidRPr="00E70774">
        <w:rPr>
          <w:rFonts w:ascii="Times New Roman" w:hAnsi="Times New Roman" w:cs="Times New Roman"/>
          <w:bCs/>
          <w:sz w:val="24"/>
          <w:szCs w:val="24"/>
        </w:rPr>
        <w:t>stronomske ponude, posjetiti tematske eno i gastro</w:t>
      </w:r>
      <w:r w:rsidR="00DE0ED6">
        <w:rPr>
          <w:rFonts w:ascii="Times New Roman" w:hAnsi="Times New Roman" w:cs="Times New Roman"/>
          <w:bCs/>
          <w:sz w:val="24"/>
          <w:szCs w:val="24"/>
        </w:rPr>
        <w:t>-</w:t>
      </w:r>
      <w:r w:rsidR="00F95136" w:rsidRPr="00E70774">
        <w:rPr>
          <w:rFonts w:ascii="Times New Roman" w:hAnsi="Times New Roman" w:cs="Times New Roman"/>
          <w:bCs/>
          <w:sz w:val="24"/>
          <w:szCs w:val="24"/>
        </w:rPr>
        <w:t>rute, lokalne tržnice i sajmove te manifestacije s gastro i eno</w:t>
      </w:r>
      <w:r w:rsidR="00DE0ED6">
        <w:rPr>
          <w:rFonts w:ascii="Times New Roman" w:hAnsi="Times New Roman" w:cs="Times New Roman"/>
          <w:bCs/>
          <w:sz w:val="24"/>
          <w:szCs w:val="24"/>
        </w:rPr>
        <w:t>-</w:t>
      </w:r>
      <w:r w:rsidR="00F95136" w:rsidRPr="00E70774">
        <w:rPr>
          <w:rFonts w:ascii="Times New Roman" w:hAnsi="Times New Roman" w:cs="Times New Roman"/>
          <w:bCs/>
          <w:sz w:val="24"/>
          <w:szCs w:val="24"/>
        </w:rPr>
        <w:t>tematiko</w:t>
      </w:r>
      <w:r w:rsidR="007D046E" w:rsidRPr="00E70774">
        <w:rPr>
          <w:rFonts w:ascii="Times New Roman" w:hAnsi="Times New Roman" w:cs="Times New Roman"/>
          <w:bCs/>
          <w:sz w:val="24"/>
          <w:szCs w:val="24"/>
        </w:rPr>
        <w:t xml:space="preserve">m. </w:t>
      </w:r>
      <w:bookmarkStart w:id="249" w:name="_Hlk158715330"/>
      <w:r w:rsidR="00F9322E" w:rsidRPr="00E70774">
        <w:rPr>
          <w:rFonts w:ascii="Times New Roman" w:hAnsi="Times New Roman" w:cs="Times New Roman"/>
          <w:bCs/>
          <w:sz w:val="24"/>
          <w:szCs w:val="24"/>
        </w:rPr>
        <w:t>Naravno</w:t>
      </w:r>
      <w:r w:rsidR="007D046E" w:rsidRPr="00E70774">
        <w:rPr>
          <w:rFonts w:ascii="Times New Roman" w:hAnsi="Times New Roman" w:cs="Times New Roman"/>
          <w:bCs/>
          <w:sz w:val="24"/>
          <w:szCs w:val="24"/>
        </w:rPr>
        <w:t>,</w:t>
      </w:r>
      <w:r w:rsidR="00A40895" w:rsidRPr="00E70774">
        <w:rPr>
          <w:rFonts w:ascii="Times New Roman" w:hAnsi="Times New Roman" w:cs="Times New Roman"/>
          <w:bCs/>
          <w:sz w:val="24"/>
          <w:szCs w:val="24"/>
        </w:rPr>
        <w:t xml:space="preserve"> da bi imidž Slavonije</w:t>
      </w:r>
      <w:r w:rsidR="00870EFC" w:rsidRPr="00E70774">
        <w:rPr>
          <w:rFonts w:ascii="Times New Roman" w:hAnsi="Times New Roman" w:cs="Times New Roman"/>
          <w:bCs/>
          <w:sz w:val="24"/>
          <w:szCs w:val="24"/>
        </w:rPr>
        <w:t>,</w:t>
      </w:r>
      <w:r w:rsidR="00C5387E">
        <w:rPr>
          <w:rFonts w:ascii="Times New Roman" w:hAnsi="Times New Roman" w:cs="Times New Roman"/>
          <w:bCs/>
          <w:sz w:val="24"/>
          <w:szCs w:val="24"/>
        </w:rPr>
        <w:t xml:space="preserve"> </w:t>
      </w:r>
      <w:r w:rsidR="00A40895" w:rsidRPr="00E70774">
        <w:rPr>
          <w:rFonts w:ascii="Times New Roman" w:hAnsi="Times New Roman" w:cs="Times New Roman"/>
          <w:bCs/>
          <w:sz w:val="24"/>
          <w:szCs w:val="24"/>
        </w:rPr>
        <w:t xml:space="preserve">a samim time i atraktivnost </w:t>
      </w:r>
      <w:r w:rsidR="00E12113" w:rsidRPr="00E70774">
        <w:rPr>
          <w:rFonts w:ascii="Times New Roman" w:hAnsi="Times New Roman" w:cs="Times New Roman"/>
          <w:bCs/>
          <w:sz w:val="24"/>
          <w:szCs w:val="24"/>
        </w:rPr>
        <w:t xml:space="preserve">destinacije bogatih i doživljajno zaokruženih gastroturističkih iskustava bio bolji, trebalo bi otkloniti uočene manjkavosti u komunikaciji s tržištem poglavito </w:t>
      </w:r>
      <w:r w:rsidR="006966B0" w:rsidRPr="00E70774">
        <w:rPr>
          <w:rFonts w:ascii="Times New Roman" w:hAnsi="Times New Roman" w:cs="Times New Roman"/>
          <w:bCs/>
          <w:sz w:val="24"/>
          <w:szCs w:val="24"/>
        </w:rPr>
        <w:t>u informacijama o iskustvima kojima bi se mogao zaokružiti gastroturistički doživljaj</w:t>
      </w:r>
      <w:r w:rsidR="00870EFC" w:rsidRPr="00E70774">
        <w:rPr>
          <w:rFonts w:ascii="Times New Roman" w:hAnsi="Times New Roman" w:cs="Times New Roman"/>
          <w:bCs/>
          <w:sz w:val="24"/>
          <w:szCs w:val="24"/>
        </w:rPr>
        <w:t>,</w:t>
      </w:r>
      <w:r w:rsidR="006966B0" w:rsidRPr="00E70774">
        <w:rPr>
          <w:rFonts w:ascii="Times New Roman" w:hAnsi="Times New Roman" w:cs="Times New Roman"/>
          <w:bCs/>
          <w:sz w:val="24"/>
          <w:szCs w:val="24"/>
        </w:rPr>
        <w:t xml:space="preserve"> </w:t>
      </w:r>
      <w:r w:rsidR="00E12113" w:rsidRPr="00E70774">
        <w:rPr>
          <w:rFonts w:ascii="Times New Roman" w:hAnsi="Times New Roman" w:cs="Times New Roman"/>
          <w:bCs/>
          <w:sz w:val="24"/>
          <w:szCs w:val="24"/>
        </w:rPr>
        <w:t xml:space="preserve">ugraditi </w:t>
      </w:r>
      <w:r w:rsidR="006966B0" w:rsidRPr="00E70774">
        <w:rPr>
          <w:rFonts w:ascii="Times New Roman" w:hAnsi="Times New Roman" w:cs="Times New Roman"/>
          <w:bCs/>
          <w:sz w:val="24"/>
          <w:szCs w:val="24"/>
        </w:rPr>
        <w:t>alat</w:t>
      </w:r>
      <w:r w:rsidR="00870EFC" w:rsidRPr="00E70774">
        <w:rPr>
          <w:rFonts w:ascii="Times New Roman" w:hAnsi="Times New Roman" w:cs="Times New Roman"/>
          <w:bCs/>
          <w:sz w:val="24"/>
          <w:szCs w:val="24"/>
        </w:rPr>
        <w:t>e</w:t>
      </w:r>
      <w:r w:rsidR="006966B0" w:rsidRPr="00E70774">
        <w:rPr>
          <w:rFonts w:ascii="Times New Roman" w:hAnsi="Times New Roman" w:cs="Times New Roman"/>
          <w:bCs/>
          <w:sz w:val="24"/>
          <w:szCs w:val="24"/>
        </w:rPr>
        <w:t xml:space="preserve"> za personalizaciju </w:t>
      </w:r>
      <w:r w:rsidR="00F95136" w:rsidRPr="00E70774">
        <w:rPr>
          <w:rFonts w:ascii="Times New Roman" w:hAnsi="Times New Roman" w:cs="Times New Roman"/>
          <w:bCs/>
          <w:sz w:val="24"/>
          <w:szCs w:val="24"/>
        </w:rPr>
        <w:t xml:space="preserve">i sukreaciju </w:t>
      </w:r>
      <w:r w:rsidR="006966B0" w:rsidRPr="00E70774">
        <w:rPr>
          <w:rFonts w:ascii="Times New Roman" w:hAnsi="Times New Roman" w:cs="Times New Roman"/>
          <w:bCs/>
          <w:sz w:val="24"/>
          <w:szCs w:val="24"/>
        </w:rPr>
        <w:t>turističkog iskustv</w:t>
      </w:r>
      <w:r w:rsidR="00870EFC" w:rsidRPr="00E70774">
        <w:rPr>
          <w:rFonts w:ascii="Times New Roman" w:hAnsi="Times New Roman" w:cs="Times New Roman"/>
          <w:bCs/>
          <w:sz w:val="24"/>
          <w:szCs w:val="24"/>
        </w:rPr>
        <w:t>a kao i unaprijediti</w:t>
      </w:r>
      <w:r w:rsidR="00704E58">
        <w:rPr>
          <w:rFonts w:ascii="Times New Roman" w:hAnsi="Times New Roman" w:cs="Times New Roman"/>
          <w:bCs/>
          <w:sz w:val="24"/>
          <w:szCs w:val="24"/>
        </w:rPr>
        <w:t xml:space="preserve"> strategiju za mrežna sjedišta kroz optimizaciju za tražilice</w:t>
      </w:r>
      <w:r w:rsidR="00870EFC" w:rsidRPr="00E70774">
        <w:rPr>
          <w:rFonts w:ascii="Times New Roman" w:hAnsi="Times New Roman" w:cs="Times New Roman"/>
          <w:bCs/>
          <w:sz w:val="24"/>
          <w:szCs w:val="24"/>
        </w:rPr>
        <w:t xml:space="preserve"> u svrhu pojavljivanja i bolje pozicioniranosti relevantnih stranica na kojima se promovira gastroturistička ponuda u regiji Slavonija. </w:t>
      </w:r>
      <w:bookmarkEnd w:id="249"/>
    </w:p>
    <w:p w14:paraId="08D6F9CA" w14:textId="37CA7A01" w:rsidR="00E12113" w:rsidRPr="00E70774" w:rsidRDefault="00870EFC"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 </w:t>
      </w:r>
      <w:r w:rsidR="00E56DF7" w:rsidRPr="00E70774">
        <w:rPr>
          <w:rFonts w:ascii="Times New Roman" w:hAnsi="Times New Roman" w:cs="Times New Roman"/>
          <w:bCs/>
          <w:sz w:val="24"/>
          <w:szCs w:val="24"/>
        </w:rPr>
        <w:t xml:space="preserve"> </w:t>
      </w:r>
    </w:p>
    <w:p w14:paraId="537E3941" w14:textId="1E04C066" w:rsidR="008F3611" w:rsidRPr="00E70774" w:rsidRDefault="00475B3F"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U nastavku su dani i rezultati </w:t>
      </w:r>
      <w:r w:rsidR="00464F42" w:rsidRPr="00E70774">
        <w:rPr>
          <w:rFonts w:ascii="Times New Roman" w:hAnsi="Times New Roman" w:cs="Times New Roman"/>
          <w:bCs/>
          <w:sz w:val="24"/>
          <w:szCs w:val="24"/>
        </w:rPr>
        <w:t>dobivenih odgovora ispitanika o</w:t>
      </w:r>
      <w:r w:rsidRPr="00E70774">
        <w:rPr>
          <w:rFonts w:ascii="Times New Roman" w:hAnsi="Times New Roman" w:cs="Times New Roman"/>
          <w:bCs/>
          <w:sz w:val="24"/>
          <w:szCs w:val="24"/>
        </w:rPr>
        <w:t xml:space="preserve"> način</w:t>
      </w:r>
      <w:r w:rsidR="00464F42" w:rsidRPr="00E70774">
        <w:rPr>
          <w:rFonts w:ascii="Times New Roman" w:hAnsi="Times New Roman" w:cs="Times New Roman"/>
          <w:bCs/>
          <w:sz w:val="24"/>
          <w:szCs w:val="24"/>
        </w:rPr>
        <w:t>u</w:t>
      </w:r>
      <w:r w:rsidRPr="00E70774">
        <w:rPr>
          <w:rFonts w:ascii="Times New Roman" w:hAnsi="Times New Roman" w:cs="Times New Roman"/>
          <w:bCs/>
          <w:sz w:val="24"/>
          <w:szCs w:val="24"/>
        </w:rPr>
        <w:t xml:space="preserve"> na koji prikupljaju informacije o potenc</w:t>
      </w:r>
      <w:r w:rsidR="00F95136" w:rsidRPr="00E70774">
        <w:rPr>
          <w:rFonts w:ascii="Times New Roman" w:hAnsi="Times New Roman" w:cs="Times New Roman"/>
          <w:bCs/>
          <w:sz w:val="24"/>
          <w:szCs w:val="24"/>
        </w:rPr>
        <w:t>i</w:t>
      </w:r>
      <w:r w:rsidRPr="00E70774">
        <w:rPr>
          <w:rFonts w:ascii="Times New Roman" w:hAnsi="Times New Roman" w:cs="Times New Roman"/>
          <w:bCs/>
          <w:sz w:val="24"/>
          <w:szCs w:val="24"/>
        </w:rPr>
        <w:t xml:space="preserve">jalnim turističkim destinacijama te </w:t>
      </w:r>
      <w:r w:rsidR="00F95136" w:rsidRPr="00E70774">
        <w:rPr>
          <w:rFonts w:ascii="Times New Roman" w:hAnsi="Times New Roman" w:cs="Times New Roman"/>
          <w:bCs/>
          <w:sz w:val="24"/>
          <w:szCs w:val="24"/>
        </w:rPr>
        <w:t xml:space="preserve">njihov stav o tome postoji li u </w:t>
      </w:r>
      <w:r w:rsidR="00F95136" w:rsidRPr="00E70774">
        <w:rPr>
          <w:rFonts w:ascii="Times New Roman" w:hAnsi="Times New Roman" w:cs="Times New Roman"/>
          <w:bCs/>
          <w:sz w:val="24"/>
          <w:szCs w:val="24"/>
        </w:rPr>
        <w:lastRenderedPageBreak/>
        <w:t>kanalima komunikacije s tržištem dovoljno informacija o posebnoj, proširenoj ponudi gastroturističkih iskustava u Slavoniji.</w:t>
      </w:r>
    </w:p>
    <w:p w14:paraId="1C98D24C" w14:textId="0F16751F" w:rsidR="00FC5E6B" w:rsidRPr="00BB21E7" w:rsidRDefault="0012207D" w:rsidP="00BB21E7">
      <w:pPr>
        <w:pStyle w:val="Heading3"/>
      </w:pPr>
      <w:bookmarkStart w:id="250" w:name="_Toc166444374"/>
      <w:bookmarkEnd w:id="241"/>
      <w:bookmarkEnd w:id="248"/>
      <w:r w:rsidRPr="00BB21E7">
        <w:t>5.2.</w:t>
      </w:r>
      <w:r w:rsidR="00B510D7" w:rsidRPr="00BB21E7">
        <w:t>3</w:t>
      </w:r>
      <w:r w:rsidRPr="00BB21E7">
        <w:t>. Načini prikupljanja informacija o potencijalnoj destinaciji za turističko putovanje</w:t>
      </w:r>
      <w:bookmarkEnd w:id="250"/>
    </w:p>
    <w:p w14:paraId="29BC6FC9" w14:textId="683DA349" w:rsidR="00B46223" w:rsidRPr="00E70774" w:rsidRDefault="0012207D" w:rsidP="00CF4067">
      <w:pPr>
        <w:spacing w:after="0" w:line="360" w:lineRule="auto"/>
        <w:jc w:val="both"/>
      </w:pPr>
      <w:r w:rsidRPr="00E70774">
        <w:rPr>
          <w:rFonts w:ascii="Times New Roman" w:hAnsi="Times New Roman" w:cs="Times New Roman"/>
          <w:bCs/>
          <w:sz w:val="24"/>
          <w:szCs w:val="24"/>
        </w:rPr>
        <w:t xml:space="preserve">Iz istraživanja stavova i preferencija potencijalnih turista u dijelu koji se odnosio na učestalost korištenja pojedinih kanala za prikupljanje informacija o destinacijama koje žele posjetiti, vidljivo je kako većina ispitanika pri odabiru destinacije preferira razgovor i uvažava preporuke rodbine i prijatelja (njih 67 % izjavilo je kako te često čini odnosno da im je to primarni način prikupljanja informacija). Prikupljanje informacija putem elektroničkih kanala drugi su po važnosti (59,2 % čita recenzije ugostiteljskih objekata i objave na društvenim mrežama, njih 55,9% informacije pronalazi na specijaliziranim stranicama za putovanja, 43,9% koristi </w:t>
      </w:r>
      <w:r w:rsidR="00BA6787">
        <w:rPr>
          <w:rFonts w:ascii="Times New Roman" w:hAnsi="Times New Roman" w:cs="Times New Roman"/>
          <w:bCs/>
          <w:sz w:val="24"/>
          <w:szCs w:val="24"/>
        </w:rPr>
        <w:t>mrežna sjedišta</w:t>
      </w:r>
      <w:r w:rsidRPr="00E70774">
        <w:rPr>
          <w:rFonts w:ascii="Times New Roman" w:hAnsi="Times New Roman" w:cs="Times New Roman"/>
          <w:bCs/>
          <w:sz w:val="24"/>
          <w:szCs w:val="24"/>
        </w:rPr>
        <w:t xml:space="preserve"> ugostiteljsko-turističkih objekata dok ih 28,4% posjećuje </w:t>
      </w:r>
      <w:r w:rsidR="00BA6787">
        <w:rPr>
          <w:rFonts w:ascii="Times New Roman" w:hAnsi="Times New Roman" w:cs="Times New Roman"/>
          <w:bCs/>
          <w:sz w:val="24"/>
          <w:szCs w:val="24"/>
        </w:rPr>
        <w:t>mrežna sjedišta</w:t>
      </w:r>
      <w:r w:rsidRPr="00E70774">
        <w:rPr>
          <w:rFonts w:ascii="Times New Roman" w:hAnsi="Times New Roman" w:cs="Times New Roman"/>
          <w:bCs/>
          <w:sz w:val="24"/>
          <w:szCs w:val="24"/>
        </w:rPr>
        <w:t xml:space="preserve"> </w:t>
      </w:r>
      <w:r w:rsidR="0048110D">
        <w:rPr>
          <w:rFonts w:ascii="Times New Roman" w:hAnsi="Times New Roman" w:cs="Times New Roman"/>
          <w:bCs/>
          <w:sz w:val="24"/>
          <w:szCs w:val="24"/>
        </w:rPr>
        <w:t>t</w:t>
      </w:r>
      <w:r w:rsidRPr="00E70774">
        <w:rPr>
          <w:rFonts w:ascii="Times New Roman" w:hAnsi="Times New Roman" w:cs="Times New Roman"/>
          <w:bCs/>
          <w:sz w:val="24"/>
          <w:szCs w:val="24"/>
        </w:rPr>
        <w:t xml:space="preserve">urističkih zajednica). Podaci su prikazani u </w:t>
      </w:r>
      <w:r w:rsidR="005E3197">
        <w:rPr>
          <w:rFonts w:ascii="Times New Roman" w:hAnsi="Times New Roman" w:cs="Times New Roman"/>
          <w:bCs/>
          <w:sz w:val="24"/>
          <w:szCs w:val="24"/>
        </w:rPr>
        <w:t>G</w:t>
      </w:r>
      <w:r w:rsidRPr="00E70774">
        <w:rPr>
          <w:rFonts w:ascii="Times New Roman" w:hAnsi="Times New Roman" w:cs="Times New Roman"/>
          <w:bCs/>
          <w:sz w:val="24"/>
          <w:szCs w:val="24"/>
        </w:rPr>
        <w:t xml:space="preserve">rafikonu </w:t>
      </w:r>
      <w:r w:rsidR="00784681" w:rsidRPr="00E70774">
        <w:rPr>
          <w:rFonts w:ascii="Times New Roman" w:hAnsi="Times New Roman" w:cs="Times New Roman"/>
          <w:bCs/>
          <w:sz w:val="24"/>
          <w:szCs w:val="24"/>
        </w:rPr>
        <w:t>10</w:t>
      </w:r>
      <w:r w:rsidRPr="00E70774">
        <w:rPr>
          <w:rFonts w:ascii="Times New Roman" w:hAnsi="Times New Roman" w:cs="Times New Roman"/>
          <w:bCs/>
          <w:sz w:val="24"/>
          <w:szCs w:val="24"/>
        </w:rPr>
        <w:t xml:space="preserve">. Navedeni podaci potvrđuju važnost korištenja elektroničkih kanala za promociju i pozicioniranje turističkih destinacija te potrebu za usuglašenijom i sveobuhvatnijom komunikacijskom strategijom u okviru </w:t>
      </w:r>
      <w:r w:rsidR="00BA6787">
        <w:rPr>
          <w:rFonts w:ascii="Times New Roman" w:hAnsi="Times New Roman" w:cs="Times New Roman"/>
          <w:bCs/>
          <w:sz w:val="24"/>
          <w:szCs w:val="24"/>
        </w:rPr>
        <w:t>marketinga sadržaja</w:t>
      </w:r>
      <w:r w:rsidRPr="00E70774">
        <w:rPr>
          <w:rFonts w:ascii="Times New Roman" w:hAnsi="Times New Roman" w:cs="Times New Roman"/>
          <w:bCs/>
          <w:sz w:val="24"/>
          <w:szCs w:val="24"/>
        </w:rPr>
        <w:t xml:space="preserve"> putem elektroničkih medija. </w:t>
      </w:r>
    </w:p>
    <w:p w14:paraId="434B1A2E" w14:textId="77777777" w:rsidR="00BA6787" w:rsidRPr="00BA6787" w:rsidRDefault="00BA6787" w:rsidP="00AE2C9A"/>
    <w:p w14:paraId="4612CB80" w14:textId="1D45EC38" w:rsidR="0012207D" w:rsidRPr="00E70774" w:rsidRDefault="0089328C" w:rsidP="0089328C">
      <w:pPr>
        <w:pStyle w:val="Caption"/>
        <w:spacing w:line="360" w:lineRule="auto"/>
        <w:jc w:val="center"/>
      </w:pPr>
      <w:bookmarkStart w:id="251" w:name="_Toc166407996"/>
      <w:r>
        <w:t xml:space="preserve">Grafikon </w:t>
      </w:r>
      <w:r>
        <w:fldChar w:fldCharType="begin"/>
      </w:r>
      <w:r>
        <w:instrText xml:space="preserve"> SEQ Grafikon \* ARABIC </w:instrText>
      </w:r>
      <w:r>
        <w:fldChar w:fldCharType="separate"/>
      </w:r>
      <w:r w:rsidR="007D5D25">
        <w:rPr>
          <w:noProof/>
        </w:rPr>
        <w:t>10</w:t>
      </w:r>
      <w:r>
        <w:fldChar w:fldCharType="end"/>
      </w:r>
      <w:r>
        <w:t>.</w:t>
      </w:r>
      <w:r w:rsidR="00B46223" w:rsidRPr="00E70774">
        <w:t xml:space="preserve"> </w:t>
      </w:r>
      <w:r w:rsidR="0012207D" w:rsidRPr="00E70774">
        <w:t>Učestalost korištenja pojedinih načina prikupljanja informacija o potencijalnim destinacijama za turističko putovanje</w:t>
      </w:r>
      <w:bookmarkEnd w:id="251"/>
    </w:p>
    <w:p w14:paraId="5A15D99F" w14:textId="4FF0366B" w:rsidR="0012207D" w:rsidRPr="00E70774" w:rsidRDefault="00D72875" w:rsidP="0012207D">
      <w:pPr>
        <w:spacing w:after="0" w:line="360" w:lineRule="auto"/>
        <w:jc w:val="center"/>
        <w:rPr>
          <w:rFonts w:ascii="Times New Roman" w:hAnsi="Times New Roman" w:cs="Times New Roman"/>
          <w:bCs/>
          <w:sz w:val="24"/>
          <w:szCs w:val="24"/>
        </w:rPr>
      </w:pPr>
      <w:r>
        <w:rPr>
          <w:noProof/>
        </w:rPr>
        <w:drawing>
          <wp:inline distT="0" distB="0" distL="0" distR="0" wp14:anchorId="4D6497CA" wp14:editId="186D6BD8">
            <wp:extent cx="4391025" cy="3333750"/>
            <wp:effectExtent l="0" t="0" r="9525" b="0"/>
            <wp:docPr id="1477149794" name="Chart 1">
              <a:extLst xmlns:a="http://schemas.openxmlformats.org/drawingml/2006/main">
                <a:ext uri="{FF2B5EF4-FFF2-40B4-BE49-F238E27FC236}">
                  <a16:creationId xmlns:a16="http://schemas.microsoft.com/office/drawing/2014/main" id="{308AD511-11F0-C918-AEE9-CC0798913E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34A86BA" w14:textId="77777777" w:rsidR="0012207D" w:rsidRPr="00E70774" w:rsidRDefault="0012207D" w:rsidP="00CF4067">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2D1F3881" w14:textId="2991A0D5" w:rsidR="0012207D" w:rsidRPr="00BB21E7" w:rsidRDefault="0012207D" w:rsidP="00BB21E7">
      <w:pPr>
        <w:pStyle w:val="Heading3"/>
      </w:pPr>
      <w:bookmarkStart w:id="252" w:name="_Toc166444375"/>
      <w:r w:rsidRPr="00BB21E7">
        <w:lastRenderedPageBreak/>
        <w:t>5.2.</w:t>
      </w:r>
      <w:r w:rsidR="00B510D7" w:rsidRPr="00BB21E7">
        <w:t>4</w:t>
      </w:r>
      <w:r w:rsidRPr="00BB21E7">
        <w:t>. Dostupnost informacija o gastroturističkim  doživljajima u regiji Slavonija</w:t>
      </w:r>
      <w:bookmarkEnd w:id="252"/>
    </w:p>
    <w:p w14:paraId="21C789C7" w14:textId="768A3DA3" w:rsidR="0012207D" w:rsidRPr="00E70774" w:rsidRDefault="0012207D" w:rsidP="00CF4067">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Kako je to već ranije navedeno, u okviru dijela </w:t>
      </w:r>
      <w:r w:rsidR="00BA6787">
        <w:rPr>
          <w:rFonts w:ascii="Times New Roman" w:hAnsi="Times New Roman" w:cs="Times New Roman"/>
          <w:bCs/>
          <w:sz w:val="24"/>
          <w:szCs w:val="24"/>
        </w:rPr>
        <w:t>ankete</w:t>
      </w:r>
      <w:r w:rsidRPr="00E70774">
        <w:rPr>
          <w:rFonts w:ascii="Times New Roman" w:hAnsi="Times New Roman" w:cs="Times New Roman"/>
          <w:bCs/>
          <w:sz w:val="24"/>
          <w:szCs w:val="24"/>
        </w:rPr>
        <w:t xml:space="preserve"> kroz koj</w:t>
      </w:r>
      <w:r w:rsidR="00BA6787">
        <w:rPr>
          <w:rFonts w:ascii="Times New Roman" w:hAnsi="Times New Roman" w:cs="Times New Roman"/>
          <w:bCs/>
          <w:sz w:val="24"/>
          <w:szCs w:val="24"/>
        </w:rPr>
        <w:t>u</w:t>
      </w:r>
      <w:r w:rsidRPr="00E70774">
        <w:rPr>
          <w:rFonts w:ascii="Times New Roman" w:hAnsi="Times New Roman" w:cs="Times New Roman"/>
          <w:bCs/>
          <w:sz w:val="24"/>
          <w:szCs w:val="24"/>
        </w:rPr>
        <w:t xml:space="preserve"> su se ispitivali stavovi ispitanika o mogućnostima doživljavanja pojedinih gastroturističkih iskustava, posljednja, </w:t>
      </w:r>
      <w:r w:rsidR="0048110D">
        <w:rPr>
          <w:rFonts w:ascii="Times New Roman" w:hAnsi="Times New Roman" w:cs="Times New Roman"/>
          <w:bCs/>
          <w:sz w:val="24"/>
          <w:szCs w:val="24"/>
        </w:rPr>
        <w:t>11.</w:t>
      </w:r>
      <w:r w:rsidRPr="00E70774">
        <w:rPr>
          <w:rFonts w:ascii="Times New Roman" w:hAnsi="Times New Roman" w:cs="Times New Roman"/>
          <w:bCs/>
          <w:sz w:val="24"/>
          <w:szCs w:val="24"/>
        </w:rPr>
        <w:t xml:space="preserve"> tvrdnja o kojoj su potencijalni turisti izražavali svoj stav glasila je „</w:t>
      </w:r>
      <w:r w:rsidRPr="00AE2C9A">
        <w:rPr>
          <w:rFonts w:ascii="Times New Roman" w:hAnsi="Times New Roman" w:cs="Times New Roman"/>
          <w:bCs/>
          <w:sz w:val="24"/>
          <w:szCs w:val="24"/>
        </w:rPr>
        <w:t>u sredstvima komunikacije s tržištem (</w:t>
      </w:r>
      <w:r w:rsidR="0048110D">
        <w:rPr>
          <w:rFonts w:ascii="Times New Roman" w:hAnsi="Times New Roman" w:cs="Times New Roman"/>
          <w:bCs/>
          <w:sz w:val="24"/>
          <w:szCs w:val="24"/>
        </w:rPr>
        <w:t>mrežne</w:t>
      </w:r>
      <w:r w:rsidRPr="00AE2C9A">
        <w:rPr>
          <w:rFonts w:ascii="Times New Roman" w:hAnsi="Times New Roman" w:cs="Times New Roman"/>
          <w:bCs/>
          <w:sz w:val="24"/>
          <w:szCs w:val="24"/>
        </w:rPr>
        <w:t xml:space="preserve"> stranice, društvene mreže, mediji, sajmovi) nema dovoljno informacija o posebnoj ponudi gastroturističkih proizvoda u spomenutoj regiji</w:t>
      </w:r>
      <w:r w:rsidRPr="00E70774">
        <w:rPr>
          <w:rFonts w:ascii="Times New Roman" w:hAnsi="Times New Roman" w:cs="Times New Roman"/>
          <w:bCs/>
          <w:i/>
          <w:iCs/>
          <w:sz w:val="24"/>
          <w:szCs w:val="24"/>
        </w:rPr>
        <w:t>“.</w:t>
      </w:r>
      <w:r w:rsidRPr="00E70774">
        <w:rPr>
          <w:rFonts w:ascii="Times New Roman" w:hAnsi="Times New Roman" w:cs="Times New Roman"/>
          <w:bCs/>
          <w:sz w:val="24"/>
          <w:szCs w:val="24"/>
        </w:rPr>
        <w:t xml:space="preserve"> Dobiveni odgovori prikazani su u Grafikonu </w:t>
      </w:r>
      <w:r w:rsidR="00784681" w:rsidRPr="00E70774">
        <w:rPr>
          <w:rFonts w:ascii="Times New Roman" w:hAnsi="Times New Roman" w:cs="Times New Roman"/>
          <w:bCs/>
          <w:sz w:val="24"/>
          <w:szCs w:val="24"/>
        </w:rPr>
        <w:t>11</w:t>
      </w:r>
      <w:r w:rsidRPr="00E70774">
        <w:rPr>
          <w:rFonts w:ascii="Times New Roman" w:hAnsi="Times New Roman" w:cs="Times New Roman"/>
          <w:bCs/>
          <w:sz w:val="24"/>
          <w:szCs w:val="24"/>
        </w:rPr>
        <w:t xml:space="preserve">. u nastavku. </w:t>
      </w:r>
    </w:p>
    <w:p w14:paraId="7EFD53C2" w14:textId="77777777" w:rsidR="0012207D" w:rsidRPr="00E70774" w:rsidRDefault="0012207D" w:rsidP="0012207D">
      <w:pPr>
        <w:spacing w:after="0" w:line="360" w:lineRule="auto"/>
        <w:jc w:val="both"/>
        <w:rPr>
          <w:rFonts w:ascii="Times New Roman" w:hAnsi="Times New Roman" w:cs="Times New Roman"/>
          <w:bCs/>
          <w:sz w:val="24"/>
          <w:szCs w:val="24"/>
        </w:rPr>
      </w:pPr>
    </w:p>
    <w:p w14:paraId="578329B8" w14:textId="66180708" w:rsidR="0012207D" w:rsidRPr="00E70774" w:rsidRDefault="0089328C" w:rsidP="0089328C">
      <w:pPr>
        <w:pStyle w:val="Caption"/>
        <w:spacing w:line="360" w:lineRule="auto"/>
        <w:jc w:val="center"/>
      </w:pPr>
      <w:bookmarkStart w:id="253" w:name="_Toc166407997"/>
      <w:r>
        <w:t xml:space="preserve">Grafikon </w:t>
      </w:r>
      <w:r>
        <w:fldChar w:fldCharType="begin"/>
      </w:r>
      <w:r>
        <w:instrText xml:space="preserve"> SEQ Grafikon \* ARABIC </w:instrText>
      </w:r>
      <w:r>
        <w:fldChar w:fldCharType="separate"/>
      </w:r>
      <w:r w:rsidR="007D5D25">
        <w:rPr>
          <w:noProof/>
        </w:rPr>
        <w:t>11</w:t>
      </w:r>
      <w:r>
        <w:fldChar w:fldCharType="end"/>
      </w:r>
      <w:r>
        <w:t xml:space="preserve">. </w:t>
      </w:r>
      <w:r w:rsidR="0012207D" w:rsidRPr="00E70774">
        <w:t>Stavovi ispitanika uz dostupnost informacija o gastrotrističkoj ponudi regije Slavonija</w:t>
      </w:r>
      <w:bookmarkEnd w:id="253"/>
    </w:p>
    <w:p w14:paraId="5DE45594" w14:textId="77777777" w:rsidR="0012207D" w:rsidRPr="00E70774" w:rsidRDefault="0012207D" w:rsidP="0012207D">
      <w:pPr>
        <w:spacing w:after="0" w:line="360" w:lineRule="auto"/>
        <w:jc w:val="both"/>
        <w:rPr>
          <w:rFonts w:ascii="Times New Roman" w:hAnsi="Times New Roman" w:cs="Times New Roman"/>
          <w:bCs/>
          <w:sz w:val="24"/>
          <w:szCs w:val="24"/>
        </w:rPr>
      </w:pPr>
      <w:r w:rsidRPr="00E70774">
        <w:rPr>
          <w:noProof/>
          <w:lang w:eastAsia="hr-HR"/>
        </w:rPr>
        <w:drawing>
          <wp:inline distT="0" distB="0" distL="0" distR="0" wp14:anchorId="0493DE00" wp14:editId="1573B075">
            <wp:extent cx="5731510" cy="3632200"/>
            <wp:effectExtent l="0" t="0" r="2540" b="6350"/>
            <wp:docPr id="1079226968" name="Chart 1">
              <a:extLst xmlns:a="http://schemas.openxmlformats.org/drawingml/2006/main">
                <a:ext uri="{FF2B5EF4-FFF2-40B4-BE49-F238E27FC236}">
                  <a16:creationId xmlns:a16="http://schemas.microsoft.com/office/drawing/2014/main" id="{9711FD56-D832-B0C9-9F17-C905E44B1F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56DC3089" w14:textId="77777777" w:rsidR="00CF4067" w:rsidRDefault="00CF4067" w:rsidP="0012207D">
      <w:pPr>
        <w:spacing w:after="0" w:line="360" w:lineRule="auto"/>
        <w:jc w:val="center"/>
        <w:rPr>
          <w:rFonts w:ascii="Times New Roman" w:hAnsi="Times New Roman" w:cs="Times New Roman"/>
          <w:bCs/>
          <w:sz w:val="24"/>
          <w:szCs w:val="24"/>
        </w:rPr>
      </w:pPr>
    </w:p>
    <w:p w14:paraId="1BB3F186" w14:textId="186ADE3B" w:rsidR="0012207D" w:rsidRPr="00E70774" w:rsidRDefault="0012207D" w:rsidP="0012207D">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61456497" w14:textId="77777777" w:rsidR="0012207D" w:rsidRPr="00E70774" w:rsidRDefault="0012207D" w:rsidP="0012207D">
      <w:pPr>
        <w:spacing w:after="0" w:line="360" w:lineRule="auto"/>
        <w:jc w:val="both"/>
        <w:rPr>
          <w:rFonts w:ascii="Times New Roman" w:hAnsi="Times New Roman" w:cs="Times New Roman"/>
          <w:bCs/>
          <w:sz w:val="24"/>
          <w:szCs w:val="24"/>
        </w:rPr>
      </w:pPr>
    </w:p>
    <w:p w14:paraId="02FE4A25" w14:textId="306B80B0" w:rsidR="008F3611" w:rsidRPr="00E70774"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Kako je i vidljivo iz grafikona, većina ispitanika  odgovorila je odnosno iznijela svoje mišljenje da o posebnoj ponudi gastroturističkih proizvoda</w:t>
      </w:r>
      <w:r w:rsidR="00980175" w:rsidRPr="00E70774">
        <w:rPr>
          <w:rFonts w:ascii="Times New Roman" w:hAnsi="Times New Roman" w:cs="Times New Roman"/>
          <w:bCs/>
          <w:sz w:val="24"/>
          <w:szCs w:val="24"/>
        </w:rPr>
        <w:t xml:space="preserve"> u regiji Slavonija</w:t>
      </w:r>
      <w:r w:rsidRPr="00E70774">
        <w:rPr>
          <w:rFonts w:ascii="Times New Roman" w:hAnsi="Times New Roman" w:cs="Times New Roman"/>
          <w:bCs/>
          <w:sz w:val="24"/>
          <w:szCs w:val="24"/>
        </w:rPr>
        <w:t xml:space="preserve"> nema dovoljno informacija u sredstvima komunikacije s</w:t>
      </w:r>
      <w:r w:rsidR="0048110D">
        <w:rPr>
          <w:rFonts w:ascii="Times New Roman" w:hAnsi="Times New Roman" w:cs="Times New Roman"/>
          <w:bCs/>
          <w:sz w:val="24"/>
          <w:szCs w:val="24"/>
        </w:rPr>
        <w:t>a</w:t>
      </w:r>
      <w:r w:rsidRPr="00E70774">
        <w:rPr>
          <w:rFonts w:ascii="Times New Roman" w:hAnsi="Times New Roman" w:cs="Times New Roman"/>
          <w:bCs/>
          <w:sz w:val="24"/>
          <w:szCs w:val="24"/>
        </w:rPr>
        <w:t xml:space="preserve"> tržištem ( 32% ispitanika složilo se, a 22% u potpunosti se složilo s navedenom tvrdnjom). Iz navedenog se mogu izvesti zaključci da ispitanici, potencijalni turisti imaju uglavnom općenitije informacije o gastronomskoj ponudi, specifičnosti i prepoznatljivosti Slavonije i to na razini svjesnosti o jedinstvenosti destinacije u segmentu </w:t>
      </w:r>
      <w:r w:rsidRPr="00E70774">
        <w:rPr>
          <w:rFonts w:ascii="Times New Roman" w:hAnsi="Times New Roman" w:cs="Times New Roman"/>
          <w:bCs/>
          <w:sz w:val="24"/>
          <w:szCs w:val="24"/>
        </w:rPr>
        <w:lastRenderedPageBreak/>
        <w:t>gastroturizma</w:t>
      </w:r>
      <w:r w:rsidR="0096634C" w:rsidRPr="00E70774">
        <w:rPr>
          <w:rFonts w:ascii="Times New Roman" w:hAnsi="Times New Roman" w:cs="Times New Roman"/>
          <w:bCs/>
          <w:sz w:val="24"/>
          <w:szCs w:val="24"/>
        </w:rPr>
        <w:t>. Istovremeno</w:t>
      </w:r>
      <w:r w:rsidR="0048110D">
        <w:rPr>
          <w:rFonts w:ascii="Times New Roman" w:hAnsi="Times New Roman" w:cs="Times New Roman"/>
          <w:bCs/>
          <w:sz w:val="24"/>
          <w:szCs w:val="24"/>
        </w:rPr>
        <w:t>,</w:t>
      </w:r>
      <w:r w:rsidR="0096634C" w:rsidRPr="00E70774">
        <w:rPr>
          <w:rFonts w:ascii="Times New Roman" w:hAnsi="Times New Roman" w:cs="Times New Roman"/>
          <w:bCs/>
          <w:sz w:val="24"/>
          <w:szCs w:val="24"/>
        </w:rPr>
        <w:t xml:space="preserve"> utvrđeno je da</w:t>
      </w:r>
      <w:r w:rsidR="00980175" w:rsidRPr="00E70774">
        <w:rPr>
          <w:rFonts w:ascii="Times New Roman" w:hAnsi="Times New Roman" w:cs="Times New Roman"/>
          <w:bCs/>
          <w:sz w:val="24"/>
          <w:szCs w:val="24"/>
        </w:rPr>
        <w:t xml:space="preserve"> im manjkaju informacije o proširenoj, iskustveno bogatoj gastroturističkoj ponud</w:t>
      </w:r>
      <w:r w:rsidR="0048110D">
        <w:rPr>
          <w:rFonts w:ascii="Times New Roman" w:hAnsi="Times New Roman" w:cs="Times New Roman"/>
          <w:bCs/>
          <w:sz w:val="24"/>
          <w:szCs w:val="24"/>
        </w:rPr>
        <w:t>i.</w:t>
      </w:r>
    </w:p>
    <w:p w14:paraId="5B75A081" w14:textId="2734BE20" w:rsidR="00FC5E6B" w:rsidRPr="00FC5E6B" w:rsidRDefault="0012207D" w:rsidP="00AE2C9A">
      <w:pPr>
        <w:pStyle w:val="Heading2"/>
        <w:spacing w:line="360" w:lineRule="auto"/>
      </w:pPr>
      <w:bookmarkStart w:id="254" w:name="_Toc166444376"/>
      <w:r w:rsidRPr="00E70774">
        <w:t>5.3. Stavovi ispitanika glede doživljajnih elemenata gastroturističkog proizvoda, sukreacije i aktivnog pristupa turističkom iskustvu kao faktorima koji imaju utjecaj na spremnost za povećanu turističku potrošnju i vjerojatnost posjet</w:t>
      </w:r>
      <w:r w:rsidR="0048110D">
        <w:t>a</w:t>
      </w:r>
      <w:r w:rsidRPr="00E70774">
        <w:t xml:space="preserve"> regiji Slavonija</w:t>
      </w:r>
      <w:bookmarkEnd w:id="254"/>
    </w:p>
    <w:p w14:paraId="0D583704" w14:textId="77777777" w:rsidR="0012207D" w:rsidRPr="00BB21E7" w:rsidRDefault="0012207D" w:rsidP="005E3197">
      <w:pPr>
        <w:pStyle w:val="Heading3"/>
        <w:spacing w:line="360" w:lineRule="auto"/>
      </w:pPr>
      <w:bookmarkStart w:id="255" w:name="_Toc166444377"/>
      <w:r w:rsidRPr="00BB21E7">
        <w:t>5.3.1. Uvodne napomene</w:t>
      </w:r>
      <w:bookmarkEnd w:id="255"/>
      <w:r w:rsidRPr="00BB21E7">
        <w:t xml:space="preserve"> </w:t>
      </w:r>
    </w:p>
    <w:p w14:paraId="0C4341CA" w14:textId="191158EA" w:rsidR="0012207D" w:rsidRPr="00E70774" w:rsidRDefault="0012207D" w:rsidP="005E3197">
      <w:pPr>
        <w:spacing w:after="0" w:line="360" w:lineRule="auto"/>
        <w:jc w:val="both"/>
        <w:rPr>
          <w:rFonts w:ascii="Times New Roman" w:hAnsi="Times New Roman" w:cs="Times New Roman"/>
          <w:bCs/>
          <w:sz w:val="24"/>
          <w:szCs w:val="24"/>
        </w:rPr>
      </w:pPr>
      <w:r w:rsidRPr="00DC6C29">
        <w:rPr>
          <w:rFonts w:ascii="Times New Roman" w:hAnsi="Times New Roman" w:cs="Times New Roman"/>
          <w:bCs/>
          <w:sz w:val="24"/>
          <w:szCs w:val="24"/>
        </w:rPr>
        <w:t>Kako je</w:t>
      </w:r>
      <w:r w:rsidRPr="00E70774">
        <w:rPr>
          <w:rFonts w:ascii="Times New Roman" w:hAnsi="Times New Roman" w:cs="Times New Roman"/>
          <w:bCs/>
          <w:sz w:val="24"/>
          <w:szCs w:val="24"/>
        </w:rPr>
        <w:t xml:space="preserve"> to i naglašeno u klasičnoj teoriji ekonomije doživljaja tako i u radovima koji su se bavili primjenom i nadogradnjom teorije ekonomije doživljaja u turizmu, za destinacijski menadžment</w:t>
      </w:r>
      <w:r w:rsidR="00BA6787">
        <w:rPr>
          <w:rFonts w:ascii="Times New Roman" w:hAnsi="Times New Roman" w:cs="Times New Roman"/>
          <w:bCs/>
          <w:sz w:val="24"/>
          <w:szCs w:val="24"/>
        </w:rPr>
        <w:t>,</w:t>
      </w:r>
      <w:r w:rsidRPr="00E70774">
        <w:rPr>
          <w:rFonts w:ascii="Times New Roman" w:hAnsi="Times New Roman" w:cs="Times New Roman"/>
          <w:bCs/>
          <w:sz w:val="24"/>
          <w:szCs w:val="24"/>
        </w:rPr>
        <w:t xml:space="preserve"> tako još i više za izravne ponuditelje gastroturističkih usluga</w:t>
      </w:r>
      <w:r w:rsidR="00BA6787">
        <w:rPr>
          <w:rFonts w:ascii="Times New Roman" w:hAnsi="Times New Roman" w:cs="Times New Roman"/>
          <w:bCs/>
          <w:sz w:val="24"/>
          <w:szCs w:val="24"/>
        </w:rPr>
        <w:t>,</w:t>
      </w:r>
      <w:r w:rsidRPr="00E70774">
        <w:rPr>
          <w:rFonts w:ascii="Times New Roman" w:hAnsi="Times New Roman" w:cs="Times New Roman"/>
          <w:bCs/>
          <w:sz w:val="24"/>
          <w:szCs w:val="24"/>
        </w:rPr>
        <w:t xml:space="preserve"> važno je u sve konkurentnijem okruženju pronalaziti načine na koji će, ne samo dostići očekivanja turista koji posjećuju destinaciju, već ih ako je moguće i premašiti. S obzirom na preferencije suvremenih gastro</w:t>
      </w:r>
      <w:r w:rsidR="0048110D">
        <w:rPr>
          <w:rFonts w:ascii="Times New Roman" w:hAnsi="Times New Roman" w:cs="Times New Roman"/>
          <w:bCs/>
          <w:sz w:val="24"/>
          <w:szCs w:val="24"/>
        </w:rPr>
        <w:t>-</w:t>
      </w:r>
      <w:r w:rsidRPr="00E70774">
        <w:rPr>
          <w:rFonts w:ascii="Times New Roman" w:hAnsi="Times New Roman" w:cs="Times New Roman"/>
          <w:bCs/>
          <w:sz w:val="24"/>
          <w:szCs w:val="24"/>
        </w:rPr>
        <w:t xml:space="preserve">turista navedeno je moguće postići prvenstveno kroz povećanu komunikaciju s gostima te poticanjem turista na sukreaciju turističkog doživljaja (Pine i Gilmore, 1999; Binkhorst i Den Dekker, 2009; Piller i Gulpen, 2019; Carvalho i dr., 2023; </w:t>
      </w:r>
      <w:r w:rsidR="00734B4A" w:rsidRPr="00734B4A">
        <w:rPr>
          <w:rFonts w:ascii="Times New Roman" w:hAnsi="Times New Roman" w:cs="Times New Roman"/>
          <w:bCs/>
          <w:sz w:val="24"/>
          <w:szCs w:val="24"/>
        </w:rPr>
        <w:t>Romão</w:t>
      </w:r>
      <w:r w:rsidRPr="00E70774">
        <w:rPr>
          <w:rFonts w:ascii="Times New Roman" w:hAnsi="Times New Roman" w:cs="Times New Roman"/>
          <w:bCs/>
          <w:sz w:val="24"/>
          <w:szCs w:val="24"/>
        </w:rPr>
        <w:t xml:space="preserve"> i dr., 2023.) Isto tako, element koji u mnogome povećava zadovoljstvo turista jest i njihovo aktivno sudjelovanje u turističkom doživljaju. Tako na primjer Dixit i Prayang (2022)  napominju kako smo svjedoci tzv. treće generacije gastroturističkih iskustava u kojima turisti žele biti aktivni sudionici u stvaranju autentičnih turističkih doživljaja, dok </w:t>
      </w:r>
      <w:r w:rsidR="00734B4A">
        <w:rPr>
          <w:rFonts w:ascii="Times New Roman" w:hAnsi="Times New Roman" w:cs="Times New Roman"/>
          <w:bCs/>
          <w:sz w:val="24"/>
          <w:szCs w:val="24"/>
        </w:rPr>
        <w:t>Ivashura</w:t>
      </w:r>
      <w:r w:rsidRPr="00E70774">
        <w:rPr>
          <w:rFonts w:ascii="Times New Roman" w:hAnsi="Times New Roman" w:cs="Times New Roman"/>
          <w:bCs/>
          <w:sz w:val="24"/>
          <w:szCs w:val="24"/>
        </w:rPr>
        <w:t xml:space="preserve"> i dr. (2021) dodatno naglašavaju i važnost zajedničkog aktivnog sudjelovanja svih dionika u gastroturističkoj destinaciji, kako turista tko i pružatelja usluga u turizmu kako bi se stvorilo okruženje nezaboravnih gastroturističkih iskustava. Uspješna komunikacija između pružatelja usluga i turista temelj je konkurentnog turističkog proizvoda jer osluškivanje želja i motiva turista pomaže pri sukreaciji i personalizaciji turističkih doživljaja. Ukoliko se znaju želje i potrebe potencijalnih gastro</w:t>
      </w:r>
      <w:r w:rsidR="0048110D">
        <w:rPr>
          <w:rFonts w:ascii="Times New Roman" w:hAnsi="Times New Roman" w:cs="Times New Roman"/>
          <w:bCs/>
          <w:sz w:val="24"/>
          <w:szCs w:val="24"/>
        </w:rPr>
        <w:t>-</w:t>
      </w:r>
      <w:r w:rsidRPr="00E70774">
        <w:rPr>
          <w:rFonts w:ascii="Times New Roman" w:hAnsi="Times New Roman" w:cs="Times New Roman"/>
          <w:bCs/>
          <w:sz w:val="24"/>
          <w:szCs w:val="24"/>
        </w:rPr>
        <w:t xml:space="preserve"> turista ta činjenica će dionicima koji sudjeluju u formiranju turističke ponude povećati mogućnosti u izboru sadržaja i aktivnosti koji će gostima omogućiti prilagodbu gastroturističkih iskustava prema osobnim preferencijama. Ovakav aktivan pristup turističkom doživljaju pretvara goste u sukreatore turističkog iskustva umjesto da oni budu isključivo pasivni konzumenti hrane i pića u destinaciji. Sukreacija i aktivno sudjelovanje turista u gastroturističkom doživljaju doprinose povećanju zadovoljstva turista zbog nekoliko ključnih razloga: </w:t>
      </w:r>
    </w:p>
    <w:p w14:paraId="0B3F91BE" w14:textId="05CF52C8" w:rsidR="0012207D" w:rsidRPr="00E70774" w:rsidRDefault="0012207D">
      <w:pPr>
        <w:pStyle w:val="ListParagraph"/>
        <w:numPr>
          <w:ilvl w:val="0"/>
          <w:numId w:val="25"/>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Mogućnosti intenzivnijeg povezivanja s lokalnom zajednicom, njenom kulturom i načinom života lokalnih stanovnika kroz upoznavanje s proizvodnjom hrane i pića, </w:t>
      </w:r>
      <w:r w:rsidRPr="00E70774">
        <w:rPr>
          <w:rFonts w:ascii="Times New Roman" w:hAnsi="Times New Roman" w:cs="Times New Roman"/>
          <w:bCs/>
          <w:sz w:val="24"/>
          <w:szCs w:val="24"/>
        </w:rPr>
        <w:lastRenderedPageBreak/>
        <w:t>kušanja tradicijskih jela i isprobavanje receptura te upoznavanje s običajima i usmenom predajom vezanom uz gastronomiju i s njom povezano materijalno i nematerijalno nasljeđe</w:t>
      </w:r>
      <w:r w:rsidR="0048110D">
        <w:rPr>
          <w:rFonts w:ascii="Times New Roman" w:hAnsi="Times New Roman" w:cs="Times New Roman"/>
          <w:bCs/>
          <w:sz w:val="24"/>
          <w:szCs w:val="24"/>
        </w:rPr>
        <w:t>.</w:t>
      </w:r>
    </w:p>
    <w:p w14:paraId="20C6D1B5" w14:textId="7DA7803E" w:rsidR="0012207D" w:rsidRPr="00E70774" w:rsidRDefault="0012207D">
      <w:pPr>
        <w:pStyle w:val="ListParagraph"/>
        <w:numPr>
          <w:ilvl w:val="0"/>
          <w:numId w:val="25"/>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Zbog činjenice da turisti imaju jedinstvenu mogućnost tradicijske proizvode, jela i pića konzumirati u autentičnoj sredini njihova nastanka što je najčešće popraćeno dodatnim doživljajnim elementima s izrazitom karakteristikom jedinstvenosti koju je drugim destinacijama teško kopirati</w:t>
      </w:r>
      <w:r w:rsidR="0048110D">
        <w:rPr>
          <w:rFonts w:ascii="Times New Roman" w:hAnsi="Times New Roman" w:cs="Times New Roman"/>
          <w:bCs/>
          <w:sz w:val="24"/>
          <w:szCs w:val="24"/>
        </w:rPr>
        <w:t>.</w:t>
      </w:r>
    </w:p>
    <w:p w14:paraId="0667E2A0" w14:textId="1DEFD691" w:rsidR="0012207D" w:rsidRPr="00E70774" w:rsidRDefault="0012207D">
      <w:pPr>
        <w:pStyle w:val="ListParagraph"/>
        <w:numPr>
          <w:ilvl w:val="0"/>
          <w:numId w:val="25"/>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Što im se pruža mogućnost da u svim fazama turističkog putovanja, zajedno s domaćinima sudjeluju u kreiranju svojega gastrotustičkog iskustva</w:t>
      </w:r>
      <w:r w:rsidR="0048110D">
        <w:rPr>
          <w:rFonts w:ascii="Times New Roman" w:hAnsi="Times New Roman" w:cs="Times New Roman"/>
          <w:bCs/>
          <w:sz w:val="24"/>
          <w:szCs w:val="24"/>
        </w:rPr>
        <w:t>.</w:t>
      </w:r>
    </w:p>
    <w:p w14:paraId="5A6DCDBE" w14:textId="15073EE3" w:rsidR="0012207D" w:rsidRPr="00E70774" w:rsidRDefault="0012207D">
      <w:pPr>
        <w:pStyle w:val="ListParagraph"/>
        <w:numPr>
          <w:ilvl w:val="0"/>
          <w:numId w:val="25"/>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Turistima se povećava osjećaj samoispunjenja kroz emocionalno povezivanje s ljudima i mjestom u kojemu provode odmor</w:t>
      </w:r>
      <w:r w:rsidR="0048110D">
        <w:rPr>
          <w:rFonts w:ascii="Times New Roman" w:hAnsi="Times New Roman" w:cs="Times New Roman"/>
          <w:bCs/>
          <w:sz w:val="24"/>
          <w:szCs w:val="24"/>
        </w:rPr>
        <w:t>.</w:t>
      </w:r>
    </w:p>
    <w:p w14:paraId="417AE603" w14:textId="0B4F3C73" w:rsidR="0012207D" w:rsidRPr="00E70774" w:rsidRDefault="0012207D">
      <w:pPr>
        <w:pStyle w:val="ListParagraph"/>
        <w:numPr>
          <w:ilvl w:val="0"/>
          <w:numId w:val="25"/>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Ovakav turistički proizvod rezultira dugotrajnijim prisjećanjem na iskustva turističkog putovanja što na kraju krajeva, prema teoriji ekonomije doživljaja i predstavlja neopipljivu</w:t>
      </w:r>
      <w:r w:rsidR="0048110D">
        <w:rPr>
          <w:rFonts w:ascii="Times New Roman" w:hAnsi="Times New Roman" w:cs="Times New Roman"/>
          <w:bCs/>
          <w:sz w:val="24"/>
          <w:szCs w:val="24"/>
        </w:rPr>
        <w:t>,</w:t>
      </w:r>
      <w:r w:rsidRPr="00E70774">
        <w:rPr>
          <w:rFonts w:ascii="Times New Roman" w:hAnsi="Times New Roman" w:cs="Times New Roman"/>
          <w:bCs/>
          <w:sz w:val="24"/>
          <w:szCs w:val="24"/>
        </w:rPr>
        <w:t xml:space="preserve"> ali najznačajniju dodanu vrijednost proizvoda i usluga u turizmu.</w:t>
      </w:r>
    </w:p>
    <w:p w14:paraId="22D6E1D3" w14:textId="77777777" w:rsidR="0012207D" w:rsidRPr="00E70774" w:rsidRDefault="0012207D" w:rsidP="0012207D">
      <w:pPr>
        <w:spacing w:after="0" w:line="360" w:lineRule="auto"/>
        <w:ind w:left="360"/>
        <w:jc w:val="both"/>
        <w:rPr>
          <w:rFonts w:ascii="Times New Roman" w:hAnsi="Times New Roman" w:cs="Times New Roman"/>
          <w:bCs/>
          <w:sz w:val="24"/>
          <w:szCs w:val="24"/>
        </w:rPr>
      </w:pPr>
    </w:p>
    <w:p w14:paraId="28A2223D" w14:textId="52044582" w:rsidR="0012207D" w:rsidRPr="00E70774"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Za pretpostaviti je stoga da gastroturistički proizvod obogaćen dodatnim doživljajnim elementima koji svoj temelj imaju u specifičnostima gastronomske kulture te aktivno sudjelovanje i mogućnost sukreacije turističkog doživljaja doprinosi većoj vjerojatnosti posjet</w:t>
      </w:r>
      <w:r w:rsidR="0048110D">
        <w:rPr>
          <w:rFonts w:ascii="Times New Roman" w:hAnsi="Times New Roman" w:cs="Times New Roman"/>
          <w:bCs/>
          <w:sz w:val="24"/>
          <w:szCs w:val="24"/>
        </w:rPr>
        <w:t>a</w:t>
      </w:r>
      <w:r w:rsidRPr="00E70774">
        <w:rPr>
          <w:rFonts w:ascii="Times New Roman" w:hAnsi="Times New Roman" w:cs="Times New Roman"/>
          <w:bCs/>
          <w:sz w:val="24"/>
          <w:szCs w:val="24"/>
        </w:rPr>
        <w:t xml:space="preserve"> određenoj turističkoj destinaciji, a zbog personaliziranih iskustava povećava se razina spremnosti turista na plaćanje više, premijske cijene za ovakav zaokruženi gastroturistički proizvod. Vezano uz navedene činjenice, formirane su dvije glavne i četiri pomoćne hipoteze:</w:t>
      </w:r>
    </w:p>
    <w:p w14:paraId="6F0835AE" w14:textId="77777777" w:rsidR="0012207D" w:rsidRPr="00E70774"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 </w:t>
      </w:r>
    </w:p>
    <w:p w14:paraId="290044E8" w14:textId="77777777" w:rsidR="0012207D" w:rsidRPr="00E70774" w:rsidRDefault="0012207D" w:rsidP="0012207D">
      <w:pPr>
        <w:spacing w:after="0" w:line="360" w:lineRule="auto"/>
        <w:jc w:val="both"/>
        <w:rPr>
          <w:rFonts w:ascii="Times New Roman" w:hAnsi="Times New Roman" w:cs="Times New Roman"/>
          <w:b/>
          <w:bCs/>
          <w:sz w:val="24"/>
          <w:szCs w:val="24"/>
        </w:rPr>
      </w:pPr>
      <w:r w:rsidRPr="00E70774">
        <w:rPr>
          <w:rFonts w:ascii="Times New Roman" w:hAnsi="Times New Roman" w:cs="Times New Roman"/>
          <w:b/>
          <w:bCs/>
          <w:sz w:val="24"/>
          <w:szCs w:val="24"/>
        </w:rPr>
        <w:t>H2: Mogućnost sukreacije gastroturističkog doživljaja povećava atraktivnost destinacije i rast turističke potražnje</w:t>
      </w:r>
    </w:p>
    <w:p w14:paraId="0A6032F4" w14:textId="5EFDB314" w:rsidR="0012207D" w:rsidRPr="00E70774" w:rsidRDefault="0012207D" w:rsidP="0012207D">
      <w:pPr>
        <w:spacing w:after="0" w:line="360" w:lineRule="auto"/>
        <w:ind w:left="720"/>
        <w:jc w:val="both"/>
        <w:rPr>
          <w:rFonts w:ascii="Times New Roman" w:hAnsi="Times New Roman" w:cs="Times New Roman"/>
          <w:bCs/>
          <w:sz w:val="24"/>
          <w:szCs w:val="24"/>
        </w:rPr>
      </w:pPr>
      <w:r w:rsidRPr="00E70774">
        <w:rPr>
          <w:rFonts w:ascii="Times New Roman" w:hAnsi="Times New Roman" w:cs="Times New Roman"/>
          <w:b/>
          <w:bCs/>
          <w:sz w:val="24"/>
          <w:szCs w:val="24"/>
        </w:rPr>
        <w:t>H2.1:</w:t>
      </w:r>
      <w:r w:rsidRPr="00E70774">
        <w:rPr>
          <w:rFonts w:ascii="Times New Roman" w:hAnsi="Times New Roman" w:cs="Times New Roman"/>
          <w:bCs/>
          <w:sz w:val="24"/>
          <w:szCs w:val="24"/>
        </w:rPr>
        <w:t xml:space="preserve"> Postoji statistički značajna povezanost između mogućnosti sukreacije gastroturističkog </w:t>
      </w:r>
      <w:r w:rsidR="00040C8F">
        <w:rPr>
          <w:rFonts w:ascii="Times New Roman" w:hAnsi="Times New Roman" w:cs="Times New Roman"/>
          <w:bCs/>
          <w:sz w:val="24"/>
          <w:szCs w:val="24"/>
        </w:rPr>
        <w:t>d</w:t>
      </w:r>
      <w:r w:rsidRPr="00E70774">
        <w:rPr>
          <w:rFonts w:ascii="Times New Roman" w:hAnsi="Times New Roman" w:cs="Times New Roman"/>
          <w:bCs/>
          <w:sz w:val="24"/>
          <w:szCs w:val="24"/>
        </w:rPr>
        <w:t xml:space="preserve">oživljaja i spremnosti gostiju na plaćanje veće cijene. </w:t>
      </w:r>
    </w:p>
    <w:p w14:paraId="278F76BC" w14:textId="08EB6B2A" w:rsidR="0012207D" w:rsidRPr="00E70774" w:rsidRDefault="0012207D" w:rsidP="0012207D">
      <w:pPr>
        <w:spacing w:after="0" w:line="360" w:lineRule="auto"/>
        <w:ind w:left="720"/>
        <w:jc w:val="both"/>
        <w:rPr>
          <w:rFonts w:ascii="Times New Roman" w:hAnsi="Times New Roman" w:cs="Times New Roman"/>
          <w:bCs/>
          <w:sz w:val="24"/>
          <w:szCs w:val="24"/>
        </w:rPr>
      </w:pPr>
      <w:r w:rsidRPr="00E70774">
        <w:rPr>
          <w:rFonts w:ascii="Times New Roman" w:hAnsi="Times New Roman" w:cs="Times New Roman"/>
          <w:b/>
          <w:bCs/>
          <w:sz w:val="24"/>
          <w:szCs w:val="24"/>
        </w:rPr>
        <w:t>H2.2:</w:t>
      </w:r>
      <w:r w:rsidRPr="00E70774">
        <w:rPr>
          <w:rFonts w:ascii="Times New Roman" w:hAnsi="Times New Roman" w:cs="Times New Roman"/>
          <w:bCs/>
          <w:sz w:val="24"/>
          <w:szCs w:val="24"/>
        </w:rPr>
        <w:t xml:space="preserve"> Postoji statistički značajna povezanost između mogućnosti sukreacije gastroturističkog doživljaja i namjere posjet</w:t>
      </w:r>
      <w:r w:rsidR="0048110D">
        <w:rPr>
          <w:rFonts w:ascii="Times New Roman" w:hAnsi="Times New Roman" w:cs="Times New Roman"/>
          <w:bCs/>
          <w:sz w:val="24"/>
          <w:szCs w:val="24"/>
        </w:rPr>
        <w:t>a</w:t>
      </w:r>
      <w:r w:rsidRPr="00E70774">
        <w:rPr>
          <w:rFonts w:ascii="Times New Roman" w:hAnsi="Times New Roman" w:cs="Times New Roman"/>
          <w:bCs/>
          <w:sz w:val="24"/>
          <w:szCs w:val="24"/>
        </w:rPr>
        <w:t xml:space="preserve"> regiji Slavonija</w:t>
      </w:r>
      <w:r w:rsidR="0048110D">
        <w:rPr>
          <w:rFonts w:ascii="Times New Roman" w:hAnsi="Times New Roman" w:cs="Times New Roman"/>
          <w:bCs/>
          <w:sz w:val="24"/>
          <w:szCs w:val="24"/>
        </w:rPr>
        <w:t>.</w:t>
      </w:r>
      <w:r w:rsidRPr="00E70774">
        <w:rPr>
          <w:rFonts w:ascii="Times New Roman" w:hAnsi="Times New Roman" w:cs="Times New Roman"/>
          <w:bCs/>
          <w:sz w:val="24"/>
          <w:szCs w:val="24"/>
        </w:rPr>
        <w:t xml:space="preserve"> </w:t>
      </w:r>
    </w:p>
    <w:p w14:paraId="45CAD7B3" w14:textId="77777777" w:rsidR="0012207D" w:rsidRPr="00E70774" w:rsidRDefault="0012207D" w:rsidP="0012207D">
      <w:pPr>
        <w:spacing w:after="0" w:line="360" w:lineRule="auto"/>
        <w:ind w:left="720"/>
        <w:jc w:val="both"/>
        <w:rPr>
          <w:rFonts w:ascii="Times New Roman" w:hAnsi="Times New Roman" w:cs="Times New Roman"/>
          <w:bCs/>
          <w:sz w:val="24"/>
          <w:szCs w:val="24"/>
        </w:rPr>
      </w:pPr>
    </w:p>
    <w:p w14:paraId="11C1B9DC" w14:textId="77777777" w:rsidR="0012207D" w:rsidRPr="00E70774" w:rsidRDefault="0012207D" w:rsidP="0012207D">
      <w:pPr>
        <w:spacing w:after="0" w:line="360" w:lineRule="auto"/>
        <w:jc w:val="both"/>
        <w:rPr>
          <w:rFonts w:ascii="Times New Roman" w:hAnsi="Times New Roman" w:cs="Times New Roman"/>
          <w:b/>
          <w:bCs/>
          <w:sz w:val="24"/>
          <w:szCs w:val="24"/>
        </w:rPr>
      </w:pPr>
      <w:r w:rsidRPr="00E70774">
        <w:rPr>
          <w:rFonts w:ascii="Times New Roman" w:hAnsi="Times New Roman" w:cs="Times New Roman"/>
          <w:b/>
          <w:bCs/>
          <w:sz w:val="24"/>
          <w:szCs w:val="24"/>
        </w:rPr>
        <w:t xml:space="preserve">H3: Spremnost na aktivno sudjelovanje turista u gastroturističkom doživljaju povećava atraktivnost destinacije i rast turističke potražnje </w:t>
      </w:r>
    </w:p>
    <w:p w14:paraId="5003D981" w14:textId="77777777" w:rsidR="0012207D" w:rsidRPr="00E70774" w:rsidRDefault="0012207D" w:rsidP="0012207D">
      <w:pPr>
        <w:spacing w:after="0" w:line="360" w:lineRule="auto"/>
        <w:ind w:left="720"/>
        <w:jc w:val="both"/>
        <w:rPr>
          <w:rFonts w:ascii="Times New Roman" w:hAnsi="Times New Roman" w:cs="Times New Roman"/>
          <w:bCs/>
          <w:sz w:val="24"/>
          <w:szCs w:val="24"/>
        </w:rPr>
      </w:pPr>
      <w:r w:rsidRPr="00E70774">
        <w:rPr>
          <w:rFonts w:ascii="Times New Roman" w:hAnsi="Times New Roman" w:cs="Times New Roman"/>
          <w:b/>
          <w:bCs/>
          <w:sz w:val="24"/>
          <w:szCs w:val="24"/>
        </w:rPr>
        <w:t>H3.1:</w:t>
      </w:r>
      <w:r w:rsidRPr="00E70774">
        <w:rPr>
          <w:rFonts w:ascii="Times New Roman" w:hAnsi="Times New Roman" w:cs="Times New Roman"/>
          <w:bCs/>
          <w:sz w:val="24"/>
          <w:szCs w:val="24"/>
        </w:rPr>
        <w:t xml:space="preserve"> Postoji statistički značajna povezanost između spremnosti aktivnog uključivanja gostiju u gastroturističke doživljaje i spremnosti na plaćanje veće cijene.</w:t>
      </w:r>
    </w:p>
    <w:p w14:paraId="3EBC06A0" w14:textId="28A894A5" w:rsidR="0012207D" w:rsidRPr="00E70774" w:rsidRDefault="0012207D" w:rsidP="0012207D">
      <w:pPr>
        <w:spacing w:after="0" w:line="360" w:lineRule="auto"/>
        <w:ind w:left="720"/>
        <w:jc w:val="both"/>
        <w:rPr>
          <w:rFonts w:ascii="Times New Roman" w:hAnsi="Times New Roman" w:cs="Times New Roman"/>
          <w:bCs/>
          <w:sz w:val="24"/>
          <w:szCs w:val="24"/>
        </w:rPr>
      </w:pPr>
      <w:r w:rsidRPr="00E70774">
        <w:rPr>
          <w:rFonts w:ascii="Times New Roman" w:hAnsi="Times New Roman" w:cs="Times New Roman"/>
          <w:b/>
          <w:bCs/>
          <w:sz w:val="24"/>
          <w:szCs w:val="24"/>
        </w:rPr>
        <w:lastRenderedPageBreak/>
        <w:t>H3.2:</w:t>
      </w:r>
      <w:r w:rsidRPr="00E70774">
        <w:rPr>
          <w:rFonts w:ascii="Times New Roman" w:hAnsi="Times New Roman" w:cs="Times New Roman"/>
          <w:bCs/>
          <w:sz w:val="24"/>
          <w:szCs w:val="24"/>
        </w:rPr>
        <w:t xml:space="preserve"> Postoji statistički značajna povezanost između spremnosti  aktivnog uključivanja gostiju u gastroturističke doživljaje i namjere posjeta Slavoniji</w:t>
      </w:r>
      <w:r w:rsidR="0048110D">
        <w:rPr>
          <w:rFonts w:ascii="Times New Roman" w:hAnsi="Times New Roman" w:cs="Times New Roman"/>
          <w:bCs/>
          <w:sz w:val="24"/>
          <w:szCs w:val="24"/>
        </w:rPr>
        <w:t>.</w:t>
      </w:r>
    </w:p>
    <w:p w14:paraId="4E56FD05" w14:textId="77777777" w:rsidR="0012207D" w:rsidRPr="00E70774" w:rsidRDefault="0012207D" w:rsidP="0012207D">
      <w:pPr>
        <w:spacing w:after="0" w:line="360" w:lineRule="auto"/>
        <w:jc w:val="both"/>
        <w:rPr>
          <w:rFonts w:ascii="Times New Roman" w:hAnsi="Times New Roman" w:cs="Times New Roman"/>
          <w:bCs/>
          <w:sz w:val="24"/>
          <w:szCs w:val="24"/>
        </w:rPr>
      </w:pPr>
    </w:p>
    <w:p w14:paraId="7A357AEF" w14:textId="3B8F7065" w:rsidR="0012207D" w:rsidRPr="00E70774"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Iste će biti i ispitane kroz empirijsko istraživanje u nastavku </w:t>
      </w:r>
      <w:r w:rsidR="00640C96">
        <w:rPr>
          <w:rFonts w:ascii="Times New Roman" w:hAnsi="Times New Roman" w:cs="Times New Roman"/>
          <w:bCs/>
          <w:sz w:val="24"/>
          <w:szCs w:val="24"/>
        </w:rPr>
        <w:t>ovog doktorskog rada</w:t>
      </w:r>
      <w:r w:rsidRPr="00E70774">
        <w:rPr>
          <w:rFonts w:ascii="Times New Roman" w:hAnsi="Times New Roman" w:cs="Times New Roman"/>
          <w:bCs/>
          <w:sz w:val="24"/>
          <w:szCs w:val="24"/>
        </w:rPr>
        <w:t>.</w:t>
      </w:r>
    </w:p>
    <w:p w14:paraId="5388323A" w14:textId="77777777" w:rsidR="00892AB5" w:rsidRPr="00E70774" w:rsidRDefault="00892AB5" w:rsidP="0012207D">
      <w:pPr>
        <w:pStyle w:val="ListParagraph"/>
        <w:spacing w:after="0" w:line="360" w:lineRule="auto"/>
        <w:ind w:left="0"/>
        <w:jc w:val="both"/>
        <w:rPr>
          <w:rFonts w:ascii="Times New Roman" w:hAnsi="Times New Roman" w:cs="Times New Roman"/>
          <w:bCs/>
          <w:sz w:val="24"/>
          <w:szCs w:val="24"/>
        </w:rPr>
      </w:pPr>
    </w:p>
    <w:p w14:paraId="4412A3F1" w14:textId="4A7AE30E" w:rsidR="0012207D" w:rsidRPr="00E70774" w:rsidRDefault="0012207D" w:rsidP="00892AB5">
      <w:pPr>
        <w:pStyle w:val="ListParagraph"/>
        <w:spacing w:after="0" w:line="360" w:lineRule="auto"/>
        <w:ind w:left="0"/>
        <w:jc w:val="both"/>
        <w:rPr>
          <w:rFonts w:ascii="Times New Roman" w:hAnsi="Times New Roman" w:cs="Times New Roman"/>
          <w:bCs/>
          <w:sz w:val="24"/>
          <w:szCs w:val="24"/>
        </w:rPr>
      </w:pPr>
      <w:r w:rsidRPr="00E70774">
        <w:rPr>
          <w:rFonts w:ascii="Times New Roman" w:hAnsi="Times New Roman" w:cs="Times New Roman"/>
          <w:bCs/>
          <w:sz w:val="24"/>
          <w:szCs w:val="24"/>
        </w:rPr>
        <w:t>Za potrebe ovoga empirijskog dijela rada osmišljen</w:t>
      </w:r>
      <w:r w:rsidR="00A94D4D">
        <w:rPr>
          <w:rFonts w:ascii="Times New Roman" w:hAnsi="Times New Roman" w:cs="Times New Roman"/>
          <w:bCs/>
          <w:sz w:val="24"/>
          <w:szCs w:val="24"/>
        </w:rPr>
        <w:t>a</w:t>
      </w:r>
      <w:r w:rsidRPr="00E70774">
        <w:rPr>
          <w:rFonts w:ascii="Times New Roman" w:hAnsi="Times New Roman" w:cs="Times New Roman"/>
          <w:bCs/>
          <w:sz w:val="24"/>
          <w:szCs w:val="24"/>
        </w:rPr>
        <w:t xml:space="preserve"> je </w:t>
      </w:r>
      <w:r w:rsidR="00A94D4D">
        <w:rPr>
          <w:rFonts w:ascii="Times New Roman" w:hAnsi="Times New Roman" w:cs="Times New Roman"/>
          <w:bCs/>
          <w:sz w:val="24"/>
          <w:szCs w:val="24"/>
        </w:rPr>
        <w:t>anketa</w:t>
      </w:r>
      <w:r w:rsidRPr="00E70774">
        <w:rPr>
          <w:rFonts w:ascii="Times New Roman" w:hAnsi="Times New Roman" w:cs="Times New Roman"/>
          <w:bCs/>
          <w:sz w:val="24"/>
          <w:szCs w:val="24"/>
        </w:rPr>
        <w:t xml:space="preserve"> i provedeno istraživanje kako bi se ispitali stavovi potencijalnih turista o gastroturističkim doživljajima kao elementima ponude bitnim za donošenje odluke o posjet</w:t>
      </w:r>
      <w:r w:rsidR="00202266">
        <w:rPr>
          <w:rFonts w:ascii="Times New Roman" w:hAnsi="Times New Roman" w:cs="Times New Roman"/>
          <w:bCs/>
          <w:sz w:val="24"/>
          <w:szCs w:val="24"/>
        </w:rPr>
        <w:t>u</w:t>
      </w:r>
      <w:r w:rsidRPr="00E70774">
        <w:rPr>
          <w:rFonts w:ascii="Times New Roman" w:hAnsi="Times New Roman" w:cs="Times New Roman"/>
          <w:bCs/>
          <w:sz w:val="24"/>
          <w:szCs w:val="24"/>
        </w:rPr>
        <w:t xml:space="preserve"> pojedinim turističkim destinacijama te spremnosti na povećanu potrošnju. Nadalje, ispitane su i preferencije ispitanika glede privlačnih dodatnih aktivnosti za zaokruživanje njihova turističkog iskustva, stavovi vezani uz poželjne doživljajne elemente koje žele iskusiti u gastroturističkoj destinaciji, njihova spremnost na sukreaciju gastroturističkog doživljaja te spremnost na veće plaćanje ovako </w:t>
      </w:r>
      <w:r w:rsidR="000643D7" w:rsidRPr="00E70774">
        <w:rPr>
          <w:rFonts w:ascii="Times New Roman" w:hAnsi="Times New Roman" w:cs="Times New Roman"/>
          <w:bCs/>
          <w:sz w:val="24"/>
          <w:szCs w:val="24"/>
        </w:rPr>
        <w:t>obogaćene gastroturističke ponude i vjerojatnost posjete.</w:t>
      </w:r>
    </w:p>
    <w:p w14:paraId="1A28349D" w14:textId="3668373B" w:rsidR="0012207D" w:rsidRPr="00BB21E7" w:rsidRDefault="0012207D" w:rsidP="00BB21E7">
      <w:pPr>
        <w:pStyle w:val="Heading3"/>
      </w:pPr>
      <w:bookmarkStart w:id="256" w:name="_Toc166444378"/>
      <w:r w:rsidRPr="00BB21E7">
        <w:t>5.3.</w:t>
      </w:r>
      <w:r w:rsidR="002F1908" w:rsidRPr="00BB21E7">
        <w:t>2</w:t>
      </w:r>
      <w:r w:rsidRPr="00BB21E7">
        <w:t>. Instrument istraživanja</w:t>
      </w:r>
      <w:bookmarkEnd w:id="256"/>
    </w:p>
    <w:p w14:paraId="13771945" w14:textId="42F343FA" w:rsidR="0012207D" w:rsidRPr="00E70774" w:rsidRDefault="0012207D" w:rsidP="00CF4067">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Kao što su to u svojim istraživanjima naveli  mnogi autori između ostalih Getz (1994), Birdir i dr. (2013); Mathew i Sreejesh (2017); Skryl i dr. (2018);  Gračan (2020); Manola i Koufadakis (2020), anketa kao istraživačka metoda u turizmu široko je rasprostranjena te je postala gotovo nezamjenjiv alat za razumijevanje višestrukih elemenata za planiranje turizma, od zadovoljstva posjetitelja do razvoja destinacije. Stoga je i za potrebe ovoga istraživanja izabrana upravo anketa kao istraživački instrument koji se najčešće koristi za ispitivanje stavova turista</w:t>
      </w:r>
      <w:r w:rsidR="00825E6A" w:rsidRPr="00E70774">
        <w:rPr>
          <w:rFonts w:ascii="Times New Roman" w:hAnsi="Times New Roman" w:cs="Times New Roman"/>
          <w:bCs/>
          <w:sz w:val="24"/>
          <w:szCs w:val="24"/>
        </w:rPr>
        <w:t xml:space="preserve">. </w:t>
      </w:r>
      <w:r w:rsidR="00640C96">
        <w:rPr>
          <w:rFonts w:ascii="Times New Roman" w:hAnsi="Times New Roman" w:cs="Times New Roman"/>
          <w:bCs/>
          <w:sz w:val="24"/>
          <w:szCs w:val="24"/>
        </w:rPr>
        <w:t>Kao što je već ranije spomenuto u podpoglavlju 1.4., kao temelj</w:t>
      </w:r>
      <w:r w:rsidR="00640C96" w:rsidRPr="00640C96">
        <w:rPr>
          <w:rFonts w:ascii="Times New Roman" w:hAnsi="Times New Roman" w:cs="Times New Roman"/>
          <w:bCs/>
          <w:sz w:val="24"/>
          <w:szCs w:val="24"/>
        </w:rPr>
        <w:t xml:space="preserve"> za </w:t>
      </w:r>
      <w:r w:rsidR="00640C96">
        <w:rPr>
          <w:rFonts w:ascii="Times New Roman" w:hAnsi="Times New Roman" w:cs="Times New Roman"/>
          <w:bCs/>
          <w:sz w:val="24"/>
          <w:szCs w:val="24"/>
        </w:rPr>
        <w:t>oblikovanje istraživačkih čestica</w:t>
      </w:r>
      <w:r w:rsidR="00640C96" w:rsidRPr="00640C96">
        <w:rPr>
          <w:rFonts w:ascii="Times New Roman" w:hAnsi="Times New Roman" w:cs="Times New Roman"/>
          <w:bCs/>
          <w:sz w:val="24"/>
          <w:szCs w:val="24"/>
        </w:rPr>
        <w:t xml:space="preserve">, autor doktorskog rada koristio je prvenstveno rad </w:t>
      </w:r>
      <w:r w:rsidR="006500AD" w:rsidRPr="00E70774">
        <w:rPr>
          <w:rFonts w:ascii="Times New Roman" w:hAnsi="Times New Roman" w:cs="Times New Roman"/>
          <w:bCs/>
          <w:sz w:val="24"/>
          <w:szCs w:val="24"/>
        </w:rPr>
        <w:t>Rachão</w:t>
      </w:r>
      <w:r w:rsidR="00640C96" w:rsidRPr="00640C96">
        <w:rPr>
          <w:rFonts w:ascii="Times New Roman" w:hAnsi="Times New Roman" w:cs="Times New Roman"/>
          <w:bCs/>
          <w:sz w:val="24"/>
          <w:szCs w:val="24"/>
        </w:rPr>
        <w:t xml:space="preserve"> i dr. (2021) </w:t>
      </w:r>
      <w:r w:rsidR="00825E6A" w:rsidRPr="00E70774">
        <w:rPr>
          <w:rFonts w:ascii="Times New Roman" w:hAnsi="Times New Roman" w:cs="Times New Roman"/>
          <w:bCs/>
          <w:sz w:val="24"/>
          <w:szCs w:val="24"/>
        </w:rPr>
        <w:t xml:space="preserve">Anketni upitnik </w:t>
      </w:r>
      <w:r w:rsidR="00F5074E" w:rsidRPr="00E70774">
        <w:rPr>
          <w:rFonts w:ascii="Times New Roman" w:hAnsi="Times New Roman" w:cs="Times New Roman"/>
          <w:bCs/>
          <w:sz w:val="24"/>
          <w:szCs w:val="24"/>
        </w:rPr>
        <w:t xml:space="preserve">kreiran </w:t>
      </w:r>
      <w:r w:rsidR="00825E6A" w:rsidRPr="00E70774">
        <w:rPr>
          <w:rFonts w:ascii="Times New Roman" w:hAnsi="Times New Roman" w:cs="Times New Roman"/>
          <w:bCs/>
          <w:sz w:val="24"/>
          <w:szCs w:val="24"/>
        </w:rPr>
        <w:t>za potrebe istraživanja nalazi se u prilogu</w:t>
      </w:r>
      <w:r w:rsidR="00F5074E" w:rsidRPr="00E70774">
        <w:rPr>
          <w:rFonts w:ascii="Times New Roman" w:hAnsi="Times New Roman" w:cs="Times New Roman"/>
          <w:bCs/>
          <w:sz w:val="24"/>
          <w:szCs w:val="24"/>
        </w:rPr>
        <w:t xml:space="preserve"> ove disertacije</w:t>
      </w:r>
      <w:r w:rsidR="00640C96">
        <w:rPr>
          <w:rFonts w:ascii="Times New Roman" w:hAnsi="Times New Roman" w:cs="Times New Roman"/>
          <w:bCs/>
          <w:sz w:val="24"/>
          <w:szCs w:val="24"/>
        </w:rPr>
        <w:t xml:space="preserve"> (Prilog I).</w:t>
      </w:r>
    </w:p>
    <w:p w14:paraId="6859E009" w14:textId="0349D4A9" w:rsidR="0012207D" w:rsidRPr="00BB21E7" w:rsidRDefault="0012207D" w:rsidP="00BB21E7">
      <w:pPr>
        <w:pStyle w:val="Heading3"/>
      </w:pPr>
      <w:bookmarkStart w:id="257" w:name="_Toc166444379"/>
      <w:r w:rsidRPr="00BB21E7">
        <w:t>5.3.</w:t>
      </w:r>
      <w:r w:rsidR="002F1908" w:rsidRPr="00BB21E7">
        <w:t>3</w:t>
      </w:r>
      <w:r w:rsidRPr="00BB21E7">
        <w:t>. Određivanje i opis uzorka</w:t>
      </w:r>
      <w:bookmarkEnd w:id="257"/>
    </w:p>
    <w:p w14:paraId="5AF4A65D" w14:textId="2F544BEE" w:rsidR="0012207D" w:rsidRPr="00E70774" w:rsidRDefault="00274CDA" w:rsidP="007763BF">
      <w:pPr>
        <w:pStyle w:val="ListParagraph"/>
        <w:spacing w:after="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Z</w:t>
      </w:r>
      <w:r w:rsidR="0012207D" w:rsidRPr="00E70774">
        <w:rPr>
          <w:rFonts w:ascii="Times New Roman" w:hAnsi="Times New Roman" w:cs="Times New Roman"/>
          <w:bCs/>
          <w:sz w:val="24"/>
          <w:szCs w:val="24"/>
        </w:rPr>
        <w:t>a provođenje istraživanja izabran</w:t>
      </w:r>
      <w:r>
        <w:rPr>
          <w:rFonts w:ascii="Times New Roman" w:hAnsi="Times New Roman" w:cs="Times New Roman"/>
          <w:bCs/>
          <w:sz w:val="24"/>
          <w:szCs w:val="24"/>
        </w:rPr>
        <w:t xml:space="preserve">o je uzorkovanje tehnikom grude snijega (Noy, 2008) na uzorku </w:t>
      </w:r>
      <w:r w:rsidR="0012207D" w:rsidRPr="00E70774">
        <w:rPr>
          <w:rFonts w:ascii="Times New Roman" w:hAnsi="Times New Roman" w:cs="Times New Roman"/>
          <w:bCs/>
          <w:sz w:val="24"/>
          <w:szCs w:val="24"/>
        </w:rPr>
        <w:t xml:space="preserve"> potencijalnih posjetitelja i turista, korisnika društvenih mreža (Facebook, Instagram) te platformi za komunikaciju poput Vibera i Whats</w:t>
      </w:r>
      <w:r>
        <w:rPr>
          <w:rFonts w:ascii="Times New Roman" w:hAnsi="Times New Roman" w:cs="Times New Roman"/>
          <w:bCs/>
          <w:sz w:val="24"/>
          <w:szCs w:val="24"/>
        </w:rPr>
        <w:t>Ap</w:t>
      </w:r>
      <w:r w:rsidR="0012207D" w:rsidRPr="00E70774">
        <w:rPr>
          <w:rFonts w:ascii="Times New Roman" w:hAnsi="Times New Roman" w:cs="Times New Roman"/>
          <w:bCs/>
          <w:sz w:val="24"/>
          <w:szCs w:val="24"/>
        </w:rPr>
        <w:t>pa, različitih dobnih skupina, bračnog statusa, razine obrazovanja i razine prihoda iz svih hrvatskih županija.</w:t>
      </w:r>
      <w:r w:rsidR="006D05F9">
        <w:rPr>
          <w:rFonts w:ascii="Times New Roman" w:hAnsi="Times New Roman" w:cs="Times New Roman"/>
          <w:bCs/>
          <w:sz w:val="24"/>
          <w:szCs w:val="24"/>
        </w:rPr>
        <w:t xml:space="preserve"> Vezano uz reprezentativnost uzorka, rukovodeći se primjerima drugih autora koji su se bavili društvenim istraživanjima kao što su između ostalih VanVoorhis i Morgan (2007) i Rahi (2017),</w:t>
      </w:r>
      <w:r w:rsidR="0012207D" w:rsidRPr="00E70774">
        <w:rPr>
          <w:rFonts w:ascii="Times New Roman" w:hAnsi="Times New Roman" w:cs="Times New Roman"/>
          <w:bCs/>
          <w:sz w:val="24"/>
          <w:szCs w:val="24"/>
        </w:rPr>
        <w:t xml:space="preserve"> </w:t>
      </w:r>
      <w:r w:rsidR="006D05F9">
        <w:rPr>
          <w:rFonts w:ascii="Times New Roman" w:hAnsi="Times New Roman" w:cs="Times New Roman"/>
          <w:bCs/>
          <w:sz w:val="24"/>
          <w:szCs w:val="24"/>
        </w:rPr>
        <w:t>c</w:t>
      </w:r>
      <w:r w:rsidR="0012207D" w:rsidRPr="00E70774">
        <w:rPr>
          <w:rFonts w:ascii="Times New Roman" w:hAnsi="Times New Roman" w:cs="Times New Roman"/>
          <w:bCs/>
          <w:sz w:val="24"/>
          <w:szCs w:val="24"/>
        </w:rPr>
        <w:t>iljani broj prikupljenih anketa određen je na minimalno 300 ispitanika. Uzorkom se željela obuhvatiti</w:t>
      </w:r>
      <w:r>
        <w:rPr>
          <w:rFonts w:ascii="Times New Roman" w:hAnsi="Times New Roman" w:cs="Times New Roman"/>
          <w:bCs/>
          <w:sz w:val="24"/>
          <w:szCs w:val="24"/>
        </w:rPr>
        <w:t xml:space="preserve"> opća, odnosno</w:t>
      </w:r>
      <w:r w:rsidR="0012207D" w:rsidRPr="00E70774">
        <w:rPr>
          <w:rFonts w:ascii="Times New Roman" w:hAnsi="Times New Roman" w:cs="Times New Roman"/>
          <w:bCs/>
          <w:sz w:val="24"/>
          <w:szCs w:val="24"/>
        </w:rPr>
        <w:t xml:space="preserve"> što šira populacija ljudi</w:t>
      </w:r>
      <w:r w:rsidR="00865D3D">
        <w:rPr>
          <w:rFonts w:ascii="Times New Roman" w:hAnsi="Times New Roman" w:cs="Times New Roman"/>
          <w:bCs/>
          <w:sz w:val="24"/>
          <w:szCs w:val="24"/>
        </w:rPr>
        <w:t xml:space="preserve">, pri čemu nije postojala selekcija, već samo pretpostavka </w:t>
      </w:r>
      <w:r w:rsidR="0012207D" w:rsidRPr="00E70774">
        <w:rPr>
          <w:rFonts w:ascii="Times New Roman" w:hAnsi="Times New Roman" w:cs="Times New Roman"/>
          <w:bCs/>
          <w:sz w:val="24"/>
          <w:szCs w:val="24"/>
        </w:rPr>
        <w:t xml:space="preserve"> </w:t>
      </w:r>
      <w:r w:rsidR="0012207D" w:rsidRPr="00E70774">
        <w:rPr>
          <w:rFonts w:ascii="Times New Roman" w:hAnsi="Times New Roman" w:cs="Times New Roman"/>
          <w:bCs/>
          <w:sz w:val="24"/>
          <w:szCs w:val="24"/>
        </w:rPr>
        <w:lastRenderedPageBreak/>
        <w:t>da putuju barem jednom godišnje</w:t>
      </w:r>
      <w:r>
        <w:rPr>
          <w:rFonts w:ascii="Times New Roman" w:hAnsi="Times New Roman" w:cs="Times New Roman"/>
          <w:bCs/>
          <w:sz w:val="24"/>
          <w:szCs w:val="24"/>
        </w:rPr>
        <w:t>, a</w:t>
      </w:r>
      <w:r w:rsidR="0012207D" w:rsidRPr="00E70774">
        <w:rPr>
          <w:rFonts w:ascii="Times New Roman" w:hAnsi="Times New Roman" w:cs="Times New Roman"/>
          <w:bCs/>
          <w:sz w:val="24"/>
          <w:szCs w:val="24"/>
        </w:rPr>
        <w:t xml:space="preserve"> da će među njima biti znatan postotak onih koji putuju više puta godišnje na kraća turistička putovanja. Upravo u navedenom dijelu uzorka </w:t>
      </w:r>
      <w:r w:rsidR="00865D3D">
        <w:rPr>
          <w:rFonts w:ascii="Times New Roman" w:hAnsi="Times New Roman" w:cs="Times New Roman"/>
          <w:bCs/>
          <w:sz w:val="24"/>
          <w:szCs w:val="24"/>
        </w:rPr>
        <w:t>pretpostavljeno je da će biti</w:t>
      </w:r>
      <w:r w:rsidR="0012207D" w:rsidRPr="00E70774">
        <w:rPr>
          <w:rFonts w:ascii="Times New Roman" w:hAnsi="Times New Roman" w:cs="Times New Roman"/>
          <w:bCs/>
          <w:sz w:val="24"/>
          <w:szCs w:val="24"/>
        </w:rPr>
        <w:t xml:space="preserve"> </w:t>
      </w:r>
      <w:r>
        <w:rPr>
          <w:rFonts w:ascii="Times New Roman" w:hAnsi="Times New Roman" w:cs="Times New Roman"/>
          <w:bCs/>
          <w:sz w:val="24"/>
          <w:szCs w:val="24"/>
        </w:rPr>
        <w:t xml:space="preserve">zastupljen </w:t>
      </w:r>
      <w:r w:rsidR="0012207D" w:rsidRPr="00E70774">
        <w:rPr>
          <w:rFonts w:ascii="Times New Roman" w:hAnsi="Times New Roman" w:cs="Times New Roman"/>
          <w:bCs/>
          <w:sz w:val="24"/>
          <w:szCs w:val="24"/>
        </w:rPr>
        <w:t>i segment potencijalnih turista koji destinacije za kraća putovanja (mimo glavnog godišnjeg odmora) biraju zbog sljedećih motiva:</w:t>
      </w:r>
    </w:p>
    <w:p w14:paraId="769F299B" w14:textId="36CBCFB9" w:rsidR="0012207D" w:rsidRPr="00E70774" w:rsidRDefault="0012207D">
      <w:pPr>
        <w:pStyle w:val="ListParagraph"/>
        <w:numPr>
          <w:ilvl w:val="0"/>
          <w:numId w:val="10"/>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Povećanog interesa za upoznavanje lokalnih običaja i kulturnog nasljeđa u koje </w:t>
      </w:r>
      <w:r w:rsidR="00202266">
        <w:rPr>
          <w:rFonts w:ascii="Times New Roman" w:hAnsi="Times New Roman" w:cs="Times New Roman"/>
          <w:bCs/>
          <w:sz w:val="24"/>
          <w:szCs w:val="24"/>
        </w:rPr>
        <w:t xml:space="preserve">pripada </w:t>
      </w:r>
      <w:r w:rsidRPr="00E70774">
        <w:rPr>
          <w:rFonts w:ascii="Times New Roman" w:hAnsi="Times New Roman" w:cs="Times New Roman"/>
          <w:bCs/>
          <w:sz w:val="24"/>
          <w:szCs w:val="24"/>
        </w:rPr>
        <w:t xml:space="preserve"> i gastronomija</w:t>
      </w:r>
    </w:p>
    <w:p w14:paraId="530C07C2" w14:textId="77777777" w:rsidR="0012207D" w:rsidRPr="00E70774" w:rsidRDefault="0012207D">
      <w:pPr>
        <w:pStyle w:val="ListParagraph"/>
        <w:numPr>
          <w:ilvl w:val="0"/>
          <w:numId w:val="10"/>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Zainteresiranosti za uključivanje u turističke aktivnosti i doživljaje povezane s gastronomijom</w:t>
      </w:r>
    </w:p>
    <w:p w14:paraId="0F927F69" w14:textId="77777777" w:rsidR="0012207D" w:rsidRDefault="0012207D">
      <w:pPr>
        <w:pStyle w:val="ListParagraph"/>
        <w:numPr>
          <w:ilvl w:val="0"/>
          <w:numId w:val="10"/>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Izražene želje da na nekom od svojih sljedećih putovanja iskuse lokalnu hranu, pića i doživljaje vezane uz tradicionalan način života u destinaciji.</w:t>
      </w:r>
    </w:p>
    <w:p w14:paraId="6C4094DE" w14:textId="77777777" w:rsidR="005E3197" w:rsidRPr="00E70774" w:rsidRDefault="005E3197" w:rsidP="005E3197">
      <w:pPr>
        <w:pStyle w:val="ListParagraph"/>
        <w:spacing w:after="0" w:line="360" w:lineRule="auto"/>
        <w:jc w:val="both"/>
        <w:rPr>
          <w:rFonts w:ascii="Times New Roman" w:hAnsi="Times New Roman" w:cs="Times New Roman"/>
          <w:bCs/>
          <w:sz w:val="24"/>
          <w:szCs w:val="24"/>
        </w:rPr>
      </w:pPr>
    </w:p>
    <w:p w14:paraId="022EA222" w14:textId="43ECAEAB" w:rsidR="0012207D"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Kako je i navedeno u sljedećem po</w:t>
      </w:r>
      <w:r w:rsidR="00202266">
        <w:rPr>
          <w:rFonts w:ascii="Times New Roman" w:hAnsi="Times New Roman" w:cs="Times New Roman"/>
          <w:bCs/>
          <w:sz w:val="24"/>
          <w:szCs w:val="24"/>
        </w:rPr>
        <w:t>t</w:t>
      </w:r>
      <w:r w:rsidRPr="00E70774">
        <w:rPr>
          <w:rFonts w:ascii="Times New Roman" w:hAnsi="Times New Roman" w:cs="Times New Roman"/>
          <w:bCs/>
          <w:sz w:val="24"/>
          <w:szCs w:val="24"/>
        </w:rPr>
        <w:t xml:space="preserve">poglavlju, kroz prvu neselektivnu distribuciju elektroničkog anketnog upitnika, putem društvenih mreža prikupljeno je 177 ispunjenih </w:t>
      </w:r>
      <w:r w:rsidR="00865D3D">
        <w:rPr>
          <w:rFonts w:ascii="Times New Roman" w:hAnsi="Times New Roman" w:cs="Times New Roman"/>
          <w:bCs/>
          <w:sz w:val="24"/>
          <w:szCs w:val="24"/>
        </w:rPr>
        <w:t>anketa</w:t>
      </w:r>
      <w:r w:rsidRPr="00E70774">
        <w:rPr>
          <w:rFonts w:ascii="Times New Roman" w:hAnsi="Times New Roman" w:cs="Times New Roman"/>
          <w:bCs/>
          <w:sz w:val="24"/>
          <w:szCs w:val="24"/>
        </w:rPr>
        <w:t>, a analizom podataka o geografskoj zastupljenosti ispitanika uvidjelo se da uzorak neće biti reprezentativan iz razloga što je preko polovica ispitanika bilo iz Virovitičko-podravske županije, odnosno jedne od pet županija u regiji koja je bila predmetom istraživanja. Isto tako prikupljanje upitnika nije išlo željenom dinamikom pa je kako bi se prikupio ciljani broj upitnika, distribucija ponovljena u drugome krugu</w:t>
      </w:r>
      <w:r w:rsidR="00274CDA">
        <w:rPr>
          <w:rFonts w:ascii="Times New Roman" w:hAnsi="Times New Roman" w:cs="Times New Roman"/>
          <w:bCs/>
          <w:sz w:val="24"/>
          <w:szCs w:val="24"/>
        </w:rPr>
        <w:t>.</w:t>
      </w:r>
      <w:r w:rsidRPr="00E70774">
        <w:rPr>
          <w:rFonts w:ascii="Times New Roman" w:hAnsi="Times New Roman" w:cs="Times New Roman"/>
          <w:bCs/>
          <w:sz w:val="24"/>
          <w:szCs w:val="24"/>
        </w:rPr>
        <w:t xml:space="preserve"> Naime, kako bi se prikupio veći postotak ispitanika iz drugih hrvatskih županija (mimo onih pet županija koje čine regiju Slavonija), autor ove disertacije ciljano je slao ankete poznanicima i kontaktima, primarno iz turističkog sektora (zaposlenici turističkih zajednica, turističkih agencija, ugostiteljsko-turističkih tvrtki) koji su nakon toga ankete distribuirali svojim poznanicima i kontaktima.</w:t>
      </w:r>
    </w:p>
    <w:p w14:paraId="20B641D6" w14:textId="77777777" w:rsidR="007763BF" w:rsidRPr="00E70774" w:rsidRDefault="007763BF" w:rsidP="0012207D">
      <w:pPr>
        <w:spacing w:after="0" w:line="360" w:lineRule="auto"/>
        <w:jc w:val="both"/>
        <w:rPr>
          <w:rFonts w:ascii="Times New Roman" w:hAnsi="Times New Roman" w:cs="Times New Roman"/>
          <w:bCs/>
          <w:sz w:val="24"/>
          <w:szCs w:val="24"/>
        </w:rPr>
      </w:pPr>
    </w:p>
    <w:p w14:paraId="66AEBD6C" w14:textId="2BCA575F" w:rsidR="007763BF"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U konačnici u istraživanju je sudjelovalo ukupno 397 ispitanika. </w:t>
      </w:r>
      <w:r w:rsidR="00865D3D">
        <w:rPr>
          <w:rFonts w:ascii="Times New Roman" w:hAnsi="Times New Roman" w:cs="Times New Roman"/>
          <w:bCs/>
          <w:sz w:val="24"/>
          <w:szCs w:val="24"/>
        </w:rPr>
        <w:t xml:space="preserve">Samo </w:t>
      </w:r>
      <w:r w:rsidR="00A17D53">
        <w:rPr>
          <w:rFonts w:ascii="Times New Roman" w:hAnsi="Times New Roman" w:cs="Times New Roman"/>
          <w:bCs/>
          <w:sz w:val="24"/>
          <w:szCs w:val="24"/>
        </w:rPr>
        <w:t xml:space="preserve">prikupljanje podataka iz ankete u obje faze, trajalo je od listopada 2021. godine do rujna 2022. </w:t>
      </w:r>
      <w:r w:rsidRPr="00E70774">
        <w:rPr>
          <w:rFonts w:ascii="Times New Roman" w:hAnsi="Times New Roman" w:cs="Times New Roman"/>
          <w:bCs/>
          <w:sz w:val="24"/>
          <w:szCs w:val="24"/>
        </w:rPr>
        <w:t xml:space="preserve">Od ukupno </w:t>
      </w:r>
      <w:r w:rsidR="000761A3">
        <w:rPr>
          <w:rFonts w:ascii="Times New Roman" w:hAnsi="Times New Roman" w:cs="Times New Roman"/>
          <w:bCs/>
          <w:sz w:val="24"/>
          <w:szCs w:val="24"/>
        </w:rPr>
        <w:t xml:space="preserve">21 </w:t>
      </w:r>
      <w:r w:rsidRPr="00E70774">
        <w:rPr>
          <w:rFonts w:ascii="Times New Roman" w:hAnsi="Times New Roman" w:cs="Times New Roman"/>
          <w:bCs/>
          <w:sz w:val="24"/>
          <w:szCs w:val="24"/>
        </w:rPr>
        <w:t xml:space="preserve"> hrvatske županije u uzorku su zastupljeni ispitanici iz njih </w:t>
      </w:r>
      <w:r w:rsidR="000761A3">
        <w:rPr>
          <w:rFonts w:ascii="Times New Roman" w:hAnsi="Times New Roman" w:cs="Times New Roman"/>
          <w:bCs/>
          <w:sz w:val="24"/>
          <w:szCs w:val="24"/>
        </w:rPr>
        <w:t xml:space="preserve">19 </w:t>
      </w:r>
      <w:r w:rsidRPr="00E70774">
        <w:rPr>
          <w:rFonts w:ascii="Times New Roman" w:hAnsi="Times New Roman" w:cs="Times New Roman"/>
          <w:bCs/>
          <w:sz w:val="24"/>
          <w:szCs w:val="24"/>
        </w:rPr>
        <w:t xml:space="preserve">. Samo od stanovnika Ličko-senjske i Požeško-slavonske županije nije prikupljen </w:t>
      </w:r>
      <w:r w:rsidR="000761A3">
        <w:rPr>
          <w:rFonts w:ascii="Times New Roman" w:hAnsi="Times New Roman" w:cs="Times New Roman"/>
          <w:bCs/>
          <w:sz w:val="24"/>
          <w:szCs w:val="24"/>
        </w:rPr>
        <w:t xml:space="preserve">nijedan </w:t>
      </w:r>
      <w:r w:rsidRPr="00E70774">
        <w:rPr>
          <w:rFonts w:ascii="Times New Roman" w:hAnsi="Times New Roman" w:cs="Times New Roman"/>
          <w:bCs/>
          <w:sz w:val="24"/>
          <w:szCs w:val="24"/>
        </w:rPr>
        <w:t xml:space="preserve"> upitnik. Najveći broj ispitanika bio je iz Virovitičko-podravske županije, njih 98 ili 24,7%. S obzirom na njihovu zastupljenost od 55% u uzorku nakon prvoga kruga anketiranja vidljivo je kako je njihov udio u ukupnom uzorku nakon drugoga kruga anketiranja pao na ispod 25%. Na taj način povećana je relevantnost i pouzdanost uzorka s obzirom na ciljeve istraživanja. Drugi najveći broj ispitanika bio je iz Grada Zagreba (79 ispitanika ili 19,9%), zatim slijede Koprivničko-križevačka županija (36 ispitanika ili 9,1%) te Primorsko-goranska s 33 ispitanika ili 8,3%. Najmanji broj </w:t>
      </w:r>
      <w:r w:rsidRPr="00E70774">
        <w:rPr>
          <w:rFonts w:ascii="Times New Roman" w:hAnsi="Times New Roman" w:cs="Times New Roman"/>
          <w:bCs/>
          <w:sz w:val="24"/>
          <w:szCs w:val="24"/>
        </w:rPr>
        <w:lastRenderedPageBreak/>
        <w:t>ispitanika bilo je iz Karlovačke i Šibensko-kninske županije, iz svake po jedan ispitanik odnosno svega 0,3%. Broj ispitanika</w:t>
      </w:r>
      <w:r w:rsidR="00154CCB" w:rsidRPr="00E70774">
        <w:rPr>
          <w:rFonts w:ascii="Times New Roman" w:hAnsi="Times New Roman" w:cs="Times New Roman"/>
          <w:bCs/>
          <w:sz w:val="24"/>
          <w:szCs w:val="24"/>
        </w:rPr>
        <w:t xml:space="preserve"> </w:t>
      </w:r>
      <w:bookmarkStart w:id="258" w:name="_Hlk158678795"/>
      <w:r w:rsidR="00154CCB" w:rsidRPr="00E70774">
        <w:rPr>
          <w:rFonts w:ascii="Times New Roman" w:hAnsi="Times New Roman" w:cs="Times New Roman"/>
          <w:bCs/>
          <w:sz w:val="24"/>
          <w:szCs w:val="24"/>
        </w:rPr>
        <w:t>izvan županija koje su bile predmetom istraživanja</w:t>
      </w:r>
      <w:bookmarkEnd w:id="258"/>
      <w:r w:rsidRPr="00E70774">
        <w:rPr>
          <w:rFonts w:ascii="Times New Roman" w:hAnsi="Times New Roman" w:cs="Times New Roman"/>
          <w:bCs/>
          <w:sz w:val="24"/>
          <w:szCs w:val="24"/>
        </w:rPr>
        <w:t xml:space="preserve"> čini 62,1 % uzorka. </w:t>
      </w:r>
    </w:p>
    <w:p w14:paraId="3D471899" w14:textId="77777777" w:rsidR="007763BF" w:rsidRDefault="007763BF" w:rsidP="0012207D">
      <w:pPr>
        <w:spacing w:after="0" w:line="360" w:lineRule="auto"/>
        <w:jc w:val="both"/>
        <w:rPr>
          <w:rFonts w:ascii="Times New Roman" w:hAnsi="Times New Roman" w:cs="Times New Roman"/>
          <w:bCs/>
          <w:sz w:val="24"/>
          <w:szCs w:val="24"/>
        </w:rPr>
      </w:pPr>
    </w:p>
    <w:p w14:paraId="1EC8EF37" w14:textId="71107FDD" w:rsidR="00470096" w:rsidRPr="00E70774"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Ova činjenica čini sam uzorak ispitanika dodatno relevantnim jer se ponajprije željela ispitati atraktivnost spomenute destinacije za goste iz drugih krajeva Hrvatske. Iako, na primjeru mnogih razvijenijih ruralnih i gastroturističkih destinacija, lokalni posjetitelji te turisti i posjetitelji iz bliže regije čine znatan udio u turističkim dolascima i prihodima od turističke potrošnje te samim time bitan segment na koji se destinacijski menadžmet usredotočuje. Tako na primjer Cai (2009) napominje kako 22,43% posjetitelja ruralnih destinacija Američkog srednjeg zapada dolaze iz okruženja unutar 80 kilometara, 11,10% iz gradova u krugu od 80 do 160 km</w:t>
      </w:r>
      <w:r w:rsidR="000761A3">
        <w:rPr>
          <w:rFonts w:ascii="Times New Roman" w:hAnsi="Times New Roman" w:cs="Times New Roman"/>
          <w:bCs/>
          <w:sz w:val="24"/>
          <w:szCs w:val="24"/>
        </w:rPr>
        <w:t>,</w:t>
      </w:r>
      <w:r w:rsidRPr="00E70774">
        <w:rPr>
          <w:rFonts w:ascii="Times New Roman" w:hAnsi="Times New Roman" w:cs="Times New Roman"/>
          <w:bCs/>
          <w:sz w:val="24"/>
          <w:szCs w:val="24"/>
        </w:rPr>
        <w:t xml:space="preserve"> a dodatnih 22,84% iz gradova udaljenih između 160 i 300 kilometara. Prikaz zastupljenosti ispitanika prema županiji stanovanja dan je u </w:t>
      </w:r>
      <w:r w:rsidR="0089328C">
        <w:rPr>
          <w:rFonts w:ascii="Times New Roman" w:hAnsi="Times New Roman" w:cs="Times New Roman"/>
          <w:bCs/>
          <w:sz w:val="24"/>
          <w:szCs w:val="24"/>
        </w:rPr>
        <w:t>G</w:t>
      </w:r>
      <w:r w:rsidRPr="00E70774">
        <w:rPr>
          <w:rFonts w:ascii="Times New Roman" w:hAnsi="Times New Roman" w:cs="Times New Roman"/>
          <w:bCs/>
          <w:sz w:val="24"/>
          <w:szCs w:val="24"/>
        </w:rPr>
        <w:t xml:space="preserve">rafikonu </w:t>
      </w:r>
      <w:r w:rsidR="002E4B14" w:rsidRPr="00E70774">
        <w:rPr>
          <w:rFonts w:ascii="Times New Roman" w:hAnsi="Times New Roman" w:cs="Times New Roman"/>
          <w:bCs/>
          <w:sz w:val="24"/>
          <w:szCs w:val="24"/>
        </w:rPr>
        <w:t>12</w:t>
      </w:r>
      <w:r w:rsidRPr="00E70774">
        <w:rPr>
          <w:rFonts w:ascii="Times New Roman" w:hAnsi="Times New Roman" w:cs="Times New Roman"/>
          <w:bCs/>
          <w:sz w:val="24"/>
          <w:szCs w:val="24"/>
        </w:rPr>
        <w:t>. u nastavku.</w:t>
      </w:r>
    </w:p>
    <w:p w14:paraId="1935AE16" w14:textId="77777777" w:rsidR="0012207D" w:rsidRPr="00E70774" w:rsidRDefault="0012207D" w:rsidP="0012207D">
      <w:pPr>
        <w:spacing w:after="0" w:line="360" w:lineRule="auto"/>
        <w:jc w:val="both"/>
        <w:rPr>
          <w:rFonts w:ascii="Times New Roman" w:hAnsi="Times New Roman" w:cs="Times New Roman"/>
          <w:bCs/>
          <w:sz w:val="24"/>
          <w:szCs w:val="24"/>
        </w:rPr>
      </w:pPr>
    </w:p>
    <w:p w14:paraId="3B6441AF" w14:textId="43776A68" w:rsidR="0012207D" w:rsidRPr="00E70774" w:rsidRDefault="0089328C" w:rsidP="0089328C">
      <w:pPr>
        <w:pStyle w:val="Caption"/>
        <w:spacing w:line="360" w:lineRule="auto"/>
        <w:jc w:val="center"/>
        <w:rPr>
          <w:rFonts w:cs="Times New Roman"/>
          <w:bCs/>
          <w:iCs/>
        </w:rPr>
      </w:pPr>
      <w:bookmarkStart w:id="259" w:name="_Toc166407998"/>
      <w:r>
        <w:t xml:space="preserve">Grafikon </w:t>
      </w:r>
      <w:r>
        <w:fldChar w:fldCharType="begin"/>
      </w:r>
      <w:r>
        <w:instrText xml:space="preserve"> SEQ Grafikon \* ARABIC </w:instrText>
      </w:r>
      <w:r>
        <w:fldChar w:fldCharType="separate"/>
      </w:r>
      <w:r w:rsidR="007D5D25">
        <w:rPr>
          <w:noProof/>
        </w:rPr>
        <w:t>12</w:t>
      </w:r>
      <w:r>
        <w:fldChar w:fldCharType="end"/>
      </w:r>
      <w:r>
        <w:t xml:space="preserve">. </w:t>
      </w:r>
      <w:r w:rsidR="0012207D" w:rsidRPr="00E70774">
        <w:rPr>
          <w:rFonts w:cs="Times New Roman"/>
          <w:bCs/>
          <w:iCs/>
        </w:rPr>
        <w:t>Zastupljenost ispitanika prema županiji stanovanja</w:t>
      </w:r>
      <w:bookmarkEnd w:id="259"/>
    </w:p>
    <w:p w14:paraId="047565D3" w14:textId="18CDDA96" w:rsidR="00825E6A" w:rsidRPr="00AE2C9A" w:rsidRDefault="006E082B" w:rsidP="00AE2C9A">
      <w:pPr>
        <w:spacing w:after="0" w:line="360" w:lineRule="auto"/>
        <w:rPr>
          <w:noProof/>
        </w:rPr>
      </w:pPr>
      <w:r w:rsidRPr="006E082B">
        <w:rPr>
          <w:noProof/>
        </w:rPr>
        <w:t xml:space="preserve"> </w:t>
      </w:r>
      <w:r w:rsidR="00112236">
        <w:rPr>
          <w:noProof/>
          <w:lang w:eastAsia="hr-HR"/>
        </w:rPr>
        <w:drawing>
          <wp:inline distT="0" distB="0" distL="0" distR="0" wp14:anchorId="6E49693B" wp14:editId="0178F7FA">
            <wp:extent cx="5731510" cy="3550285"/>
            <wp:effectExtent l="0" t="0" r="2540" b="12065"/>
            <wp:docPr id="2124301139" name="Chart 1">
              <a:extLst xmlns:a="http://schemas.openxmlformats.org/drawingml/2006/main">
                <a:ext uri="{FF2B5EF4-FFF2-40B4-BE49-F238E27FC236}">
                  <a16:creationId xmlns:a16="http://schemas.microsoft.com/office/drawing/2014/main" id="{B625A2FD-2201-AEEF-E20C-0EA48F1142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46717FF" w14:textId="4078DED3" w:rsidR="0012207D" w:rsidRDefault="0012207D" w:rsidP="00AE2C9A">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4EDC8E36" w14:textId="77777777" w:rsidR="006E082B" w:rsidRPr="00E70774" w:rsidRDefault="006E082B" w:rsidP="00AE2C9A">
      <w:pPr>
        <w:spacing w:after="0" w:line="360" w:lineRule="auto"/>
        <w:rPr>
          <w:rFonts w:ascii="Times New Roman" w:hAnsi="Times New Roman" w:cs="Times New Roman"/>
          <w:bCs/>
          <w:sz w:val="24"/>
          <w:szCs w:val="24"/>
        </w:rPr>
      </w:pPr>
    </w:p>
    <w:p w14:paraId="4C32B028" w14:textId="6F70EA77" w:rsidR="006E082B" w:rsidRPr="00E70774"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lastRenderedPageBreak/>
        <w:t>Što se tiče veličine mjesta stalnog prebivališta, najveći broj ispitanika, njih 115 (29%) stanuje u gradovima s više od 100.000 stanovnika. Iako znatan postotak ispitanika čine i oni iz mjesta do 5000 stanovnika ( 89 ili 22,</w:t>
      </w:r>
      <w:r w:rsidR="00664C87">
        <w:rPr>
          <w:rFonts w:ascii="Times New Roman" w:hAnsi="Times New Roman" w:cs="Times New Roman"/>
          <w:bCs/>
          <w:sz w:val="24"/>
          <w:szCs w:val="24"/>
        </w:rPr>
        <w:t>4</w:t>
      </w:r>
      <w:r w:rsidRPr="00E70774">
        <w:rPr>
          <w:rFonts w:ascii="Times New Roman" w:hAnsi="Times New Roman" w:cs="Times New Roman"/>
          <w:bCs/>
          <w:sz w:val="24"/>
          <w:szCs w:val="24"/>
        </w:rPr>
        <w:t xml:space="preserve">%) ipak ako pogledamo ukupnu zastupljenost ispitanika u okviru ovoga istraživanja možemo vidjeti da njih 60%  živi u naseljima veličine od 10 001 do 100 000 i više stanovnika što je i vidljivo iz </w:t>
      </w:r>
      <w:r w:rsidR="0089328C">
        <w:rPr>
          <w:rFonts w:ascii="Times New Roman" w:hAnsi="Times New Roman" w:cs="Times New Roman"/>
          <w:bCs/>
          <w:sz w:val="24"/>
          <w:szCs w:val="24"/>
        </w:rPr>
        <w:t>T</w:t>
      </w:r>
      <w:r w:rsidRPr="00E70774">
        <w:rPr>
          <w:rFonts w:ascii="Times New Roman" w:hAnsi="Times New Roman" w:cs="Times New Roman"/>
          <w:bCs/>
          <w:sz w:val="24"/>
          <w:szCs w:val="24"/>
        </w:rPr>
        <w:t xml:space="preserve">ablice </w:t>
      </w:r>
      <w:r w:rsidR="0089328C">
        <w:rPr>
          <w:rFonts w:ascii="Times New Roman" w:hAnsi="Times New Roman" w:cs="Times New Roman"/>
          <w:bCs/>
          <w:sz w:val="24"/>
          <w:szCs w:val="24"/>
        </w:rPr>
        <w:t>40</w:t>
      </w:r>
      <w:r w:rsidR="00B46223" w:rsidRPr="00E70774">
        <w:rPr>
          <w:rFonts w:ascii="Times New Roman" w:hAnsi="Times New Roman" w:cs="Times New Roman"/>
          <w:bCs/>
          <w:sz w:val="24"/>
          <w:szCs w:val="24"/>
        </w:rPr>
        <w:t>.</w:t>
      </w:r>
      <w:r w:rsidR="00521D8E" w:rsidRPr="00E70774">
        <w:rPr>
          <w:rFonts w:ascii="Times New Roman" w:hAnsi="Times New Roman" w:cs="Times New Roman"/>
          <w:bCs/>
          <w:sz w:val="24"/>
          <w:szCs w:val="24"/>
        </w:rPr>
        <w:t xml:space="preserve"> </w:t>
      </w:r>
    </w:p>
    <w:p w14:paraId="59122ED9" w14:textId="77777777" w:rsidR="0012207D" w:rsidRPr="00E70774" w:rsidRDefault="0012207D" w:rsidP="0012207D">
      <w:pPr>
        <w:spacing w:after="0" w:line="360" w:lineRule="auto"/>
        <w:jc w:val="both"/>
        <w:rPr>
          <w:rFonts w:ascii="Times New Roman" w:hAnsi="Times New Roman" w:cs="Times New Roman"/>
          <w:bCs/>
          <w:sz w:val="24"/>
          <w:szCs w:val="24"/>
        </w:rPr>
      </w:pPr>
    </w:p>
    <w:p w14:paraId="79A6802B" w14:textId="6FE404C6" w:rsidR="00B140AE" w:rsidRPr="00E70774" w:rsidRDefault="0089328C" w:rsidP="0089328C">
      <w:pPr>
        <w:pStyle w:val="Caption"/>
        <w:spacing w:line="360" w:lineRule="auto"/>
        <w:jc w:val="center"/>
        <w:rPr>
          <w:rFonts w:cs="Times New Roman"/>
          <w:bCs/>
        </w:rPr>
      </w:pPr>
      <w:bookmarkStart w:id="260" w:name="_Toc166408092"/>
      <w:r>
        <w:t xml:space="preserve">Tablica </w:t>
      </w:r>
      <w:r>
        <w:fldChar w:fldCharType="begin"/>
      </w:r>
      <w:r>
        <w:instrText xml:space="preserve"> SEQ Tablica \* ARABIC </w:instrText>
      </w:r>
      <w:r>
        <w:fldChar w:fldCharType="separate"/>
      </w:r>
      <w:r w:rsidR="007D5D25">
        <w:rPr>
          <w:noProof/>
        </w:rPr>
        <w:t>40</w:t>
      </w:r>
      <w:r>
        <w:fldChar w:fldCharType="end"/>
      </w:r>
      <w:r>
        <w:t xml:space="preserve">. </w:t>
      </w:r>
      <w:r w:rsidR="00B46223" w:rsidRPr="00E70774">
        <w:rPr>
          <w:rFonts w:cs="Times New Roman"/>
          <w:bCs/>
        </w:rPr>
        <w:t>Z</w:t>
      </w:r>
      <w:r w:rsidR="0012207D" w:rsidRPr="00E70774">
        <w:rPr>
          <w:rFonts w:cs="Times New Roman"/>
          <w:bCs/>
        </w:rPr>
        <w:t>astupljenost ispitanika s obzirom na broj stanovnika u mjestima stalnoga</w:t>
      </w:r>
      <w:r w:rsidR="00B140AE" w:rsidRPr="00E70774">
        <w:rPr>
          <w:rFonts w:cs="Times New Roman"/>
          <w:bCs/>
        </w:rPr>
        <w:t xml:space="preserve"> </w:t>
      </w:r>
      <w:r w:rsidR="0012207D" w:rsidRPr="00E70774">
        <w:rPr>
          <w:rFonts w:cs="Times New Roman"/>
          <w:bCs/>
        </w:rPr>
        <w:t>boravka</w:t>
      </w:r>
      <w:bookmarkEnd w:id="260"/>
    </w:p>
    <w:tbl>
      <w:tblPr>
        <w:tblW w:w="4512" w:type="dxa"/>
        <w:jc w:val="center"/>
        <w:tblLook w:val="04A0" w:firstRow="1" w:lastRow="0" w:firstColumn="1" w:lastColumn="0" w:noHBand="0" w:noVBand="1"/>
      </w:tblPr>
      <w:tblGrid>
        <w:gridCol w:w="2039"/>
        <w:gridCol w:w="1363"/>
        <w:gridCol w:w="1110"/>
      </w:tblGrid>
      <w:tr w:rsidR="00B140AE" w:rsidRPr="00E70774" w14:paraId="339DB586" w14:textId="77777777" w:rsidTr="00AE2C9A">
        <w:trPr>
          <w:trHeight w:val="552"/>
          <w:jc w:val="center"/>
        </w:trPr>
        <w:tc>
          <w:tcPr>
            <w:tcW w:w="2039" w:type="dxa"/>
            <w:tcBorders>
              <w:top w:val="single" w:sz="8" w:space="0" w:color="auto"/>
              <w:left w:val="single" w:sz="8" w:space="0" w:color="auto"/>
              <w:bottom w:val="single" w:sz="4" w:space="0" w:color="auto"/>
              <w:right w:val="single" w:sz="4" w:space="0" w:color="auto"/>
            </w:tcBorders>
            <w:shd w:val="clear" w:color="000000" w:fill="9BC2E6"/>
            <w:vAlign w:val="center"/>
            <w:hideMark/>
          </w:tcPr>
          <w:p w14:paraId="453D3892" w14:textId="77777777" w:rsidR="00B140AE" w:rsidRPr="00AE2C9A" w:rsidRDefault="00B140AE" w:rsidP="00FF566E">
            <w:pPr>
              <w:spacing w:after="0" w:line="240" w:lineRule="auto"/>
              <w:jc w:val="center"/>
              <w:rPr>
                <w:rFonts w:ascii="Times New Roman" w:eastAsia="Times New Roman" w:hAnsi="Times New Roman" w:cs="Times New Roman"/>
                <w:b/>
                <w:bCs/>
                <w:color w:val="000000"/>
                <w:sz w:val="20"/>
                <w:szCs w:val="20"/>
              </w:rPr>
            </w:pPr>
            <w:r w:rsidRPr="00AE2C9A">
              <w:rPr>
                <w:rFonts w:ascii="Times New Roman" w:eastAsia="Times New Roman" w:hAnsi="Times New Roman" w:cs="Times New Roman"/>
                <w:b/>
                <w:bCs/>
                <w:color w:val="000000"/>
                <w:sz w:val="20"/>
                <w:szCs w:val="20"/>
              </w:rPr>
              <w:t>Veličina mjesta (uk.br. stanovnika)</w:t>
            </w:r>
          </w:p>
        </w:tc>
        <w:tc>
          <w:tcPr>
            <w:tcW w:w="1363" w:type="dxa"/>
            <w:tcBorders>
              <w:top w:val="single" w:sz="8" w:space="0" w:color="auto"/>
              <w:left w:val="nil"/>
              <w:bottom w:val="single" w:sz="4" w:space="0" w:color="auto"/>
              <w:right w:val="single" w:sz="4" w:space="0" w:color="auto"/>
            </w:tcBorders>
            <w:shd w:val="clear" w:color="000000" w:fill="9BC2E6"/>
            <w:noWrap/>
            <w:vAlign w:val="center"/>
            <w:hideMark/>
          </w:tcPr>
          <w:p w14:paraId="58B01BCB" w14:textId="0C869362" w:rsidR="00B140AE" w:rsidRPr="00AE2C9A" w:rsidRDefault="000761A3" w:rsidP="00FF566E">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F</w:t>
            </w:r>
            <w:r w:rsidR="00B140AE" w:rsidRPr="00AE2C9A">
              <w:rPr>
                <w:rFonts w:ascii="Times New Roman" w:eastAsia="Times New Roman" w:hAnsi="Times New Roman" w:cs="Times New Roman"/>
                <w:b/>
                <w:bCs/>
                <w:color w:val="000000"/>
                <w:sz w:val="20"/>
                <w:szCs w:val="20"/>
              </w:rPr>
              <w:t>rekvencije</w:t>
            </w:r>
          </w:p>
        </w:tc>
        <w:tc>
          <w:tcPr>
            <w:tcW w:w="1110" w:type="dxa"/>
            <w:tcBorders>
              <w:top w:val="single" w:sz="8" w:space="0" w:color="auto"/>
              <w:left w:val="nil"/>
              <w:bottom w:val="single" w:sz="4" w:space="0" w:color="auto"/>
              <w:right w:val="single" w:sz="8" w:space="0" w:color="auto"/>
            </w:tcBorders>
            <w:shd w:val="clear" w:color="000000" w:fill="9BC2E6"/>
            <w:noWrap/>
            <w:vAlign w:val="center"/>
            <w:hideMark/>
          </w:tcPr>
          <w:p w14:paraId="77272404" w14:textId="77777777" w:rsidR="00B140AE" w:rsidRPr="00AE2C9A" w:rsidRDefault="00B140AE" w:rsidP="00FF566E">
            <w:pPr>
              <w:spacing w:after="0" w:line="240" w:lineRule="auto"/>
              <w:jc w:val="center"/>
              <w:rPr>
                <w:rFonts w:ascii="Times New Roman" w:eastAsia="Times New Roman" w:hAnsi="Times New Roman" w:cs="Times New Roman"/>
                <w:b/>
                <w:bCs/>
                <w:color w:val="000000"/>
                <w:sz w:val="20"/>
                <w:szCs w:val="20"/>
              </w:rPr>
            </w:pPr>
            <w:r w:rsidRPr="00AE2C9A">
              <w:rPr>
                <w:rFonts w:ascii="Times New Roman" w:eastAsia="Times New Roman" w:hAnsi="Times New Roman" w:cs="Times New Roman"/>
                <w:b/>
                <w:bCs/>
                <w:color w:val="000000"/>
                <w:sz w:val="20"/>
                <w:szCs w:val="20"/>
              </w:rPr>
              <w:t>Postotak</w:t>
            </w:r>
          </w:p>
        </w:tc>
      </w:tr>
      <w:tr w:rsidR="00B140AE" w:rsidRPr="00E70774" w14:paraId="35E60299" w14:textId="77777777" w:rsidTr="00AE2C9A">
        <w:trPr>
          <w:trHeight w:val="288"/>
          <w:jc w:val="center"/>
        </w:trPr>
        <w:tc>
          <w:tcPr>
            <w:tcW w:w="2039" w:type="dxa"/>
            <w:tcBorders>
              <w:top w:val="nil"/>
              <w:left w:val="single" w:sz="8" w:space="0" w:color="auto"/>
              <w:bottom w:val="single" w:sz="4" w:space="0" w:color="auto"/>
              <w:right w:val="single" w:sz="4" w:space="0" w:color="auto"/>
            </w:tcBorders>
            <w:shd w:val="clear" w:color="000000" w:fill="DDEBF7"/>
            <w:noWrap/>
            <w:vAlign w:val="bottom"/>
            <w:hideMark/>
          </w:tcPr>
          <w:p w14:paraId="4449AA20" w14:textId="77777777" w:rsidR="00B140AE" w:rsidRPr="00AE2C9A" w:rsidRDefault="00B140AE" w:rsidP="00FF566E">
            <w:pPr>
              <w:spacing w:after="0" w:line="240" w:lineRule="auto"/>
              <w:jc w:val="center"/>
              <w:rPr>
                <w:rFonts w:ascii="Times New Roman" w:eastAsia="Times New Roman" w:hAnsi="Times New Roman" w:cs="Times New Roman"/>
                <w:color w:val="000000"/>
                <w:sz w:val="20"/>
                <w:szCs w:val="20"/>
              </w:rPr>
            </w:pPr>
            <w:r w:rsidRPr="00AE2C9A">
              <w:rPr>
                <w:rFonts w:ascii="Times New Roman" w:eastAsia="Times New Roman" w:hAnsi="Times New Roman" w:cs="Times New Roman"/>
                <w:color w:val="000000"/>
                <w:sz w:val="20"/>
                <w:szCs w:val="20"/>
              </w:rPr>
              <w:t>do 5000</w:t>
            </w:r>
          </w:p>
        </w:tc>
        <w:tc>
          <w:tcPr>
            <w:tcW w:w="1363" w:type="dxa"/>
            <w:tcBorders>
              <w:top w:val="nil"/>
              <w:left w:val="nil"/>
              <w:bottom w:val="single" w:sz="4" w:space="0" w:color="auto"/>
              <w:right w:val="single" w:sz="4" w:space="0" w:color="auto"/>
            </w:tcBorders>
            <w:shd w:val="clear" w:color="auto" w:fill="auto"/>
            <w:noWrap/>
            <w:vAlign w:val="center"/>
            <w:hideMark/>
          </w:tcPr>
          <w:p w14:paraId="59105C4C" w14:textId="77777777" w:rsidR="00B140AE" w:rsidRPr="00AE2C9A" w:rsidRDefault="00B140AE" w:rsidP="00FF566E">
            <w:pPr>
              <w:spacing w:after="0" w:line="240" w:lineRule="auto"/>
              <w:jc w:val="center"/>
              <w:rPr>
                <w:rFonts w:ascii="Times New Roman" w:eastAsia="Times New Roman" w:hAnsi="Times New Roman" w:cs="Times New Roman"/>
                <w:color w:val="000000"/>
                <w:sz w:val="20"/>
                <w:szCs w:val="20"/>
              </w:rPr>
            </w:pPr>
            <w:r w:rsidRPr="00AE2C9A">
              <w:rPr>
                <w:rFonts w:ascii="Times New Roman" w:eastAsia="Times New Roman" w:hAnsi="Times New Roman" w:cs="Times New Roman"/>
                <w:color w:val="000000"/>
                <w:sz w:val="20"/>
                <w:szCs w:val="20"/>
              </w:rPr>
              <w:t>89</w:t>
            </w:r>
          </w:p>
        </w:tc>
        <w:tc>
          <w:tcPr>
            <w:tcW w:w="1110" w:type="dxa"/>
            <w:tcBorders>
              <w:top w:val="nil"/>
              <w:left w:val="nil"/>
              <w:bottom w:val="single" w:sz="4" w:space="0" w:color="auto"/>
              <w:right w:val="single" w:sz="8" w:space="0" w:color="auto"/>
            </w:tcBorders>
            <w:shd w:val="clear" w:color="auto" w:fill="auto"/>
            <w:noWrap/>
            <w:vAlign w:val="center"/>
            <w:hideMark/>
          </w:tcPr>
          <w:p w14:paraId="63B1C52C" w14:textId="77777777" w:rsidR="00B140AE" w:rsidRPr="00AE2C9A" w:rsidRDefault="00B140AE" w:rsidP="00FF566E">
            <w:pPr>
              <w:spacing w:after="0" w:line="240" w:lineRule="auto"/>
              <w:jc w:val="center"/>
              <w:rPr>
                <w:rFonts w:ascii="Times New Roman" w:eastAsia="Times New Roman" w:hAnsi="Times New Roman" w:cs="Times New Roman"/>
                <w:color w:val="000000"/>
                <w:sz w:val="20"/>
                <w:szCs w:val="20"/>
              </w:rPr>
            </w:pPr>
            <w:r w:rsidRPr="00AE2C9A">
              <w:rPr>
                <w:rFonts w:ascii="Times New Roman" w:eastAsia="Times New Roman" w:hAnsi="Times New Roman" w:cs="Times New Roman"/>
                <w:color w:val="000000"/>
                <w:sz w:val="20"/>
                <w:szCs w:val="20"/>
              </w:rPr>
              <w:t>22,4</w:t>
            </w:r>
          </w:p>
        </w:tc>
      </w:tr>
      <w:tr w:rsidR="00B140AE" w:rsidRPr="00E70774" w14:paraId="243CFBDB" w14:textId="77777777" w:rsidTr="00AE2C9A">
        <w:trPr>
          <w:trHeight w:val="288"/>
          <w:jc w:val="center"/>
        </w:trPr>
        <w:tc>
          <w:tcPr>
            <w:tcW w:w="2039" w:type="dxa"/>
            <w:tcBorders>
              <w:top w:val="nil"/>
              <w:left w:val="single" w:sz="8" w:space="0" w:color="auto"/>
              <w:bottom w:val="single" w:sz="4" w:space="0" w:color="auto"/>
              <w:right w:val="single" w:sz="4" w:space="0" w:color="auto"/>
            </w:tcBorders>
            <w:shd w:val="clear" w:color="000000" w:fill="DDEBF7"/>
            <w:noWrap/>
            <w:vAlign w:val="bottom"/>
            <w:hideMark/>
          </w:tcPr>
          <w:p w14:paraId="53FE8AB6" w14:textId="77777777" w:rsidR="00B140AE" w:rsidRPr="00AE2C9A" w:rsidRDefault="00B140AE" w:rsidP="00FF566E">
            <w:pPr>
              <w:spacing w:after="0" w:line="240" w:lineRule="auto"/>
              <w:jc w:val="center"/>
              <w:rPr>
                <w:rFonts w:ascii="Times New Roman" w:eastAsia="Times New Roman" w:hAnsi="Times New Roman" w:cs="Times New Roman"/>
                <w:color w:val="000000"/>
                <w:sz w:val="20"/>
                <w:szCs w:val="20"/>
              </w:rPr>
            </w:pPr>
            <w:r w:rsidRPr="00AE2C9A">
              <w:rPr>
                <w:rFonts w:ascii="Times New Roman" w:eastAsia="Times New Roman" w:hAnsi="Times New Roman" w:cs="Times New Roman"/>
                <w:color w:val="000000"/>
                <w:sz w:val="20"/>
                <w:szCs w:val="20"/>
              </w:rPr>
              <w:t>od 5001 do 10.000</w:t>
            </w:r>
          </w:p>
        </w:tc>
        <w:tc>
          <w:tcPr>
            <w:tcW w:w="1363" w:type="dxa"/>
            <w:tcBorders>
              <w:top w:val="nil"/>
              <w:left w:val="nil"/>
              <w:bottom w:val="single" w:sz="4" w:space="0" w:color="auto"/>
              <w:right w:val="single" w:sz="4" w:space="0" w:color="auto"/>
            </w:tcBorders>
            <w:shd w:val="clear" w:color="auto" w:fill="auto"/>
            <w:noWrap/>
            <w:vAlign w:val="center"/>
            <w:hideMark/>
          </w:tcPr>
          <w:p w14:paraId="671C4DDE" w14:textId="59DFC05B" w:rsidR="00B140AE" w:rsidRPr="00AE2C9A" w:rsidRDefault="00664C87" w:rsidP="00FF566E">
            <w:pPr>
              <w:spacing w:after="0" w:line="240" w:lineRule="auto"/>
              <w:jc w:val="center"/>
              <w:rPr>
                <w:rFonts w:ascii="Times New Roman" w:eastAsia="Times New Roman" w:hAnsi="Times New Roman" w:cs="Times New Roman"/>
                <w:color w:val="000000"/>
                <w:sz w:val="20"/>
                <w:szCs w:val="20"/>
              </w:rPr>
            </w:pPr>
            <w:r w:rsidRPr="00AE2C9A">
              <w:rPr>
                <w:rFonts w:ascii="Times New Roman" w:eastAsia="Times New Roman" w:hAnsi="Times New Roman" w:cs="Times New Roman"/>
                <w:color w:val="000000"/>
                <w:sz w:val="20"/>
                <w:szCs w:val="20"/>
              </w:rPr>
              <w:t>70</w:t>
            </w:r>
          </w:p>
        </w:tc>
        <w:tc>
          <w:tcPr>
            <w:tcW w:w="1110" w:type="dxa"/>
            <w:tcBorders>
              <w:top w:val="nil"/>
              <w:left w:val="nil"/>
              <w:bottom w:val="single" w:sz="4" w:space="0" w:color="auto"/>
              <w:right w:val="single" w:sz="8" w:space="0" w:color="auto"/>
            </w:tcBorders>
            <w:shd w:val="clear" w:color="auto" w:fill="auto"/>
            <w:noWrap/>
            <w:vAlign w:val="center"/>
            <w:hideMark/>
          </w:tcPr>
          <w:p w14:paraId="43E4311D" w14:textId="77E336E6" w:rsidR="00B140AE" w:rsidRPr="00AE2C9A" w:rsidRDefault="00B140AE" w:rsidP="00FF566E">
            <w:pPr>
              <w:spacing w:after="0" w:line="240" w:lineRule="auto"/>
              <w:jc w:val="center"/>
              <w:rPr>
                <w:rFonts w:ascii="Times New Roman" w:eastAsia="Times New Roman" w:hAnsi="Times New Roman" w:cs="Times New Roman"/>
                <w:color w:val="000000"/>
                <w:sz w:val="20"/>
                <w:szCs w:val="20"/>
              </w:rPr>
            </w:pPr>
            <w:r w:rsidRPr="00AE2C9A">
              <w:rPr>
                <w:rFonts w:ascii="Times New Roman" w:eastAsia="Times New Roman" w:hAnsi="Times New Roman" w:cs="Times New Roman"/>
                <w:color w:val="000000"/>
                <w:sz w:val="20"/>
                <w:szCs w:val="20"/>
              </w:rPr>
              <w:t>17,</w:t>
            </w:r>
            <w:r w:rsidR="00664C87" w:rsidRPr="00AE2C9A">
              <w:rPr>
                <w:rFonts w:ascii="Times New Roman" w:eastAsia="Times New Roman" w:hAnsi="Times New Roman" w:cs="Times New Roman"/>
                <w:color w:val="000000"/>
                <w:sz w:val="20"/>
                <w:szCs w:val="20"/>
              </w:rPr>
              <w:t>6</w:t>
            </w:r>
          </w:p>
        </w:tc>
      </w:tr>
      <w:tr w:rsidR="00B140AE" w:rsidRPr="00E70774" w14:paraId="2558E1CF" w14:textId="77777777" w:rsidTr="00AE2C9A">
        <w:trPr>
          <w:trHeight w:val="288"/>
          <w:jc w:val="center"/>
        </w:trPr>
        <w:tc>
          <w:tcPr>
            <w:tcW w:w="2039" w:type="dxa"/>
            <w:tcBorders>
              <w:top w:val="nil"/>
              <w:left w:val="single" w:sz="8" w:space="0" w:color="auto"/>
              <w:bottom w:val="single" w:sz="4" w:space="0" w:color="auto"/>
              <w:right w:val="single" w:sz="4" w:space="0" w:color="auto"/>
            </w:tcBorders>
            <w:shd w:val="clear" w:color="000000" w:fill="DDEBF7"/>
            <w:noWrap/>
            <w:vAlign w:val="bottom"/>
            <w:hideMark/>
          </w:tcPr>
          <w:p w14:paraId="5296BDA0" w14:textId="77777777" w:rsidR="00B140AE" w:rsidRPr="00AE2C9A" w:rsidRDefault="00B140AE" w:rsidP="00FF566E">
            <w:pPr>
              <w:spacing w:after="0" w:line="240" w:lineRule="auto"/>
              <w:jc w:val="center"/>
              <w:rPr>
                <w:rFonts w:ascii="Times New Roman" w:eastAsia="Times New Roman" w:hAnsi="Times New Roman" w:cs="Times New Roman"/>
                <w:color w:val="000000"/>
                <w:sz w:val="20"/>
                <w:szCs w:val="20"/>
              </w:rPr>
            </w:pPr>
            <w:r w:rsidRPr="00AE2C9A">
              <w:rPr>
                <w:rFonts w:ascii="Times New Roman" w:eastAsia="Times New Roman" w:hAnsi="Times New Roman" w:cs="Times New Roman"/>
                <w:color w:val="000000"/>
                <w:sz w:val="20"/>
                <w:szCs w:val="20"/>
              </w:rPr>
              <w:t>od 10.001 do 30.000</w:t>
            </w:r>
          </w:p>
        </w:tc>
        <w:tc>
          <w:tcPr>
            <w:tcW w:w="1363" w:type="dxa"/>
            <w:tcBorders>
              <w:top w:val="nil"/>
              <w:left w:val="nil"/>
              <w:bottom w:val="single" w:sz="4" w:space="0" w:color="auto"/>
              <w:right w:val="single" w:sz="4" w:space="0" w:color="auto"/>
            </w:tcBorders>
            <w:shd w:val="clear" w:color="auto" w:fill="auto"/>
            <w:noWrap/>
            <w:vAlign w:val="center"/>
            <w:hideMark/>
          </w:tcPr>
          <w:p w14:paraId="7BF57E62" w14:textId="77777777" w:rsidR="00B140AE" w:rsidRPr="00AE2C9A" w:rsidRDefault="00B140AE" w:rsidP="00FF566E">
            <w:pPr>
              <w:spacing w:after="0" w:line="240" w:lineRule="auto"/>
              <w:jc w:val="center"/>
              <w:rPr>
                <w:rFonts w:ascii="Times New Roman" w:eastAsia="Times New Roman" w:hAnsi="Times New Roman" w:cs="Times New Roman"/>
                <w:color w:val="000000"/>
                <w:sz w:val="20"/>
                <w:szCs w:val="20"/>
              </w:rPr>
            </w:pPr>
            <w:r w:rsidRPr="00AE2C9A">
              <w:rPr>
                <w:rFonts w:ascii="Times New Roman" w:eastAsia="Times New Roman" w:hAnsi="Times New Roman" w:cs="Times New Roman"/>
                <w:color w:val="000000"/>
                <w:sz w:val="20"/>
                <w:szCs w:val="20"/>
              </w:rPr>
              <w:t>65</w:t>
            </w:r>
          </w:p>
        </w:tc>
        <w:tc>
          <w:tcPr>
            <w:tcW w:w="1110" w:type="dxa"/>
            <w:tcBorders>
              <w:top w:val="nil"/>
              <w:left w:val="nil"/>
              <w:bottom w:val="single" w:sz="4" w:space="0" w:color="auto"/>
              <w:right w:val="single" w:sz="8" w:space="0" w:color="auto"/>
            </w:tcBorders>
            <w:shd w:val="clear" w:color="auto" w:fill="auto"/>
            <w:noWrap/>
            <w:vAlign w:val="center"/>
            <w:hideMark/>
          </w:tcPr>
          <w:p w14:paraId="13FE7EF3" w14:textId="77777777" w:rsidR="00B140AE" w:rsidRPr="00AE2C9A" w:rsidRDefault="00B140AE" w:rsidP="00FF566E">
            <w:pPr>
              <w:spacing w:after="0" w:line="240" w:lineRule="auto"/>
              <w:jc w:val="center"/>
              <w:rPr>
                <w:rFonts w:ascii="Times New Roman" w:eastAsia="Times New Roman" w:hAnsi="Times New Roman" w:cs="Times New Roman"/>
                <w:color w:val="000000"/>
                <w:sz w:val="20"/>
                <w:szCs w:val="20"/>
              </w:rPr>
            </w:pPr>
            <w:r w:rsidRPr="00AE2C9A">
              <w:rPr>
                <w:rFonts w:ascii="Times New Roman" w:eastAsia="Times New Roman" w:hAnsi="Times New Roman" w:cs="Times New Roman"/>
                <w:color w:val="000000"/>
                <w:sz w:val="20"/>
                <w:szCs w:val="20"/>
              </w:rPr>
              <w:t>16,4</w:t>
            </w:r>
          </w:p>
        </w:tc>
      </w:tr>
      <w:tr w:rsidR="00B140AE" w:rsidRPr="00E70774" w14:paraId="25D306AC" w14:textId="77777777" w:rsidTr="00AE2C9A">
        <w:trPr>
          <w:trHeight w:val="288"/>
          <w:jc w:val="center"/>
        </w:trPr>
        <w:tc>
          <w:tcPr>
            <w:tcW w:w="2039" w:type="dxa"/>
            <w:tcBorders>
              <w:top w:val="nil"/>
              <w:left w:val="single" w:sz="8" w:space="0" w:color="auto"/>
              <w:bottom w:val="single" w:sz="4" w:space="0" w:color="auto"/>
              <w:right w:val="single" w:sz="4" w:space="0" w:color="auto"/>
            </w:tcBorders>
            <w:shd w:val="clear" w:color="000000" w:fill="DDEBF7"/>
            <w:noWrap/>
            <w:vAlign w:val="bottom"/>
            <w:hideMark/>
          </w:tcPr>
          <w:p w14:paraId="5DDB7825" w14:textId="77777777" w:rsidR="00B140AE" w:rsidRPr="00AE2C9A" w:rsidRDefault="00B140AE" w:rsidP="00FF566E">
            <w:pPr>
              <w:spacing w:after="0" w:line="240" w:lineRule="auto"/>
              <w:jc w:val="center"/>
              <w:rPr>
                <w:rFonts w:ascii="Times New Roman" w:eastAsia="Times New Roman" w:hAnsi="Times New Roman" w:cs="Times New Roman"/>
                <w:color w:val="000000"/>
                <w:sz w:val="20"/>
                <w:szCs w:val="20"/>
              </w:rPr>
            </w:pPr>
            <w:r w:rsidRPr="00AE2C9A">
              <w:rPr>
                <w:rFonts w:ascii="Times New Roman" w:eastAsia="Times New Roman" w:hAnsi="Times New Roman" w:cs="Times New Roman"/>
                <w:color w:val="000000"/>
                <w:sz w:val="20"/>
                <w:szCs w:val="20"/>
              </w:rPr>
              <w:t>od 30.001 do 50.000</w:t>
            </w:r>
          </w:p>
        </w:tc>
        <w:tc>
          <w:tcPr>
            <w:tcW w:w="1363" w:type="dxa"/>
            <w:tcBorders>
              <w:top w:val="nil"/>
              <w:left w:val="nil"/>
              <w:bottom w:val="single" w:sz="4" w:space="0" w:color="auto"/>
              <w:right w:val="single" w:sz="4" w:space="0" w:color="auto"/>
            </w:tcBorders>
            <w:shd w:val="clear" w:color="auto" w:fill="auto"/>
            <w:noWrap/>
            <w:vAlign w:val="center"/>
            <w:hideMark/>
          </w:tcPr>
          <w:p w14:paraId="479D1B40" w14:textId="62BE1F92" w:rsidR="00B140AE" w:rsidRPr="00AE2C9A" w:rsidRDefault="00664C87" w:rsidP="00FF566E">
            <w:pPr>
              <w:spacing w:after="0" w:line="240" w:lineRule="auto"/>
              <w:jc w:val="center"/>
              <w:rPr>
                <w:rFonts w:ascii="Times New Roman" w:eastAsia="Times New Roman" w:hAnsi="Times New Roman" w:cs="Times New Roman"/>
                <w:color w:val="000000"/>
                <w:sz w:val="20"/>
                <w:szCs w:val="20"/>
              </w:rPr>
            </w:pPr>
            <w:r w:rsidRPr="00AE2C9A">
              <w:rPr>
                <w:rFonts w:ascii="Times New Roman" w:eastAsia="Times New Roman" w:hAnsi="Times New Roman" w:cs="Times New Roman"/>
                <w:color w:val="000000"/>
                <w:sz w:val="20"/>
                <w:szCs w:val="20"/>
              </w:rPr>
              <w:t>27</w:t>
            </w:r>
          </w:p>
        </w:tc>
        <w:tc>
          <w:tcPr>
            <w:tcW w:w="1110" w:type="dxa"/>
            <w:tcBorders>
              <w:top w:val="nil"/>
              <w:left w:val="nil"/>
              <w:bottom w:val="single" w:sz="4" w:space="0" w:color="auto"/>
              <w:right w:val="single" w:sz="8" w:space="0" w:color="auto"/>
            </w:tcBorders>
            <w:shd w:val="clear" w:color="auto" w:fill="auto"/>
            <w:noWrap/>
            <w:vAlign w:val="center"/>
            <w:hideMark/>
          </w:tcPr>
          <w:p w14:paraId="712B5118" w14:textId="32CE145C" w:rsidR="00B140AE" w:rsidRPr="00AE2C9A" w:rsidRDefault="00B140AE" w:rsidP="00FF566E">
            <w:pPr>
              <w:spacing w:after="0" w:line="240" w:lineRule="auto"/>
              <w:jc w:val="center"/>
              <w:rPr>
                <w:rFonts w:ascii="Times New Roman" w:eastAsia="Times New Roman" w:hAnsi="Times New Roman" w:cs="Times New Roman"/>
                <w:color w:val="000000"/>
                <w:sz w:val="20"/>
                <w:szCs w:val="20"/>
              </w:rPr>
            </w:pPr>
            <w:r w:rsidRPr="00AE2C9A">
              <w:rPr>
                <w:rFonts w:ascii="Times New Roman" w:eastAsia="Times New Roman" w:hAnsi="Times New Roman" w:cs="Times New Roman"/>
                <w:color w:val="000000"/>
                <w:sz w:val="20"/>
                <w:szCs w:val="20"/>
              </w:rPr>
              <w:t>6,</w:t>
            </w:r>
            <w:r w:rsidR="00664C87" w:rsidRPr="00AE2C9A">
              <w:rPr>
                <w:rFonts w:ascii="Times New Roman" w:eastAsia="Times New Roman" w:hAnsi="Times New Roman" w:cs="Times New Roman"/>
                <w:color w:val="000000"/>
                <w:sz w:val="20"/>
                <w:szCs w:val="20"/>
              </w:rPr>
              <w:t>8</w:t>
            </w:r>
          </w:p>
        </w:tc>
      </w:tr>
      <w:tr w:rsidR="00B140AE" w:rsidRPr="00E70774" w14:paraId="0212D244" w14:textId="77777777" w:rsidTr="00AE2C9A">
        <w:trPr>
          <w:trHeight w:val="288"/>
          <w:jc w:val="center"/>
        </w:trPr>
        <w:tc>
          <w:tcPr>
            <w:tcW w:w="2039" w:type="dxa"/>
            <w:tcBorders>
              <w:top w:val="nil"/>
              <w:left w:val="single" w:sz="8" w:space="0" w:color="auto"/>
              <w:bottom w:val="single" w:sz="4" w:space="0" w:color="auto"/>
              <w:right w:val="single" w:sz="4" w:space="0" w:color="auto"/>
            </w:tcBorders>
            <w:shd w:val="clear" w:color="000000" w:fill="DDEBF7"/>
            <w:noWrap/>
            <w:vAlign w:val="bottom"/>
            <w:hideMark/>
          </w:tcPr>
          <w:p w14:paraId="2BB3BF30" w14:textId="77777777" w:rsidR="00B140AE" w:rsidRPr="00AE2C9A" w:rsidRDefault="00B140AE" w:rsidP="00FF566E">
            <w:pPr>
              <w:spacing w:after="0" w:line="240" w:lineRule="auto"/>
              <w:jc w:val="center"/>
              <w:rPr>
                <w:rFonts w:ascii="Times New Roman" w:eastAsia="Times New Roman" w:hAnsi="Times New Roman" w:cs="Times New Roman"/>
                <w:color w:val="000000"/>
                <w:sz w:val="20"/>
                <w:szCs w:val="20"/>
              </w:rPr>
            </w:pPr>
            <w:r w:rsidRPr="00AE2C9A">
              <w:rPr>
                <w:rFonts w:ascii="Times New Roman" w:eastAsia="Times New Roman" w:hAnsi="Times New Roman" w:cs="Times New Roman"/>
                <w:color w:val="000000"/>
                <w:sz w:val="20"/>
                <w:szCs w:val="20"/>
              </w:rPr>
              <w:t>od 50.001 do 100.000</w:t>
            </w:r>
          </w:p>
        </w:tc>
        <w:tc>
          <w:tcPr>
            <w:tcW w:w="1363" w:type="dxa"/>
            <w:tcBorders>
              <w:top w:val="nil"/>
              <w:left w:val="nil"/>
              <w:bottom w:val="single" w:sz="4" w:space="0" w:color="auto"/>
              <w:right w:val="single" w:sz="4" w:space="0" w:color="auto"/>
            </w:tcBorders>
            <w:shd w:val="clear" w:color="auto" w:fill="auto"/>
            <w:noWrap/>
            <w:vAlign w:val="center"/>
            <w:hideMark/>
          </w:tcPr>
          <w:p w14:paraId="29BA71F3" w14:textId="77777777" w:rsidR="00B140AE" w:rsidRPr="00AE2C9A" w:rsidRDefault="00B140AE" w:rsidP="00FF566E">
            <w:pPr>
              <w:spacing w:after="0" w:line="240" w:lineRule="auto"/>
              <w:jc w:val="center"/>
              <w:rPr>
                <w:rFonts w:ascii="Times New Roman" w:eastAsia="Times New Roman" w:hAnsi="Times New Roman" w:cs="Times New Roman"/>
                <w:color w:val="000000"/>
                <w:sz w:val="20"/>
                <w:szCs w:val="20"/>
              </w:rPr>
            </w:pPr>
            <w:r w:rsidRPr="00AE2C9A">
              <w:rPr>
                <w:rFonts w:ascii="Times New Roman" w:eastAsia="Times New Roman" w:hAnsi="Times New Roman" w:cs="Times New Roman"/>
                <w:color w:val="000000"/>
                <w:sz w:val="20"/>
                <w:szCs w:val="20"/>
              </w:rPr>
              <w:t>31</w:t>
            </w:r>
          </w:p>
        </w:tc>
        <w:tc>
          <w:tcPr>
            <w:tcW w:w="1110" w:type="dxa"/>
            <w:tcBorders>
              <w:top w:val="nil"/>
              <w:left w:val="nil"/>
              <w:bottom w:val="single" w:sz="4" w:space="0" w:color="auto"/>
              <w:right w:val="single" w:sz="8" w:space="0" w:color="auto"/>
            </w:tcBorders>
            <w:shd w:val="clear" w:color="auto" w:fill="auto"/>
            <w:noWrap/>
            <w:vAlign w:val="center"/>
            <w:hideMark/>
          </w:tcPr>
          <w:p w14:paraId="70B24520" w14:textId="77777777" w:rsidR="00B140AE" w:rsidRPr="00AE2C9A" w:rsidRDefault="00B140AE" w:rsidP="00FF566E">
            <w:pPr>
              <w:spacing w:after="0" w:line="240" w:lineRule="auto"/>
              <w:jc w:val="center"/>
              <w:rPr>
                <w:rFonts w:ascii="Times New Roman" w:eastAsia="Times New Roman" w:hAnsi="Times New Roman" w:cs="Times New Roman"/>
                <w:color w:val="000000"/>
                <w:sz w:val="20"/>
                <w:szCs w:val="20"/>
              </w:rPr>
            </w:pPr>
            <w:r w:rsidRPr="00AE2C9A">
              <w:rPr>
                <w:rFonts w:ascii="Times New Roman" w:eastAsia="Times New Roman" w:hAnsi="Times New Roman" w:cs="Times New Roman"/>
                <w:color w:val="000000"/>
                <w:sz w:val="20"/>
                <w:szCs w:val="20"/>
              </w:rPr>
              <w:t>7,8</w:t>
            </w:r>
          </w:p>
        </w:tc>
      </w:tr>
      <w:tr w:rsidR="00B140AE" w:rsidRPr="00E70774" w14:paraId="30885D74" w14:textId="77777777" w:rsidTr="00AE2C9A">
        <w:trPr>
          <w:trHeight w:val="288"/>
          <w:jc w:val="center"/>
        </w:trPr>
        <w:tc>
          <w:tcPr>
            <w:tcW w:w="2039" w:type="dxa"/>
            <w:tcBorders>
              <w:top w:val="nil"/>
              <w:left w:val="single" w:sz="8" w:space="0" w:color="auto"/>
              <w:bottom w:val="single" w:sz="4" w:space="0" w:color="auto"/>
              <w:right w:val="single" w:sz="4" w:space="0" w:color="auto"/>
            </w:tcBorders>
            <w:shd w:val="clear" w:color="000000" w:fill="DDEBF7"/>
            <w:noWrap/>
            <w:vAlign w:val="bottom"/>
            <w:hideMark/>
          </w:tcPr>
          <w:p w14:paraId="27193513" w14:textId="77777777" w:rsidR="00B140AE" w:rsidRPr="00AE2C9A" w:rsidRDefault="00B140AE" w:rsidP="00FF566E">
            <w:pPr>
              <w:spacing w:after="0" w:line="240" w:lineRule="auto"/>
              <w:jc w:val="center"/>
              <w:rPr>
                <w:rFonts w:ascii="Times New Roman" w:eastAsia="Times New Roman" w:hAnsi="Times New Roman" w:cs="Times New Roman"/>
                <w:color w:val="000000"/>
                <w:sz w:val="20"/>
                <w:szCs w:val="20"/>
              </w:rPr>
            </w:pPr>
            <w:r w:rsidRPr="00AE2C9A">
              <w:rPr>
                <w:rFonts w:ascii="Times New Roman" w:eastAsia="Times New Roman" w:hAnsi="Times New Roman" w:cs="Times New Roman"/>
                <w:color w:val="000000"/>
                <w:sz w:val="20"/>
                <w:szCs w:val="20"/>
              </w:rPr>
              <w:t>više od 100.000</w:t>
            </w:r>
          </w:p>
        </w:tc>
        <w:tc>
          <w:tcPr>
            <w:tcW w:w="1363" w:type="dxa"/>
            <w:tcBorders>
              <w:top w:val="nil"/>
              <w:left w:val="nil"/>
              <w:bottom w:val="single" w:sz="4" w:space="0" w:color="auto"/>
              <w:right w:val="single" w:sz="4" w:space="0" w:color="auto"/>
            </w:tcBorders>
            <w:shd w:val="clear" w:color="auto" w:fill="auto"/>
            <w:noWrap/>
            <w:vAlign w:val="center"/>
            <w:hideMark/>
          </w:tcPr>
          <w:p w14:paraId="0D15E07E" w14:textId="77777777" w:rsidR="00B140AE" w:rsidRPr="00AE2C9A" w:rsidRDefault="00B140AE" w:rsidP="00FF566E">
            <w:pPr>
              <w:spacing w:after="0" w:line="240" w:lineRule="auto"/>
              <w:jc w:val="center"/>
              <w:rPr>
                <w:rFonts w:ascii="Times New Roman" w:eastAsia="Times New Roman" w:hAnsi="Times New Roman" w:cs="Times New Roman"/>
                <w:color w:val="000000"/>
                <w:sz w:val="20"/>
                <w:szCs w:val="20"/>
              </w:rPr>
            </w:pPr>
            <w:r w:rsidRPr="00AE2C9A">
              <w:rPr>
                <w:rFonts w:ascii="Times New Roman" w:eastAsia="Times New Roman" w:hAnsi="Times New Roman" w:cs="Times New Roman"/>
                <w:color w:val="000000"/>
                <w:sz w:val="20"/>
                <w:szCs w:val="20"/>
              </w:rPr>
              <w:t>115</w:t>
            </w:r>
          </w:p>
        </w:tc>
        <w:tc>
          <w:tcPr>
            <w:tcW w:w="1110" w:type="dxa"/>
            <w:tcBorders>
              <w:top w:val="nil"/>
              <w:left w:val="nil"/>
              <w:bottom w:val="single" w:sz="4" w:space="0" w:color="auto"/>
              <w:right w:val="single" w:sz="8" w:space="0" w:color="auto"/>
            </w:tcBorders>
            <w:shd w:val="clear" w:color="auto" w:fill="auto"/>
            <w:noWrap/>
            <w:vAlign w:val="center"/>
            <w:hideMark/>
          </w:tcPr>
          <w:p w14:paraId="1B51E9F0" w14:textId="77777777" w:rsidR="00B140AE" w:rsidRPr="00AE2C9A" w:rsidRDefault="00B140AE" w:rsidP="00FF566E">
            <w:pPr>
              <w:spacing w:after="0" w:line="240" w:lineRule="auto"/>
              <w:jc w:val="center"/>
              <w:rPr>
                <w:rFonts w:ascii="Times New Roman" w:eastAsia="Times New Roman" w:hAnsi="Times New Roman" w:cs="Times New Roman"/>
                <w:color w:val="000000"/>
                <w:sz w:val="20"/>
                <w:szCs w:val="20"/>
              </w:rPr>
            </w:pPr>
            <w:r w:rsidRPr="00AE2C9A">
              <w:rPr>
                <w:rFonts w:ascii="Times New Roman" w:eastAsia="Times New Roman" w:hAnsi="Times New Roman" w:cs="Times New Roman"/>
                <w:color w:val="000000"/>
                <w:sz w:val="20"/>
                <w:szCs w:val="20"/>
              </w:rPr>
              <w:t>29</w:t>
            </w:r>
          </w:p>
        </w:tc>
      </w:tr>
      <w:tr w:rsidR="00B140AE" w:rsidRPr="00E70774" w14:paraId="50608B2E" w14:textId="77777777" w:rsidTr="00AE2C9A">
        <w:trPr>
          <w:trHeight w:val="300"/>
          <w:jc w:val="center"/>
        </w:trPr>
        <w:tc>
          <w:tcPr>
            <w:tcW w:w="2039" w:type="dxa"/>
            <w:tcBorders>
              <w:top w:val="nil"/>
              <w:left w:val="single" w:sz="8" w:space="0" w:color="auto"/>
              <w:bottom w:val="single" w:sz="8" w:space="0" w:color="auto"/>
              <w:right w:val="single" w:sz="4" w:space="0" w:color="auto"/>
            </w:tcBorders>
            <w:shd w:val="clear" w:color="000000" w:fill="DDEBF7"/>
            <w:noWrap/>
            <w:vAlign w:val="bottom"/>
            <w:hideMark/>
          </w:tcPr>
          <w:p w14:paraId="16DAC243" w14:textId="77777777" w:rsidR="00B140AE" w:rsidRPr="00AE2C9A" w:rsidRDefault="00B140AE" w:rsidP="00FF566E">
            <w:pPr>
              <w:spacing w:after="0" w:line="240" w:lineRule="auto"/>
              <w:jc w:val="center"/>
              <w:rPr>
                <w:rFonts w:ascii="Times New Roman" w:eastAsia="Times New Roman" w:hAnsi="Times New Roman" w:cs="Times New Roman"/>
                <w:b/>
                <w:bCs/>
                <w:color w:val="000000"/>
                <w:sz w:val="20"/>
                <w:szCs w:val="20"/>
              </w:rPr>
            </w:pPr>
            <w:r w:rsidRPr="00AE2C9A">
              <w:rPr>
                <w:rFonts w:ascii="Times New Roman" w:eastAsia="Times New Roman" w:hAnsi="Times New Roman" w:cs="Times New Roman"/>
                <w:b/>
                <w:bCs/>
                <w:color w:val="000000"/>
                <w:sz w:val="20"/>
                <w:szCs w:val="20"/>
              </w:rPr>
              <w:t>Total</w:t>
            </w:r>
          </w:p>
        </w:tc>
        <w:tc>
          <w:tcPr>
            <w:tcW w:w="1363" w:type="dxa"/>
            <w:tcBorders>
              <w:top w:val="nil"/>
              <w:left w:val="nil"/>
              <w:bottom w:val="single" w:sz="8" w:space="0" w:color="auto"/>
              <w:right w:val="single" w:sz="4" w:space="0" w:color="auto"/>
            </w:tcBorders>
            <w:shd w:val="clear" w:color="auto" w:fill="auto"/>
            <w:noWrap/>
            <w:vAlign w:val="center"/>
            <w:hideMark/>
          </w:tcPr>
          <w:p w14:paraId="615B4560" w14:textId="77777777" w:rsidR="00B140AE" w:rsidRPr="00AE2C9A" w:rsidRDefault="00B140AE" w:rsidP="00FF566E">
            <w:pPr>
              <w:spacing w:after="0" w:line="240" w:lineRule="auto"/>
              <w:jc w:val="center"/>
              <w:rPr>
                <w:rFonts w:ascii="Times New Roman" w:eastAsia="Times New Roman" w:hAnsi="Times New Roman" w:cs="Times New Roman"/>
                <w:b/>
                <w:bCs/>
                <w:color w:val="000000"/>
                <w:sz w:val="20"/>
                <w:szCs w:val="20"/>
              </w:rPr>
            </w:pPr>
            <w:r w:rsidRPr="00AE2C9A">
              <w:rPr>
                <w:rFonts w:ascii="Times New Roman" w:eastAsia="Times New Roman" w:hAnsi="Times New Roman" w:cs="Times New Roman"/>
                <w:b/>
                <w:bCs/>
                <w:color w:val="000000"/>
                <w:sz w:val="20"/>
                <w:szCs w:val="20"/>
              </w:rPr>
              <w:t>397</w:t>
            </w:r>
          </w:p>
        </w:tc>
        <w:tc>
          <w:tcPr>
            <w:tcW w:w="1110" w:type="dxa"/>
            <w:tcBorders>
              <w:top w:val="nil"/>
              <w:left w:val="nil"/>
              <w:bottom w:val="single" w:sz="8" w:space="0" w:color="auto"/>
              <w:right w:val="single" w:sz="8" w:space="0" w:color="auto"/>
            </w:tcBorders>
            <w:shd w:val="clear" w:color="auto" w:fill="auto"/>
            <w:noWrap/>
            <w:vAlign w:val="center"/>
            <w:hideMark/>
          </w:tcPr>
          <w:p w14:paraId="05816732" w14:textId="77777777" w:rsidR="00B140AE" w:rsidRPr="00AE2C9A" w:rsidRDefault="00B140AE" w:rsidP="00FF566E">
            <w:pPr>
              <w:spacing w:after="0" w:line="240" w:lineRule="auto"/>
              <w:jc w:val="center"/>
              <w:rPr>
                <w:rFonts w:ascii="Times New Roman" w:eastAsia="Times New Roman" w:hAnsi="Times New Roman" w:cs="Times New Roman"/>
                <w:b/>
                <w:bCs/>
                <w:color w:val="000000"/>
                <w:sz w:val="20"/>
                <w:szCs w:val="20"/>
              </w:rPr>
            </w:pPr>
            <w:r w:rsidRPr="00AE2C9A">
              <w:rPr>
                <w:rFonts w:ascii="Times New Roman" w:eastAsia="Times New Roman" w:hAnsi="Times New Roman" w:cs="Times New Roman"/>
                <w:b/>
                <w:bCs/>
                <w:color w:val="000000"/>
                <w:sz w:val="20"/>
                <w:szCs w:val="20"/>
              </w:rPr>
              <w:t>100</w:t>
            </w:r>
          </w:p>
        </w:tc>
      </w:tr>
    </w:tbl>
    <w:p w14:paraId="3320D5DF" w14:textId="77777777" w:rsidR="007763BF" w:rsidRDefault="007763BF" w:rsidP="00470096">
      <w:pPr>
        <w:spacing w:after="0" w:line="360" w:lineRule="auto"/>
        <w:jc w:val="center"/>
        <w:rPr>
          <w:rFonts w:ascii="Times New Roman" w:hAnsi="Times New Roman" w:cs="Times New Roman"/>
          <w:bCs/>
          <w:sz w:val="24"/>
          <w:szCs w:val="24"/>
        </w:rPr>
      </w:pPr>
    </w:p>
    <w:p w14:paraId="299C1A24" w14:textId="798896AE" w:rsidR="0012207D" w:rsidRPr="00E70774" w:rsidRDefault="0012207D" w:rsidP="00470096">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fldChar w:fldCharType="begin"/>
      </w:r>
      <w:r w:rsidRPr="00E70774">
        <w:rPr>
          <w:rFonts w:ascii="Times New Roman" w:hAnsi="Times New Roman" w:cs="Times New Roman"/>
          <w:bCs/>
          <w:sz w:val="24"/>
          <w:szCs w:val="24"/>
        </w:rPr>
        <w:instrText xml:space="preserve"> LINK </w:instrText>
      </w:r>
      <w:r w:rsidR="00E02D66">
        <w:rPr>
          <w:rFonts w:ascii="Times New Roman" w:hAnsi="Times New Roman" w:cs="Times New Roman"/>
          <w:bCs/>
          <w:sz w:val="24"/>
          <w:szCs w:val="24"/>
        </w:rPr>
        <w:instrText xml:space="preserve">Excel.Sheet.12 "C:\\Users\\PCuser\\OneDrive - Veleučilište u Virovitici\\Documents\\Beckup 22.10,2021\\Documents\\Backup 21.02.2017\\Lokalni disk\\doktorski\\2023\\Pisanje disertacije u postupku\\Slavonija strateški dokumenti i pokazatelji\\Excel tablice s pokazateljima.xlsx"  </w:instrText>
      </w:r>
      <w:r w:rsidRPr="00E70774">
        <w:rPr>
          <w:rFonts w:ascii="Times New Roman" w:hAnsi="Times New Roman" w:cs="Times New Roman"/>
          <w:bCs/>
          <w:sz w:val="24"/>
          <w:szCs w:val="24"/>
        </w:rPr>
        <w:instrText xml:space="preserve">\a \f 4 \h  \* MERGEFORMAT </w:instrText>
      </w:r>
      <w:r w:rsidR="00000000">
        <w:rPr>
          <w:rFonts w:ascii="Times New Roman" w:hAnsi="Times New Roman" w:cs="Times New Roman"/>
          <w:bCs/>
          <w:sz w:val="24"/>
          <w:szCs w:val="24"/>
        </w:rPr>
        <w:fldChar w:fldCharType="separate"/>
      </w:r>
      <w:r w:rsidRPr="00E70774">
        <w:rPr>
          <w:rFonts w:ascii="Times New Roman" w:hAnsi="Times New Roman" w:cs="Times New Roman"/>
          <w:bCs/>
          <w:sz w:val="24"/>
          <w:szCs w:val="24"/>
        </w:rPr>
        <w:fldChar w:fldCharType="end"/>
      </w:r>
      <w:r w:rsidRPr="00E70774">
        <w:rPr>
          <w:rFonts w:ascii="Times New Roman" w:hAnsi="Times New Roman" w:cs="Times New Roman"/>
          <w:bCs/>
          <w:sz w:val="24"/>
          <w:szCs w:val="24"/>
        </w:rPr>
        <w:t>Izvor: obrada autora</w:t>
      </w:r>
    </w:p>
    <w:p w14:paraId="64A3B2B7" w14:textId="77777777" w:rsidR="0012207D" w:rsidRPr="00E70774" w:rsidRDefault="0012207D" w:rsidP="0012207D">
      <w:pPr>
        <w:spacing w:after="0" w:line="360" w:lineRule="auto"/>
        <w:jc w:val="both"/>
        <w:rPr>
          <w:rFonts w:ascii="Times New Roman" w:hAnsi="Times New Roman" w:cs="Times New Roman"/>
          <w:bCs/>
          <w:sz w:val="24"/>
          <w:szCs w:val="24"/>
        </w:rPr>
      </w:pPr>
    </w:p>
    <w:p w14:paraId="31257837" w14:textId="21D0CF1A" w:rsidR="0012207D" w:rsidRPr="00E70774" w:rsidRDefault="0012207D" w:rsidP="00AE2C9A">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Kako je regija koja je bila predmet istraživanja pretežito ruralna, a najzastupljeniji segment gostiju ovakvih odredišta čine najčešće stanovnici velikih gradova i većih naselja, može se s pravom pretpostaviti da stavovi i preferencije ispitanika koji će biti interpretirani u nastavku ovog empirijskog dijela doktorske disertacije mogu predstavljati relevantne podatke za planiranje i upravljanje u turističkom destinacijama u smjeru boljeg razvoja gastroturističke ponude kako u regiji Slavonija</w:t>
      </w:r>
      <w:r w:rsidR="006E082B">
        <w:rPr>
          <w:rFonts w:ascii="Times New Roman" w:hAnsi="Times New Roman" w:cs="Times New Roman"/>
          <w:bCs/>
          <w:sz w:val="24"/>
          <w:szCs w:val="24"/>
        </w:rPr>
        <w:t xml:space="preserve"> </w:t>
      </w:r>
      <w:r w:rsidRPr="00E70774">
        <w:rPr>
          <w:rFonts w:ascii="Times New Roman" w:hAnsi="Times New Roman" w:cs="Times New Roman"/>
          <w:bCs/>
          <w:sz w:val="24"/>
          <w:szCs w:val="24"/>
        </w:rPr>
        <w:t>tako i u ostalim ruralnim regijama i zemljama sa sličnim krajobraznim karakteristikama i turističkom atrakcijskom osnovom. Kao i u drugim specifičnim oblicima turizma, tako i u gastroturizmu segmentacija turista (gostiju) prema demografskim karakteristikama neizostavan je dio strateškog planiranja pri razvoju gastroturističke ponude na razini destinacije i/ili inovacijama u sferi integralnog gastroturističkog doživljaja. Turisti različitih demografskih karakteristika imaju različite preferencije glede hrane, pića i s njim povezanih turističkih doživljaja</w:t>
      </w:r>
      <w:r w:rsidR="000761A3">
        <w:rPr>
          <w:rFonts w:ascii="Times New Roman" w:hAnsi="Times New Roman" w:cs="Times New Roman"/>
          <w:bCs/>
          <w:sz w:val="24"/>
          <w:szCs w:val="24"/>
        </w:rPr>
        <w:t>,</w:t>
      </w:r>
      <w:r w:rsidRPr="00E70774">
        <w:rPr>
          <w:rFonts w:ascii="Times New Roman" w:hAnsi="Times New Roman" w:cs="Times New Roman"/>
          <w:bCs/>
          <w:sz w:val="24"/>
          <w:szCs w:val="24"/>
        </w:rPr>
        <w:t xml:space="preserve"> a oblikovanje turističke usluge koja se podudara s preferencijama potencijalnih turista rezultira većom memorabilnošću doživljaja te većim zadovoljstvom gosta  što posljedično vodi ka povećanoj potrošnji i izraženijom namjerom za ponovnim posjetom destinaciji. </w:t>
      </w:r>
    </w:p>
    <w:p w14:paraId="47BEFDA8" w14:textId="77777777" w:rsidR="0012207D" w:rsidRPr="00E70774" w:rsidRDefault="0012207D" w:rsidP="0012207D">
      <w:pPr>
        <w:spacing w:after="0" w:line="360" w:lineRule="auto"/>
        <w:jc w:val="both"/>
        <w:rPr>
          <w:rFonts w:ascii="Times New Roman" w:hAnsi="Times New Roman" w:cs="Times New Roman"/>
          <w:bCs/>
          <w:sz w:val="24"/>
          <w:szCs w:val="24"/>
        </w:rPr>
      </w:pPr>
    </w:p>
    <w:p w14:paraId="0515EF93" w14:textId="2DF9ED4D" w:rsidR="0012207D" w:rsidRPr="00E70774" w:rsidRDefault="00174B8A" w:rsidP="0012207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U</w:t>
      </w:r>
      <w:r w:rsidR="002D7077" w:rsidRPr="00E70774">
        <w:rPr>
          <w:rFonts w:ascii="Times New Roman" w:hAnsi="Times New Roman" w:cs="Times New Roman"/>
          <w:bCs/>
          <w:sz w:val="24"/>
          <w:szCs w:val="24"/>
        </w:rPr>
        <w:t xml:space="preserve"> nastavku</w:t>
      </w:r>
      <w:r>
        <w:rPr>
          <w:rFonts w:ascii="Times New Roman" w:hAnsi="Times New Roman" w:cs="Times New Roman"/>
          <w:bCs/>
          <w:sz w:val="24"/>
          <w:szCs w:val="24"/>
        </w:rPr>
        <w:t>,</w:t>
      </w:r>
      <w:r w:rsidR="0012207D" w:rsidRPr="00E70774">
        <w:rPr>
          <w:rFonts w:ascii="Times New Roman" w:hAnsi="Times New Roman" w:cs="Times New Roman"/>
          <w:bCs/>
          <w:sz w:val="24"/>
          <w:szCs w:val="24"/>
        </w:rPr>
        <w:t xml:space="preserve"> da</w:t>
      </w:r>
      <w:r>
        <w:rPr>
          <w:rFonts w:ascii="Times New Roman" w:hAnsi="Times New Roman" w:cs="Times New Roman"/>
          <w:bCs/>
          <w:sz w:val="24"/>
          <w:szCs w:val="24"/>
        </w:rPr>
        <w:t xml:space="preserve">n je </w:t>
      </w:r>
      <w:r w:rsidR="0012207D" w:rsidRPr="00E70774">
        <w:rPr>
          <w:rFonts w:ascii="Times New Roman" w:hAnsi="Times New Roman" w:cs="Times New Roman"/>
          <w:bCs/>
          <w:sz w:val="24"/>
          <w:szCs w:val="24"/>
        </w:rPr>
        <w:t xml:space="preserve"> prikaz demografskih karakteristika ispitanika  prema </w:t>
      </w:r>
      <w:r>
        <w:rPr>
          <w:rFonts w:ascii="Times New Roman" w:hAnsi="Times New Roman" w:cs="Times New Roman"/>
          <w:bCs/>
          <w:sz w:val="24"/>
          <w:szCs w:val="24"/>
        </w:rPr>
        <w:t>rodnom određenju</w:t>
      </w:r>
      <w:r w:rsidR="0012207D" w:rsidRPr="00E70774">
        <w:rPr>
          <w:rFonts w:ascii="Times New Roman" w:hAnsi="Times New Roman" w:cs="Times New Roman"/>
          <w:bCs/>
          <w:sz w:val="24"/>
          <w:szCs w:val="24"/>
        </w:rPr>
        <w:t xml:space="preserve">, dobnoj skupini, bračnom statusu, najvišem završenom stupnju obrazovanja, radnom statusu i prosječnim mjesečnim obiteljskim primanjima. </w:t>
      </w:r>
    </w:p>
    <w:p w14:paraId="25CCB50C" w14:textId="77777777" w:rsidR="00174B8A" w:rsidRDefault="00174B8A" w:rsidP="0012207D">
      <w:pPr>
        <w:spacing w:after="0" w:line="360" w:lineRule="auto"/>
        <w:jc w:val="both"/>
        <w:rPr>
          <w:rFonts w:ascii="Times New Roman" w:hAnsi="Times New Roman" w:cs="Times New Roman"/>
          <w:bCs/>
          <w:iCs/>
          <w:sz w:val="24"/>
          <w:szCs w:val="24"/>
        </w:rPr>
      </w:pPr>
    </w:p>
    <w:p w14:paraId="671DE9FA" w14:textId="08B4859A" w:rsidR="00174B8A" w:rsidRDefault="00174B8A" w:rsidP="0012207D">
      <w:pPr>
        <w:spacing w:after="0" w:line="360" w:lineRule="auto"/>
        <w:jc w:val="both"/>
        <w:rPr>
          <w:rFonts w:ascii="Times New Roman" w:hAnsi="Times New Roman" w:cs="Times New Roman"/>
          <w:bCs/>
          <w:iCs/>
          <w:sz w:val="24"/>
          <w:szCs w:val="24"/>
        </w:rPr>
      </w:pPr>
      <w:r w:rsidRPr="00174B8A">
        <w:rPr>
          <w:rFonts w:ascii="Times New Roman" w:hAnsi="Times New Roman" w:cs="Times New Roman"/>
          <w:bCs/>
          <w:iCs/>
          <w:sz w:val="24"/>
          <w:szCs w:val="24"/>
        </w:rPr>
        <w:t>Najveći broj ispitanika bio je ženskoga spola, njih 65</w:t>
      </w:r>
      <w:r w:rsidR="000761A3" w:rsidRPr="00174B8A">
        <w:rPr>
          <w:rFonts w:ascii="Times New Roman" w:hAnsi="Times New Roman" w:cs="Times New Roman"/>
          <w:bCs/>
          <w:iCs/>
          <w:sz w:val="24"/>
          <w:szCs w:val="24"/>
        </w:rPr>
        <w:t>%</w:t>
      </w:r>
      <w:r w:rsidRPr="00174B8A">
        <w:rPr>
          <w:rFonts w:ascii="Times New Roman" w:hAnsi="Times New Roman" w:cs="Times New Roman"/>
          <w:bCs/>
          <w:iCs/>
          <w:sz w:val="24"/>
          <w:szCs w:val="24"/>
        </w:rPr>
        <w:t xml:space="preserve"> . Što se tiče zastupljenosti dobnih skupina, najviše ih je u rasponu od 36 do 45 godina (32%), slijede ih oni u skupini od 26 do 35 godina (28%), a nešto malo manje su zastupljene osobe u dobi od 46 do 59 godina, njih 27</w:t>
      </w:r>
      <w:r w:rsidR="000761A3" w:rsidRPr="00174B8A">
        <w:rPr>
          <w:rFonts w:ascii="Times New Roman" w:hAnsi="Times New Roman" w:cs="Times New Roman"/>
          <w:bCs/>
          <w:iCs/>
          <w:sz w:val="24"/>
          <w:szCs w:val="24"/>
        </w:rPr>
        <w:t>%</w:t>
      </w:r>
      <w:r w:rsidRPr="00174B8A">
        <w:rPr>
          <w:rFonts w:ascii="Times New Roman" w:hAnsi="Times New Roman" w:cs="Times New Roman"/>
          <w:bCs/>
          <w:iCs/>
          <w:sz w:val="24"/>
          <w:szCs w:val="24"/>
        </w:rPr>
        <w:t>. Osam posto ispitanika je u dobi od 18 do 25 godine, dok je najmanje zastupljena dobna skupina ona od 65 i više godina.</w:t>
      </w:r>
    </w:p>
    <w:p w14:paraId="717F5FC4" w14:textId="77777777" w:rsidR="005E3197" w:rsidRDefault="005E3197" w:rsidP="0012207D">
      <w:pPr>
        <w:spacing w:after="0" w:line="360" w:lineRule="auto"/>
        <w:jc w:val="both"/>
        <w:rPr>
          <w:rFonts w:ascii="Times New Roman" w:hAnsi="Times New Roman" w:cs="Times New Roman"/>
          <w:bCs/>
          <w:iCs/>
          <w:sz w:val="24"/>
          <w:szCs w:val="24"/>
        </w:rPr>
      </w:pPr>
    </w:p>
    <w:p w14:paraId="4CEC7C93" w14:textId="4AB11308" w:rsidR="00174B8A" w:rsidRDefault="00174B8A" w:rsidP="0012207D">
      <w:pPr>
        <w:spacing w:after="0" w:line="36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Bračni i obrazovni status </w:t>
      </w:r>
      <w:r w:rsidRPr="00174B8A">
        <w:rPr>
          <w:rFonts w:ascii="Times New Roman" w:hAnsi="Times New Roman" w:cs="Times New Roman"/>
          <w:bCs/>
          <w:iCs/>
          <w:sz w:val="24"/>
          <w:szCs w:val="24"/>
        </w:rPr>
        <w:t xml:space="preserve"> također </w:t>
      </w:r>
      <w:r>
        <w:rPr>
          <w:rFonts w:ascii="Times New Roman" w:hAnsi="Times New Roman" w:cs="Times New Roman"/>
          <w:bCs/>
          <w:iCs/>
          <w:sz w:val="24"/>
          <w:szCs w:val="24"/>
        </w:rPr>
        <w:t xml:space="preserve">su </w:t>
      </w:r>
      <w:r w:rsidRPr="00174B8A">
        <w:rPr>
          <w:rFonts w:ascii="Times New Roman" w:hAnsi="Times New Roman" w:cs="Times New Roman"/>
          <w:bCs/>
          <w:iCs/>
          <w:sz w:val="24"/>
          <w:szCs w:val="24"/>
        </w:rPr>
        <w:t>bitni podaci kod segmentacije pojedinih ciljanih skupina zbog toga što bitno utječu na obrasce putovanja te u mnogome na motive i aktivnosti pa samim time i na izbor proizvoda specifičnih oblika turizma</w:t>
      </w:r>
      <w:r>
        <w:rPr>
          <w:rFonts w:ascii="Times New Roman" w:hAnsi="Times New Roman" w:cs="Times New Roman"/>
          <w:bCs/>
          <w:iCs/>
          <w:sz w:val="24"/>
          <w:szCs w:val="24"/>
        </w:rPr>
        <w:t>.</w:t>
      </w:r>
      <w:r w:rsidRPr="00174B8A">
        <w:rPr>
          <w:rFonts w:ascii="Times New Roman" w:hAnsi="Times New Roman" w:cs="Times New Roman"/>
          <w:bCs/>
          <w:iCs/>
          <w:sz w:val="24"/>
          <w:szCs w:val="24"/>
        </w:rPr>
        <w:t xml:space="preserve"> </w:t>
      </w:r>
      <w:r>
        <w:rPr>
          <w:rFonts w:ascii="Times New Roman" w:hAnsi="Times New Roman" w:cs="Times New Roman"/>
          <w:bCs/>
          <w:iCs/>
          <w:sz w:val="24"/>
          <w:szCs w:val="24"/>
        </w:rPr>
        <w:t>U</w:t>
      </w:r>
      <w:r w:rsidRPr="00174B8A">
        <w:rPr>
          <w:rFonts w:ascii="Times New Roman" w:hAnsi="Times New Roman" w:cs="Times New Roman"/>
          <w:bCs/>
          <w:iCs/>
          <w:sz w:val="24"/>
          <w:szCs w:val="24"/>
        </w:rPr>
        <w:t xml:space="preserve"> nastavku je prikazana struktura ispitanika prema bračnom statusu i obrazovnoj strukturi. Najveći broj ispitanika, njih 57% su oženjeni ili uda</w:t>
      </w:r>
      <w:r w:rsidR="000761A3">
        <w:rPr>
          <w:rFonts w:ascii="Times New Roman" w:hAnsi="Times New Roman" w:cs="Times New Roman"/>
          <w:bCs/>
          <w:iCs/>
          <w:sz w:val="24"/>
          <w:szCs w:val="24"/>
        </w:rPr>
        <w:t>n</w:t>
      </w:r>
      <w:r w:rsidRPr="00174B8A">
        <w:rPr>
          <w:rFonts w:ascii="Times New Roman" w:hAnsi="Times New Roman" w:cs="Times New Roman"/>
          <w:bCs/>
          <w:iCs/>
          <w:sz w:val="24"/>
          <w:szCs w:val="24"/>
        </w:rPr>
        <w:t>i</w:t>
      </w:r>
      <w:r w:rsidR="000761A3">
        <w:rPr>
          <w:rFonts w:ascii="Times New Roman" w:hAnsi="Times New Roman" w:cs="Times New Roman"/>
          <w:bCs/>
          <w:iCs/>
          <w:sz w:val="24"/>
          <w:szCs w:val="24"/>
        </w:rPr>
        <w:t xml:space="preserve">, </w:t>
      </w:r>
      <w:r w:rsidRPr="00174B8A">
        <w:rPr>
          <w:rFonts w:ascii="Times New Roman" w:hAnsi="Times New Roman" w:cs="Times New Roman"/>
          <w:bCs/>
          <w:iCs/>
          <w:sz w:val="24"/>
          <w:szCs w:val="24"/>
        </w:rPr>
        <w:t xml:space="preserve">21%ih je samaca/samica, dok ih 16% živi u izvanbračnoj zajednici. </w:t>
      </w:r>
      <w:r w:rsidR="000761A3">
        <w:rPr>
          <w:rFonts w:ascii="Times New Roman" w:hAnsi="Times New Roman" w:cs="Times New Roman"/>
          <w:bCs/>
          <w:iCs/>
          <w:sz w:val="24"/>
          <w:szCs w:val="24"/>
        </w:rPr>
        <w:t xml:space="preserve">Razvedenih je </w:t>
      </w:r>
      <w:r w:rsidRPr="00174B8A">
        <w:rPr>
          <w:rFonts w:ascii="Times New Roman" w:hAnsi="Times New Roman" w:cs="Times New Roman"/>
          <w:bCs/>
          <w:iCs/>
          <w:sz w:val="24"/>
          <w:szCs w:val="24"/>
        </w:rPr>
        <w:t>5% , a najmanju zastupljenost od 1% imaju udovci/udovice</w:t>
      </w:r>
      <w:r>
        <w:rPr>
          <w:rFonts w:ascii="Times New Roman" w:hAnsi="Times New Roman" w:cs="Times New Roman"/>
          <w:bCs/>
          <w:iCs/>
          <w:sz w:val="24"/>
          <w:szCs w:val="24"/>
        </w:rPr>
        <w:t>.</w:t>
      </w:r>
    </w:p>
    <w:p w14:paraId="4A04AA02" w14:textId="77777777" w:rsidR="005E3197" w:rsidRDefault="005E3197" w:rsidP="0012207D">
      <w:pPr>
        <w:spacing w:after="0" w:line="360" w:lineRule="auto"/>
        <w:jc w:val="both"/>
        <w:rPr>
          <w:rFonts w:ascii="Times New Roman" w:hAnsi="Times New Roman" w:cs="Times New Roman"/>
          <w:bCs/>
          <w:iCs/>
          <w:sz w:val="24"/>
          <w:szCs w:val="24"/>
        </w:rPr>
      </w:pPr>
    </w:p>
    <w:p w14:paraId="2F59CADC" w14:textId="784478BB" w:rsidR="00174B8A" w:rsidRDefault="00174B8A" w:rsidP="0012207D">
      <w:pPr>
        <w:spacing w:after="0" w:line="360" w:lineRule="auto"/>
        <w:jc w:val="both"/>
        <w:rPr>
          <w:rFonts w:ascii="Times New Roman" w:hAnsi="Times New Roman" w:cs="Times New Roman"/>
          <w:bCs/>
          <w:iCs/>
          <w:sz w:val="24"/>
          <w:szCs w:val="24"/>
        </w:rPr>
      </w:pPr>
      <w:r w:rsidRPr="00174B8A">
        <w:rPr>
          <w:rFonts w:ascii="Times New Roman" w:hAnsi="Times New Roman" w:cs="Times New Roman"/>
          <w:bCs/>
          <w:iCs/>
          <w:sz w:val="24"/>
          <w:szCs w:val="24"/>
        </w:rPr>
        <w:t>Kada se pogleda stupanj obrazovanja</w:t>
      </w:r>
      <w:r>
        <w:rPr>
          <w:rFonts w:ascii="Times New Roman" w:hAnsi="Times New Roman" w:cs="Times New Roman"/>
          <w:bCs/>
          <w:iCs/>
          <w:sz w:val="24"/>
          <w:szCs w:val="24"/>
        </w:rPr>
        <w:t xml:space="preserve"> (Grafikon 1</w:t>
      </w:r>
      <w:r w:rsidR="0089328C">
        <w:rPr>
          <w:rFonts w:ascii="Times New Roman" w:hAnsi="Times New Roman" w:cs="Times New Roman"/>
          <w:bCs/>
          <w:iCs/>
          <w:sz w:val="24"/>
          <w:szCs w:val="24"/>
        </w:rPr>
        <w:t>3</w:t>
      </w:r>
      <w:r>
        <w:rPr>
          <w:rFonts w:ascii="Times New Roman" w:hAnsi="Times New Roman" w:cs="Times New Roman"/>
          <w:bCs/>
          <w:iCs/>
          <w:sz w:val="24"/>
          <w:szCs w:val="24"/>
        </w:rPr>
        <w:t>)</w:t>
      </w:r>
      <w:r w:rsidRPr="00174B8A">
        <w:rPr>
          <w:rFonts w:ascii="Times New Roman" w:hAnsi="Times New Roman" w:cs="Times New Roman"/>
          <w:bCs/>
          <w:iCs/>
          <w:sz w:val="24"/>
          <w:szCs w:val="24"/>
        </w:rPr>
        <w:t>, najveći broj osoba koje su sudjelovale u anketi (više od dvije trećine) čine osobe koje imaju stupanj obrazovanja viši od srednjoškolskog. Kao što je to vidljivo iz grafikona u nastavku, 35,8% ih je sa završenim diplomskim studijem, podjednak broj njih ima preddiplomski studij ili je magistar/magistrica znanosti</w:t>
      </w:r>
      <w:r w:rsidR="000761A3">
        <w:rPr>
          <w:rFonts w:ascii="Times New Roman" w:hAnsi="Times New Roman" w:cs="Times New Roman"/>
          <w:bCs/>
          <w:iCs/>
          <w:sz w:val="24"/>
          <w:szCs w:val="24"/>
        </w:rPr>
        <w:t>,</w:t>
      </w:r>
      <w:r w:rsidRPr="00174B8A">
        <w:rPr>
          <w:rFonts w:ascii="Times New Roman" w:hAnsi="Times New Roman" w:cs="Times New Roman"/>
          <w:bCs/>
          <w:iCs/>
          <w:sz w:val="24"/>
          <w:szCs w:val="24"/>
        </w:rPr>
        <w:t xml:space="preserve"> a 6% ispitanika je završilo doktorski studij. </w:t>
      </w:r>
      <w:r w:rsidR="005E3197" w:rsidRPr="005E3197">
        <w:rPr>
          <w:rFonts w:ascii="Times New Roman" w:hAnsi="Times New Roman" w:cs="Times New Roman"/>
          <w:bCs/>
          <w:iCs/>
          <w:sz w:val="24"/>
          <w:szCs w:val="24"/>
        </w:rPr>
        <w:t>Zbirni postotak ispitanika koji imaju stupanj obrazovanja viši od srednjoškolskog iznosi 70,8%.</w:t>
      </w:r>
    </w:p>
    <w:p w14:paraId="5873B4DE" w14:textId="14B9FDE4" w:rsidR="005E3197" w:rsidRDefault="005E3197" w:rsidP="0012207D">
      <w:pPr>
        <w:spacing w:after="0" w:line="360" w:lineRule="auto"/>
        <w:jc w:val="both"/>
        <w:rPr>
          <w:rFonts w:ascii="Times New Roman" w:hAnsi="Times New Roman" w:cs="Times New Roman"/>
          <w:bCs/>
          <w:iCs/>
          <w:sz w:val="24"/>
          <w:szCs w:val="24"/>
        </w:rPr>
      </w:pPr>
      <w:r w:rsidRPr="005E3197">
        <w:rPr>
          <w:rFonts w:ascii="Times New Roman" w:hAnsi="Times New Roman" w:cs="Times New Roman"/>
          <w:bCs/>
          <w:iCs/>
          <w:sz w:val="24"/>
          <w:szCs w:val="24"/>
        </w:rPr>
        <w:t>Prema istraživanjima tržišta specifičnih (nišnih) oblika turizma (Hsu i dr. 2002; Novelli, 2018) promjene u obrazovnoj strukturi stanovništva imaju utjecaj na povećanje turističke potražnje za navedenim oblicima turizma zbog činjenica od kojih su neke navedene u nastavku</w:t>
      </w:r>
      <w:r>
        <w:rPr>
          <w:rFonts w:ascii="Times New Roman" w:hAnsi="Times New Roman" w:cs="Times New Roman"/>
          <w:bCs/>
          <w:iCs/>
          <w:sz w:val="24"/>
          <w:szCs w:val="24"/>
        </w:rPr>
        <w:t>.</w:t>
      </w:r>
    </w:p>
    <w:p w14:paraId="1B3520FB" w14:textId="77777777" w:rsidR="005E3197" w:rsidRDefault="005E3197" w:rsidP="0012207D">
      <w:pPr>
        <w:spacing w:after="0" w:line="360" w:lineRule="auto"/>
        <w:jc w:val="both"/>
        <w:rPr>
          <w:rFonts w:ascii="Times New Roman" w:hAnsi="Times New Roman" w:cs="Times New Roman"/>
          <w:bCs/>
          <w:iCs/>
          <w:sz w:val="24"/>
          <w:szCs w:val="24"/>
        </w:rPr>
      </w:pPr>
    </w:p>
    <w:p w14:paraId="695E582B" w14:textId="6B0498B3" w:rsidR="005E3197" w:rsidRDefault="005E3197" w:rsidP="0012207D">
      <w:pPr>
        <w:spacing w:after="0" w:line="360" w:lineRule="auto"/>
        <w:jc w:val="both"/>
        <w:rPr>
          <w:rFonts w:ascii="Times New Roman" w:hAnsi="Times New Roman" w:cs="Times New Roman"/>
          <w:bCs/>
          <w:iCs/>
          <w:sz w:val="24"/>
          <w:szCs w:val="24"/>
        </w:rPr>
      </w:pPr>
      <w:r w:rsidRPr="005E3197">
        <w:rPr>
          <w:rFonts w:ascii="Times New Roman" w:hAnsi="Times New Roman" w:cs="Times New Roman"/>
          <w:bCs/>
          <w:iCs/>
          <w:sz w:val="24"/>
          <w:szCs w:val="24"/>
        </w:rPr>
        <w:t>Obrazovanije osobe u pravilu rade na boljim poslovima te imaju više slobodnog vremena, više raspoloživog prihoda i više troše (Gavurova i dr., 2021). Isto tako obrazovaniji ljudi često traže visokokvalitetne i sofisticirane turističke proizvode sastavljene od više različitih aktivnosti i doživljaja što dovodi do toga da se i turistička ponuda mora prilagođavati njihovim preferencijama te nadograđivati osnovni turistički proizvod dodatnim doživljajnim elementima.</w:t>
      </w:r>
    </w:p>
    <w:p w14:paraId="6E17CD98" w14:textId="77777777" w:rsidR="005E3197" w:rsidRDefault="005E3197" w:rsidP="00AE2C9A">
      <w:pPr>
        <w:pStyle w:val="Caption"/>
        <w:jc w:val="center"/>
      </w:pPr>
      <w:bookmarkStart w:id="261" w:name="_Toc166407999"/>
    </w:p>
    <w:p w14:paraId="31501490" w14:textId="4C45C941" w:rsidR="0012207D" w:rsidRPr="00E70774" w:rsidRDefault="0089328C" w:rsidP="00AE2C9A">
      <w:pPr>
        <w:pStyle w:val="Caption"/>
        <w:jc w:val="center"/>
        <w:rPr>
          <w:bCs/>
          <w:iCs/>
        </w:rPr>
      </w:pPr>
      <w:r>
        <w:lastRenderedPageBreak/>
        <w:t xml:space="preserve">Grafikon </w:t>
      </w:r>
      <w:r>
        <w:fldChar w:fldCharType="begin"/>
      </w:r>
      <w:r>
        <w:instrText xml:space="preserve"> SEQ Grafikon \* ARABIC </w:instrText>
      </w:r>
      <w:r>
        <w:fldChar w:fldCharType="separate"/>
      </w:r>
      <w:r w:rsidR="007D5D25">
        <w:rPr>
          <w:noProof/>
        </w:rPr>
        <w:t>13</w:t>
      </w:r>
      <w:r>
        <w:fldChar w:fldCharType="end"/>
      </w:r>
      <w:r>
        <w:t xml:space="preserve">. </w:t>
      </w:r>
      <w:r w:rsidR="003632A2" w:rsidRPr="00E70774">
        <w:rPr>
          <w:bCs/>
          <w:iCs/>
        </w:rPr>
        <w:t>S</w:t>
      </w:r>
      <w:r w:rsidR="0012207D" w:rsidRPr="00E70774">
        <w:rPr>
          <w:bCs/>
          <w:iCs/>
        </w:rPr>
        <w:t>tupanj obrazovanja ispitanika</w:t>
      </w:r>
      <w:bookmarkEnd w:id="261"/>
    </w:p>
    <w:p w14:paraId="4EB2A3E5" w14:textId="32007BD8" w:rsidR="00B140AE" w:rsidRPr="00E70774" w:rsidRDefault="00EA6201" w:rsidP="00174B8A">
      <w:pPr>
        <w:spacing w:after="0" w:line="360" w:lineRule="auto"/>
        <w:jc w:val="center"/>
        <w:rPr>
          <w:rFonts w:ascii="Times New Roman" w:hAnsi="Times New Roman" w:cs="Times New Roman"/>
          <w:bCs/>
          <w:iCs/>
          <w:sz w:val="24"/>
          <w:szCs w:val="24"/>
        </w:rPr>
      </w:pPr>
      <w:r>
        <w:rPr>
          <w:noProof/>
          <w:lang w:eastAsia="hr-HR"/>
        </w:rPr>
        <w:drawing>
          <wp:inline distT="0" distB="0" distL="0" distR="0" wp14:anchorId="22A52145" wp14:editId="33FA175A">
            <wp:extent cx="4754880" cy="3070860"/>
            <wp:effectExtent l="0" t="0" r="7620" b="15240"/>
            <wp:docPr id="1296251955" name="Chart 1">
              <a:extLst xmlns:a="http://schemas.openxmlformats.org/drawingml/2006/main">
                <a:ext uri="{FF2B5EF4-FFF2-40B4-BE49-F238E27FC236}">
                  <a16:creationId xmlns:a16="http://schemas.microsoft.com/office/drawing/2014/main" id="{DED748E6-375A-FBC4-78E2-E28D4D1363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C87B069" w14:textId="77777777" w:rsidR="00174B8A" w:rsidRDefault="00174B8A" w:rsidP="0012207D">
      <w:pPr>
        <w:spacing w:after="0" w:line="360" w:lineRule="auto"/>
        <w:jc w:val="center"/>
        <w:rPr>
          <w:rFonts w:ascii="Times New Roman" w:hAnsi="Times New Roman" w:cs="Times New Roman"/>
          <w:bCs/>
          <w:sz w:val="24"/>
          <w:szCs w:val="24"/>
        </w:rPr>
      </w:pPr>
    </w:p>
    <w:p w14:paraId="54F3FAB1" w14:textId="744740A3" w:rsidR="0012207D" w:rsidRPr="00E70774" w:rsidRDefault="0012207D" w:rsidP="0012207D">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2EE54C4B" w14:textId="77777777" w:rsidR="0012207D" w:rsidRPr="00E70774" w:rsidRDefault="0012207D" w:rsidP="0012207D">
      <w:pPr>
        <w:spacing w:after="0" w:line="360" w:lineRule="auto"/>
        <w:jc w:val="both"/>
        <w:rPr>
          <w:rFonts w:ascii="Times New Roman" w:hAnsi="Times New Roman" w:cs="Times New Roman"/>
          <w:bCs/>
          <w:sz w:val="24"/>
          <w:szCs w:val="24"/>
        </w:rPr>
      </w:pPr>
    </w:p>
    <w:p w14:paraId="702B41B7" w14:textId="3BD9AA8F" w:rsidR="00C02337"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Nadalje</w:t>
      </w:r>
      <w:r w:rsidR="000761A3">
        <w:rPr>
          <w:rFonts w:ascii="Times New Roman" w:hAnsi="Times New Roman" w:cs="Times New Roman"/>
          <w:bCs/>
          <w:sz w:val="24"/>
          <w:szCs w:val="24"/>
        </w:rPr>
        <w:t>,</w:t>
      </w:r>
      <w:r w:rsidRPr="00E70774">
        <w:rPr>
          <w:rFonts w:ascii="Times New Roman" w:hAnsi="Times New Roman" w:cs="Times New Roman"/>
          <w:bCs/>
          <w:sz w:val="24"/>
          <w:szCs w:val="24"/>
        </w:rPr>
        <w:t xml:space="preserve"> turisti višeg stupnja obrazovanja vrlo su senzibilni glede lokalne kulture i održivosti te traže autentična turistička iskustva kroz koja upoznaju kulturu i način života lokalnog stanovništva</w:t>
      </w:r>
      <w:r w:rsidR="000761A3">
        <w:rPr>
          <w:rFonts w:ascii="Times New Roman" w:hAnsi="Times New Roman" w:cs="Times New Roman"/>
          <w:bCs/>
          <w:sz w:val="24"/>
          <w:szCs w:val="24"/>
        </w:rPr>
        <w:t>,</w:t>
      </w:r>
      <w:r w:rsidRPr="00E70774">
        <w:rPr>
          <w:rFonts w:ascii="Times New Roman" w:hAnsi="Times New Roman" w:cs="Times New Roman"/>
          <w:bCs/>
          <w:sz w:val="24"/>
          <w:szCs w:val="24"/>
        </w:rPr>
        <w:t xml:space="preserve"> a vrlo im je bitna činjenica kako njihova potrošnja utječe na održivost lokalne zajednice. (Levitt i </w:t>
      </w:r>
      <w:r w:rsidR="00521D8E" w:rsidRPr="00E70774">
        <w:rPr>
          <w:rFonts w:ascii="Times New Roman" w:hAnsi="Times New Roman" w:cs="Times New Roman"/>
          <w:bCs/>
          <w:sz w:val="24"/>
          <w:szCs w:val="24"/>
        </w:rPr>
        <w:t>dr.</w:t>
      </w:r>
      <w:r w:rsidRPr="00E70774">
        <w:rPr>
          <w:rFonts w:ascii="Times New Roman" w:hAnsi="Times New Roman" w:cs="Times New Roman"/>
          <w:bCs/>
          <w:sz w:val="24"/>
          <w:szCs w:val="24"/>
        </w:rPr>
        <w:t xml:space="preserve">, 2017; </w:t>
      </w:r>
      <w:r w:rsidR="00734B4A" w:rsidRPr="00D12D37">
        <w:rPr>
          <w:rFonts w:ascii="Times New Roman" w:hAnsi="Times New Roman" w:cs="Times New Roman"/>
          <w:bCs/>
          <w:sz w:val="24"/>
          <w:szCs w:val="24"/>
        </w:rPr>
        <w:t>Pérez-Priego</w:t>
      </w:r>
      <w:r w:rsidR="00734B4A" w:rsidRPr="00D12D37" w:rsidDel="00D12D37">
        <w:rPr>
          <w:rFonts w:ascii="Times New Roman" w:hAnsi="Times New Roman" w:cs="Times New Roman"/>
          <w:sz w:val="24"/>
          <w:szCs w:val="24"/>
        </w:rPr>
        <w:t xml:space="preserve"> </w:t>
      </w:r>
      <w:r w:rsidRPr="00E70774">
        <w:rPr>
          <w:rFonts w:ascii="Times New Roman" w:hAnsi="Times New Roman" w:cs="Times New Roman"/>
          <w:sz w:val="24"/>
          <w:szCs w:val="24"/>
        </w:rPr>
        <w:t xml:space="preserve">i </w:t>
      </w:r>
      <w:r w:rsidR="00521D8E" w:rsidRPr="00E70774">
        <w:rPr>
          <w:rFonts w:ascii="Times New Roman" w:hAnsi="Times New Roman" w:cs="Times New Roman"/>
          <w:sz w:val="24"/>
          <w:szCs w:val="24"/>
        </w:rPr>
        <w:t>dr.</w:t>
      </w:r>
      <w:r w:rsidRPr="00E70774">
        <w:rPr>
          <w:rFonts w:ascii="Times New Roman" w:hAnsi="Times New Roman" w:cs="Times New Roman"/>
          <w:sz w:val="24"/>
          <w:szCs w:val="24"/>
        </w:rPr>
        <w:t>, 2019</w:t>
      </w:r>
      <w:r w:rsidRPr="00E70774">
        <w:rPr>
          <w:rFonts w:ascii="Times New Roman" w:hAnsi="Times New Roman" w:cs="Times New Roman"/>
          <w:bCs/>
          <w:sz w:val="24"/>
          <w:szCs w:val="24"/>
        </w:rPr>
        <w:t xml:space="preserve">). Upravo ove preferencije poklapaju se s onime što u velikoj mjeri nudi gastroturizam koji je jedan od podsegmenata kulturnog turizma. </w:t>
      </w:r>
    </w:p>
    <w:p w14:paraId="39A74F92" w14:textId="77777777" w:rsidR="00C02337" w:rsidRDefault="00C02337" w:rsidP="0012207D">
      <w:pPr>
        <w:spacing w:after="0" w:line="360" w:lineRule="auto"/>
        <w:jc w:val="both"/>
        <w:rPr>
          <w:rFonts w:ascii="Times New Roman" w:hAnsi="Times New Roman" w:cs="Times New Roman"/>
          <w:bCs/>
          <w:sz w:val="24"/>
          <w:szCs w:val="24"/>
        </w:rPr>
      </w:pPr>
    </w:p>
    <w:p w14:paraId="23755797" w14:textId="29BC58CC" w:rsidR="00CA1BD3" w:rsidRPr="00E70774"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U nastavku je navedena struktura ispitanika s obzirom na radni status (</w:t>
      </w:r>
      <w:r w:rsidR="00590FB0">
        <w:rPr>
          <w:rFonts w:ascii="Times New Roman" w:hAnsi="Times New Roman" w:cs="Times New Roman"/>
          <w:bCs/>
          <w:sz w:val="24"/>
          <w:szCs w:val="24"/>
        </w:rPr>
        <w:t>G</w:t>
      </w:r>
      <w:r w:rsidRPr="00E70774">
        <w:rPr>
          <w:rFonts w:ascii="Times New Roman" w:hAnsi="Times New Roman" w:cs="Times New Roman"/>
          <w:bCs/>
          <w:sz w:val="24"/>
          <w:szCs w:val="24"/>
        </w:rPr>
        <w:t xml:space="preserve">rafikon </w:t>
      </w:r>
      <w:r w:rsidR="0089328C" w:rsidRPr="0089328C">
        <w:rPr>
          <w:rFonts w:ascii="Times New Roman" w:hAnsi="Times New Roman" w:cs="Times New Roman"/>
          <w:bCs/>
          <w:sz w:val="24"/>
          <w:szCs w:val="24"/>
        </w:rPr>
        <w:t>14</w:t>
      </w:r>
      <w:r w:rsidRPr="00E70774">
        <w:rPr>
          <w:rFonts w:ascii="Times New Roman" w:hAnsi="Times New Roman" w:cs="Times New Roman"/>
          <w:bCs/>
          <w:sz w:val="24"/>
          <w:szCs w:val="24"/>
        </w:rPr>
        <w:t>)</w:t>
      </w:r>
      <w:r w:rsidR="00521D8E" w:rsidRPr="00E70774">
        <w:rPr>
          <w:rFonts w:ascii="Times New Roman" w:hAnsi="Times New Roman" w:cs="Times New Roman"/>
          <w:bCs/>
          <w:sz w:val="24"/>
          <w:szCs w:val="24"/>
        </w:rPr>
        <w:t>.</w:t>
      </w:r>
    </w:p>
    <w:p w14:paraId="6812273B" w14:textId="77777777" w:rsidR="00EE1772" w:rsidRPr="00E70774" w:rsidRDefault="00EE1772" w:rsidP="0012207D">
      <w:pPr>
        <w:spacing w:after="0" w:line="360" w:lineRule="auto"/>
        <w:jc w:val="both"/>
        <w:rPr>
          <w:rFonts w:ascii="Times New Roman" w:hAnsi="Times New Roman" w:cs="Times New Roman"/>
          <w:bCs/>
          <w:sz w:val="24"/>
          <w:szCs w:val="24"/>
        </w:rPr>
      </w:pPr>
    </w:p>
    <w:p w14:paraId="5588EB68" w14:textId="77777777" w:rsidR="00C02337" w:rsidRDefault="00C02337" w:rsidP="0089328C">
      <w:pPr>
        <w:pStyle w:val="Caption"/>
        <w:spacing w:line="360" w:lineRule="auto"/>
        <w:jc w:val="center"/>
      </w:pPr>
      <w:bookmarkStart w:id="262" w:name="_Toc166408000"/>
    </w:p>
    <w:p w14:paraId="402ED8B8" w14:textId="77777777" w:rsidR="00C02337" w:rsidRDefault="00C02337" w:rsidP="0089328C">
      <w:pPr>
        <w:pStyle w:val="Caption"/>
        <w:spacing w:line="360" w:lineRule="auto"/>
        <w:jc w:val="center"/>
      </w:pPr>
    </w:p>
    <w:p w14:paraId="19941C6E" w14:textId="77777777" w:rsidR="00C02337" w:rsidRDefault="00C02337" w:rsidP="0089328C">
      <w:pPr>
        <w:pStyle w:val="Caption"/>
        <w:spacing w:line="360" w:lineRule="auto"/>
        <w:jc w:val="center"/>
      </w:pPr>
    </w:p>
    <w:p w14:paraId="1E81C883" w14:textId="77777777" w:rsidR="00C02337" w:rsidRDefault="00C02337" w:rsidP="0089328C">
      <w:pPr>
        <w:pStyle w:val="Caption"/>
        <w:spacing w:line="360" w:lineRule="auto"/>
        <w:jc w:val="center"/>
      </w:pPr>
    </w:p>
    <w:p w14:paraId="4305184A" w14:textId="77777777" w:rsidR="00C02337" w:rsidRDefault="00C02337" w:rsidP="0089328C">
      <w:pPr>
        <w:pStyle w:val="Caption"/>
        <w:spacing w:line="360" w:lineRule="auto"/>
        <w:jc w:val="center"/>
      </w:pPr>
    </w:p>
    <w:p w14:paraId="189A7900" w14:textId="77777777" w:rsidR="006500AD" w:rsidRPr="006500AD" w:rsidRDefault="006500AD" w:rsidP="006500AD"/>
    <w:p w14:paraId="5288AD11" w14:textId="05670E50" w:rsidR="0012207D" w:rsidRPr="00E70774" w:rsidRDefault="0089328C" w:rsidP="0089328C">
      <w:pPr>
        <w:pStyle w:val="Caption"/>
        <w:spacing w:line="360" w:lineRule="auto"/>
        <w:jc w:val="center"/>
        <w:rPr>
          <w:rFonts w:cs="Times New Roman"/>
          <w:bCs/>
          <w:iCs/>
        </w:rPr>
      </w:pPr>
      <w:r>
        <w:lastRenderedPageBreak/>
        <w:t xml:space="preserve">Grafikon </w:t>
      </w:r>
      <w:r>
        <w:fldChar w:fldCharType="begin"/>
      </w:r>
      <w:r>
        <w:instrText xml:space="preserve"> SEQ Grafikon \* ARABIC </w:instrText>
      </w:r>
      <w:r>
        <w:fldChar w:fldCharType="separate"/>
      </w:r>
      <w:r w:rsidR="007D5D25">
        <w:rPr>
          <w:noProof/>
        </w:rPr>
        <w:t>14</w:t>
      </w:r>
      <w:r>
        <w:fldChar w:fldCharType="end"/>
      </w:r>
      <w:r>
        <w:t>.</w:t>
      </w:r>
      <w:r w:rsidR="003632A2" w:rsidRPr="00E70774">
        <w:rPr>
          <w:rFonts w:cs="Times New Roman"/>
          <w:bCs/>
          <w:iCs/>
        </w:rPr>
        <w:t xml:space="preserve"> </w:t>
      </w:r>
      <w:r w:rsidR="0012207D" w:rsidRPr="00E70774">
        <w:rPr>
          <w:rFonts w:cs="Times New Roman"/>
          <w:bCs/>
          <w:iCs/>
        </w:rPr>
        <w:t>Struktura ispitanika s obzirom na radni status</w:t>
      </w:r>
      <w:bookmarkEnd w:id="262"/>
    </w:p>
    <w:p w14:paraId="34B6BEE6" w14:textId="3C6AFA7F" w:rsidR="00B140AE" w:rsidRPr="00E70774" w:rsidRDefault="008E2F38" w:rsidP="00174B8A">
      <w:pPr>
        <w:spacing w:after="0" w:line="360" w:lineRule="auto"/>
        <w:jc w:val="center"/>
        <w:rPr>
          <w:rFonts w:ascii="Times New Roman" w:hAnsi="Times New Roman" w:cs="Times New Roman"/>
          <w:bCs/>
          <w:iCs/>
          <w:sz w:val="24"/>
          <w:szCs w:val="24"/>
        </w:rPr>
      </w:pPr>
      <w:r w:rsidRPr="008E2F38">
        <w:rPr>
          <w:noProof/>
        </w:rPr>
        <w:t xml:space="preserve"> </w:t>
      </w:r>
      <w:r>
        <w:rPr>
          <w:noProof/>
          <w:lang w:eastAsia="hr-HR"/>
        </w:rPr>
        <w:drawing>
          <wp:inline distT="0" distB="0" distL="0" distR="0" wp14:anchorId="29BFA571" wp14:editId="02FFE550">
            <wp:extent cx="3505200" cy="2019300"/>
            <wp:effectExtent l="0" t="0" r="0" b="0"/>
            <wp:docPr id="1546910269" name="Chart 1">
              <a:extLst xmlns:a="http://schemas.openxmlformats.org/drawingml/2006/main">
                <a:ext uri="{FF2B5EF4-FFF2-40B4-BE49-F238E27FC236}">
                  <a16:creationId xmlns:a16="http://schemas.microsoft.com/office/drawing/2014/main" id="{7866487E-590F-4D67-A2B6-006CF84DA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4AC8FAE8" w14:textId="77777777" w:rsidR="00174B8A" w:rsidRDefault="00174B8A" w:rsidP="0012207D">
      <w:pPr>
        <w:spacing w:after="0" w:line="360" w:lineRule="auto"/>
        <w:jc w:val="center"/>
        <w:rPr>
          <w:rFonts w:ascii="Times New Roman" w:hAnsi="Times New Roman" w:cs="Times New Roman"/>
          <w:bCs/>
          <w:sz w:val="24"/>
          <w:szCs w:val="24"/>
        </w:rPr>
      </w:pPr>
    </w:p>
    <w:p w14:paraId="043F06AF" w14:textId="6C6DC91B" w:rsidR="0012207D" w:rsidRPr="00E70774" w:rsidRDefault="0012207D" w:rsidP="0012207D">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00F023AC" w14:textId="77777777" w:rsidR="0012207D" w:rsidRPr="00E70774" w:rsidRDefault="0012207D" w:rsidP="0012207D">
      <w:pPr>
        <w:spacing w:after="0" w:line="360" w:lineRule="auto"/>
        <w:jc w:val="both"/>
        <w:rPr>
          <w:rFonts w:ascii="Times New Roman" w:hAnsi="Times New Roman" w:cs="Times New Roman"/>
          <w:bCs/>
          <w:sz w:val="24"/>
          <w:szCs w:val="24"/>
        </w:rPr>
      </w:pPr>
    </w:p>
    <w:p w14:paraId="4FA6F482" w14:textId="1E7A2F1B" w:rsidR="0012207D" w:rsidRPr="00E70774" w:rsidRDefault="00521D8E" w:rsidP="00CA1BD3">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U </w:t>
      </w:r>
      <w:r w:rsidR="0089328C">
        <w:rPr>
          <w:rFonts w:ascii="Times New Roman" w:hAnsi="Times New Roman" w:cs="Times New Roman"/>
          <w:bCs/>
          <w:sz w:val="24"/>
          <w:szCs w:val="24"/>
        </w:rPr>
        <w:t>G</w:t>
      </w:r>
      <w:r w:rsidRPr="00E70774">
        <w:rPr>
          <w:rFonts w:ascii="Times New Roman" w:hAnsi="Times New Roman" w:cs="Times New Roman"/>
          <w:bCs/>
          <w:sz w:val="24"/>
          <w:szCs w:val="24"/>
        </w:rPr>
        <w:t xml:space="preserve">rafikonu </w:t>
      </w:r>
      <w:r w:rsidR="0089328C" w:rsidRPr="0089328C">
        <w:rPr>
          <w:rFonts w:ascii="Times New Roman" w:hAnsi="Times New Roman" w:cs="Times New Roman"/>
          <w:bCs/>
          <w:sz w:val="24"/>
          <w:szCs w:val="24"/>
        </w:rPr>
        <w:t>1</w:t>
      </w:r>
      <w:r w:rsidR="0089328C" w:rsidRPr="00547A23">
        <w:rPr>
          <w:rFonts w:ascii="Times New Roman" w:hAnsi="Times New Roman" w:cs="Times New Roman"/>
          <w:bCs/>
          <w:sz w:val="24"/>
          <w:szCs w:val="24"/>
        </w:rPr>
        <w:t>5</w:t>
      </w:r>
      <w:r w:rsidRPr="00394255">
        <w:rPr>
          <w:rFonts w:ascii="Times New Roman" w:hAnsi="Times New Roman" w:cs="Times New Roman"/>
          <w:bCs/>
          <w:sz w:val="24"/>
          <w:szCs w:val="24"/>
        </w:rPr>
        <w:t xml:space="preserve">. </w:t>
      </w:r>
      <w:r w:rsidRPr="00E70774">
        <w:rPr>
          <w:rFonts w:ascii="Times New Roman" w:hAnsi="Times New Roman" w:cs="Times New Roman"/>
          <w:bCs/>
          <w:sz w:val="24"/>
          <w:szCs w:val="24"/>
        </w:rPr>
        <w:t>prikazana je</w:t>
      </w:r>
      <w:r w:rsidR="0012207D" w:rsidRPr="00E70774">
        <w:rPr>
          <w:rFonts w:ascii="Times New Roman" w:hAnsi="Times New Roman" w:cs="Times New Roman"/>
          <w:bCs/>
          <w:sz w:val="24"/>
          <w:szCs w:val="24"/>
        </w:rPr>
        <w:t xml:space="preserve"> zastupljenost ispitanika prema visini mjesečnih primanja</w:t>
      </w:r>
      <w:r w:rsidR="00DC0423">
        <w:rPr>
          <w:rFonts w:ascii="Times New Roman" w:hAnsi="Times New Roman" w:cs="Times New Roman"/>
          <w:bCs/>
          <w:sz w:val="24"/>
          <w:szCs w:val="24"/>
        </w:rPr>
        <w:t xml:space="preserve"> kućanstva</w:t>
      </w:r>
      <w:r w:rsidRPr="00E70774">
        <w:rPr>
          <w:rFonts w:ascii="Times New Roman" w:hAnsi="Times New Roman" w:cs="Times New Roman"/>
          <w:bCs/>
          <w:sz w:val="24"/>
          <w:szCs w:val="24"/>
        </w:rPr>
        <w:t>.</w:t>
      </w:r>
      <w:r w:rsidR="0012207D" w:rsidRPr="00E70774">
        <w:rPr>
          <w:rFonts w:ascii="Times New Roman" w:hAnsi="Times New Roman" w:cs="Times New Roman"/>
          <w:bCs/>
          <w:sz w:val="24"/>
          <w:szCs w:val="24"/>
        </w:rPr>
        <w:t xml:space="preserve"> Mora se napomenuti kako je u vrijeme kada je provođena anketa službena valuta u Republici Hrvatskoj bila kuna pa su i prihodovni razredi bili izraženi u kunama. U međuvremenu tj. od 1. siječnja 2023.</w:t>
      </w:r>
      <w:r w:rsidR="00547A23">
        <w:rPr>
          <w:rFonts w:ascii="Times New Roman" w:hAnsi="Times New Roman" w:cs="Times New Roman"/>
          <w:bCs/>
          <w:sz w:val="24"/>
          <w:szCs w:val="24"/>
        </w:rPr>
        <w:t xml:space="preserve"> godine</w:t>
      </w:r>
      <w:r w:rsidR="0012207D" w:rsidRPr="00E70774">
        <w:rPr>
          <w:rFonts w:ascii="Times New Roman" w:hAnsi="Times New Roman" w:cs="Times New Roman"/>
          <w:bCs/>
          <w:sz w:val="24"/>
          <w:szCs w:val="24"/>
        </w:rPr>
        <w:t xml:space="preserve"> Hrvatska je ušla u </w:t>
      </w:r>
      <w:r w:rsidR="00547A23">
        <w:rPr>
          <w:rFonts w:ascii="Times New Roman" w:hAnsi="Times New Roman" w:cs="Times New Roman"/>
          <w:bCs/>
          <w:sz w:val="24"/>
          <w:szCs w:val="24"/>
        </w:rPr>
        <w:t>e</w:t>
      </w:r>
      <w:r w:rsidR="0012207D" w:rsidRPr="00E70774">
        <w:rPr>
          <w:rFonts w:ascii="Times New Roman" w:hAnsi="Times New Roman" w:cs="Times New Roman"/>
          <w:bCs/>
          <w:sz w:val="24"/>
          <w:szCs w:val="24"/>
        </w:rPr>
        <w:t xml:space="preserve">urozonu te je službena valuta postala </w:t>
      </w:r>
      <w:r w:rsidR="00547A23">
        <w:rPr>
          <w:rFonts w:ascii="Times New Roman" w:hAnsi="Times New Roman" w:cs="Times New Roman"/>
          <w:bCs/>
          <w:sz w:val="24"/>
          <w:szCs w:val="24"/>
        </w:rPr>
        <w:t>e</w:t>
      </w:r>
      <w:r w:rsidR="0012207D" w:rsidRPr="00E70774">
        <w:rPr>
          <w:rFonts w:ascii="Times New Roman" w:hAnsi="Times New Roman" w:cs="Times New Roman"/>
          <w:bCs/>
          <w:sz w:val="24"/>
          <w:szCs w:val="24"/>
        </w:rPr>
        <w:t xml:space="preserve">uro tako da su podaci o mjesečnim obiteljskim prihodima konvertirani u </w:t>
      </w:r>
      <w:r w:rsidR="00547A23">
        <w:rPr>
          <w:rFonts w:ascii="Times New Roman" w:hAnsi="Times New Roman" w:cs="Times New Roman"/>
          <w:bCs/>
          <w:sz w:val="24"/>
          <w:szCs w:val="24"/>
        </w:rPr>
        <w:t>e</w:t>
      </w:r>
      <w:r w:rsidR="0012207D" w:rsidRPr="00E70774">
        <w:rPr>
          <w:rFonts w:ascii="Times New Roman" w:hAnsi="Times New Roman" w:cs="Times New Roman"/>
          <w:bCs/>
          <w:sz w:val="24"/>
          <w:szCs w:val="24"/>
        </w:rPr>
        <w:t>uro prema službenom tečaju konverzije 1</w:t>
      </w:r>
      <w:r w:rsidR="00547A23">
        <w:rPr>
          <w:rFonts w:ascii="Times New Roman" w:hAnsi="Times New Roman" w:cs="Times New Roman"/>
          <w:bCs/>
          <w:sz w:val="24"/>
          <w:szCs w:val="24"/>
        </w:rPr>
        <w:t xml:space="preserve"> EUR</w:t>
      </w:r>
      <w:r w:rsidR="0012207D" w:rsidRPr="00E70774">
        <w:rPr>
          <w:rFonts w:ascii="Times New Roman" w:hAnsi="Times New Roman" w:cs="Times New Roman"/>
          <w:bCs/>
          <w:sz w:val="24"/>
          <w:szCs w:val="24"/>
        </w:rPr>
        <w:t xml:space="preserve"> = 7,53450 kuna.  </w:t>
      </w:r>
    </w:p>
    <w:p w14:paraId="097D38FF" w14:textId="77777777" w:rsidR="00880BD7" w:rsidRPr="00E70774" w:rsidRDefault="00880BD7" w:rsidP="00880BD7"/>
    <w:p w14:paraId="52FEFDAC" w14:textId="5D854E4E" w:rsidR="0012207D" w:rsidRPr="00E70774" w:rsidRDefault="0089328C" w:rsidP="0089328C">
      <w:pPr>
        <w:pStyle w:val="Caption"/>
        <w:spacing w:line="360" w:lineRule="auto"/>
        <w:jc w:val="center"/>
        <w:rPr>
          <w:rFonts w:cs="Times New Roman"/>
          <w:bCs/>
          <w:iCs/>
        </w:rPr>
      </w:pPr>
      <w:bookmarkStart w:id="263" w:name="_Toc166408001"/>
      <w:r>
        <w:t xml:space="preserve">Grafikon </w:t>
      </w:r>
      <w:r>
        <w:fldChar w:fldCharType="begin"/>
      </w:r>
      <w:r>
        <w:instrText xml:space="preserve"> SEQ Grafikon \* ARABIC </w:instrText>
      </w:r>
      <w:r>
        <w:fldChar w:fldCharType="separate"/>
      </w:r>
      <w:r w:rsidR="007D5D25">
        <w:rPr>
          <w:noProof/>
        </w:rPr>
        <w:t>15</w:t>
      </w:r>
      <w:r>
        <w:fldChar w:fldCharType="end"/>
      </w:r>
      <w:r>
        <w:t xml:space="preserve">. </w:t>
      </w:r>
      <w:r w:rsidR="0012207D" w:rsidRPr="00E70774">
        <w:rPr>
          <w:rFonts w:cs="Times New Roman"/>
          <w:bCs/>
          <w:iCs/>
        </w:rPr>
        <w:t>Prosječna mjesečna obiteljska primanja</w:t>
      </w:r>
      <w:bookmarkEnd w:id="263"/>
    </w:p>
    <w:p w14:paraId="2C7C16C7" w14:textId="22889677" w:rsidR="00B140AE" w:rsidRPr="00E70774" w:rsidRDefault="00394255" w:rsidP="0012207D">
      <w:pPr>
        <w:spacing w:after="0" w:line="360" w:lineRule="auto"/>
        <w:jc w:val="center"/>
        <w:rPr>
          <w:rFonts w:ascii="Times New Roman" w:hAnsi="Times New Roman" w:cs="Times New Roman"/>
          <w:bCs/>
          <w:iCs/>
          <w:sz w:val="24"/>
          <w:szCs w:val="24"/>
        </w:rPr>
      </w:pPr>
      <w:r>
        <w:rPr>
          <w:noProof/>
        </w:rPr>
        <w:drawing>
          <wp:inline distT="0" distB="0" distL="0" distR="0" wp14:anchorId="6D010BCD" wp14:editId="27E09DE3">
            <wp:extent cx="4686300" cy="2743200"/>
            <wp:effectExtent l="0" t="0" r="0" b="0"/>
            <wp:docPr id="1027547405" name="Chart 1">
              <a:extLst xmlns:a="http://schemas.openxmlformats.org/drawingml/2006/main">
                <a:ext uri="{FF2B5EF4-FFF2-40B4-BE49-F238E27FC236}">
                  <a16:creationId xmlns:a16="http://schemas.microsoft.com/office/drawing/2014/main" id="{52040F14-3D5D-D1BF-B772-DDC3C61995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41ADA05B" w14:textId="77777777" w:rsidR="00C02337" w:rsidRDefault="00C02337" w:rsidP="00C02337">
      <w:pPr>
        <w:spacing w:after="0" w:line="360" w:lineRule="auto"/>
        <w:jc w:val="center"/>
        <w:rPr>
          <w:rFonts w:ascii="Times New Roman" w:hAnsi="Times New Roman" w:cs="Times New Roman"/>
          <w:bCs/>
          <w:sz w:val="24"/>
          <w:szCs w:val="24"/>
        </w:rPr>
      </w:pPr>
    </w:p>
    <w:p w14:paraId="149D61E0" w14:textId="2E0CF206" w:rsidR="0012207D" w:rsidRPr="00C02337" w:rsidRDefault="0012207D" w:rsidP="00C02337">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74C0843F" w14:textId="4DC7A33D" w:rsidR="0012207D" w:rsidRPr="00BB21E7" w:rsidRDefault="0012207D" w:rsidP="00C02337">
      <w:pPr>
        <w:pStyle w:val="Heading3"/>
        <w:spacing w:line="360" w:lineRule="auto"/>
      </w:pPr>
      <w:bookmarkStart w:id="264" w:name="_Toc166444380"/>
      <w:r w:rsidRPr="00BB21E7">
        <w:lastRenderedPageBreak/>
        <w:t>5.3.</w:t>
      </w:r>
      <w:r w:rsidR="00CA4E77">
        <w:t>4</w:t>
      </w:r>
      <w:r w:rsidRPr="00BB21E7">
        <w:t>. Metode analize podataka</w:t>
      </w:r>
      <w:bookmarkEnd w:id="264"/>
    </w:p>
    <w:p w14:paraId="189E55BB" w14:textId="506DE098" w:rsidR="0012207D" w:rsidRPr="00E70774" w:rsidRDefault="0012207D" w:rsidP="00C02337">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Prikupljeni podaci najprije su </w:t>
      </w:r>
      <w:r w:rsidR="00D60FC5" w:rsidRPr="00D60FC5">
        <w:rPr>
          <w:rFonts w:ascii="Times New Roman" w:hAnsi="Times New Roman" w:cs="Times New Roman"/>
          <w:bCs/>
          <w:sz w:val="24"/>
          <w:szCs w:val="24"/>
        </w:rPr>
        <w:t>obrađeni alatom MS Excel koristeći pokazatelje deskriptivne statistike</w:t>
      </w:r>
      <w:r w:rsidR="00D60FC5">
        <w:rPr>
          <w:rFonts w:ascii="Times New Roman" w:hAnsi="Times New Roman" w:cs="Times New Roman"/>
          <w:bCs/>
          <w:sz w:val="24"/>
          <w:szCs w:val="24"/>
        </w:rPr>
        <w:t xml:space="preserve">. </w:t>
      </w:r>
      <w:r w:rsidRPr="00E70774">
        <w:rPr>
          <w:rFonts w:ascii="Times New Roman" w:hAnsi="Times New Roman" w:cs="Times New Roman"/>
          <w:bCs/>
          <w:sz w:val="24"/>
          <w:szCs w:val="24"/>
        </w:rPr>
        <w:t>Kao jedna  od najčešće korištenih mjera središnje tendencije te kako bi se opisao centralni dio distribucije skupa ocjena dobivenih kroz mjerne skale koristila se aritmetička sredina, a za mjerenje raspršenosti podataka u skupu tj. kako bi se procijenilo jesu li podaci pouzdani i relevantni za određene analize izračunate su i vrijednosti standardne devijacije. Za potvrđivanje ili odbacivanje postavljenih hipoteza korištene su različite metode statističkih analiza poput Kendal</w:t>
      </w:r>
      <w:r w:rsidR="00D60FC5">
        <w:rPr>
          <w:rFonts w:ascii="Times New Roman" w:hAnsi="Times New Roman" w:cs="Times New Roman"/>
          <w:bCs/>
          <w:sz w:val="24"/>
          <w:szCs w:val="24"/>
        </w:rPr>
        <w:t>love</w:t>
      </w:r>
      <w:r w:rsidRPr="00E70774">
        <w:rPr>
          <w:rFonts w:ascii="Times New Roman" w:hAnsi="Times New Roman" w:cs="Times New Roman"/>
          <w:bCs/>
          <w:sz w:val="24"/>
          <w:szCs w:val="24"/>
        </w:rPr>
        <w:t xml:space="preserve"> </w:t>
      </w:r>
      <w:r w:rsidR="00D60FC5">
        <w:rPr>
          <w:rFonts w:ascii="Times New Roman" w:hAnsi="Times New Roman" w:cs="Times New Roman"/>
          <w:bCs/>
          <w:sz w:val="24"/>
          <w:szCs w:val="24"/>
        </w:rPr>
        <w:t>T</w:t>
      </w:r>
      <w:r w:rsidRPr="00E70774">
        <w:rPr>
          <w:rFonts w:ascii="Times New Roman" w:hAnsi="Times New Roman" w:cs="Times New Roman"/>
          <w:bCs/>
          <w:sz w:val="24"/>
          <w:szCs w:val="24"/>
        </w:rPr>
        <w:t>au-b korelacijske analize, eksploratorne faktorske analize te ordinalne regresijske analize. Prije provođenja faktorskih analiza u svrhu procjene adekvatnosti same analize izračunat je Kaiser-Meyer-Olkin</w:t>
      </w:r>
      <w:r w:rsidR="00D60FC5">
        <w:rPr>
          <w:rFonts w:ascii="Times New Roman" w:hAnsi="Times New Roman" w:cs="Times New Roman"/>
          <w:bCs/>
          <w:sz w:val="24"/>
          <w:szCs w:val="24"/>
        </w:rPr>
        <w:t>ov</w:t>
      </w:r>
      <w:r w:rsidRPr="00E70774">
        <w:rPr>
          <w:rFonts w:ascii="Times New Roman" w:hAnsi="Times New Roman" w:cs="Times New Roman"/>
          <w:bCs/>
          <w:sz w:val="24"/>
          <w:szCs w:val="24"/>
        </w:rPr>
        <w:t xml:space="preserve"> kriterij, a da bi se dodatno utvrdila pouzdanost faktorske analize proveden je i Barlettov test sferičnosti kojim se utvrđuje jesu li varijable u skupu podataka međusobno nezavisne. Za pouzdanost odnosno dosljednost skupa mjernih instrumenata tj. varijabli </w:t>
      </w:r>
      <w:r w:rsidR="00512DF9">
        <w:rPr>
          <w:rFonts w:ascii="Times New Roman" w:hAnsi="Times New Roman" w:cs="Times New Roman"/>
          <w:bCs/>
          <w:sz w:val="24"/>
          <w:szCs w:val="24"/>
        </w:rPr>
        <w:t>dobivnih u anketi</w:t>
      </w:r>
      <w:r w:rsidRPr="00E70774">
        <w:rPr>
          <w:rFonts w:ascii="Times New Roman" w:hAnsi="Times New Roman" w:cs="Times New Roman"/>
          <w:bCs/>
          <w:sz w:val="24"/>
          <w:szCs w:val="24"/>
        </w:rPr>
        <w:t xml:space="preserve"> korišten je Cronbach</w:t>
      </w:r>
      <w:r w:rsidR="00D60FC5">
        <w:rPr>
          <w:rFonts w:ascii="Times New Roman" w:hAnsi="Times New Roman" w:cs="Times New Roman"/>
          <w:bCs/>
          <w:sz w:val="24"/>
          <w:szCs w:val="24"/>
        </w:rPr>
        <w:t>ov</w:t>
      </w:r>
      <w:r w:rsidRPr="00E70774">
        <w:rPr>
          <w:rFonts w:ascii="Times New Roman" w:hAnsi="Times New Roman" w:cs="Times New Roman"/>
          <w:bCs/>
          <w:sz w:val="24"/>
          <w:szCs w:val="24"/>
        </w:rPr>
        <w:t xml:space="preserve"> alfa test. Kako bi se postavljene hipoteze provjerile na multivarijatan način korištena je ordinalna regresijska analiza. </w:t>
      </w:r>
      <w:r w:rsidR="0096634C" w:rsidRPr="00E70774">
        <w:rPr>
          <w:rFonts w:ascii="Times New Roman" w:hAnsi="Times New Roman" w:cs="Times New Roman"/>
          <w:bCs/>
          <w:sz w:val="24"/>
          <w:szCs w:val="24"/>
        </w:rPr>
        <w:t>K</w:t>
      </w:r>
      <w:r w:rsidRPr="00E70774">
        <w:rPr>
          <w:rFonts w:ascii="Times New Roman" w:hAnsi="Times New Roman" w:cs="Times New Roman"/>
          <w:bCs/>
          <w:sz w:val="24"/>
          <w:szCs w:val="24"/>
        </w:rPr>
        <w:t>ao prediktorske varijable</w:t>
      </w:r>
      <w:r w:rsidR="00512DF9">
        <w:rPr>
          <w:rFonts w:ascii="Times New Roman" w:hAnsi="Times New Roman" w:cs="Times New Roman"/>
          <w:bCs/>
          <w:sz w:val="24"/>
          <w:szCs w:val="24"/>
        </w:rPr>
        <w:t>,</w:t>
      </w:r>
      <w:r w:rsidRPr="00E70774">
        <w:rPr>
          <w:rFonts w:ascii="Times New Roman" w:hAnsi="Times New Roman" w:cs="Times New Roman"/>
          <w:bCs/>
          <w:sz w:val="24"/>
          <w:szCs w:val="24"/>
        </w:rPr>
        <w:t xml:space="preserve"> u analizu</w:t>
      </w:r>
      <w:r w:rsidR="00512DF9">
        <w:rPr>
          <w:rFonts w:ascii="Times New Roman" w:hAnsi="Times New Roman" w:cs="Times New Roman"/>
          <w:bCs/>
          <w:sz w:val="24"/>
          <w:szCs w:val="24"/>
        </w:rPr>
        <w:t xml:space="preserve"> su</w:t>
      </w:r>
      <w:r w:rsidRPr="00E70774">
        <w:rPr>
          <w:rFonts w:ascii="Times New Roman" w:hAnsi="Times New Roman" w:cs="Times New Roman"/>
          <w:bCs/>
          <w:sz w:val="24"/>
          <w:szCs w:val="24"/>
        </w:rPr>
        <w:t xml:space="preserve"> uključeni različiti elementi destinacije odnosno gastroturističkog doživljaja tj. procjena njihove važnosti za posjet destinaciji i spremnost na povećano plaćanje. Kriterijske varijable bile su spremnost na veće plaćanje i vjerojatnost posjet</w:t>
      </w:r>
      <w:r w:rsidR="00547A23">
        <w:rPr>
          <w:rFonts w:ascii="Times New Roman" w:hAnsi="Times New Roman" w:cs="Times New Roman"/>
          <w:bCs/>
          <w:sz w:val="24"/>
          <w:szCs w:val="24"/>
        </w:rPr>
        <w:t>a</w:t>
      </w:r>
      <w:r w:rsidRPr="00E70774">
        <w:rPr>
          <w:rFonts w:ascii="Times New Roman" w:hAnsi="Times New Roman" w:cs="Times New Roman"/>
          <w:bCs/>
          <w:sz w:val="24"/>
          <w:szCs w:val="24"/>
        </w:rPr>
        <w:t xml:space="preserve"> regiji Slavonija. Kao alat za navedene analize korišten je statistički program SPSS </w:t>
      </w:r>
      <w:r w:rsidR="00D60FC5">
        <w:rPr>
          <w:rFonts w:ascii="Times New Roman" w:hAnsi="Times New Roman" w:cs="Times New Roman"/>
          <w:bCs/>
          <w:sz w:val="24"/>
          <w:szCs w:val="24"/>
        </w:rPr>
        <w:t xml:space="preserve">23.0 </w:t>
      </w:r>
      <w:r w:rsidRPr="00E70774">
        <w:rPr>
          <w:rFonts w:ascii="Times New Roman" w:hAnsi="Times New Roman" w:cs="Times New Roman"/>
          <w:bCs/>
          <w:sz w:val="24"/>
          <w:szCs w:val="24"/>
        </w:rPr>
        <w:t>(</w:t>
      </w:r>
      <w:r w:rsidRPr="00E70774">
        <w:rPr>
          <w:rFonts w:ascii="Times New Roman" w:hAnsi="Times New Roman" w:cs="Times New Roman"/>
          <w:bCs/>
          <w:i/>
          <w:iCs/>
          <w:sz w:val="24"/>
          <w:szCs w:val="24"/>
        </w:rPr>
        <w:t>Statistical Package for the Social Sciences</w:t>
      </w:r>
      <w:r w:rsidR="00D60FC5">
        <w:rPr>
          <w:rFonts w:ascii="Times New Roman" w:hAnsi="Times New Roman" w:cs="Times New Roman"/>
          <w:bCs/>
          <w:i/>
          <w:iCs/>
          <w:sz w:val="24"/>
          <w:szCs w:val="24"/>
        </w:rPr>
        <w:t>, version 23.0</w:t>
      </w:r>
      <w:r w:rsidRPr="00E70774">
        <w:rPr>
          <w:rFonts w:ascii="Times New Roman" w:hAnsi="Times New Roman" w:cs="Times New Roman"/>
          <w:bCs/>
          <w:sz w:val="24"/>
          <w:szCs w:val="24"/>
        </w:rPr>
        <w:t xml:space="preserve">).   </w:t>
      </w:r>
    </w:p>
    <w:p w14:paraId="0D4BAFB1" w14:textId="7801178F" w:rsidR="0012207D" w:rsidRPr="00E70774" w:rsidRDefault="0012207D" w:rsidP="00AE2C9A">
      <w:pPr>
        <w:pStyle w:val="Heading2"/>
        <w:spacing w:line="360" w:lineRule="auto"/>
      </w:pPr>
      <w:bookmarkStart w:id="265" w:name="_Toc166444381"/>
      <w:r w:rsidRPr="00E70774">
        <w:t>5.4. Rezultati empirijskog istraživanja</w:t>
      </w:r>
      <w:bookmarkEnd w:id="265"/>
      <w:r w:rsidRPr="00E70774">
        <w:t xml:space="preserve"> </w:t>
      </w:r>
    </w:p>
    <w:p w14:paraId="2EA4C744" w14:textId="284E8E4F" w:rsidR="0012207D" w:rsidRPr="00E70774" w:rsidRDefault="0012207D" w:rsidP="007763BF">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U sklopu istraživanja ispitane su i navike ispitanika glede učestalosti turističkih putovanja, načina organizacije putovanja te najčešćih suputnika na turističkim putovanjima. Učestalost turističkih putovanja tijekom godine prikazana je u Grafikonu </w:t>
      </w:r>
      <w:r w:rsidR="0089328C">
        <w:rPr>
          <w:rFonts w:ascii="Times New Roman" w:hAnsi="Times New Roman" w:cs="Times New Roman"/>
          <w:bCs/>
          <w:sz w:val="24"/>
          <w:szCs w:val="24"/>
        </w:rPr>
        <w:t>16</w:t>
      </w:r>
      <w:r w:rsidRPr="00E70774">
        <w:rPr>
          <w:rFonts w:ascii="Times New Roman" w:hAnsi="Times New Roman" w:cs="Times New Roman"/>
          <w:bCs/>
          <w:sz w:val="24"/>
          <w:szCs w:val="24"/>
        </w:rPr>
        <w:t>. te se iz njega može vidjeti kako svega 26,2 %</w:t>
      </w:r>
      <w:r w:rsidR="00BF4C34" w:rsidRPr="00E70774">
        <w:rPr>
          <w:rFonts w:ascii="Times New Roman" w:hAnsi="Times New Roman" w:cs="Times New Roman"/>
          <w:bCs/>
          <w:sz w:val="24"/>
          <w:szCs w:val="24"/>
        </w:rPr>
        <w:t xml:space="preserve"> (104 ispitanika)</w:t>
      </w:r>
      <w:r w:rsidRPr="00E70774">
        <w:rPr>
          <w:rFonts w:ascii="Times New Roman" w:hAnsi="Times New Roman" w:cs="Times New Roman"/>
          <w:bCs/>
          <w:sz w:val="24"/>
          <w:szCs w:val="24"/>
        </w:rPr>
        <w:t xml:space="preserve"> putuje jednom godišnje i to na tzv. glavni godišnji odmor. Svi ostali ispitanici putuju više puta tijekom godine što se poklapa s turističkim navikama većine suvremenih turista koji su upravo za ta učestalija i kraća putovanja motivirani spletom različitih motiva uslijed kojih su i nastale različite forme turizma posebnih interesa, među kojima je i gastro i eno</w:t>
      </w:r>
      <w:r w:rsidR="001D4A88">
        <w:rPr>
          <w:rFonts w:ascii="Times New Roman" w:hAnsi="Times New Roman" w:cs="Times New Roman"/>
          <w:bCs/>
          <w:sz w:val="24"/>
          <w:szCs w:val="24"/>
        </w:rPr>
        <w:t>-</w:t>
      </w:r>
      <w:r w:rsidRPr="00E70774">
        <w:rPr>
          <w:rFonts w:ascii="Times New Roman" w:hAnsi="Times New Roman" w:cs="Times New Roman"/>
          <w:bCs/>
          <w:sz w:val="24"/>
          <w:szCs w:val="24"/>
        </w:rPr>
        <w:t xml:space="preserve">turizam. Primjerice prema Eurostatovom izvješću </w:t>
      </w:r>
      <w:r w:rsidRPr="00AE2C9A">
        <w:rPr>
          <w:rFonts w:ascii="Times New Roman" w:hAnsi="Times New Roman" w:cs="Times New Roman"/>
          <w:bCs/>
          <w:i/>
          <w:iCs/>
          <w:sz w:val="24"/>
          <w:szCs w:val="24"/>
        </w:rPr>
        <w:t>Flash Eurobarometer 499 – Attitudes of Europeans towards tourism</w:t>
      </w:r>
      <w:r w:rsidRPr="00E70774">
        <w:rPr>
          <w:rFonts w:ascii="Times New Roman" w:hAnsi="Times New Roman" w:cs="Times New Roman"/>
          <w:bCs/>
          <w:sz w:val="24"/>
          <w:szCs w:val="24"/>
        </w:rPr>
        <w:t xml:space="preserve"> (European Commission i Ipsos, 2021) provedenom na uzorku od 25 714 ispitanika iz svih 27 zemalja Europske unije utvrđeno je kako 43 % ispitanika putuje nekoliko puta godišnje, a dodatnih 37% dva puta ili barem jednom godišnje.  Isto tako zbog takvih navika suvremenih turista raste interes za kraćim </w:t>
      </w:r>
      <w:r w:rsidRPr="00E70774">
        <w:rPr>
          <w:rFonts w:ascii="Times New Roman" w:hAnsi="Times New Roman" w:cs="Times New Roman"/>
          <w:bCs/>
          <w:sz w:val="24"/>
          <w:szCs w:val="24"/>
        </w:rPr>
        <w:lastRenderedPageBreak/>
        <w:t>posjet</w:t>
      </w:r>
      <w:r w:rsidR="00547A23">
        <w:rPr>
          <w:rFonts w:ascii="Times New Roman" w:hAnsi="Times New Roman" w:cs="Times New Roman"/>
          <w:bCs/>
          <w:sz w:val="24"/>
          <w:szCs w:val="24"/>
        </w:rPr>
        <w:t>i</w:t>
      </w:r>
      <w:r w:rsidRPr="00E70774">
        <w:rPr>
          <w:rFonts w:ascii="Times New Roman" w:hAnsi="Times New Roman" w:cs="Times New Roman"/>
          <w:bCs/>
          <w:sz w:val="24"/>
          <w:szCs w:val="24"/>
        </w:rPr>
        <w:t>ma ruralnim krajevima te tematiziranim turističkim događajima kod kojih kulturno nasljeđe destinacije, gastronomija i enologija te životni stil lokalnog stanovništva čini vrlo važan resurs za građenje prepoznatljivosti i jedinstvenosti ponude.</w:t>
      </w:r>
    </w:p>
    <w:p w14:paraId="66681C3C" w14:textId="77777777" w:rsidR="003632A2" w:rsidRPr="00E70774" w:rsidRDefault="003632A2" w:rsidP="0012207D">
      <w:pPr>
        <w:spacing w:after="0" w:line="360" w:lineRule="auto"/>
        <w:jc w:val="both"/>
        <w:rPr>
          <w:rFonts w:ascii="Times New Roman" w:hAnsi="Times New Roman" w:cs="Times New Roman"/>
          <w:bCs/>
          <w:sz w:val="24"/>
          <w:szCs w:val="24"/>
        </w:rPr>
      </w:pPr>
    </w:p>
    <w:p w14:paraId="027D413E" w14:textId="0CD77109" w:rsidR="0012207D" w:rsidRPr="00E70774" w:rsidRDefault="0089328C" w:rsidP="0089328C">
      <w:pPr>
        <w:pStyle w:val="Caption"/>
        <w:jc w:val="center"/>
      </w:pPr>
      <w:bookmarkStart w:id="266" w:name="_Toc166408002"/>
      <w:r>
        <w:t xml:space="preserve">Grafikon </w:t>
      </w:r>
      <w:r>
        <w:fldChar w:fldCharType="begin"/>
      </w:r>
      <w:r>
        <w:instrText xml:space="preserve"> SEQ Grafikon \* ARABIC </w:instrText>
      </w:r>
      <w:r>
        <w:fldChar w:fldCharType="separate"/>
      </w:r>
      <w:r w:rsidR="007D5D25">
        <w:rPr>
          <w:noProof/>
        </w:rPr>
        <w:t>16</w:t>
      </w:r>
      <w:r>
        <w:fldChar w:fldCharType="end"/>
      </w:r>
      <w:r>
        <w:t>.</w:t>
      </w:r>
      <w:r w:rsidR="0012207D" w:rsidRPr="00E70774">
        <w:t xml:space="preserve"> Učestalost turističkih putovanja</w:t>
      </w:r>
      <w:bookmarkEnd w:id="266"/>
    </w:p>
    <w:p w14:paraId="1A3C8A38" w14:textId="7941FFEA" w:rsidR="0012207D" w:rsidRPr="00E70774" w:rsidRDefault="00C707BE" w:rsidP="0012207D">
      <w:pPr>
        <w:spacing w:after="0" w:line="360" w:lineRule="auto"/>
        <w:jc w:val="center"/>
        <w:rPr>
          <w:rFonts w:ascii="Times New Roman" w:hAnsi="Times New Roman" w:cs="Times New Roman"/>
          <w:bCs/>
          <w:sz w:val="24"/>
          <w:szCs w:val="24"/>
        </w:rPr>
      </w:pPr>
      <w:r>
        <w:rPr>
          <w:noProof/>
          <w:lang w:eastAsia="hr-HR"/>
        </w:rPr>
        <w:drawing>
          <wp:inline distT="0" distB="0" distL="0" distR="0" wp14:anchorId="3F2AF592" wp14:editId="7B8D5573">
            <wp:extent cx="3779520" cy="2415540"/>
            <wp:effectExtent l="0" t="0" r="11430" b="3810"/>
            <wp:docPr id="106608135" name="Chart 1">
              <a:extLst xmlns:a="http://schemas.openxmlformats.org/drawingml/2006/main">
                <a:ext uri="{FF2B5EF4-FFF2-40B4-BE49-F238E27FC236}">
                  <a16:creationId xmlns:a16="http://schemas.microsoft.com/office/drawing/2014/main" id="{42753B9F-EC7F-190B-74FB-96BED92815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0D5F2A05" w14:textId="77777777" w:rsidR="00174B8A" w:rsidRDefault="00174B8A" w:rsidP="0012207D">
      <w:pPr>
        <w:pStyle w:val="ListParagraph"/>
        <w:spacing w:after="0" w:line="360" w:lineRule="auto"/>
        <w:ind w:left="0"/>
        <w:jc w:val="center"/>
        <w:rPr>
          <w:rFonts w:ascii="Times New Roman" w:hAnsi="Times New Roman" w:cs="Times New Roman"/>
          <w:bCs/>
          <w:sz w:val="24"/>
          <w:szCs w:val="24"/>
        </w:rPr>
      </w:pPr>
    </w:p>
    <w:p w14:paraId="1F8F3DA5" w14:textId="19E1FACC" w:rsidR="0012207D" w:rsidRPr="00E70774" w:rsidRDefault="0012207D" w:rsidP="0012207D">
      <w:pPr>
        <w:pStyle w:val="ListParagraph"/>
        <w:spacing w:after="0" w:line="360" w:lineRule="auto"/>
        <w:ind w:left="0"/>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553CAF5E" w14:textId="77777777" w:rsidR="0012207D" w:rsidRPr="00E70774" w:rsidRDefault="0012207D" w:rsidP="0012207D">
      <w:pPr>
        <w:pStyle w:val="ListParagraph"/>
        <w:spacing w:after="0" w:line="360" w:lineRule="auto"/>
        <w:ind w:left="0"/>
        <w:jc w:val="both"/>
        <w:rPr>
          <w:rFonts w:ascii="Times New Roman" w:hAnsi="Times New Roman" w:cs="Times New Roman"/>
          <w:bCs/>
          <w:sz w:val="24"/>
          <w:szCs w:val="24"/>
        </w:rPr>
      </w:pPr>
    </w:p>
    <w:p w14:paraId="14208D7B" w14:textId="68B635C1" w:rsidR="0012207D" w:rsidRPr="00E70774" w:rsidRDefault="0012207D" w:rsidP="0012207D">
      <w:pPr>
        <w:pStyle w:val="ListParagraph"/>
        <w:spacing w:after="0" w:line="360" w:lineRule="auto"/>
        <w:ind w:left="0"/>
        <w:jc w:val="both"/>
        <w:rPr>
          <w:rFonts w:ascii="Times New Roman" w:hAnsi="Times New Roman" w:cs="Times New Roman"/>
          <w:bCs/>
          <w:sz w:val="24"/>
          <w:szCs w:val="24"/>
        </w:rPr>
      </w:pPr>
      <w:r w:rsidRPr="00E70774">
        <w:rPr>
          <w:rFonts w:ascii="Times New Roman" w:hAnsi="Times New Roman" w:cs="Times New Roman"/>
          <w:bCs/>
          <w:sz w:val="24"/>
          <w:szCs w:val="24"/>
        </w:rPr>
        <w:t>Što se tiče organizacije turističkih putovanja, najveći broj ispitanika</w:t>
      </w:r>
      <w:r w:rsidR="00BF4C34" w:rsidRPr="00E70774">
        <w:rPr>
          <w:rFonts w:ascii="Times New Roman" w:hAnsi="Times New Roman" w:cs="Times New Roman"/>
          <w:bCs/>
          <w:sz w:val="24"/>
          <w:szCs w:val="24"/>
        </w:rPr>
        <w:t xml:space="preserve"> (355, odnosno </w:t>
      </w:r>
      <w:r w:rsidRPr="00E70774">
        <w:rPr>
          <w:rFonts w:ascii="Times New Roman" w:hAnsi="Times New Roman" w:cs="Times New Roman"/>
          <w:bCs/>
          <w:sz w:val="24"/>
          <w:szCs w:val="24"/>
        </w:rPr>
        <w:t xml:space="preserve"> 89,4%</w:t>
      </w:r>
      <w:r w:rsidR="00BF4C34"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na putovanja ide u vlastitoj organizaciji, a tek njih </w:t>
      </w:r>
      <w:r w:rsidR="00BF4C34" w:rsidRPr="00E70774">
        <w:rPr>
          <w:rFonts w:ascii="Times New Roman" w:hAnsi="Times New Roman" w:cs="Times New Roman"/>
          <w:bCs/>
          <w:sz w:val="24"/>
          <w:szCs w:val="24"/>
        </w:rPr>
        <w:t xml:space="preserve">42  </w:t>
      </w:r>
      <w:r w:rsidR="00555CAF" w:rsidRPr="00E70774">
        <w:rPr>
          <w:rFonts w:ascii="Times New Roman" w:hAnsi="Times New Roman" w:cs="Times New Roman"/>
          <w:bCs/>
          <w:sz w:val="24"/>
          <w:szCs w:val="24"/>
        </w:rPr>
        <w:t>(</w:t>
      </w:r>
      <w:r w:rsidRPr="00E70774">
        <w:rPr>
          <w:rFonts w:ascii="Times New Roman" w:hAnsi="Times New Roman" w:cs="Times New Roman"/>
          <w:bCs/>
          <w:sz w:val="24"/>
          <w:szCs w:val="24"/>
        </w:rPr>
        <w:t>10,6%</w:t>
      </w:r>
      <w:r w:rsidR="00BF4C34"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to čini koristeći usluge turističkih agencija. Navedeno je i logično s obzirom na činjenicu na koji način ispitanici prikupljaju informacije o turističkim destinacijama, što je detaljnije opisano u potpoglavlju 5.2.</w:t>
      </w:r>
      <w:r w:rsidR="00E03521" w:rsidRPr="00E70774">
        <w:rPr>
          <w:rFonts w:ascii="Times New Roman" w:hAnsi="Times New Roman" w:cs="Times New Roman"/>
          <w:bCs/>
          <w:sz w:val="24"/>
          <w:szCs w:val="24"/>
        </w:rPr>
        <w:t>3</w:t>
      </w:r>
      <w:r w:rsidR="00F32A25" w:rsidRPr="00E70774">
        <w:rPr>
          <w:rFonts w:ascii="Times New Roman" w:hAnsi="Times New Roman" w:cs="Times New Roman"/>
          <w:bCs/>
          <w:sz w:val="24"/>
          <w:szCs w:val="24"/>
        </w:rPr>
        <w:t>.</w:t>
      </w:r>
      <w:r w:rsidR="00BF4C34"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pri čemu su naveli kako su im primaran ili čest način prikupljanja informacija u najvećoj mjeri preporuke prijatelja i rodbine (67%), recenzije na društvenim mrežama (59,4%) te informacije na specijaliziranim stranicama za putovanja (Booking, Airbnb, Trivago, Crno jaje i sl.) u postotku od 55,9%. Za prikupljanje informacija o destinacijama ispitanici najmanje koriste specijalizirane turističke sajmove (5,8%), </w:t>
      </w:r>
      <w:r w:rsidR="00DC0423">
        <w:rPr>
          <w:rFonts w:ascii="Times New Roman" w:hAnsi="Times New Roman" w:cs="Times New Roman"/>
          <w:bCs/>
          <w:sz w:val="24"/>
          <w:szCs w:val="24"/>
        </w:rPr>
        <w:t>t</w:t>
      </w:r>
      <w:r w:rsidR="00DC0423" w:rsidRPr="00E70774">
        <w:rPr>
          <w:rFonts w:ascii="Times New Roman" w:hAnsi="Times New Roman" w:cs="Times New Roman"/>
          <w:bCs/>
          <w:sz w:val="24"/>
          <w:szCs w:val="24"/>
        </w:rPr>
        <w:t xml:space="preserve">urističke </w:t>
      </w:r>
      <w:r w:rsidRPr="00E70774">
        <w:rPr>
          <w:rFonts w:ascii="Times New Roman" w:hAnsi="Times New Roman" w:cs="Times New Roman"/>
          <w:bCs/>
          <w:sz w:val="24"/>
          <w:szCs w:val="24"/>
        </w:rPr>
        <w:t xml:space="preserve">agencije (16,4%) te nešto malo više mrežne stranice </w:t>
      </w:r>
      <w:r w:rsidR="00547A23">
        <w:rPr>
          <w:rFonts w:ascii="Times New Roman" w:hAnsi="Times New Roman" w:cs="Times New Roman"/>
          <w:bCs/>
          <w:sz w:val="24"/>
          <w:szCs w:val="24"/>
        </w:rPr>
        <w:t>t</w:t>
      </w:r>
      <w:r w:rsidRPr="00E70774">
        <w:rPr>
          <w:rFonts w:ascii="Times New Roman" w:hAnsi="Times New Roman" w:cs="Times New Roman"/>
          <w:bCs/>
          <w:sz w:val="24"/>
          <w:szCs w:val="24"/>
        </w:rPr>
        <w:t xml:space="preserve">urističkih zajednica (28,4%). Ispitanici obuhvaćeni ovim istraživanjem izjavili su kako na turistička putovanja najčešće idu s obitelji (42,8%), njih 32,2 % na putovanja odlazi s partnerom/partnericom, s prijateljima ili prijateljicama najčešće putuje 20,2% </w:t>
      </w:r>
      <w:r w:rsidR="00DC0423" w:rsidRPr="00E70774">
        <w:rPr>
          <w:rFonts w:ascii="Times New Roman" w:hAnsi="Times New Roman" w:cs="Times New Roman"/>
          <w:bCs/>
          <w:sz w:val="24"/>
          <w:szCs w:val="24"/>
        </w:rPr>
        <w:t>ispitanika</w:t>
      </w:r>
      <w:r w:rsidR="00DC0423">
        <w:rPr>
          <w:rStyle w:val="CommentReference"/>
        </w:rPr>
        <w:t xml:space="preserve">, </w:t>
      </w:r>
      <w:r w:rsidRPr="00E70774">
        <w:rPr>
          <w:rFonts w:ascii="Times New Roman" w:hAnsi="Times New Roman" w:cs="Times New Roman"/>
          <w:bCs/>
          <w:sz w:val="24"/>
          <w:szCs w:val="24"/>
        </w:rPr>
        <w:t xml:space="preserve">a najmanji broj ih je koji putuju sami (3,8%).   </w:t>
      </w:r>
    </w:p>
    <w:p w14:paraId="3FE0637A" w14:textId="203DE7CB" w:rsidR="0012207D" w:rsidRPr="00BB21E7" w:rsidRDefault="0012207D" w:rsidP="00BB21E7">
      <w:pPr>
        <w:pStyle w:val="Heading3"/>
      </w:pPr>
      <w:bookmarkStart w:id="267" w:name="_Toc166444382"/>
      <w:r w:rsidRPr="00BB21E7">
        <w:lastRenderedPageBreak/>
        <w:t>5.4.</w:t>
      </w:r>
      <w:r w:rsidR="00C43143">
        <w:t>1</w:t>
      </w:r>
      <w:r w:rsidRPr="00BB21E7">
        <w:t xml:space="preserve">. </w:t>
      </w:r>
      <w:bookmarkStart w:id="268" w:name="_Hlk164933679"/>
      <w:r w:rsidRPr="00BB21E7">
        <w:t>Bitne karakteristike pri odabiru destinacija za turističko putovanje</w:t>
      </w:r>
      <w:bookmarkEnd w:id="267"/>
    </w:p>
    <w:p w14:paraId="1E551737" w14:textId="31390AC6" w:rsidR="0012207D" w:rsidRPr="00E70774" w:rsidRDefault="0012207D" w:rsidP="00CE27FE">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Za planiranje razvoja destinacijske ponude, profiliranje imidža te pozicioniranja na tržištu, destinacijskom menadžmentu vrlo je važno prikupiti informacije tj. istražiti preferencije potencijalnih gostiju. U toj fazi bitno je između ostaloga ispitati privlačne elemente, motive i aktivnosti koje turisti preferiraju pri odabiru destinacije u koju će putovati. Kako destinacije u regiji koja je bila predmetom istraživanja nisu tipične destinacije odmorišnog turizma te ih karakteriziraju kraća turistička putovanja tj. dolasci turista s manjim brojem noćenja</w:t>
      </w:r>
      <w:r w:rsidRPr="00E70774">
        <w:rPr>
          <w:rStyle w:val="FootnoteReference"/>
          <w:rFonts w:ascii="Times New Roman" w:hAnsi="Times New Roman" w:cs="Times New Roman"/>
          <w:bCs/>
          <w:sz w:val="24"/>
          <w:szCs w:val="24"/>
        </w:rPr>
        <w:footnoteReference w:id="24"/>
      </w:r>
      <w:r w:rsidRPr="00E70774">
        <w:rPr>
          <w:rFonts w:ascii="Times New Roman" w:hAnsi="Times New Roman" w:cs="Times New Roman"/>
          <w:bCs/>
          <w:sz w:val="24"/>
          <w:szCs w:val="24"/>
        </w:rPr>
        <w:t xml:space="preserve"> za pitanja čija interpretacija slijedi u nastavku, ispitanicima je naglašeno da navedu one  najprivlačnije karakteristike destinacija u kojima bi željeli provesti kraći odmor - putovanja do 5 dana. </w:t>
      </w:r>
      <w:bookmarkStart w:id="269" w:name="_Hlk164943827"/>
      <w:r w:rsidRPr="00E70774">
        <w:rPr>
          <w:rFonts w:ascii="Times New Roman" w:hAnsi="Times New Roman" w:cs="Times New Roman"/>
          <w:bCs/>
          <w:sz w:val="24"/>
          <w:szCs w:val="24"/>
        </w:rPr>
        <w:t>Preferencije ispitanika glede njima bitnijih i manje bitnih karakteristika destinacije ispitivane su temeljem pojedinih, unaprijed ponuđenih elemenata ponude</w:t>
      </w:r>
      <w:r w:rsidR="00547A23">
        <w:rPr>
          <w:rFonts w:ascii="Times New Roman" w:hAnsi="Times New Roman" w:cs="Times New Roman"/>
          <w:bCs/>
          <w:sz w:val="24"/>
          <w:szCs w:val="24"/>
        </w:rPr>
        <w:t>,</w:t>
      </w:r>
      <w:r w:rsidRPr="00E70774">
        <w:rPr>
          <w:rFonts w:ascii="Times New Roman" w:hAnsi="Times New Roman" w:cs="Times New Roman"/>
          <w:bCs/>
          <w:sz w:val="24"/>
          <w:szCs w:val="24"/>
        </w:rPr>
        <w:t xml:space="preserve"> a ispitanici su ih ocjenjivali</w:t>
      </w:r>
      <w:r w:rsidR="00FD2EB8">
        <w:rPr>
          <w:rFonts w:ascii="Times New Roman" w:hAnsi="Times New Roman" w:cs="Times New Roman"/>
          <w:bCs/>
          <w:sz w:val="24"/>
          <w:szCs w:val="24"/>
        </w:rPr>
        <w:t xml:space="preserve"> </w:t>
      </w:r>
      <w:r w:rsidR="00492EEE">
        <w:rPr>
          <w:rFonts w:ascii="Times New Roman" w:hAnsi="Times New Roman" w:cs="Times New Roman"/>
          <w:bCs/>
          <w:sz w:val="24"/>
          <w:szCs w:val="24"/>
        </w:rPr>
        <w:t>L</w:t>
      </w:r>
      <w:r w:rsidRPr="00E70774">
        <w:rPr>
          <w:rFonts w:ascii="Times New Roman" w:hAnsi="Times New Roman" w:cs="Times New Roman"/>
          <w:bCs/>
          <w:sz w:val="24"/>
          <w:szCs w:val="24"/>
        </w:rPr>
        <w:t xml:space="preserve">ikertovom </w:t>
      </w:r>
      <w:r w:rsidR="00FD2EB8">
        <w:rPr>
          <w:rFonts w:ascii="Times New Roman" w:hAnsi="Times New Roman" w:cs="Times New Roman"/>
          <w:bCs/>
          <w:sz w:val="24"/>
          <w:szCs w:val="24"/>
        </w:rPr>
        <w:t>ljestvicom s ponuđenim odgovorima u pet stupnjeva</w:t>
      </w:r>
      <w:r w:rsidRPr="00E70774">
        <w:rPr>
          <w:rFonts w:ascii="Times New Roman" w:hAnsi="Times New Roman" w:cs="Times New Roman"/>
          <w:bCs/>
          <w:sz w:val="24"/>
          <w:szCs w:val="24"/>
        </w:rPr>
        <w:t xml:space="preserve">  u rasponu od „ u potpunosti nevažno“ (ocjena 1) do „izuzetno važno“ (ocjena 5). Ponuđeno</w:t>
      </w:r>
      <w:r w:rsidR="00DC0423">
        <w:rPr>
          <w:rFonts w:ascii="Times New Roman" w:hAnsi="Times New Roman" w:cs="Times New Roman"/>
          <w:bCs/>
          <w:sz w:val="24"/>
          <w:szCs w:val="24"/>
        </w:rPr>
        <w:t xml:space="preserve"> je</w:t>
      </w:r>
      <w:r w:rsidRPr="00E70774">
        <w:rPr>
          <w:rFonts w:ascii="Times New Roman" w:hAnsi="Times New Roman" w:cs="Times New Roman"/>
          <w:bCs/>
          <w:sz w:val="24"/>
          <w:szCs w:val="24"/>
        </w:rPr>
        <w:t xml:space="preserve"> </w:t>
      </w:r>
      <w:r w:rsidR="00547A23">
        <w:rPr>
          <w:rFonts w:ascii="Times New Roman" w:hAnsi="Times New Roman" w:cs="Times New Roman"/>
          <w:bCs/>
          <w:sz w:val="24"/>
          <w:szCs w:val="24"/>
        </w:rPr>
        <w:t xml:space="preserve">11 </w:t>
      </w:r>
      <w:r w:rsidRPr="00E70774">
        <w:rPr>
          <w:rFonts w:ascii="Times New Roman" w:hAnsi="Times New Roman" w:cs="Times New Roman"/>
          <w:bCs/>
          <w:sz w:val="24"/>
          <w:szCs w:val="24"/>
        </w:rPr>
        <w:t xml:space="preserve"> elemenata turističke ponude i to:</w:t>
      </w:r>
    </w:p>
    <w:p w14:paraId="41684EEE" w14:textId="77777777" w:rsidR="0012207D" w:rsidRPr="00E70774" w:rsidRDefault="0012207D">
      <w:pPr>
        <w:pStyle w:val="ListParagraph"/>
        <w:numPr>
          <w:ilvl w:val="0"/>
          <w:numId w:val="2"/>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Blizina i mogućnost korištenja vodenih površina za kupanje i druge aktivnosti na vodi</w:t>
      </w:r>
    </w:p>
    <w:p w14:paraId="59A8D1E8" w14:textId="77777777" w:rsidR="0012207D" w:rsidRPr="00E70774" w:rsidRDefault="0012207D">
      <w:pPr>
        <w:pStyle w:val="ListParagraph"/>
        <w:numPr>
          <w:ilvl w:val="0"/>
          <w:numId w:val="2"/>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Ljepota krajobraza</w:t>
      </w:r>
    </w:p>
    <w:p w14:paraId="3C899C21" w14:textId="77777777" w:rsidR="0012207D" w:rsidRPr="00E70774" w:rsidRDefault="0012207D">
      <w:pPr>
        <w:pStyle w:val="ListParagraph"/>
        <w:numPr>
          <w:ilvl w:val="0"/>
          <w:numId w:val="2"/>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Očuvana i čista priroda</w:t>
      </w:r>
    </w:p>
    <w:p w14:paraId="06377895" w14:textId="77777777" w:rsidR="0012207D" w:rsidRPr="00E70774" w:rsidRDefault="0012207D">
      <w:pPr>
        <w:pStyle w:val="ListParagraph"/>
        <w:numPr>
          <w:ilvl w:val="0"/>
          <w:numId w:val="2"/>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Mogućnost rekreacije na otvorenom (pješačke staze, biciklizam, planinarenje…) </w:t>
      </w:r>
    </w:p>
    <w:p w14:paraId="19199066" w14:textId="77777777" w:rsidR="0012207D" w:rsidRPr="00E70774" w:rsidRDefault="0012207D">
      <w:pPr>
        <w:pStyle w:val="ListParagraph"/>
        <w:numPr>
          <w:ilvl w:val="0"/>
          <w:numId w:val="2"/>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Karakteristična i prepoznatljiva gastronomska ponuda</w:t>
      </w:r>
    </w:p>
    <w:p w14:paraId="04C5493D" w14:textId="77777777" w:rsidR="0012207D" w:rsidRPr="00E70774" w:rsidRDefault="0012207D">
      <w:pPr>
        <w:pStyle w:val="ListParagraph"/>
        <w:numPr>
          <w:ilvl w:val="0"/>
          <w:numId w:val="2"/>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Zdrava hrana i sljedivost hrane "od polja do stola"</w:t>
      </w:r>
    </w:p>
    <w:p w14:paraId="1F9754C5" w14:textId="77777777" w:rsidR="0012207D" w:rsidRPr="00E70774" w:rsidRDefault="0012207D">
      <w:pPr>
        <w:pStyle w:val="ListParagraph"/>
        <w:numPr>
          <w:ilvl w:val="0"/>
          <w:numId w:val="2"/>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Bogato nematerijalno kulturno nasljeđe</w:t>
      </w:r>
    </w:p>
    <w:p w14:paraId="0B9BD878" w14:textId="77777777" w:rsidR="0012207D" w:rsidRPr="00E70774" w:rsidRDefault="0012207D">
      <w:pPr>
        <w:pStyle w:val="ListParagraph"/>
        <w:numPr>
          <w:ilvl w:val="0"/>
          <w:numId w:val="2"/>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Bogato materijalno kulturno nasljeđe</w:t>
      </w:r>
    </w:p>
    <w:p w14:paraId="74CC3155" w14:textId="77777777" w:rsidR="0012207D" w:rsidRPr="00E70774" w:rsidRDefault="0012207D">
      <w:pPr>
        <w:pStyle w:val="ListParagraph"/>
        <w:numPr>
          <w:ilvl w:val="0"/>
          <w:numId w:val="2"/>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Manji smještajni i ugostiteljski objekti s personaliziranom uslugom</w:t>
      </w:r>
    </w:p>
    <w:p w14:paraId="588D7D7E" w14:textId="77777777" w:rsidR="0012207D" w:rsidRPr="00E70774" w:rsidRDefault="0012207D">
      <w:pPr>
        <w:pStyle w:val="ListParagraph"/>
        <w:numPr>
          <w:ilvl w:val="0"/>
          <w:numId w:val="2"/>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Mogućnost komunikacije s domaćinima, njihovom obitelji i lokalnim stanovništvom</w:t>
      </w:r>
    </w:p>
    <w:p w14:paraId="47142F1A" w14:textId="77777777" w:rsidR="0012207D" w:rsidRPr="00E70774" w:rsidRDefault="0012207D">
      <w:pPr>
        <w:pStyle w:val="ListParagraph"/>
        <w:numPr>
          <w:ilvl w:val="0"/>
          <w:numId w:val="2"/>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Mogućnost sukreacije/zajedničkog osmišljavanja turističkog doživljaja s davateljem usluga</w:t>
      </w:r>
    </w:p>
    <w:p w14:paraId="7D17F893" w14:textId="77777777" w:rsidR="00CE27FE" w:rsidRDefault="00CE27FE" w:rsidP="00EE1772">
      <w:pPr>
        <w:spacing w:after="0" w:line="360" w:lineRule="auto"/>
        <w:ind w:left="360"/>
        <w:jc w:val="both"/>
        <w:rPr>
          <w:rFonts w:ascii="Times New Roman" w:hAnsi="Times New Roman" w:cs="Times New Roman"/>
          <w:bCs/>
          <w:sz w:val="24"/>
          <w:szCs w:val="24"/>
        </w:rPr>
      </w:pPr>
    </w:p>
    <w:p w14:paraId="388CF635" w14:textId="72CEAF29" w:rsidR="0069127B" w:rsidRPr="00E70774" w:rsidRDefault="0012207D" w:rsidP="00EE1772">
      <w:pPr>
        <w:spacing w:after="0" w:line="360" w:lineRule="auto"/>
        <w:ind w:left="360"/>
        <w:jc w:val="both"/>
        <w:rPr>
          <w:rFonts w:ascii="Times New Roman" w:hAnsi="Times New Roman" w:cs="Times New Roman"/>
          <w:bCs/>
          <w:sz w:val="24"/>
          <w:szCs w:val="24"/>
        </w:rPr>
      </w:pPr>
      <w:r w:rsidRPr="00E70774">
        <w:rPr>
          <w:rFonts w:ascii="Times New Roman" w:hAnsi="Times New Roman" w:cs="Times New Roman"/>
          <w:bCs/>
          <w:sz w:val="24"/>
          <w:szCs w:val="24"/>
        </w:rPr>
        <w:t xml:space="preserve">Odgovori ispitanika  prikazani su u </w:t>
      </w:r>
      <w:r w:rsidR="00251000">
        <w:rPr>
          <w:rFonts w:ascii="Times New Roman" w:hAnsi="Times New Roman" w:cs="Times New Roman"/>
          <w:bCs/>
          <w:sz w:val="24"/>
          <w:szCs w:val="24"/>
        </w:rPr>
        <w:t>t</w:t>
      </w:r>
      <w:r w:rsidR="008C3757" w:rsidRPr="00E70774">
        <w:rPr>
          <w:rFonts w:ascii="Times New Roman" w:hAnsi="Times New Roman" w:cs="Times New Roman"/>
          <w:bCs/>
          <w:sz w:val="24"/>
          <w:szCs w:val="24"/>
        </w:rPr>
        <w:t xml:space="preserve">ablici </w:t>
      </w:r>
      <w:r w:rsidR="003632A2" w:rsidRPr="00E70774">
        <w:rPr>
          <w:rFonts w:ascii="Times New Roman" w:hAnsi="Times New Roman" w:cs="Times New Roman"/>
          <w:bCs/>
          <w:sz w:val="24"/>
          <w:szCs w:val="24"/>
        </w:rPr>
        <w:t>41</w:t>
      </w:r>
      <w:r w:rsidRPr="00E70774">
        <w:rPr>
          <w:rFonts w:ascii="Times New Roman" w:hAnsi="Times New Roman" w:cs="Times New Roman"/>
          <w:bCs/>
          <w:sz w:val="24"/>
          <w:szCs w:val="24"/>
        </w:rPr>
        <w:t>.</w:t>
      </w:r>
    </w:p>
    <w:p w14:paraId="7D8BA268" w14:textId="77777777" w:rsidR="00E03521" w:rsidRPr="00E70774" w:rsidRDefault="00E03521" w:rsidP="0069127B">
      <w:pPr>
        <w:spacing w:after="0" w:line="360" w:lineRule="auto"/>
        <w:ind w:left="360"/>
        <w:jc w:val="both"/>
      </w:pPr>
    </w:p>
    <w:p w14:paraId="34521DD6" w14:textId="5DB2F867" w:rsidR="0012207D" w:rsidRDefault="0089328C" w:rsidP="0089328C">
      <w:pPr>
        <w:pStyle w:val="Caption"/>
        <w:spacing w:line="360" w:lineRule="auto"/>
        <w:jc w:val="center"/>
      </w:pPr>
      <w:bookmarkStart w:id="270" w:name="_Toc166408093"/>
      <w:r>
        <w:lastRenderedPageBreak/>
        <w:t xml:space="preserve">Tablica </w:t>
      </w:r>
      <w:r>
        <w:fldChar w:fldCharType="begin"/>
      </w:r>
      <w:r>
        <w:instrText xml:space="preserve"> SEQ Tablica \* ARABIC </w:instrText>
      </w:r>
      <w:r>
        <w:fldChar w:fldCharType="separate"/>
      </w:r>
      <w:r w:rsidR="007D5D25">
        <w:rPr>
          <w:noProof/>
        </w:rPr>
        <w:t>41</w:t>
      </w:r>
      <w:r>
        <w:fldChar w:fldCharType="end"/>
      </w:r>
      <w:r>
        <w:t>.</w:t>
      </w:r>
      <w:r w:rsidR="003632A2" w:rsidRPr="00E70774">
        <w:t xml:space="preserve"> </w:t>
      </w:r>
      <w:r w:rsidR="0012207D" w:rsidRPr="00E70774">
        <w:t>Važnost pojedinih elemenata ponude pri odabiru destinacije za kraći odmor</w:t>
      </w:r>
      <w:r w:rsidR="0096634C" w:rsidRPr="00E70774">
        <w:t xml:space="preserve"> i</w:t>
      </w:r>
      <w:r w:rsidR="008C3757" w:rsidRPr="00E70774">
        <w:t xml:space="preserve"> prosječne ocjene</w:t>
      </w:r>
      <w:r w:rsidR="0096634C" w:rsidRPr="00E70774">
        <w:t xml:space="preserve"> tvrdnji</w:t>
      </w:r>
      <w:bookmarkEnd w:id="270"/>
    </w:p>
    <w:tbl>
      <w:tblPr>
        <w:tblW w:w="8306" w:type="dxa"/>
        <w:jc w:val="center"/>
        <w:tblLook w:val="04A0" w:firstRow="1" w:lastRow="0" w:firstColumn="1" w:lastColumn="0" w:noHBand="0" w:noVBand="1"/>
      </w:tblPr>
      <w:tblGrid>
        <w:gridCol w:w="3460"/>
        <w:gridCol w:w="567"/>
        <w:gridCol w:w="660"/>
        <w:gridCol w:w="680"/>
        <w:gridCol w:w="576"/>
        <w:gridCol w:w="576"/>
        <w:gridCol w:w="576"/>
        <w:gridCol w:w="636"/>
        <w:gridCol w:w="575"/>
      </w:tblGrid>
      <w:tr w:rsidR="00512DF9" w:rsidRPr="009E2222" w14:paraId="0B1ADE65" w14:textId="77777777" w:rsidTr="001D3BA8">
        <w:trPr>
          <w:trHeight w:val="2472"/>
          <w:jc w:val="center"/>
        </w:trPr>
        <w:tc>
          <w:tcPr>
            <w:tcW w:w="3460" w:type="dxa"/>
            <w:tcBorders>
              <w:top w:val="single" w:sz="8" w:space="0" w:color="auto"/>
              <w:left w:val="single" w:sz="8" w:space="0" w:color="auto"/>
              <w:bottom w:val="double" w:sz="6" w:space="0" w:color="auto"/>
              <w:right w:val="single" w:sz="4" w:space="0" w:color="auto"/>
            </w:tcBorders>
            <w:shd w:val="clear" w:color="auto" w:fill="9CC2E5"/>
            <w:noWrap/>
            <w:vAlign w:val="center"/>
            <w:hideMark/>
          </w:tcPr>
          <w:p w14:paraId="76CCE162" w14:textId="77777777" w:rsidR="00512DF9" w:rsidRPr="00E96E99" w:rsidRDefault="00512DF9" w:rsidP="00AE2C9A">
            <w:pPr>
              <w:spacing w:after="0" w:line="360" w:lineRule="auto"/>
              <w:jc w:val="center"/>
              <w:rPr>
                <w:rFonts w:ascii="Times New Roman" w:eastAsia="Times New Roman" w:hAnsi="Times New Roman" w:cs="Times New Roman"/>
                <w:b/>
                <w:bCs/>
                <w:color w:val="000000"/>
                <w:sz w:val="20"/>
                <w:szCs w:val="20"/>
              </w:rPr>
            </w:pPr>
            <w:bookmarkStart w:id="271" w:name="_Hlk165620324"/>
            <w:r w:rsidRPr="00E96E99">
              <w:rPr>
                <w:rFonts w:ascii="Times New Roman" w:eastAsia="Times New Roman" w:hAnsi="Times New Roman" w:cs="Times New Roman"/>
                <w:b/>
                <w:bCs/>
                <w:color w:val="000000"/>
                <w:sz w:val="20"/>
                <w:szCs w:val="20"/>
              </w:rPr>
              <w:t>Tvrdnja</w:t>
            </w:r>
          </w:p>
        </w:tc>
        <w:tc>
          <w:tcPr>
            <w:tcW w:w="506" w:type="dxa"/>
            <w:tcBorders>
              <w:top w:val="single" w:sz="8" w:space="0" w:color="auto"/>
              <w:left w:val="nil"/>
              <w:bottom w:val="double" w:sz="6" w:space="0" w:color="auto"/>
              <w:right w:val="single" w:sz="4" w:space="0" w:color="auto"/>
            </w:tcBorders>
            <w:shd w:val="clear" w:color="auto" w:fill="9CC2E5"/>
            <w:textDirection w:val="tbRl"/>
            <w:vAlign w:val="center"/>
            <w:hideMark/>
          </w:tcPr>
          <w:p w14:paraId="2CEF73EC" w14:textId="77777777" w:rsidR="00512DF9" w:rsidRPr="00E96E99" w:rsidRDefault="00512DF9" w:rsidP="00AE2C9A">
            <w:pPr>
              <w:spacing w:after="0" w:line="36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b/>
                <w:bCs/>
                <w:color w:val="000000"/>
                <w:sz w:val="20"/>
                <w:szCs w:val="20"/>
              </w:rPr>
              <w:t>1</w:t>
            </w:r>
            <w:r w:rsidRPr="00E96E99">
              <w:rPr>
                <w:rFonts w:ascii="Times New Roman" w:eastAsia="Times New Roman" w:hAnsi="Times New Roman" w:cs="Times New Roman"/>
                <w:color w:val="000000"/>
                <w:sz w:val="20"/>
                <w:szCs w:val="20"/>
              </w:rPr>
              <w:t xml:space="preserve"> u potpunosti nevažno</w:t>
            </w:r>
          </w:p>
        </w:tc>
        <w:tc>
          <w:tcPr>
            <w:tcW w:w="660" w:type="dxa"/>
            <w:tcBorders>
              <w:top w:val="single" w:sz="8" w:space="0" w:color="auto"/>
              <w:left w:val="nil"/>
              <w:bottom w:val="double" w:sz="6" w:space="0" w:color="auto"/>
              <w:right w:val="single" w:sz="4" w:space="0" w:color="auto"/>
            </w:tcBorders>
            <w:shd w:val="clear" w:color="auto" w:fill="9CC2E5"/>
            <w:textDirection w:val="tbRl"/>
            <w:vAlign w:val="center"/>
            <w:hideMark/>
          </w:tcPr>
          <w:p w14:paraId="793F005E" w14:textId="77777777" w:rsidR="00512DF9" w:rsidRPr="00E96E99" w:rsidRDefault="00512DF9" w:rsidP="00AE2C9A">
            <w:pPr>
              <w:spacing w:after="0" w:line="36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b/>
                <w:bCs/>
                <w:color w:val="000000"/>
                <w:sz w:val="20"/>
                <w:szCs w:val="20"/>
              </w:rPr>
              <w:t>2</w:t>
            </w:r>
            <w:r w:rsidRPr="00E96E99">
              <w:rPr>
                <w:rFonts w:ascii="Times New Roman" w:eastAsia="Times New Roman" w:hAnsi="Times New Roman" w:cs="Times New Roman"/>
                <w:color w:val="000000"/>
                <w:sz w:val="20"/>
                <w:szCs w:val="20"/>
              </w:rPr>
              <w:t xml:space="preserve">  nevažno</w:t>
            </w:r>
          </w:p>
        </w:tc>
        <w:tc>
          <w:tcPr>
            <w:tcW w:w="680" w:type="dxa"/>
            <w:tcBorders>
              <w:top w:val="single" w:sz="8" w:space="0" w:color="auto"/>
              <w:left w:val="nil"/>
              <w:bottom w:val="double" w:sz="6" w:space="0" w:color="auto"/>
              <w:right w:val="single" w:sz="4" w:space="0" w:color="auto"/>
            </w:tcBorders>
            <w:shd w:val="clear" w:color="auto" w:fill="9CC2E5"/>
            <w:textDirection w:val="tbRl"/>
            <w:vAlign w:val="center"/>
            <w:hideMark/>
          </w:tcPr>
          <w:p w14:paraId="00FE1BF9" w14:textId="77777777" w:rsidR="00512DF9" w:rsidRPr="00E96E99" w:rsidRDefault="00512DF9" w:rsidP="00AE2C9A">
            <w:pPr>
              <w:spacing w:after="0" w:line="36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b/>
                <w:bCs/>
                <w:color w:val="000000"/>
                <w:sz w:val="20"/>
                <w:szCs w:val="20"/>
              </w:rPr>
              <w:t>3</w:t>
            </w:r>
            <w:r w:rsidRPr="00E96E99">
              <w:rPr>
                <w:rFonts w:ascii="Times New Roman" w:eastAsia="Times New Roman" w:hAnsi="Times New Roman" w:cs="Times New Roman"/>
                <w:color w:val="000000"/>
                <w:sz w:val="20"/>
                <w:szCs w:val="20"/>
              </w:rPr>
              <w:t xml:space="preserve"> Niti je važno, niti nevažno</w:t>
            </w:r>
          </w:p>
        </w:tc>
        <w:tc>
          <w:tcPr>
            <w:tcW w:w="576" w:type="dxa"/>
            <w:tcBorders>
              <w:top w:val="single" w:sz="8" w:space="0" w:color="auto"/>
              <w:left w:val="nil"/>
              <w:bottom w:val="double" w:sz="6" w:space="0" w:color="auto"/>
              <w:right w:val="single" w:sz="4" w:space="0" w:color="auto"/>
            </w:tcBorders>
            <w:shd w:val="clear" w:color="auto" w:fill="9CC2E5"/>
            <w:textDirection w:val="tbRl"/>
            <w:vAlign w:val="center"/>
            <w:hideMark/>
          </w:tcPr>
          <w:p w14:paraId="2F83E2D2" w14:textId="77777777" w:rsidR="00512DF9" w:rsidRPr="00E96E99" w:rsidRDefault="00512DF9" w:rsidP="00AE2C9A">
            <w:pPr>
              <w:spacing w:after="0" w:line="36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 xml:space="preserve"> </w:t>
            </w:r>
            <w:r w:rsidRPr="00E96E99">
              <w:rPr>
                <w:rFonts w:ascii="Times New Roman" w:eastAsia="Times New Roman" w:hAnsi="Times New Roman" w:cs="Times New Roman"/>
                <w:b/>
                <w:bCs/>
                <w:color w:val="000000"/>
                <w:sz w:val="20"/>
                <w:szCs w:val="20"/>
              </w:rPr>
              <w:t xml:space="preserve">4 </w:t>
            </w:r>
            <w:r w:rsidRPr="00E96E99">
              <w:rPr>
                <w:rFonts w:ascii="Times New Roman" w:eastAsia="Times New Roman" w:hAnsi="Times New Roman" w:cs="Times New Roman"/>
                <w:color w:val="000000"/>
                <w:sz w:val="20"/>
                <w:szCs w:val="20"/>
              </w:rPr>
              <w:t>važno</w:t>
            </w:r>
          </w:p>
        </w:tc>
        <w:tc>
          <w:tcPr>
            <w:tcW w:w="576" w:type="dxa"/>
            <w:tcBorders>
              <w:top w:val="single" w:sz="8" w:space="0" w:color="auto"/>
              <w:left w:val="nil"/>
              <w:bottom w:val="double" w:sz="6" w:space="0" w:color="auto"/>
              <w:right w:val="single" w:sz="4" w:space="0" w:color="auto"/>
            </w:tcBorders>
            <w:shd w:val="clear" w:color="auto" w:fill="9CC2E5"/>
            <w:textDirection w:val="tbRl"/>
            <w:vAlign w:val="center"/>
            <w:hideMark/>
          </w:tcPr>
          <w:p w14:paraId="71A15114" w14:textId="77777777" w:rsidR="00512DF9" w:rsidRPr="00E96E99" w:rsidRDefault="00512DF9" w:rsidP="00AE2C9A">
            <w:pPr>
              <w:spacing w:after="0" w:line="36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 xml:space="preserve">  </w:t>
            </w:r>
            <w:r w:rsidRPr="00E96E99">
              <w:rPr>
                <w:rFonts w:ascii="Times New Roman" w:eastAsia="Times New Roman" w:hAnsi="Times New Roman" w:cs="Times New Roman"/>
                <w:b/>
                <w:bCs/>
                <w:color w:val="000000"/>
                <w:sz w:val="20"/>
                <w:szCs w:val="20"/>
              </w:rPr>
              <w:t>5</w:t>
            </w:r>
            <w:r w:rsidRPr="00E96E99">
              <w:rPr>
                <w:rFonts w:ascii="Times New Roman" w:eastAsia="Times New Roman" w:hAnsi="Times New Roman" w:cs="Times New Roman"/>
                <w:color w:val="000000"/>
                <w:sz w:val="20"/>
                <w:szCs w:val="20"/>
              </w:rPr>
              <w:t xml:space="preserve"> izuzetno važno</w:t>
            </w:r>
          </w:p>
        </w:tc>
        <w:tc>
          <w:tcPr>
            <w:tcW w:w="576" w:type="dxa"/>
            <w:tcBorders>
              <w:top w:val="single" w:sz="8" w:space="0" w:color="auto"/>
              <w:left w:val="nil"/>
              <w:bottom w:val="double" w:sz="6" w:space="0" w:color="auto"/>
              <w:right w:val="single" w:sz="4" w:space="0" w:color="auto"/>
            </w:tcBorders>
            <w:shd w:val="clear" w:color="auto" w:fill="9CC2E5"/>
            <w:textDirection w:val="tbRl"/>
            <w:vAlign w:val="center"/>
            <w:hideMark/>
          </w:tcPr>
          <w:p w14:paraId="54B059D9" w14:textId="77777777" w:rsidR="00512DF9" w:rsidRPr="00E96E99" w:rsidRDefault="00512DF9" w:rsidP="00AE2C9A">
            <w:pPr>
              <w:spacing w:after="0" w:line="360" w:lineRule="auto"/>
              <w:jc w:val="center"/>
              <w:rPr>
                <w:rFonts w:ascii="Times New Roman" w:eastAsia="Times New Roman" w:hAnsi="Times New Roman" w:cs="Times New Roman"/>
                <w:i/>
                <w:iCs/>
                <w:color w:val="000000"/>
                <w:sz w:val="20"/>
                <w:szCs w:val="20"/>
              </w:rPr>
            </w:pPr>
            <w:r w:rsidRPr="00E96E99">
              <w:rPr>
                <w:rFonts w:ascii="Times New Roman" w:eastAsia="Times New Roman" w:hAnsi="Times New Roman" w:cs="Times New Roman"/>
                <w:i/>
                <w:iCs/>
                <w:color w:val="000000"/>
                <w:sz w:val="20"/>
                <w:szCs w:val="20"/>
              </w:rPr>
              <w:t>ukupan broj odgovora</w:t>
            </w:r>
          </w:p>
        </w:tc>
        <w:tc>
          <w:tcPr>
            <w:tcW w:w="636" w:type="dxa"/>
            <w:tcBorders>
              <w:top w:val="single" w:sz="8" w:space="0" w:color="auto"/>
              <w:left w:val="nil"/>
              <w:bottom w:val="double" w:sz="6" w:space="0" w:color="auto"/>
              <w:right w:val="single" w:sz="8" w:space="0" w:color="auto"/>
            </w:tcBorders>
            <w:shd w:val="clear" w:color="auto" w:fill="9CC2E5"/>
            <w:textDirection w:val="tbRl"/>
            <w:vAlign w:val="center"/>
            <w:hideMark/>
          </w:tcPr>
          <w:p w14:paraId="0C73B985" w14:textId="77777777" w:rsidR="00512DF9" w:rsidRPr="00E96E99" w:rsidRDefault="00512DF9" w:rsidP="00AE2C9A">
            <w:pPr>
              <w:spacing w:after="0" w:line="36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prosječna ocjena</w:t>
            </w:r>
          </w:p>
        </w:tc>
        <w:tc>
          <w:tcPr>
            <w:tcW w:w="636" w:type="dxa"/>
            <w:tcBorders>
              <w:top w:val="single" w:sz="8" w:space="0" w:color="auto"/>
              <w:left w:val="nil"/>
              <w:bottom w:val="double" w:sz="6" w:space="0" w:color="auto"/>
              <w:right w:val="single" w:sz="8" w:space="0" w:color="auto"/>
            </w:tcBorders>
            <w:shd w:val="clear" w:color="auto" w:fill="9CC2E5"/>
            <w:textDirection w:val="tbRl"/>
          </w:tcPr>
          <w:p w14:paraId="4EA0D511" w14:textId="77777777" w:rsidR="00512DF9" w:rsidRPr="00E96E99" w:rsidRDefault="00512DF9" w:rsidP="00AE2C9A">
            <w:pPr>
              <w:spacing w:after="0" w:line="36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Standardna devijcaija</w:t>
            </w:r>
          </w:p>
        </w:tc>
      </w:tr>
      <w:tr w:rsidR="00512DF9" w:rsidRPr="009E2222" w14:paraId="227C3165" w14:textId="77777777" w:rsidTr="00AE2C9A">
        <w:trPr>
          <w:trHeight w:val="640"/>
          <w:jc w:val="center"/>
        </w:trPr>
        <w:tc>
          <w:tcPr>
            <w:tcW w:w="3460" w:type="dxa"/>
            <w:tcBorders>
              <w:top w:val="nil"/>
              <w:left w:val="single" w:sz="8" w:space="0" w:color="auto"/>
              <w:bottom w:val="single" w:sz="4" w:space="0" w:color="auto"/>
              <w:right w:val="single" w:sz="4" w:space="0" w:color="auto"/>
            </w:tcBorders>
            <w:shd w:val="clear" w:color="auto" w:fill="DEEAF6"/>
            <w:vAlign w:val="bottom"/>
            <w:hideMark/>
          </w:tcPr>
          <w:p w14:paraId="20D28DC7" w14:textId="77777777" w:rsidR="00512DF9" w:rsidRPr="00E96E99" w:rsidRDefault="00512DF9" w:rsidP="001D3BA8">
            <w:pPr>
              <w:spacing w:after="0" w:line="240" w:lineRule="auto"/>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Blizina i mogućnost korištenja vodenih površina za kupanje i druge aktivnosti na vodi</w:t>
            </w:r>
          </w:p>
        </w:tc>
        <w:tc>
          <w:tcPr>
            <w:tcW w:w="506" w:type="dxa"/>
            <w:tcBorders>
              <w:top w:val="nil"/>
              <w:left w:val="nil"/>
              <w:bottom w:val="single" w:sz="4" w:space="0" w:color="auto"/>
              <w:right w:val="single" w:sz="4" w:space="0" w:color="auto"/>
            </w:tcBorders>
            <w:shd w:val="clear" w:color="auto" w:fill="auto"/>
            <w:noWrap/>
            <w:vAlign w:val="center"/>
            <w:hideMark/>
          </w:tcPr>
          <w:p w14:paraId="4895D0E7"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25</w:t>
            </w:r>
          </w:p>
        </w:tc>
        <w:tc>
          <w:tcPr>
            <w:tcW w:w="660" w:type="dxa"/>
            <w:tcBorders>
              <w:top w:val="nil"/>
              <w:left w:val="nil"/>
              <w:bottom w:val="single" w:sz="4" w:space="0" w:color="auto"/>
              <w:right w:val="single" w:sz="4" w:space="0" w:color="auto"/>
            </w:tcBorders>
            <w:shd w:val="clear" w:color="auto" w:fill="auto"/>
            <w:noWrap/>
            <w:vAlign w:val="center"/>
            <w:hideMark/>
          </w:tcPr>
          <w:p w14:paraId="367BFDF1"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27</w:t>
            </w:r>
          </w:p>
        </w:tc>
        <w:tc>
          <w:tcPr>
            <w:tcW w:w="680" w:type="dxa"/>
            <w:tcBorders>
              <w:top w:val="nil"/>
              <w:left w:val="nil"/>
              <w:bottom w:val="single" w:sz="4" w:space="0" w:color="auto"/>
              <w:right w:val="single" w:sz="4" w:space="0" w:color="auto"/>
            </w:tcBorders>
            <w:shd w:val="clear" w:color="auto" w:fill="auto"/>
            <w:noWrap/>
            <w:vAlign w:val="center"/>
            <w:hideMark/>
          </w:tcPr>
          <w:p w14:paraId="4DC9E017"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95</w:t>
            </w:r>
          </w:p>
        </w:tc>
        <w:tc>
          <w:tcPr>
            <w:tcW w:w="576" w:type="dxa"/>
            <w:tcBorders>
              <w:top w:val="nil"/>
              <w:left w:val="nil"/>
              <w:bottom w:val="single" w:sz="4" w:space="0" w:color="auto"/>
              <w:right w:val="single" w:sz="4" w:space="0" w:color="auto"/>
            </w:tcBorders>
            <w:shd w:val="clear" w:color="auto" w:fill="auto"/>
            <w:noWrap/>
            <w:vAlign w:val="center"/>
            <w:hideMark/>
          </w:tcPr>
          <w:p w14:paraId="54A6AE84"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151</w:t>
            </w:r>
          </w:p>
        </w:tc>
        <w:tc>
          <w:tcPr>
            <w:tcW w:w="576" w:type="dxa"/>
            <w:tcBorders>
              <w:top w:val="nil"/>
              <w:left w:val="nil"/>
              <w:bottom w:val="single" w:sz="4" w:space="0" w:color="auto"/>
              <w:right w:val="single" w:sz="4" w:space="0" w:color="auto"/>
            </w:tcBorders>
            <w:shd w:val="clear" w:color="auto" w:fill="auto"/>
            <w:noWrap/>
            <w:vAlign w:val="center"/>
            <w:hideMark/>
          </w:tcPr>
          <w:p w14:paraId="1981E7D4"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99</w:t>
            </w:r>
          </w:p>
        </w:tc>
        <w:tc>
          <w:tcPr>
            <w:tcW w:w="576" w:type="dxa"/>
            <w:tcBorders>
              <w:top w:val="nil"/>
              <w:left w:val="nil"/>
              <w:bottom w:val="single" w:sz="4" w:space="0" w:color="auto"/>
              <w:right w:val="single" w:sz="4" w:space="0" w:color="auto"/>
            </w:tcBorders>
            <w:shd w:val="clear" w:color="auto" w:fill="auto"/>
            <w:noWrap/>
            <w:vAlign w:val="center"/>
            <w:hideMark/>
          </w:tcPr>
          <w:p w14:paraId="27A77CBE" w14:textId="77777777" w:rsidR="00512DF9" w:rsidRPr="00E96E99" w:rsidRDefault="00512DF9" w:rsidP="001D3BA8">
            <w:pPr>
              <w:spacing w:after="0" w:line="240" w:lineRule="auto"/>
              <w:jc w:val="center"/>
              <w:rPr>
                <w:rFonts w:ascii="Times New Roman" w:eastAsia="Times New Roman" w:hAnsi="Times New Roman" w:cs="Times New Roman"/>
                <w:i/>
                <w:iCs/>
                <w:color w:val="000000"/>
                <w:sz w:val="20"/>
                <w:szCs w:val="20"/>
              </w:rPr>
            </w:pPr>
            <w:r w:rsidRPr="00E96E99">
              <w:rPr>
                <w:rFonts w:ascii="Times New Roman" w:eastAsia="Times New Roman" w:hAnsi="Times New Roman" w:cs="Times New Roman"/>
                <w:i/>
                <w:iCs/>
                <w:color w:val="000000"/>
                <w:sz w:val="20"/>
                <w:szCs w:val="20"/>
              </w:rPr>
              <w:t>397</w:t>
            </w:r>
          </w:p>
        </w:tc>
        <w:tc>
          <w:tcPr>
            <w:tcW w:w="636" w:type="dxa"/>
            <w:tcBorders>
              <w:top w:val="nil"/>
              <w:left w:val="nil"/>
              <w:bottom w:val="single" w:sz="4" w:space="0" w:color="auto"/>
              <w:right w:val="single" w:sz="8" w:space="0" w:color="auto"/>
            </w:tcBorders>
            <w:shd w:val="clear" w:color="auto" w:fill="auto"/>
            <w:noWrap/>
            <w:vAlign w:val="center"/>
            <w:hideMark/>
          </w:tcPr>
          <w:p w14:paraId="5F695EDC"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3,69</w:t>
            </w:r>
          </w:p>
        </w:tc>
        <w:tc>
          <w:tcPr>
            <w:tcW w:w="636" w:type="dxa"/>
            <w:tcBorders>
              <w:top w:val="nil"/>
              <w:left w:val="nil"/>
              <w:bottom w:val="single" w:sz="4" w:space="0" w:color="auto"/>
              <w:right w:val="single" w:sz="8" w:space="0" w:color="auto"/>
            </w:tcBorders>
            <w:vAlign w:val="center"/>
          </w:tcPr>
          <w:p w14:paraId="686915F4"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1,11</w:t>
            </w:r>
          </w:p>
        </w:tc>
      </w:tr>
      <w:tr w:rsidR="00512DF9" w:rsidRPr="009E2222" w14:paraId="59E7B138" w14:textId="77777777" w:rsidTr="00AE2C9A">
        <w:trPr>
          <w:trHeight w:val="75"/>
          <w:jc w:val="center"/>
        </w:trPr>
        <w:tc>
          <w:tcPr>
            <w:tcW w:w="3460" w:type="dxa"/>
            <w:tcBorders>
              <w:top w:val="nil"/>
              <w:left w:val="single" w:sz="8" w:space="0" w:color="auto"/>
              <w:bottom w:val="single" w:sz="4" w:space="0" w:color="auto"/>
              <w:right w:val="single" w:sz="4" w:space="0" w:color="auto"/>
            </w:tcBorders>
            <w:shd w:val="clear" w:color="auto" w:fill="DEEAF6"/>
            <w:vAlign w:val="bottom"/>
            <w:hideMark/>
          </w:tcPr>
          <w:p w14:paraId="117FBDEB" w14:textId="77777777" w:rsidR="00512DF9" w:rsidRPr="00E96E99" w:rsidRDefault="00512DF9" w:rsidP="001D3BA8">
            <w:pPr>
              <w:spacing w:after="0" w:line="240" w:lineRule="auto"/>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Ljepota krajobraza</w:t>
            </w:r>
          </w:p>
        </w:tc>
        <w:tc>
          <w:tcPr>
            <w:tcW w:w="506" w:type="dxa"/>
            <w:tcBorders>
              <w:top w:val="nil"/>
              <w:left w:val="nil"/>
              <w:bottom w:val="single" w:sz="4" w:space="0" w:color="auto"/>
              <w:right w:val="single" w:sz="4" w:space="0" w:color="auto"/>
            </w:tcBorders>
            <w:shd w:val="clear" w:color="auto" w:fill="auto"/>
            <w:noWrap/>
            <w:vAlign w:val="center"/>
            <w:hideMark/>
          </w:tcPr>
          <w:p w14:paraId="6CA5AC1F"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8</w:t>
            </w:r>
          </w:p>
        </w:tc>
        <w:tc>
          <w:tcPr>
            <w:tcW w:w="660" w:type="dxa"/>
            <w:tcBorders>
              <w:top w:val="nil"/>
              <w:left w:val="nil"/>
              <w:bottom w:val="single" w:sz="4" w:space="0" w:color="auto"/>
              <w:right w:val="single" w:sz="4" w:space="0" w:color="auto"/>
            </w:tcBorders>
            <w:shd w:val="clear" w:color="auto" w:fill="auto"/>
            <w:noWrap/>
            <w:vAlign w:val="center"/>
            <w:hideMark/>
          </w:tcPr>
          <w:p w14:paraId="2AC9139B"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2</w:t>
            </w:r>
          </w:p>
        </w:tc>
        <w:tc>
          <w:tcPr>
            <w:tcW w:w="680" w:type="dxa"/>
            <w:tcBorders>
              <w:top w:val="nil"/>
              <w:left w:val="nil"/>
              <w:bottom w:val="single" w:sz="4" w:space="0" w:color="auto"/>
              <w:right w:val="single" w:sz="4" w:space="0" w:color="auto"/>
            </w:tcBorders>
            <w:shd w:val="clear" w:color="auto" w:fill="auto"/>
            <w:noWrap/>
            <w:vAlign w:val="center"/>
            <w:hideMark/>
          </w:tcPr>
          <w:p w14:paraId="7F01DBF9"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18</w:t>
            </w:r>
          </w:p>
        </w:tc>
        <w:tc>
          <w:tcPr>
            <w:tcW w:w="576" w:type="dxa"/>
            <w:tcBorders>
              <w:top w:val="nil"/>
              <w:left w:val="nil"/>
              <w:bottom w:val="single" w:sz="4" w:space="0" w:color="auto"/>
              <w:right w:val="single" w:sz="4" w:space="0" w:color="auto"/>
            </w:tcBorders>
            <w:shd w:val="clear" w:color="auto" w:fill="auto"/>
            <w:noWrap/>
            <w:vAlign w:val="center"/>
            <w:hideMark/>
          </w:tcPr>
          <w:p w14:paraId="0560E848"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198</w:t>
            </w:r>
          </w:p>
        </w:tc>
        <w:tc>
          <w:tcPr>
            <w:tcW w:w="576" w:type="dxa"/>
            <w:tcBorders>
              <w:top w:val="nil"/>
              <w:left w:val="nil"/>
              <w:bottom w:val="single" w:sz="4" w:space="0" w:color="auto"/>
              <w:right w:val="single" w:sz="4" w:space="0" w:color="auto"/>
            </w:tcBorders>
            <w:shd w:val="clear" w:color="auto" w:fill="auto"/>
            <w:noWrap/>
            <w:vAlign w:val="center"/>
            <w:hideMark/>
          </w:tcPr>
          <w:p w14:paraId="71BBB957"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171</w:t>
            </w:r>
          </w:p>
        </w:tc>
        <w:tc>
          <w:tcPr>
            <w:tcW w:w="576" w:type="dxa"/>
            <w:tcBorders>
              <w:top w:val="nil"/>
              <w:left w:val="nil"/>
              <w:bottom w:val="single" w:sz="4" w:space="0" w:color="auto"/>
              <w:right w:val="single" w:sz="4" w:space="0" w:color="auto"/>
            </w:tcBorders>
            <w:shd w:val="clear" w:color="auto" w:fill="auto"/>
            <w:noWrap/>
            <w:vAlign w:val="center"/>
            <w:hideMark/>
          </w:tcPr>
          <w:p w14:paraId="49C23EBC" w14:textId="77777777" w:rsidR="00512DF9" w:rsidRPr="00E96E99" w:rsidRDefault="00512DF9" w:rsidP="001D3BA8">
            <w:pPr>
              <w:spacing w:after="0" w:line="240" w:lineRule="auto"/>
              <w:jc w:val="center"/>
              <w:rPr>
                <w:rFonts w:ascii="Times New Roman" w:eastAsia="Times New Roman" w:hAnsi="Times New Roman" w:cs="Times New Roman"/>
                <w:i/>
                <w:iCs/>
                <w:color w:val="000000"/>
                <w:sz w:val="20"/>
                <w:szCs w:val="20"/>
              </w:rPr>
            </w:pPr>
            <w:r w:rsidRPr="00E96E99">
              <w:rPr>
                <w:rFonts w:ascii="Times New Roman" w:eastAsia="Times New Roman" w:hAnsi="Times New Roman" w:cs="Times New Roman"/>
                <w:i/>
                <w:iCs/>
                <w:color w:val="000000"/>
                <w:sz w:val="20"/>
                <w:szCs w:val="20"/>
              </w:rPr>
              <w:t>397</w:t>
            </w:r>
          </w:p>
        </w:tc>
        <w:tc>
          <w:tcPr>
            <w:tcW w:w="636" w:type="dxa"/>
            <w:tcBorders>
              <w:top w:val="nil"/>
              <w:left w:val="nil"/>
              <w:bottom w:val="single" w:sz="4" w:space="0" w:color="auto"/>
              <w:right w:val="single" w:sz="8" w:space="0" w:color="auto"/>
            </w:tcBorders>
            <w:shd w:val="clear" w:color="auto" w:fill="auto"/>
            <w:noWrap/>
            <w:vAlign w:val="center"/>
            <w:hideMark/>
          </w:tcPr>
          <w:p w14:paraId="3BED7D27"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4,31</w:t>
            </w:r>
          </w:p>
        </w:tc>
        <w:tc>
          <w:tcPr>
            <w:tcW w:w="636" w:type="dxa"/>
            <w:tcBorders>
              <w:top w:val="nil"/>
              <w:left w:val="nil"/>
              <w:bottom w:val="single" w:sz="4" w:space="0" w:color="auto"/>
              <w:right w:val="single" w:sz="8" w:space="0" w:color="auto"/>
            </w:tcBorders>
            <w:vAlign w:val="center"/>
          </w:tcPr>
          <w:p w14:paraId="20E70641"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0,76</w:t>
            </w:r>
          </w:p>
        </w:tc>
      </w:tr>
      <w:tr w:rsidR="00512DF9" w:rsidRPr="009E2222" w14:paraId="6A655789" w14:textId="77777777" w:rsidTr="00AE2C9A">
        <w:trPr>
          <w:trHeight w:val="288"/>
          <w:jc w:val="center"/>
        </w:trPr>
        <w:tc>
          <w:tcPr>
            <w:tcW w:w="3460" w:type="dxa"/>
            <w:tcBorders>
              <w:top w:val="nil"/>
              <w:left w:val="single" w:sz="8" w:space="0" w:color="auto"/>
              <w:bottom w:val="single" w:sz="4" w:space="0" w:color="auto"/>
              <w:right w:val="single" w:sz="4" w:space="0" w:color="auto"/>
            </w:tcBorders>
            <w:shd w:val="clear" w:color="auto" w:fill="DEEAF6"/>
            <w:vAlign w:val="bottom"/>
            <w:hideMark/>
          </w:tcPr>
          <w:p w14:paraId="2886A7BB" w14:textId="77777777" w:rsidR="00512DF9" w:rsidRPr="00E96E99" w:rsidRDefault="00512DF9" w:rsidP="001D3BA8">
            <w:pPr>
              <w:spacing w:after="0" w:line="240" w:lineRule="auto"/>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Očuvana i čista priroda</w:t>
            </w:r>
          </w:p>
        </w:tc>
        <w:tc>
          <w:tcPr>
            <w:tcW w:w="506" w:type="dxa"/>
            <w:tcBorders>
              <w:top w:val="nil"/>
              <w:left w:val="nil"/>
              <w:bottom w:val="single" w:sz="4" w:space="0" w:color="auto"/>
              <w:right w:val="single" w:sz="4" w:space="0" w:color="auto"/>
            </w:tcBorders>
            <w:shd w:val="clear" w:color="auto" w:fill="auto"/>
            <w:noWrap/>
            <w:vAlign w:val="center"/>
            <w:hideMark/>
          </w:tcPr>
          <w:p w14:paraId="50DD8A79"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7</w:t>
            </w:r>
          </w:p>
        </w:tc>
        <w:tc>
          <w:tcPr>
            <w:tcW w:w="660" w:type="dxa"/>
            <w:tcBorders>
              <w:top w:val="nil"/>
              <w:left w:val="nil"/>
              <w:bottom w:val="single" w:sz="4" w:space="0" w:color="auto"/>
              <w:right w:val="single" w:sz="4" w:space="0" w:color="auto"/>
            </w:tcBorders>
            <w:shd w:val="clear" w:color="auto" w:fill="auto"/>
            <w:noWrap/>
            <w:vAlign w:val="center"/>
            <w:hideMark/>
          </w:tcPr>
          <w:p w14:paraId="5E16201E"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w:t>
            </w:r>
          </w:p>
        </w:tc>
        <w:tc>
          <w:tcPr>
            <w:tcW w:w="680" w:type="dxa"/>
            <w:tcBorders>
              <w:top w:val="nil"/>
              <w:left w:val="nil"/>
              <w:bottom w:val="single" w:sz="4" w:space="0" w:color="auto"/>
              <w:right w:val="single" w:sz="4" w:space="0" w:color="auto"/>
            </w:tcBorders>
            <w:shd w:val="clear" w:color="auto" w:fill="auto"/>
            <w:noWrap/>
            <w:vAlign w:val="center"/>
            <w:hideMark/>
          </w:tcPr>
          <w:p w14:paraId="11DB08C6"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29</w:t>
            </w:r>
          </w:p>
        </w:tc>
        <w:tc>
          <w:tcPr>
            <w:tcW w:w="576" w:type="dxa"/>
            <w:tcBorders>
              <w:top w:val="nil"/>
              <w:left w:val="nil"/>
              <w:bottom w:val="single" w:sz="4" w:space="0" w:color="auto"/>
              <w:right w:val="single" w:sz="4" w:space="0" w:color="auto"/>
            </w:tcBorders>
            <w:shd w:val="clear" w:color="auto" w:fill="auto"/>
            <w:noWrap/>
            <w:vAlign w:val="center"/>
            <w:hideMark/>
          </w:tcPr>
          <w:p w14:paraId="1AEC60A9"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169</w:t>
            </w:r>
          </w:p>
        </w:tc>
        <w:tc>
          <w:tcPr>
            <w:tcW w:w="576" w:type="dxa"/>
            <w:tcBorders>
              <w:top w:val="nil"/>
              <w:left w:val="nil"/>
              <w:bottom w:val="single" w:sz="4" w:space="0" w:color="auto"/>
              <w:right w:val="single" w:sz="4" w:space="0" w:color="auto"/>
            </w:tcBorders>
            <w:shd w:val="clear" w:color="auto" w:fill="auto"/>
            <w:noWrap/>
            <w:vAlign w:val="center"/>
            <w:hideMark/>
          </w:tcPr>
          <w:p w14:paraId="7944E6DE"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191</w:t>
            </w:r>
          </w:p>
        </w:tc>
        <w:tc>
          <w:tcPr>
            <w:tcW w:w="576" w:type="dxa"/>
            <w:tcBorders>
              <w:top w:val="nil"/>
              <w:left w:val="nil"/>
              <w:bottom w:val="single" w:sz="4" w:space="0" w:color="auto"/>
              <w:right w:val="single" w:sz="4" w:space="0" w:color="auto"/>
            </w:tcBorders>
            <w:shd w:val="clear" w:color="auto" w:fill="auto"/>
            <w:noWrap/>
            <w:vAlign w:val="center"/>
            <w:hideMark/>
          </w:tcPr>
          <w:p w14:paraId="6359CAAF" w14:textId="77777777" w:rsidR="00512DF9" w:rsidRPr="00E96E99" w:rsidRDefault="00512DF9" w:rsidP="001D3BA8">
            <w:pPr>
              <w:spacing w:after="0" w:line="240" w:lineRule="auto"/>
              <w:jc w:val="center"/>
              <w:rPr>
                <w:rFonts w:ascii="Times New Roman" w:eastAsia="Times New Roman" w:hAnsi="Times New Roman" w:cs="Times New Roman"/>
                <w:i/>
                <w:iCs/>
                <w:color w:val="000000"/>
                <w:sz w:val="20"/>
                <w:szCs w:val="20"/>
              </w:rPr>
            </w:pPr>
            <w:r w:rsidRPr="00E96E99">
              <w:rPr>
                <w:rFonts w:ascii="Times New Roman" w:eastAsia="Times New Roman" w:hAnsi="Times New Roman" w:cs="Times New Roman"/>
                <w:i/>
                <w:iCs/>
                <w:color w:val="000000"/>
                <w:sz w:val="20"/>
                <w:szCs w:val="20"/>
              </w:rPr>
              <w:t>397</w:t>
            </w:r>
          </w:p>
        </w:tc>
        <w:tc>
          <w:tcPr>
            <w:tcW w:w="636" w:type="dxa"/>
            <w:tcBorders>
              <w:top w:val="nil"/>
              <w:left w:val="nil"/>
              <w:bottom w:val="single" w:sz="4" w:space="0" w:color="auto"/>
              <w:right w:val="single" w:sz="8" w:space="0" w:color="auto"/>
            </w:tcBorders>
            <w:shd w:val="clear" w:color="auto" w:fill="auto"/>
            <w:noWrap/>
            <w:vAlign w:val="center"/>
            <w:hideMark/>
          </w:tcPr>
          <w:p w14:paraId="06C1751E"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4,35</w:t>
            </w:r>
          </w:p>
        </w:tc>
        <w:tc>
          <w:tcPr>
            <w:tcW w:w="636" w:type="dxa"/>
            <w:tcBorders>
              <w:top w:val="nil"/>
              <w:left w:val="nil"/>
              <w:bottom w:val="single" w:sz="4" w:space="0" w:color="auto"/>
              <w:right w:val="single" w:sz="8" w:space="0" w:color="auto"/>
            </w:tcBorders>
            <w:vAlign w:val="center"/>
          </w:tcPr>
          <w:p w14:paraId="46B6B5B2"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0,78</w:t>
            </w:r>
          </w:p>
        </w:tc>
      </w:tr>
      <w:tr w:rsidR="00512DF9" w:rsidRPr="009E2222" w14:paraId="139458EF" w14:textId="77777777" w:rsidTr="00AE2C9A">
        <w:trPr>
          <w:trHeight w:val="738"/>
          <w:jc w:val="center"/>
        </w:trPr>
        <w:tc>
          <w:tcPr>
            <w:tcW w:w="3460" w:type="dxa"/>
            <w:tcBorders>
              <w:top w:val="nil"/>
              <w:left w:val="single" w:sz="8" w:space="0" w:color="auto"/>
              <w:bottom w:val="single" w:sz="4" w:space="0" w:color="auto"/>
              <w:right w:val="single" w:sz="4" w:space="0" w:color="auto"/>
            </w:tcBorders>
            <w:shd w:val="clear" w:color="auto" w:fill="DEEAF6"/>
            <w:vAlign w:val="bottom"/>
            <w:hideMark/>
          </w:tcPr>
          <w:p w14:paraId="4CDC15DC" w14:textId="77777777" w:rsidR="00512DF9" w:rsidRPr="00E96E99" w:rsidRDefault="00512DF9" w:rsidP="001D3BA8">
            <w:pPr>
              <w:spacing w:after="0" w:line="240" w:lineRule="auto"/>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Mogućnost rekreacije na otvorenom (pješačke staze, biciklizam, planinarenje...)</w:t>
            </w:r>
          </w:p>
        </w:tc>
        <w:tc>
          <w:tcPr>
            <w:tcW w:w="506" w:type="dxa"/>
            <w:tcBorders>
              <w:top w:val="nil"/>
              <w:left w:val="nil"/>
              <w:bottom w:val="single" w:sz="4" w:space="0" w:color="auto"/>
              <w:right w:val="single" w:sz="4" w:space="0" w:color="auto"/>
            </w:tcBorders>
            <w:shd w:val="clear" w:color="auto" w:fill="auto"/>
            <w:noWrap/>
            <w:vAlign w:val="center"/>
            <w:hideMark/>
          </w:tcPr>
          <w:p w14:paraId="323F72C3"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21</w:t>
            </w:r>
          </w:p>
        </w:tc>
        <w:tc>
          <w:tcPr>
            <w:tcW w:w="660" w:type="dxa"/>
            <w:tcBorders>
              <w:top w:val="nil"/>
              <w:left w:val="nil"/>
              <w:bottom w:val="single" w:sz="4" w:space="0" w:color="auto"/>
              <w:right w:val="single" w:sz="4" w:space="0" w:color="auto"/>
            </w:tcBorders>
            <w:shd w:val="clear" w:color="auto" w:fill="auto"/>
            <w:noWrap/>
            <w:vAlign w:val="center"/>
            <w:hideMark/>
          </w:tcPr>
          <w:p w14:paraId="47227483"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40</w:t>
            </w:r>
          </w:p>
        </w:tc>
        <w:tc>
          <w:tcPr>
            <w:tcW w:w="680" w:type="dxa"/>
            <w:tcBorders>
              <w:top w:val="nil"/>
              <w:left w:val="nil"/>
              <w:bottom w:val="single" w:sz="4" w:space="0" w:color="auto"/>
              <w:right w:val="single" w:sz="4" w:space="0" w:color="auto"/>
            </w:tcBorders>
            <w:shd w:val="clear" w:color="auto" w:fill="auto"/>
            <w:noWrap/>
            <w:vAlign w:val="center"/>
            <w:hideMark/>
          </w:tcPr>
          <w:p w14:paraId="0FDC9EFC"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113</w:t>
            </w:r>
          </w:p>
        </w:tc>
        <w:tc>
          <w:tcPr>
            <w:tcW w:w="576" w:type="dxa"/>
            <w:tcBorders>
              <w:top w:val="nil"/>
              <w:left w:val="nil"/>
              <w:bottom w:val="single" w:sz="4" w:space="0" w:color="auto"/>
              <w:right w:val="single" w:sz="4" w:space="0" w:color="auto"/>
            </w:tcBorders>
            <w:shd w:val="clear" w:color="auto" w:fill="auto"/>
            <w:noWrap/>
            <w:vAlign w:val="center"/>
            <w:hideMark/>
          </w:tcPr>
          <w:p w14:paraId="1DCBD169"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143</w:t>
            </w:r>
          </w:p>
        </w:tc>
        <w:tc>
          <w:tcPr>
            <w:tcW w:w="576" w:type="dxa"/>
            <w:tcBorders>
              <w:top w:val="nil"/>
              <w:left w:val="nil"/>
              <w:bottom w:val="single" w:sz="4" w:space="0" w:color="auto"/>
              <w:right w:val="single" w:sz="4" w:space="0" w:color="auto"/>
            </w:tcBorders>
            <w:shd w:val="clear" w:color="auto" w:fill="auto"/>
            <w:noWrap/>
            <w:vAlign w:val="center"/>
            <w:hideMark/>
          </w:tcPr>
          <w:p w14:paraId="2F2D74E6"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80</w:t>
            </w:r>
          </w:p>
        </w:tc>
        <w:tc>
          <w:tcPr>
            <w:tcW w:w="576" w:type="dxa"/>
            <w:tcBorders>
              <w:top w:val="nil"/>
              <w:left w:val="nil"/>
              <w:bottom w:val="single" w:sz="4" w:space="0" w:color="auto"/>
              <w:right w:val="single" w:sz="4" w:space="0" w:color="auto"/>
            </w:tcBorders>
            <w:shd w:val="clear" w:color="auto" w:fill="auto"/>
            <w:noWrap/>
            <w:vAlign w:val="center"/>
            <w:hideMark/>
          </w:tcPr>
          <w:p w14:paraId="7DEA6787" w14:textId="77777777" w:rsidR="00512DF9" w:rsidRPr="00E96E99" w:rsidRDefault="00512DF9" w:rsidP="001D3BA8">
            <w:pPr>
              <w:spacing w:after="0" w:line="240" w:lineRule="auto"/>
              <w:jc w:val="center"/>
              <w:rPr>
                <w:rFonts w:ascii="Times New Roman" w:eastAsia="Times New Roman" w:hAnsi="Times New Roman" w:cs="Times New Roman"/>
                <w:i/>
                <w:iCs/>
                <w:color w:val="000000"/>
                <w:sz w:val="20"/>
                <w:szCs w:val="20"/>
              </w:rPr>
            </w:pPr>
            <w:r w:rsidRPr="00E96E99">
              <w:rPr>
                <w:rFonts w:ascii="Times New Roman" w:eastAsia="Times New Roman" w:hAnsi="Times New Roman" w:cs="Times New Roman"/>
                <w:i/>
                <w:iCs/>
                <w:color w:val="000000"/>
                <w:sz w:val="20"/>
                <w:szCs w:val="20"/>
              </w:rPr>
              <w:t>397</w:t>
            </w:r>
          </w:p>
        </w:tc>
        <w:tc>
          <w:tcPr>
            <w:tcW w:w="636" w:type="dxa"/>
            <w:tcBorders>
              <w:top w:val="nil"/>
              <w:left w:val="nil"/>
              <w:bottom w:val="single" w:sz="4" w:space="0" w:color="auto"/>
              <w:right w:val="single" w:sz="8" w:space="0" w:color="auto"/>
            </w:tcBorders>
            <w:shd w:val="clear" w:color="auto" w:fill="auto"/>
            <w:noWrap/>
            <w:vAlign w:val="center"/>
            <w:hideMark/>
          </w:tcPr>
          <w:p w14:paraId="2492AD4A"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3,56</w:t>
            </w:r>
          </w:p>
        </w:tc>
        <w:tc>
          <w:tcPr>
            <w:tcW w:w="636" w:type="dxa"/>
            <w:tcBorders>
              <w:top w:val="nil"/>
              <w:left w:val="nil"/>
              <w:bottom w:val="single" w:sz="4" w:space="0" w:color="auto"/>
              <w:right w:val="single" w:sz="8" w:space="0" w:color="auto"/>
            </w:tcBorders>
            <w:vAlign w:val="center"/>
          </w:tcPr>
          <w:p w14:paraId="2A0EC47B"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1,08</w:t>
            </w:r>
          </w:p>
        </w:tc>
      </w:tr>
      <w:tr w:rsidR="00512DF9" w:rsidRPr="009E2222" w14:paraId="5AA8413F" w14:textId="77777777" w:rsidTr="00AE2C9A">
        <w:trPr>
          <w:trHeight w:val="348"/>
          <w:jc w:val="center"/>
        </w:trPr>
        <w:tc>
          <w:tcPr>
            <w:tcW w:w="3460" w:type="dxa"/>
            <w:tcBorders>
              <w:top w:val="nil"/>
              <w:left w:val="single" w:sz="8" w:space="0" w:color="auto"/>
              <w:bottom w:val="single" w:sz="4" w:space="0" w:color="auto"/>
              <w:right w:val="single" w:sz="4" w:space="0" w:color="auto"/>
            </w:tcBorders>
            <w:shd w:val="clear" w:color="auto" w:fill="DEEAF6"/>
            <w:vAlign w:val="bottom"/>
            <w:hideMark/>
          </w:tcPr>
          <w:p w14:paraId="3D248FC8" w14:textId="77777777" w:rsidR="00512DF9" w:rsidRPr="00E96E99" w:rsidRDefault="00512DF9" w:rsidP="001D3BA8">
            <w:pPr>
              <w:spacing w:after="0" w:line="240" w:lineRule="auto"/>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Karakteristična i prepoznatljiva gastronomska ponuda</w:t>
            </w:r>
          </w:p>
        </w:tc>
        <w:tc>
          <w:tcPr>
            <w:tcW w:w="506" w:type="dxa"/>
            <w:tcBorders>
              <w:top w:val="nil"/>
              <w:left w:val="nil"/>
              <w:bottom w:val="single" w:sz="4" w:space="0" w:color="auto"/>
              <w:right w:val="single" w:sz="4" w:space="0" w:color="auto"/>
            </w:tcBorders>
            <w:shd w:val="clear" w:color="auto" w:fill="auto"/>
            <w:noWrap/>
            <w:vAlign w:val="center"/>
            <w:hideMark/>
          </w:tcPr>
          <w:p w14:paraId="3EACC605"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9</w:t>
            </w:r>
          </w:p>
        </w:tc>
        <w:tc>
          <w:tcPr>
            <w:tcW w:w="660" w:type="dxa"/>
            <w:tcBorders>
              <w:top w:val="nil"/>
              <w:left w:val="nil"/>
              <w:bottom w:val="single" w:sz="4" w:space="0" w:color="auto"/>
              <w:right w:val="single" w:sz="4" w:space="0" w:color="auto"/>
            </w:tcBorders>
            <w:shd w:val="clear" w:color="auto" w:fill="auto"/>
            <w:noWrap/>
            <w:vAlign w:val="center"/>
            <w:hideMark/>
          </w:tcPr>
          <w:p w14:paraId="053589E8"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21</w:t>
            </w:r>
          </w:p>
        </w:tc>
        <w:tc>
          <w:tcPr>
            <w:tcW w:w="680" w:type="dxa"/>
            <w:tcBorders>
              <w:top w:val="nil"/>
              <w:left w:val="nil"/>
              <w:bottom w:val="single" w:sz="4" w:space="0" w:color="auto"/>
              <w:right w:val="single" w:sz="4" w:space="0" w:color="auto"/>
            </w:tcBorders>
            <w:shd w:val="clear" w:color="auto" w:fill="auto"/>
            <w:noWrap/>
            <w:vAlign w:val="center"/>
            <w:hideMark/>
          </w:tcPr>
          <w:p w14:paraId="71F845D2"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74</w:t>
            </w:r>
          </w:p>
        </w:tc>
        <w:tc>
          <w:tcPr>
            <w:tcW w:w="576" w:type="dxa"/>
            <w:tcBorders>
              <w:top w:val="nil"/>
              <w:left w:val="nil"/>
              <w:bottom w:val="single" w:sz="4" w:space="0" w:color="auto"/>
              <w:right w:val="single" w:sz="4" w:space="0" w:color="auto"/>
            </w:tcBorders>
            <w:shd w:val="clear" w:color="auto" w:fill="auto"/>
            <w:noWrap/>
            <w:vAlign w:val="center"/>
            <w:hideMark/>
          </w:tcPr>
          <w:p w14:paraId="5C9B8080"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169</w:t>
            </w:r>
          </w:p>
        </w:tc>
        <w:tc>
          <w:tcPr>
            <w:tcW w:w="576" w:type="dxa"/>
            <w:tcBorders>
              <w:top w:val="nil"/>
              <w:left w:val="nil"/>
              <w:bottom w:val="single" w:sz="4" w:space="0" w:color="auto"/>
              <w:right w:val="single" w:sz="4" w:space="0" w:color="auto"/>
            </w:tcBorders>
            <w:shd w:val="clear" w:color="auto" w:fill="auto"/>
            <w:noWrap/>
            <w:vAlign w:val="center"/>
            <w:hideMark/>
          </w:tcPr>
          <w:p w14:paraId="549D880A"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124</w:t>
            </w:r>
          </w:p>
        </w:tc>
        <w:tc>
          <w:tcPr>
            <w:tcW w:w="576" w:type="dxa"/>
            <w:tcBorders>
              <w:top w:val="nil"/>
              <w:left w:val="nil"/>
              <w:bottom w:val="single" w:sz="4" w:space="0" w:color="auto"/>
              <w:right w:val="single" w:sz="4" w:space="0" w:color="auto"/>
            </w:tcBorders>
            <w:shd w:val="clear" w:color="auto" w:fill="auto"/>
            <w:noWrap/>
            <w:vAlign w:val="center"/>
            <w:hideMark/>
          </w:tcPr>
          <w:p w14:paraId="3A78C3CC" w14:textId="77777777" w:rsidR="00512DF9" w:rsidRPr="00E96E99" w:rsidRDefault="00512DF9" w:rsidP="001D3BA8">
            <w:pPr>
              <w:spacing w:after="0" w:line="240" w:lineRule="auto"/>
              <w:jc w:val="center"/>
              <w:rPr>
                <w:rFonts w:ascii="Times New Roman" w:eastAsia="Times New Roman" w:hAnsi="Times New Roman" w:cs="Times New Roman"/>
                <w:i/>
                <w:iCs/>
                <w:color w:val="000000"/>
                <w:sz w:val="20"/>
                <w:szCs w:val="20"/>
              </w:rPr>
            </w:pPr>
            <w:r w:rsidRPr="00E96E99">
              <w:rPr>
                <w:rFonts w:ascii="Times New Roman" w:eastAsia="Times New Roman" w:hAnsi="Times New Roman" w:cs="Times New Roman"/>
                <w:i/>
                <w:iCs/>
                <w:color w:val="000000"/>
                <w:sz w:val="20"/>
                <w:szCs w:val="20"/>
              </w:rPr>
              <w:t>397</w:t>
            </w:r>
          </w:p>
        </w:tc>
        <w:tc>
          <w:tcPr>
            <w:tcW w:w="636" w:type="dxa"/>
            <w:tcBorders>
              <w:top w:val="nil"/>
              <w:left w:val="nil"/>
              <w:bottom w:val="single" w:sz="4" w:space="0" w:color="auto"/>
              <w:right w:val="single" w:sz="8" w:space="0" w:color="auto"/>
            </w:tcBorders>
            <w:shd w:val="clear" w:color="auto" w:fill="auto"/>
            <w:noWrap/>
            <w:vAlign w:val="center"/>
            <w:hideMark/>
          </w:tcPr>
          <w:p w14:paraId="45FC2C9F"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3,95</w:t>
            </w:r>
          </w:p>
        </w:tc>
        <w:tc>
          <w:tcPr>
            <w:tcW w:w="636" w:type="dxa"/>
            <w:tcBorders>
              <w:top w:val="nil"/>
              <w:left w:val="nil"/>
              <w:bottom w:val="single" w:sz="4" w:space="0" w:color="auto"/>
              <w:right w:val="single" w:sz="8" w:space="0" w:color="auto"/>
            </w:tcBorders>
            <w:vAlign w:val="center"/>
          </w:tcPr>
          <w:p w14:paraId="76489C7C"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0,96</w:t>
            </w:r>
          </w:p>
        </w:tc>
      </w:tr>
      <w:tr w:rsidR="00512DF9" w:rsidRPr="009E2222" w14:paraId="6A0A3AF7" w14:textId="77777777" w:rsidTr="00AE2C9A">
        <w:trPr>
          <w:trHeight w:val="454"/>
          <w:jc w:val="center"/>
        </w:trPr>
        <w:tc>
          <w:tcPr>
            <w:tcW w:w="3460" w:type="dxa"/>
            <w:tcBorders>
              <w:top w:val="nil"/>
              <w:left w:val="single" w:sz="8" w:space="0" w:color="auto"/>
              <w:bottom w:val="single" w:sz="4" w:space="0" w:color="auto"/>
              <w:right w:val="single" w:sz="4" w:space="0" w:color="auto"/>
            </w:tcBorders>
            <w:shd w:val="clear" w:color="auto" w:fill="DEEAF6"/>
            <w:vAlign w:val="bottom"/>
            <w:hideMark/>
          </w:tcPr>
          <w:p w14:paraId="03DC0600" w14:textId="77777777" w:rsidR="00512DF9" w:rsidRPr="00E96E99" w:rsidRDefault="00512DF9" w:rsidP="001D3BA8">
            <w:pPr>
              <w:spacing w:after="0" w:line="240" w:lineRule="auto"/>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Zdrava hrana i sljedivost hrane "od polja do stola"</w:t>
            </w:r>
          </w:p>
        </w:tc>
        <w:tc>
          <w:tcPr>
            <w:tcW w:w="506" w:type="dxa"/>
            <w:tcBorders>
              <w:top w:val="nil"/>
              <w:left w:val="nil"/>
              <w:bottom w:val="single" w:sz="4" w:space="0" w:color="auto"/>
              <w:right w:val="single" w:sz="4" w:space="0" w:color="auto"/>
            </w:tcBorders>
            <w:shd w:val="clear" w:color="auto" w:fill="auto"/>
            <w:noWrap/>
            <w:vAlign w:val="center"/>
            <w:hideMark/>
          </w:tcPr>
          <w:p w14:paraId="2ADEE7FF"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17</w:t>
            </w:r>
          </w:p>
        </w:tc>
        <w:tc>
          <w:tcPr>
            <w:tcW w:w="660" w:type="dxa"/>
            <w:tcBorders>
              <w:top w:val="nil"/>
              <w:left w:val="nil"/>
              <w:bottom w:val="single" w:sz="4" w:space="0" w:color="auto"/>
              <w:right w:val="single" w:sz="4" w:space="0" w:color="auto"/>
            </w:tcBorders>
            <w:shd w:val="clear" w:color="auto" w:fill="auto"/>
            <w:noWrap/>
            <w:vAlign w:val="center"/>
            <w:hideMark/>
          </w:tcPr>
          <w:p w14:paraId="4476EBBE"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23</w:t>
            </w:r>
          </w:p>
        </w:tc>
        <w:tc>
          <w:tcPr>
            <w:tcW w:w="680" w:type="dxa"/>
            <w:tcBorders>
              <w:top w:val="nil"/>
              <w:left w:val="nil"/>
              <w:bottom w:val="single" w:sz="4" w:space="0" w:color="auto"/>
              <w:right w:val="single" w:sz="4" w:space="0" w:color="auto"/>
            </w:tcBorders>
            <w:shd w:val="clear" w:color="auto" w:fill="auto"/>
            <w:noWrap/>
            <w:vAlign w:val="center"/>
            <w:hideMark/>
          </w:tcPr>
          <w:p w14:paraId="213EA427"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109</w:t>
            </w:r>
          </w:p>
        </w:tc>
        <w:tc>
          <w:tcPr>
            <w:tcW w:w="576" w:type="dxa"/>
            <w:tcBorders>
              <w:top w:val="nil"/>
              <w:left w:val="nil"/>
              <w:bottom w:val="single" w:sz="4" w:space="0" w:color="auto"/>
              <w:right w:val="single" w:sz="4" w:space="0" w:color="auto"/>
            </w:tcBorders>
            <w:shd w:val="clear" w:color="auto" w:fill="auto"/>
            <w:noWrap/>
            <w:vAlign w:val="center"/>
            <w:hideMark/>
          </w:tcPr>
          <w:p w14:paraId="7B2C349F"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144</w:t>
            </w:r>
          </w:p>
        </w:tc>
        <w:tc>
          <w:tcPr>
            <w:tcW w:w="576" w:type="dxa"/>
            <w:tcBorders>
              <w:top w:val="nil"/>
              <w:left w:val="nil"/>
              <w:bottom w:val="single" w:sz="4" w:space="0" w:color="auto"/>
              <w:right w:val="single" w:sz="4" w:space="0" w:color="auto"/>
            </w:tcBorders>
            <w:shd w:val="clear" w:color="auto" w:fill="auto"/>
            <w:noWrap/>
            <w:vAlign w:val="center"/>
            <w:hideMark/>
          </w:tcPr>
          <w:p w14:paraId="69EBAA66"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104</w:t>
            </w:r>
          </w:p>
        </w:tc>
        <w:tc>
          <w:tcPr>
            <w:tcW w:w="576" w:type="dxa"/>
            <w:tcBorders>
              <w:top w:val="nil"/>
              <w:left w:val="nil"/>
              <w:bottom w:val="single" w:sz="4" w:space="0" w:color="auto"/>
              <w:right w:val="single" w:sz="4" w:space="0" w:color="auto"/>
            </w:tcBorders>
            <w:shd w:val="clear" w:color="auto" w:fill="auto"/>
            <w:noWrap/>
            <w:vAlign w:val="center"/>
            <w:hideMark/>
          </w:tcPr>
          <w:p w14:paraId="10F507F7" w14:textId="77777777" w:rsidR="00512DF9" w:rsidRPr="00E96E99" w:rsidRDefault="00512DF9" w:rsidP="001D3BA8">
            <w:pPr>
              <w:spacing w:after="0" w:line="240" w:lineRule="auto"/>
              <w:jc w:val="center"/>
              <w:rPr>
                <w:rFonts w:ascii="Times New Roman" w:eastAsia="Times New Roman" w:hAnsi="Times New Roman" w:cs="Times New Roman"/>
                <w:i/>
                <w:iCs/>
                <w:color w:val="000000"/>
                <w:sz w:val="20"/>
                <w:szCs w:val="20"/>
              </w:rPr>
            </w:pPr>
            <w:r w:rsidRPr="00E96E99">
              <w:rPr>
                <w:rFonts w:ascii="Times New Roman" w:eastAsia="Times New Roman" w:hAnsi="Times New Roman" w:cs="Times New Roman"/>
                <w:i/>
                <w:iCs/>
                <w:color w:val="000000"/>
                <w:sz w:val="20"/>
                <w:szCs w:val="20"/>
              </w:rPr>
              <w:t>397</w:t>
            </w:r>
          </w:p>
        </w:tc>
        <w:tc>
          <w:tcPr>
            <w:tcW w:w="636" w:type="dxa"/>
            <w:tcBorders>
              <w:top w:val="nil"/>
              <w:left w:val="nil"/>
              <w:bottom w:val="single" w:sz="4" w:space="0" w:color="auto"/>
              <w:right w:val="single" w:sz="8" w:space="0" w:color="auto"/>
            </w:tcBorders>
            <w:shd w:val="clear" w:color="auto" w:fill="auto"/>
            <w:noWrap/>
            <w:vAlign w:val="center"/>
            <w:hideMark/>
          </w:tcPr>
          <w:p w14:paraId="233F3A57"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3,74</w:t>
            </w:r>
          </w:p>
        </w:tc>
        <w:tc>
          <w:tcPr>
            <w:tcW w:w="636" w:type="dxa"/>
            <w:tcBorders>
              <w:top w:val="nil"/>
              <w:left w:val="nil"/>
              <w:bottom w:val="single" w:sz="4" w:space="0" w:color="auto"/>
              <w:right w:val="single" w:sz="8" w:space="0" w:color="auto"/>
            </w:tcBorders>
            <w:vAlign w:val="center"/>
          </w:tcPr>
          <w:p w14:paraId="4BADEA81"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1,04</w:t>
            </w:r>
          </w:p>
        </w:tc>
      </w:tr>
      <w:tr w:rsidR="00512DF9" w:rsidRPr="009E2222" w14:paraId="137B82AA" w14:textId="77777777" w:rsidTr="00AE2C9A">
        <w:trPr>
          <w:trHeight w:val="816"/>
          <w:jc w:val="center"/>
        </w:trPr>
        <w:tc>
          <w:tcPr>
            <w:tcW w:w="3460" w:type="dxa"/>
            <w:tcBorders>
              <w:top w:val="nil"/>
              <w:left w:val="single" w:sz="8" w:space="0" w:color="auto"/>
              <w:bottom w:val="single" w:sz="4" w:space="0" w:color="auto"/>
              <w:right w:val="single" w:sz="4" w:space="0" w:color="auto"/>
            </w:tcBorders>
            <w:shd w:val="clear" w:color="auto" w:fill="DEEAF6"/>
            <w:vAlign w:val="bottom"/>
            <w:hideMark/>
          </w:tcPr>
          <w:p w14:paraId="25850959" w14:textId="745F29B7" w:rsidR="00512DF9" w:rsidRPr="00E96E99" w:rsidRDefault="00512DF9" w:rsidP="001D3BA8">
            <w:pPr>
              <w:spacing w:after="0" w:line="240" w:lineRule="auto"/>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Bogato nematerijalno kulturno nasljeđe (specifičan način života i rada lokalnog stanovništva, jedinstveni folklor i glazba, rukotvorine i tradicijski obrti...)</w:t>
            </w:r>
          </w:p>
        </w:tc>
        <w:tc>
          <w:tcPr>
            <w:tcW w:w="506" w:type="dxa"/>
            <w:tcBorders>
              <w:top w:val="nil"/>
              <w:left w:val="nil"/>
              <w:bottom w:val="single" w:sz="4" w:space="0" w:color="auto"/>
              <w:right w:val="single" w:sz="4" w:space="0" w:color="auto"/>
            </w:tcBorders>
            <w:shd w:val="clear" w:color="auto" w:fill="auto"/>
            <w:noWrap/>
            <w:vAlign w:val="center"/>
            <w:hideMark/>
          </w:tcPr>
          <w:p w14:paraId="7BC45938"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22</w:t>
            </w:r>
          </w:p>
        </w:tc>
        <w:tc>
          <w:tcPr>
            <w:tcW w:w="660" w:type="dxa"/>
            <w:tcBorders>
              <w:top w:val="nil"/>
              <w:left w:val="nil"/>
              <w:bottom w:val="single" w:sz="4" w:space="0" w:color="auto"/>
              <w:right w:val="single" w:sz="4" w:space="0" w:color="auto"/>
            </w:tcBorders>
            <w:shd w:val="clear" w:color="auto" w:fill="auto"/>
            <w:noWrap/>
            <w:vAlign w:val="center"/>
            <w:hideMark/>
          </w:tcPr>
          <w:p w14:paraId="369FBAE5"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27</w:t>
            </w:r>
          </w:p>
        </w:tc>
        <w:tc>
          <w:tcPr>
            <w:tcW w:w="680" w:type="dxa"/>
            <w:tcBorders>
              <w:top w:val="nil"/>
              <w:left w:val="nil"/>
              <w:bottom w:val="single" w:sz="4" w:space="0" w:color="auto"/>
              <w:right w:val="single" w:sz="4" w:space="0" w:color="auto"/>
            </w:tcBorders>
            <w:shd w:val="clear" w:color="auto" w:fill="auto"/>
            <w:noWrap/>
            <w:vAlign w:val="center"/>
            <w:hideMark/>
          </w:tcPr>
          <w:p w14:paraId="28D1BF48"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105</w:t>
            </w:r>
          </w:p>
        </w:tc>
        <w:tc>
          <w:tcPr>
            <w:tcW w:w="576" w:type="dxa"/>
            <w:tcBorders>
              <w:top w:val="nil"/>
              <w:left w:val="nil"/>
              <w:bottom w:val="single" w:sz="4" w:space="0" w:color="auto"/>
              <w:right w:val="single" w:sz="4" w:space="0" w:color="auto"/>
            </w:tcBorders>
            <w:shd w:val="clear" w:color="auto" w:fill="auto"/>
            <w:noWrap/>
            <w:vAlign w:val="center"/>
            <w:hideMark/>
          </w:tcPr>
          <w:p w14:paraId="11A3E9B4"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147</w:t>
            </w:r>
          </w:p>
        </w:tc>
        <w:tc>
          <w:tcPr>
            <w:tcW w:w="576" w:type="dxa"/>
            <w:tcBorders>
              <w:top w:val="nil"/>
              <w:left w:val="nil"/>
              <w:bottom w:val="single" w:sz="4" w:space="0" w:color="auto"/>
              <w:right w:val="single" w:sz="4" w:space="0" w:color="auto"/>
            </w:tcBorders>
            <w:shd w:val="clear" w:color="auto" w:fill="auto"/>
            <w:noWrap/>
            <w:vAlign w:val="center"/>
            <w:hideMark/>
          </w:tcPr>
          <w:p w14:paraId="584948E0"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96</w:t>
            </w:r>
          </w:p>
        </w:tc>
        <w:tc>
          <w:tcPr>
            <w:tcW w:w="576" w:type="dxa"/>
            <w:tcBorders>
              <w:top w:val="nil"/>
              <w:left w:val="nil"/>
              <w:bottom w:val="single" w:sz="4" w:space="0" w:color="auto"/>
              <w:right w:val="single" w:sz="4" w:space="0" w:color="auto"/>
            </w:tcBorders>
            <w:shd w:val="clear" w:color="auto" w:fill="auto"/>
            <w:noWrap/>
            <w:vAlign w:val="center"/>
            <w:hideMark/>
          </w:tcPr>
          <w:p w14:paraId="0E7D92D8" w14:textId="77777777" w:rsidR="00512DF9" w:rsidRPr="00E96E99" w:rsidRDefault="00512DF9" w:rsidP="001D3BA8">
            <w:pPr>
              <w:spacing w:after="0" w:line="240" w:lineRule="auto"/>
              <w:jc w:val="center"/>
              <w:rPr>
                <w:rFonts w:ascii="Times New Roman" w:eastAsia="Times New Roman" w:hAnsi="Times New Roman" w:cs="Times New Roman"/>
                <w:i/>
                <w:iCs/>
                <w:color w:val="000000"/>
                <w:sz w:val="20"/>
                <w:szCs w:val="20"/>
              </w:rPr>
            </w:pPr>
            <w:r w:rsidRPr="00E96E99">
              <w:rPr>
                <w:rFonts w:ascii="Times New Roman" w:eastAsia="Times New Roman" w:hAnsi="Times New Roman" w:cs="Times New Roman"/>
                <w:i/>
                <w:iCs/>
                <w:color w:val="000000"/>
                <w:sz w:val="20"/>
                <w:szCs w:val="20"/>
              </w:rPr>
              <w:t>397</w:t>
            </w:r>
          </w:p>
        </w:tc>
        <w:tc>
          <w:tcPr>
            <w:tcW w:w="636" w:type="dxa"/>
            <w:tcBorders>
              <w:top w:val="nil"/>
              <w:left w:val="nil"/>
              <w:bottom w:val="single" w:sz="4" w:space="0" w:color="auto"/>
              <w:right w:val="single" w:sz="8" w:space="0" w:color="auto"/>
            </w:tcBorders>
            <w:shd w:val="clear" w:color="auto" w:fill="auto"/>
            <w:noWrap/>
            <w:vAlign w:val="center"/>
            <w:hideMark/>
          </w:tcPr>
          <w:p w14:paraId="0277174E"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3,68</w:t>
            </w:r>
          </w:p>
        </w:tc>
        <w:tc>
          <w:tcPr>
            <w:tcW w:w="636" w:type="dxa"/>
            <w:tcBorders>
              <w:top w:val="nil"/>
              <w:left w:val="nil"/>
              <w:bottom w:val="single" w:sz="4" w:space="0" w:color="auto"/>
              <w:right w:val="single" w:sz="8" w:space="0" w:color="auto"/>
            </w:tcBorders>
            <w:vAlign w:val="center"/>
          </w:tcPr>
          <w:p w14:paraId="2DC5AC9B"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1,08</w:t>
            </w:r>
          </w:p>
        </w:tc>
      </w:tr>
      <w:tr w:rsidR="00512DF9" w:rsidRPr="009E2222" w14:paraId="43778729" w14:textId="77777777" w:rsidTr="00AE2C9A">
        <w:trPr>
          <w:trHeight w:val="699"/>
          <w:jc w:val="center"/>
        </w:trPr>
        <w:tc>
          <w:tcPr>
            <w:tcW w:w="3460" w:type="dxa"/>
            <w:tcBorders>
              <w:top w:val="nil"/>
              <w:left w:val="single" w:sz="8" w:space="0" w:color="auto"/>
              <w:bottom w:val="single" w:sz="4" w:space="0" w:color="auto"/>
              <w:right w:val="single" w:sz="4" w:space="0" w:color="auto"/>
            </w:tcBorders>
            <w:shd w:val="clear" w:color="auto" w:fill="DEEAF6"/>
            <w:hideMark/>
          </w:tcPr>
          <w:p w14:paraId="045081C3" w14:textId="2D08F8B5" w:rsidR="00512DF9" w:rsidRPr="00E96E99" w:rsidRDefault="00512DF9" w:rsidP="001D3BA8">
            <w:pPr>
              <w:spacing w:after="0" w:line="240" w:lineRule="auto"/>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Bogato materijalno kulturno nasljeđe (povijesni spomenici, dvorci i kurije, očuvane ruralne cjeline, etno</w:t>
            </w:r>
            <w:r w:rsidR="00906BE3">
              <w:rPr>
                <w:rFonts w:ascii="Times New Roman" w:eastAsia="Times New Roman" w:hAnsi="Times New Roman" w:cs="Times New Roman"/>
                <w:color w:val="000000"/>
                <w:sz w:val="20"/>
                <w:szCs w:val="20"/>
              </w:rPr>
              <w:t>-</w:t>
            </w:r>
            <w:r w:rsidRPr="00E96E99">
              <w:rPr>
                <w:rFonts w:ascii="Times New Roman" w:eastAsia="Times New Roman" w:hAnsi="Times New Roman" w:cs="Times New Roman"/>
                <w:color w:val="000000"/>
                <w:sz w:val="20"/>
                <w:szCs w:val="20"/>
              </w:rPr>
              <w:t>sela i sl.)</w:t>
            </w:r>
          </w:p>
        </w:tc>
        <w:tc>
          <w:tcPr>
            <w:tcW w:w="506" w:type="dxa"/>
            <w:tcBorders>
              <w:top w:val="nil"/>
              <w:left w:val="nil"/>
              <w:bottom w:val="single" w:sz="4" w:space="0" w:color="auto"/>
              <w:right w:val="single" w:sz="4" w:space="0" w:color="auto"/>
            </w:tcBorders>
            <w:shd w:val="clear" w:color="auto" w:fill="auto"/>
            <w:noWrap/>
            <w:vAlign w:val="center"/>
            <w:hideMark/>
          </w:tcPr>
          <w:p w14:paraId="1F8ECCB1"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14</w:t>
            </w:r>
          </w:p>
        </w:tc>
        <w:tc>
          <w:tcPr>
            <w:tcW w:w="660" w:type="dxa"/>
            <w:tcBorders>
              <w:top w:val="nil"/>
              <w:left w:val="nil"/>
              <w:bottom w:val="single" w:sz="4" w:space="0" w:color="auto"/>
              <w:right w:val="single" w:sz="4" w:space="0" w:color="auto"/>
            </w:tcBorders>
            <w:shd w:val="clear" w:color="auto" w:fill="auto"/>
            <w:noWrap/>
            <w:vAlign w:val="center"/>
            <w:hideMark/>
          </w:tcPr>
          <w:p w14:paraId="444F5447"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21</w:t>
            </w:r>
          </w:p>
        </w:tc>
        <w:tc>
          <w:tcPr>
            <w:tcW w:w="680" w:type="dxa"/>
            <w:tcBorders>
              <w:top w:val="nil"/>
              <w:left w:val="nil"/>
              <w:bottom w:val="single" w:sz="4" w:space="0" w:color="auto"/>
              <w:right w:val="single" w:sz="4" w:space="0" w:color="auto"/>
            </w:tcBorders>
            <w:shd w:val="clear" w:color="auto" w:fill="auto"/>
            <w:noWrap/>
            <w:vAlign w:val="center"/>
            <w:hideMark/>
          </w:tcPr>
          <w:p w14:paraId="3261078D"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86</w:t>
            </w:r>
          </w:p>
        </w:tc>
        <w:tc>
          <w:tcPr>
            <w:tcW w:w="576" w:type="dxa"/>
            <w:tcBorders>
              <w:top w:val="nil"/>
              <w:left w:val="nil"/>
              <w:bottom w:val="single" w:sz="4" w:space="0" w:color="auto"/>
              <w:right w:val="single" w:sz="4" w:space="0" w:color="auto"/>
            </w:tcBorders>
            <w:shd w:val="clear" w:color="auto" w:fill="auto"/>
            <w:noWrap/>
            <w:vAlign w:val="center"/>
            <w:hideMark/>
          </w:tcPr>
          <w:p w14:paraId="4F6B8B4E"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155</w:t>
            </w:r>
          </w:p>
        </w:tc>
        <w:tc>
          <w:tcPr>
            <w:tcW w:w="576" w:type="dxa"/>
            <w:tcBorders>
              <w:top w:val="nil"/>
              <w:left w:val="nil"/>
              <w:bottom w:val="single" w:sz="4" w:space="0" w:color="auto"/>
              <w:right w:val="single" w:sz="4" w:space="0" w:color="auto"/>
            </w:tcBorders>
            <w:shd w:val="clear" w:color="auto" w:fill="auto"/>
            <w:noWrap/>
            <w:vAlign w:val="center"/>
            <w:hideMark/>
          </w:tcPr>
          <w:p w14:paraId="6BCC1C6E"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121</w:t>
            </w:r>
          </w:p>
        </w:tc>
        <w:tc>
          <w:tcPr>
            <w:tcW w:w="576" w:type="dxa"/>
            <w:tcBorders>
              <w:top w:val="nil"/>
              <w:left w:val="nil"/>
              <w:bottom w:val="single" w:sz="4" w:space="0" w:color="auto"/>
              <w:right w:val="single" w:sz="4" w:space="0" w:color="auto"/>
            </w:tcBorders>
            <w:shd w:val="clear" w:color="auto" w:fill="auto"/>
            <w:noWrap/>
            <w:vAlign w:val="center"/>
            <w:hideMark/>
          </w:tcPr>
          <w:p w14:paraId="106B93C9" w14:textId="77777777" w:rsidR="00512DF9" w:rsidRPr="00E96E99" w:rsidRDefault="00512DF9" w:rsidP="001D3BA8">
            <w:pPr>
              <w:spacing w:after="0" w:line="240" w:lineRule="auto"/>
              <w:jc w:val="center"/>
              <w:rPr>
                <w:rFonts w:ascii="Times New Roman" w:eastAsia="Times New Roman" w:hAnsi="Times New Roman" w:cs="Times New Roman"/>
                <w:i/>
                <w:iCs/>
                <w:color w:val="000000"/>
                <w:sz w:val="20"/>
                <w:szCs w:val="20"/>
              </w:rPr>
            </w:pPr>
            <w:r w:rsidRPr="00E96E99">
              <w:rPr>
                <w:rFonts w:ascii="Times New Roman" w:eastAsia="Times New Roman" w:hAnsi="Times New Roman" w:cs="Times New Roman"/>
                <w:i/>
                <w:iCs/>
                <w:color w:val="000000"/>
                <w:sz w:val="20"/>
                <w:szCs w:val="20"/>
              </w:rPr>
              <w:t>397</w:t>
            </w:r>
          </w:p>
        </w:tc>
        <w:tc>
          <w:tcPr>
            <w:tcW w:w="636" w:type="dxa"/>
            <w:tcBorders>
              <w:top w:val="nil"/>
              <w:left w:val="nil"/>
              <w:bottom w:val="single" w:sz="4" w:space="0" w:color="auto"/>
              <w:right w:val="single" w:sz="8" w:space="0" w:color="auto"/>
            </w:tcBorders>
            <w:shd w:val="clear" w:color="auto" w:fill="auto"/>
            <w:noWrap/>
            <w:vAlign w:val="center"/>
            <w:hideMark/>
          </w:tcPr>
          <w:p w14:paraId="0A11482F"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3,88</w:t>
            </w:r>
          </w:p>
        </w:tc>
        <w:tc>
          <w:tcPr>
            <w:tcW w:w="636" w:type="dxa"/>
            <w:tcBorders>
              <w:top w:val="nil"/>
              <w:left w:val="nil"/>
              <w:bottom w:val="single" w:sz="4" w:space="0" w:color="auto"/>
              <w:right w:val="single" w:sz="8" w:space="0" w:color="auto"/>
            </w:tcBorders>
            <w:vAlign w:val="center"/>
          </w:tcPr>
          <w:p w14:paraId="540AF576"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1,02</w:t>
            </w:r>
          </w:p>
        </w:tc>
      </w:tr>
      <w:tr w:rsidR="00512DF9" w:rsidRPr="009E2222" w14:paraId="7207C2DD" w14:textId="77777777" w:rsidTr="00AE2C9A">
        <w:trPr>
          <w:trHeight w:val="670"/>
          <w:jc w:val="center"/>
        </w:trPr>
        <w:tc>
          <w:tcPr>
            <w:tcW w:w="3460" w:type="dxa"/>
            <w:tcBorders>
              <w:top w:val="nil"/>
              <w:left w:val="single" w:sz="8" w:space="0" w:color="auto"/>
              <w:bottom w:val="single" w:sz="4" w:space="0" w:color="auto"/>
              <w:right w:val="single" w:sz="4" w:space="0" w:color="auto"/>
            </w:tcBorders>
            <w:shd w:val="clear" w:color="auto" w:fill="DEEAF6"/>
            <w:vAlign w:val="bottom"/>
            <w:hideMark/>
          </w:tcPr>
          <w:p w14:paraId="5B88FAD2" w14:textId="77777777" w:rsidR="00512DF9" w:rsidRPr="00E96E99" w:rsidRDefault="00512DF9" w:rsidP="001D3BA8">
            <w:pPr>
              <w:spacing w:after="0" w:line="240" w:lineRule="auto"/>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Manji smještajni i drugi ugostiteljski objekti s personaliziranim pristupom gostu</w:t>
            </w:r>
          </w:p>
        </w:tc>
        <w:tc>
          <w:tcPr>
            <w:tcW w:w="506" w:type="dxa"/>
            <w:tcBorders>
              <w:top w:val="nil"/>
              <w:left w:val="nil"/>
              <w:bottom w:val="single" w:sz="4" w:space="0" w:color="auto"/>
              <w:right w:val="single" w:sz="4" w:space="0" w:color="auto"/>
            </w:tcBorders>
            <w:shd w:val="clear" w:color="auto" w:fill="auto"/>
            <w:noWrap/>
            <w:vAlign w:val="center"/>
            <w:hideMark/>
          </w:tcPr>
          <w:p w14:paraId="310B3CB5"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23</w:t>
            </w:r>
          </w:p>
        </w:tc>
        <w:tc>
          <w:tcPr>
            <w:tcW w:w="660" w:type="dxa"/>
            <w:tcBorders>
              <w:top w:val="nil"/>
              <w:left w:val="nil"/>
              <w:bottom w:val="single" w:sz="4" w:space="0" w:color="auto"/>
              <w:right w:val="single" w:sz="4" w:space="0" w:color="auto"/>
            </w:tcBorders>
            <w:shd w:val="clear" w:color="auto" w:fill="auto"/>
            <w:noWrap/>
            <w:vAlign w:val="center"/>
            <w:hideMark/>
          </w:tcPr>
          <w:p w14:paraId="1724AD3E"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34</w:t>
            </w:r>
          </w:p>
        </w:tc>
        <w:tc>
          <w:tcPr>
            <w:tcW w:w="680" w:type="dxa"/>
            <w:tcBorders>
              <w:top w:val="nil"/>
              <w:left w:val="nil"/>
              <w:bottom w:val="single" w:sz="4" w:space="0" w:color="auto"/>
              <w:right w:val="single" w:sz="4" w:space="0" w:color="auto"/>
            </w:tcBorders>
            <w:shd w:val="clear" w:color="auto" w:fill="auto"/>
            <w:noWrap/>
            <w:vAlign w:val="center"/>
            <w:hideMark/>
          </w:tcPr>
          <w:p w14:paraId="7516F3EB"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95</w:t>
            </w:r>
          </w:p>
        </w:tc>
        <w:tc>
          <w:tcPr>
            <w:tcW w:w="576" w:type="dxa"/>
            <w:tcBorders>
              <w:top w:val="nil"/>
              <w:left w:val="nil"/>
              <w:bottom w:val="single" w:sz="4" w:space="0" w:color="auto"/>
              <w:right w:val="single" w:sz="4" w:space="0" w:color="auto"/>
            </w:tcBorders>
            <w:shd w:val="clear" w:color="auto" w:fill="auto"/>
            <w:noWrap/>
            <w:vAlign w:val="center"/>
            <w:hideMark/>
          </w:tcPr>
          <w:p w14:paraId="0C987AC1"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160</w:t>
            </w:r>
          </w:p>
        </w:tc>
        <w:tc>
          <w:tcPr>
            <w:tcW w:w="576" w:type="dxa"/>
            <w:tcBorders>
              <w:top w:val="nil"/>
              <w:left w:val="nil"/>
              <w:bottom w:val="single" w:sz="4" w:space="0" w:color="auto"/>
              <w:right w:val="single" w:sz="4" w:space="0" w:color="auto"/>
            </w:tcBorders>
            <w:shd w:val="clear" w:color="auto" w:fill="auto"/>
            <w:noWrap/>
            <w:vAlign w:val="center"/>
            <w:hideMark/>
          </w:tcPr>
          <w:p w14:paraId="50AA05AB"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85</w:t>
            </w:r>
          </w:p>
        </w:tc>
        <w:tc>
          <w:tcPr>
            <w:tcW w:w="576" w:type="dxa"/>
            <w:tcBorders>
              <w:top w:val="nil"/>
              <w:left w:val="nil"/>
              <w:bottom w:val="single" w:sz="4" w:space="0" w:color="auto"/>
              <w:right w:val="single" w:sz="4" w:space="0" w:color="auto"/>
            </w:tcBorders>
            <w:shd w:val="clear" w:color="auto" w:fill="auto"/>
            <w:noWrap/>
            <w:vAlign w:val="center"/>
            <w:hideMark/>
          </w:tcPr>
          <w:p w14:paraId="25A85CDF" w14:textId="77777777" w:rsidR="00512DF9" w:rsidRPr="00E96E99" w:rsidRDefault="00512DF9" w:rsidP="001D3BA8">
            <w:pPr>
              <w:spacing w:after="0" w:line="240" w:lineRule="auto"/>
              <w:jc w:val="center"/>
              <w:rPr>
                <w:rFonts w:ascii="Times New Roman" w:eastAsia="Times New Roman" w:hAnsi="Times New Roman" w:cs="Times New Roman"/>
                <w:i/>
                <w:iCs/>
                <w:color w:val="000000"/>
                <w:sz w:val="20"/>
                <w:szCs w:val="20"/>
              </w:rPr>
            </w:pPr>
            <w:r w:rsidRPr="00E96E99">
              <w:rPr>
                <w:rFonts w:ascii="Times New Roman" w:eastAsia="Times New Roman" w:hAnsi="Times New Roman" w:cs="Times New Roman"/>
                <w:i/>
                <w:iCs/>
                <w:color w:val="000000"/>
                <w:sz w:val="20"/>
                <w:szCs w:val="20"/>
              </w:rPr>
              <w:t>397</w:t>
            </w:r>
          </w:p>
        </w:tc>
        <w:tc>
          <w:tcPr>
            <w:tcW w:w="636" w:type="dxa"/>
            <w:tcBorders>
              <w:top w:val="nil"/>
              <w:left w:val="nil"/>
              <w:bottom w:val="single" w:sz="4" w:space="0" w:color="auto"/>
              <w:right w:val="single" w:sz="8" w:space="0" w:color="auto"/>
            </w:tcBorders>
            <w:shd w:val="clear" w:color="auto" w:fill="auto"/>
            <w:noWrap/>
            <w:vAlign w:val="center"/>
            <w:hideMark/>
          </w:tcPr>
          <w:p w14:paraId="46FF9221"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3,63</w:t>
            </w:r>
          </w:p>
        </w:tc>
        <w:tc>
          <w:tcPr>
            <w:tcW w:w="636" w:type="dxa"/>
            <w:tcBorders>
              <w:top w:val="nil"/>
              <w:left w:val="nil"/>
              <w:bottom w:val="single" w:sz="4" w:space="0" w:color="auto"/>
              <w:right w:val="single" w:sz="8" w:space="0" w:color="auto"/>
            </w:tcBorders>
            <w:vAlign w:val="center"/>
          </w:tcPr>
          <w:p w14:paraId="5595E1E4"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1,09</w:t>
            </w:r>
          </w:p>
        </w:tc>
      </w:tr>
      <w:tr w:rsidR="00512DF9" w:rsidRPr="009E2222" w14:paraId="2584C094" w14:textId="77777777" w:rsidTr="00AE2C9A">
        <w:trPr>
          <w:trHeight w:val="666"/>
          <w:jc w:val="center"/>
        </w:trPr>
        <w:tc>
          <w:tcPr>
            <w:tcW w:w="3460" w:type="dxa"/>
            <w:tcBorders>
              <w:top w:val="nil"/>
              <w:left w:val="single" w:sz="8" w:space="0" w:color="auto"/>
              <w:bottom w:val="single" w:sz="4" w:space="0" w:color="auto"/>
              <w:right w:val="single" w:sz="4" w:space="0" w:color="auto"/>
            </w:tcBorders>
            <w:shd w:val="clear" w:color="auto" w:fill="DEEAF6"/>
            <w:vAlign w:val="bottom"/>
            <w:hideMark/>
          </w:tcPr>
          <w:p w14:paraId="2ECB8CBA" w14:textId="77777777" w:rsidR="00512DF9" w:rsidRPr="00E96E99" w:rsidRDefault="00512DF9" w:rsidP="001D3BA8">
            <w:pPr>
              <w:spacing w:after="0" w:line="240" w:lineRule="auto"/>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Mogućnost komunikacije s domaćinom i njegovom/njenom obitelji i lokalnim stanovništvom</w:t>
            </w:r>
          </w:p>
        </w:tc>
        <w:tc>
          <w:tcPr>
            <w:tcW w:w="506" w:type="dxa"/>
            <w:tcBorders>
              <w:top w:val="nil"/>
              <w:left w:val="nil"/>
              <w:bottom w:val="single" w:sz="4" w:space="0" w:color="auto"/>
              <w:right w:val="single" w:sz="4" w:space="0" w:color="auto"/>
            </w:tcBorders>
            <w:shd w:val="clear" w:color="auto" w:fill="auto"/>
            <w:noWrap/>
            <w:vAlign w:val="center"/>
            <w:hideMark/>
          </w:tcPr>
          <w:p w14:paraId="51E27989"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28</w:t>
            </w:r>
          </w:p>
        </w:tc>
        <w:tc>
          <w:tcPr>
            <w:tcW w:w="660" w:type="dxa"/>
            <w:tcBorders>
              <w:top w:val="nil"/>
              <w:left w:val="nil"/>
              <w:bottom w:val="single" w:sz="4" w:space="0" w:color="auto"/>
              <w:right w:val="single" w:sz="4" w:space="0" w:color="auto"/>
            </w:tcBorders>
            <w:shd w:val="clear" w:color="auto" w:fill="auto"/>
            <w:noWrap/>
            <w:vAlign w:val="center"/>
            <w:hideMark/>
          </w:tcPr>
          <w:p w14:paraId="785D5EEC"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47</w:t>
            </w:r>
          </w:p>
        </w:tc>
        <w:tc>
          <w:tcPr>
            <w:tcW w:w="680" w:type="dxa"/>
            <w:tcBorders>
              <w:top w:val="nil"/>
              <w:left w:val="nil"/>
              <w:bottom w:val="single" w:sz="4" w:space="0" w:color="auto"/>
              <w:right w:val="single" w:sz="4" w:space="0" w:color="auto"/>
            </w:tcBorders>
            <w:shd w:val="clear" w:color="auto" w:fill="auto"/>
            <w:noWrap/>
            <w:vAlign w:val="center"/>
            <w:hideMark/>
          </w:tcPr>
          <w:p w14:paraId="310F81FD"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119</w:t>
            </w:r>
          </w:p>
        </w:tc>
        <w:tc>
          <w:tcPr>
            <w:tcW w:w="576" w:type="dxa"/>
            <w:tcBorders>
              <w:top w:val="nil"/>
              <w:left w:val="nil"/>
              <w:bottom w:val="single" w:sz="4" w:space="0" w:color="auto"/>
              <w:right w:val="single" w:sz="4" w:space="0" w:color="auto"/>
            </w:tcBorders>
            <w:shd w:val="clear" w:color="auto" w:fill="auto"/>
            <w:noWrap/>
            <w:vAlign w:val="center"/>
            <w:hideMark/>
          </w:tcPr>
          <w:p w14:paraId="3AFAA34C"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130</w:t>
            </w:r>
          </w:p>
        </w:tc>
        <w:tc>
          <w:tcPr>
            <w:tcW w:w="576" w:type="dxa"/>
            <w:tcBorders>
              <w:top w:val="nil"/>
              <w:left w:val="nil"/>
              <w:bottom w:val="single" w:sz="4" w:space="0" w:color="auto"/>
              <w:right w:val="single" w:sz="4" w:space="0" w:color="auto"/>
            </w:tcBorders>
            <w:shd w:val="clear" w:color="auto" w:fill="auto"/>
            <w:noWrap/>
            <w:vAlign w:val="center"/>
            <w:hideMark/>
          </w:tcPr>
          <w:p w14:paraId="3C577306"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73</w:t>
            </w:r>
          </w:p>
        </w:tc>
        <w:tc>
          <w:tcPr>
            <w:tcW w:w="576" w:type="dxa"/>
            <w:tcBorders>
              <w:top w:val="nil"/>
              <w:left w:val="nil"/>
              <w:bottom w:val="single" w:sz="4" w:space="0" w:color="auto"/>
              <w:right w:val="single" w:sz="4" w:space="0" w:color="auto"/>
            </w:tcBorders>
            <w:shd w:val="clear" w:color="auto" w:fill="auto"/>
            <w:noWrap/>
            <w:vAlign w:val="center"/>
            <w:hideMark/>
          </w:tcPr>
          <w:p w14:paraId="01E493E9" w14:textId="77777777" w:rsidR="00512DF9" w:rsidRPr="00E96E99" w:rsidRDefault="00512DF9" w:rsidP="001D3BA8">
            <w:pPr>
              <w:spacing w:after="0" w:line="240" w:lineRule="auto"/>
              <w:jc w:val="center"/>
              <w:rPr>
                <w:rFonts w:ascii="Times New Roman" w:eastAsia="Times New Roman" w:hAnsi="Times New Roman" w:cs="Times New Roman"/>
                <w:i/>
                <w:iCs/>
                <w:color w:val="000000"/>
                <w:sz w:val="20"/>
                <w:szCs w:val="20"/>
              </w:rPr>
            </w:pPr>
            <w:r w:rsidRPr="00E96E99">
              <w:rPr>
                <w:rFonts w:ascii="Times New Roman" w:eastAsia="Times New Roman" w:hAnsi="Times New Roman" w:cs="Times New Roman"/>
                <w:i/>
                <w:iCs/>
                <w:color w:val="000000"/>
                <w:sz w:val="20"/>
                <w:szCs w:val="20"/>
              </w:rPr>
              <w:t>397</w:t>
            </w:r>
          </w:p>
        </w:tc>
        <w:tc>
          <w:tcPr>
            <w:tcW w:w="636" w:type="dxa"/>
            <w:tcBorders>
              <w:top w:val="nil"/>
              <w:left w:val="nil"/>
              <w:bottom w:val="single" w:sz="4" w:space="0" w:color="auto"/>
              <w:right w:val="single" w:sz="8" w:space="0" w:color="auto"/>
            </w:tcBorders>
            <w:shd w:val="clear" w:color="auto" w:fill="auto"/>
            <w:noWrap/>
            <w:vAlign w:val="center"/>
            <w:hideMark/>
          </w:tcPr>
          <w:p w14:paraId="390B063F"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3,44</w:t>
            </w:r>
          </w:p>
        </w:tc>
        <w:tc>
          <w:tcPr>
            <w:tcW w:w="636" w:type="dxa"/>
            <w:tcBorders>
              <w:top w:val="nil"/>
              <w:left w:val="nil"/>
              <w:bottom w:val="single" w:sz="4" w:space="0" w:color="auto"/>
              <w:right w:val="single" w:sz="8" w:space="0" w:color="auto"/>
            </w:tcBorders>
            <w:vAlign w:val="center"/>
          </w:tcPr>
          <w:p w14:paraId="76FB65FE"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1,13</w:t>
            </w:r>
          </w:p>
        </w:tc>
      </w:tr>
      <w:tr w:rsidR="00512DF9" w:rsidRPr="009E2222" w14:paraId="2C06D804" w14:textId="77777777" w:rsidTr="00AE2C9A">
        <w:trPr>
          <w:trHeight w:val="1076"/>
          <w:jc w:val="center"/>
        </w:trPr>
        <w:tc>
          <w:tcPr>
            <w:tcW w:w="3460" w:type="dxa"/>
            <w:tcBorders>
              <w:top w:val="nil"/>
              <w:left w:val="single" w:sz="8" w:space="0" w:color="auto"/>
              <w:bottom w:val="single" w:sz="8" w:space="0" w:color="auto"/>
              <w:right w:val="single" w:sz="4" w:space="0" w:color="auto"/>
            </w:tcBorders>
            <w:shd w:val="clear" w:color="auto" w:fill="DEEAF6"/>
            <w:vAlign w:val="bottom"/>
            <w:hideMark/>
          </w:tcPr>
          <w:p w14:paraId="70DCB89E" w14:textId="77777777" w:rsidR="00512DF9" w:rsidRPr="00E96E99" w:rsidRDefault="00512DF9" w:rsidP="001D3BA8">
            <w:pPr>
              <w:spacing w:after="0" w:line="240" w:lineRule="auto"/>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Mogućnost sukreacije/zajedničkog osmišljavanja turističkog doživljaja (kombiniranje sadržaja i aktivnosti u suradnji s pružateljem usluga - individualizirani turistički proizvod "po mjeri")</w:t>
            </w:r>
          </w:p>
        </w:tc>
        <w:tc>
          <w:tcPr>
            <w:tcW w:w="506" w:type="dxa"/>
            <w:tcBorders>
              <w:top w:val="nil"/>
              <w:left w:val="nil"/>
              <w:bottom w:val="single" w:sz="8" w:space="0" w:color="auto"/>
              <w:right w:val="single" w:sz="4" w:space="0" w:color="auto"/>
            </w:tcBorders>
            <w:shd w:val="clear" w:color="auto" w:fill="auto"/>
            <w:noWrap/>
            <w:vAlign w:val="center"/>
            <w:hideMark/>
          </w:tcPr>
          <w:p w14:paraId="5EA370D8"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37</w:t>
            </w:r>
          </w:p>
        </w:tc>
        <w:tc>
          <w:tcPr>
            <w:tcW w:w="660" w:type="dxa"/>
            <w:tcBorders>
              <w:top w:val="nil"/>
              <w:left w:val="nil"/>
              <w:bottom w:val="single" w:sz="8" w:space="0" w:color="auto"/>
              <w:right w:val="single" w:sz="4" w:space="0" w:color="auto"/>
            </w:tcBorders>
            <w:shd w:val="clear" w:color="auto" w:fill="auto"/>
            <w:noWrap/>
            <w:vAlign w:val="center"/>
            <w:hideMark/>
          </w:tcPr>
          <w:p w14:paraId="3F2CFA97"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70</w:t>
            </w:r>
          </w:p>
        </w:tc>
        <w:tc>
          <w:tcPr>
            <w:tcW w:w="680" w:type="dxa"/>
            <w:tcBorders>
              <w:top w:val="nil"/>
              <w:left w:val="nil"/>
              <w:bottom w:val="single" w:sz="8" w:space="0" w:color="auto"/>
              <w:right w:val="single" w:sz="4" w:space="0" w:color="auto"/>
            </w:tcBorders>
            <w:shd w:val="clear" w:color="auto" w:fill="auto"/>
            <w:noWrap/>
            <w:vAlign w:val="center"/>
            <w:hideMark/>
          </w:tcPr>
          <w:p w14:paraId="3B9650D1"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118</w:t>
            </w:r>
          </w:p>
        </w:tc>
        <w:tc>
          <w:tcPr>
            <w:tcW w:w="576" w:type="dxa"/>
            <w:tcBorders>
              <w:top w:val="nil"/>
              <w:left w:val="nil"/>
              <w:bottom w:val="single" w:sz="8" w:space="0" w:color="auto"/>
              <w:right w:val="single" w:sz="4" w:space="0" w:color="auto"/>
            </w:tcBorders>
            <w:shd w:val="clear" w:color="auto" w:fill="auto"/>
            <w:noWrap/>
            <w:vAlign w:val="center"/>
            <w:hideMark/>
          </w:tcPr>
          <w:p w14:paraId="10A7333A"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121</w:t>
            </w:r>
          </w:p>
        </w:tc>
        <w:tc>
          <w:tcPr>
            <w:tcW w:w="576" w:type="dxa"/>
            <w:tcBorders>
              <w:top w:val="nil"/>
              <w:left w:val="nil"/>
              <w:bottom w:val="single" w:sz="8" w:space="0" w:color="auto"/>
              <w:right w:val="single" w:sz="4" w:space="0" w:color="auto"/>
            </w:tcBorders>
            <w:shd w:val="clear" w:color="auto" w:fill="auto"/>
            <w:noWrap/>
            <w:vAlign w:val="center"/>
            <w:hideMark/>
          </w:tcPr>
          <w:p w14:paraId="7964EE9D" w14:textId="77777777" w:rsidR="00512DF9" w:rsidRPr="00E96E99" w:rsidRDefault="00512DF9" w:rsidP="001D3BA8">
            <w:pPr>
              <w:spacing w:after="0" w:line="240" w:lineRule="auto"/>
              <w:jc w:val="center"/>
              <w:rPr>
                <w:rFonts w:ascii="Times New Roman" w:eastAsia="Times New Roman" w:hAnsi="Times New Roman" w:cs="Times New Roman"/>
                <w:color w:val="000000"/>
                <w:sz w:val="20"/>
                <w:szCs w:val="20"/>
              </w:rPr>
            </w:pPr>
            <w:r w:rsidRPr="00E96E99">
              <w:rPr>
                <w:rFonts w:ascii="Times New Roman" w:eastAsia="Times New Roman" w:hAnsi="Times New Roman" w:cs="Times New Roman"/>
                <w:color w:val="000000"/>
                <w:sz w:val="20"/>
                <w:szCs w:val="20"/>
              </w:rPr>
              <w:t>51</w:t>
            </w:r>
          </w:p>
        </w:tc>
        <w:tc>
          <w:tcPr>
            <w:tcW w:w="576" w:type="dxa"/>
            <w:tcBorders>
              <w:top w:val="nil"/>
              <w:left w:val="nil"/>
              <w:bottom w:val="single" w:sz="8" w:space="0" w:color="auto"/>
              <w:right w:val="single" w:sz="4" w:space="0" w:color="auto"/>
            </w:tcBorders>
            <w:shd w:val="clear" w:color="auto" w:fill="auto"/>
            <w:noWrap/>
            <w:vAlign w:val="center"/>
            <w:hideMark/>
          </w:tcPr>
          <w:p w14:paraId="3023063B" w14:textId="77777777" w:rsidR="00512DF9" w:rsidRPr="00E96E99" w:rsidRDefault="00512DF9" w:rsidP="001D3BA8">
            <w:pPr>
              <w:spacing w:after="0" w:line="240" w:lineRule="auto"/>
              <w:jc w:val="center"/>
              <w:rPr>
                <w:rFonts w:ascii="Times New Roman" w:eastAsia="Times New Roman" w:hAnsi="Times New Roman" w:cs="Times New Roman"/>
                <w:i/>
                <w:iCs/>
                <w:color w:val="000000"/>
                <w:sz w:val="20"/>
                <w:szCs w:val="20"/>
              </w:rPr>
            </w:pPr>
            <w:r w:rsidRPr="00E96E99">
              <w:rPr>
                <w:rFonts w:ascii="Times New Roman" w:eastAsia="Times New Roman" w:hAnsi="Times New Roman" w:cs="Times New Roman"/>
                <w:i/>
                <w:iCs/>
                <w:color w:val="000000"/>
                <w:sz w:val="20"/>
                <w:szCs w:val="20"/>
              </w:rPr>
              <w:t>397</w:t>
            </w:r>
          </w:p>
        </w:tc>
        <w:tc>
          <w:tcPr>
            <w:tcW w:w="636" w:type="dxa"/>
            <w:tcBorders>
              <w:top w:val="nil"/>
              <w:left w:val="nil"/>
              <w:bottom w:val="single" w:sz="8" w:space="0" w:color="auto"/>
              <w:right w:val="single" w:sz="8" w:space="0" w:color="auto"/>
            </w:tcBorders>
            <w:shd w:val="clear" w:color="auto" w:fill="auto"/>
            <w:noWrap/>
            <w:vAlign w:val="center"/>
            <w:hideMark/>
          </w:tcPr>
          <w:p w14:paraId="4AB2CF63"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3,20</w:t>
            </w:r>
          </w:p>
        </w:tc>
        <w:tc>
          <w:tcPr>
            <w:tcW w:w="636" w:type="dxa"/>
            <w:tcBorders>
              <w:top w:val="nil"/>
              <w:left w:val="nil"/>
              <w:bottom w:val="single" w:sz="8" w:space="0" w:color="auto"/>
              <w:right w:val="single" w:sz="8" w:space="0" w:color="auto"/>
            </w:tcBorders>
            <w:vAlign w:val="center"/>
          </w:tcPr>
          <w:p w14:paraId="48CAED85" w14:textId="77777777" w:rsidR="00512DF9" w:rsidRPr="00E96E99" w:rsidRDefault="00512DF9" w:rsidP="001D3BA8">
            <w:pPr>
              <w:spacing w:after="0" w:line="240" w:lineRule="auto"/>
              <w:jc w:val="center"/>
              <w:rPr>
                <w:rFonts w:ascii="Times New Roman" w:eastAsia="Times New Roman" w:hAnsi="Times New Roman" w:cs="Times New Roman"/>
                <w:b/>
                <w:bCs/>
                <w:color w:val="000000"/>
                <w:sz w:val="20"/>
                <w:szCs w:val="20"/>
              </w:rPr>
            </w:pPr>
            <w:r w:rsidRPr="00E96E99">
              <w:rPr>
                <w:rFonts w:ascii="Times New Roman" w:eastAsia="Times New Roman" w:hAnsi="Times New Roman" w:cs="Times New Roman"/>
                <w:b/>
                <w:bCs/>
                <w:color w:val="000000"/>
                <w:sz w:val="20"/>
                <w:szCs w:val="20"/>
              </w:rPr>
              <w:t>1,15</w:t>
            </w:r>
          </w:p>
        </w:tc>
      </w:tr>
      <w:bookmarkEnd w:id="271"/>
    </w:tbl>
    <w:p w14:paraId="2E3878A8" w14:textId="77777777" w:rsidR="00CE27FE" w:rsidRPr="00512DF9" w:rsidRDefault="00CE27FE" w:rsidP="00AE2C9A">
      <w:pPr>
        <w:jc w:val="center"/>
      </w:pPr>
    </w:p>
    <w:p w14:paraId="7C9A0566" w14:textId="77777777" w:rsidR="0012207D" w:rsidRPr="00E70774" w:rsidRDefault="0012207D" w:rsidP="00CE27FE">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2AE5BA56" w14:textId="77777777" w:rsidR="0069127B" w:rsidRPr="00E70774" w:rsidRDefault="0069127B" w:rsidP="0012207D">
      <w:pPr>
        <w:spacing w:after="0" w:line="360" w:lineRule="auto"/>
        <w:jc w:val="both"/>
        <w:rPr>
          <w:rFonts w:ascii="Times New Roman" w:hAnsi="Times New Roman" w:cs="Times New Roman"/>
          <w:bCs/>
          <w:sz w:val="24"/>
          <w:szCs w:val="24"/>
        </w:rPr>
      </w:pPr>
    </w:p>
    <w:p w14:paraId="3BCE2725" w14:textId="0266D835" w:rsidR="0012207D" w:rsidRPr="00E70774" w:rsidRDefault="008C3757"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Iz </w:t>
      </w:r>
      <w:r w:rsidR="00E03521" w:rsidRPr="00E70774">
        <w:rPr>
          <w:rFonts w:ascii="Times New Roman" w:hAnsi="Times New Roman" w:cs="Times New Roman"/>
          <w:bCs/>
          <w:sz w:val="24"/>
          <w:szCs w:val="24"/>
        </w:rPr>
        <w:t>prethodne</w:t>
      </w:r>
      <w:r w:rsidRPr="00E70774">
        <w:rPr>
          <w:rFonts w:ascii="Times New Roman" w:hAnsi="Times New Roman" w:cs="Times New Roman"/>
          <w:bCs/>
          <w:sz w:val="24"/>
          <w:szCs w:val="24"/>
        </w:rPr>
        <w:t xml:space="preserve"> tablice vidljivo je da većina ispitanika sve ponuđene elemente ponude </w:t>
      </w:r>
      <w:r w:rsidR="00FB777B" w:rsidRPr="00E70774">
        <w:rPr>
          <w:rFonts w:ascii="Times New Roman" w:hAnsi="Times New Roman" w:cs="Times New Roman"/>
          <w:bCs/>
          <w:sz w:val="24"/>
          <w:szCs w:val="24"/>
        </w:rPr>
        <w:t xml:space="preserve">pri izboru turističke destinacije za kraći odmor </w:t>
      </w:r>
      <w:r w:rsidRPr="00E70774">
        <w:rPr>
          <w:rFonts w:ascii="Times New Roman" w:hAnsi="Times New Roman" w:cs="Times New Roman"/>
          <w:bCs/>
          <w:sz w:val="24"/>
          <w:szCs w:val="24"/>
        </w:rPr>
        <w:t>ocijenilo</w:t>
      </w:r>
      <w:r w:rsidR="00DC0423">
        <w:rPr>
          <w:rFonts w:ascii="Times New Roman" w:hAnsi="Times New Roman" w:cs="Times New Roman"/>
          <w:bCs/>
          <w:sz w:val="24"/>
          <w:szCs w:val="24"/>
        </w:rPr>
        <w:t xml:space="preserve"> u nekoj mjeri</w:t>
      </w:r>
      <w:r w:rsidRPr="00E70774">
        <w:rPr>
          <w:rFonts w:ascii="Times New Roman" w:hAnsi="Times New Roman" w:cs="Times New Roman"/>
          <w:bCs/>
          <w:sz w:val="24"/>
          <w:szCs w:val="24"/>
        </w:rPr>
        <w:t xml:space="preserve"> važnim.  Sve prosječne ocjene su iznad 3. Ipak, treba naglasiti neke od elemenata ponude koje potencijalni turisti ističu po važnost </w:t>
      </w:r>
      <w:r w:rsidR="00F5074E" w:rsidRPr="00E70774">
        <w:rPr>
          <w:rFonts w:ascii="Times New Roman" w:hAnsi="Times New Roman" w:cs="Times New Roman"/>
          <w:bCs/>
          <w:sz w:val="24"/>
          <w:szCs w:val="24"/>
        </w:rPr>
        <w:t xml:space="preserve">odnosno one čije su </w:t>
      </w:r>
      <w:r w:rsidRPr="00E70774">
        <w:rPr>
          <w:rFonts w:ascii="Times New Roman" w:hAnsi="Times New Roman" w:cs="Times New Roman"/>
          <w:bCs/>
          <w:sz w:val="24"/>
          <w:szCs w:val="24"/>
        </w:rPr>
        <w:t xml:space="preserve">prosječne ocjene iznad </w:t>
      </w:r>
      <w:r w:rsidR="00FB777B" w:rsidRPr="00E70774">
        <w:rPr>
          <w:rFonts w:ascii="Times New Roman" w:hAnsi="Times New Roman" w:cs="Times New Roman"/>
          <w:bCs/>
          <w:sz w:val="24"/>
          <w:szCs w:val="24"/>
        </w:rPr>
        <w:t xml:space="preserve">3,69. </w:t>
      </w:r>
    </w:p>
    <w:p w14:paraId="6EC0917A" w14:textId="3D537AEF" w:rsidR="0012207D" w:rsidRPr="00E70774"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lastRenderedPageBreak/>
        <w:t xml:space="preserve">To su kako slijedi u nastavku: ljepota krajobraza </w:t>
      </w:r>
      <w:r w:rsidR="00FB777B" w:rsidRPr="00E70774">
        <w:rPr>
          <w:rFonts w:ascii="Times New Roman" w:hAnsi="Times New Roman" w:cs="Times New Roman"/>
          <w:bCs/>
          <w:sz w:val="24"/>
          <w:szCs w:val="24"/>
        </w:rPr>
        <w:t>(prosječna ocjena 4,31)</w:t>
      </w:r>
      <w:r w:rsidR="00906BE3">
        <w:rPr>
          <w:rFonts w:ascii="Times New Roman" w:hAnsi="Times New Roman" w:cs="Times New Roman"/>
          <w:bCs/>
          <w:sz w:val="24"/>
          <w:szCs w:val="24"/>
        </w:rPr>
        <w:t>,</w:t>
      </w:r>
      <w:r w:rsidRPr="00E70774">
        <w:rPr>
          <w:rFonts w:ascii="Times New Roman" w:hAnsi="Times New Roman" w:cs="Times New Roman"/>
          <w:bCs/>
          <w:sz w:val="24"/>
          <w:szCs w:val="24"/>
        </w:rPr>
        <w:t xml:space="preserve"> očuvana i čista priroda </w:t>
      </w:r>
      <w:r w:rsidR="00FB777B" w:rsidRPr="00E70774">
        <w:rPr>
          <w:rFonts w:ascii="Times New Roman" w:hAnsi="Times New Roman" w:cs="Times New Roman"/>
          <w:bCs/>
          <w:sz w:val="24"/>
          <w:szCs w:val="24"/>
        </w:rPr>
        <w:t>(prosječna ocjena 4,35)</w:t>
      </w:r>
      <w:r w:rsidR="00906BE3">
        <w:rPr>
          <w:rFonts w:ascii="Times New Roman" w:hAnsi="Times New Roman" w:cs="Times New Roman"/>
          <w:bCs/>
          <w:sz w:val="24"/>
          <w:szCs w:val="24"/>
        </w:rPr>
        <w:t>,</w:t>
      </w:r>
      <w:r w:rsidR="00FB777B"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karakteristična i prepoznatljiva gastronomska ponuda </w:t>
      </w:r>
      <w:r w:rsidR="00FB777B" w:rsidRPr="00E70774">
        <w:rPr>
          <w:rFonts w:ascii="Times New Roman" w:hAnsi="Times New Roman" w:cs="Times New Roman"/>
          <w:bCs/>
          <w:sz w:val="24"/>
          <w:szCs w:val="24"/>
        </w:rPr>
        <w:t>(prosječna ocjena 3,95),</w:t>
      </w:r>
      <w:r w:rsidRPr="00E70774">
        <w:rPr>
          <w:rFonts w:ascii="Times New Roman" w:hAnsi="Times New Roman" w:cs="Times New Roman"/>
          <w:bCs/>
          <w:sz w:val="24"/>
          <w:szCs w:val="24"/>
        </w:rPr>
        <w:t xml:space="preserve"> blizina i mogućnost korištenja vodenih površina za kupanje i druge aktivnosti na vodi  </w:t>
      </w:r>
      <w:r w:rsidR="00FB777B" w:rsidRPr="00E70774">
        <w:rPr>
          <w:rFonts w:ascii="Times New Roman" w:hAnsi="Times New Roman" w:cs="Times New Roman"/>
          <w:bCs/>
          <w:sz w:val="24"/>
          <w:szCs w:val="24"/>
        </w:rPr>
        <w:t>(prosječna ocjena 3,69)</w:t>
      </w:r>
      <w:r w:rsidR="00906BE3">
        <w:rPr>
          <w:rFonts w:ascii="Times New Roman" w:hAnsi="Times New Roman" w:cs="Times New Roman"/>
          <w:bCs/>
          <w:sz w:val="24"/>
          <w:szCs w:val="24"/>
        </w:rPr>
        <w:t>,</w:t>
      </w:r>
      <w:r w:rsidRPr="00E70774">
        <w:rPr>
          <w:rFonts w:ascii="Times New Roman" w:hAnsi="Times New Roman" w:cs="Times New Roman"/>
          <w:bCs/>
          <w:sz w:val="24"/>
          <w:szCs w:val="24"/>
        </w:rPr>
        <w:t xml:space="preserve"> zdrava hrana i sljedivost  hrane „od polja do stola“ </w:t>
      </w:r>
      <w:r w:rsidR="00FB777B" w:rsidRPr="00E70774">
        <w:rPr>
          <w:rFonts w:ascii="Times New Roman" w:hAnsi="Times New Roman" w:cs="Times New Roman"/>
          <w:bCs/>
          <w:sz w:val="24"/>
          <w:szCs w:val="24"/>
        </w:rPr>
        <w:t>(prosječna ocjena 3,74)</w:t>
      </w:r>
      <w:r w:rsidRPr="00E70774">
        <w:rPr>
          <w:rFonts w:ascii="Times New Roman" w:hAnsi="Times New Roman" w:cs="Times New Roman"/>
          <w:bCs/>
          <w:sz w:val="24"/>
          <w:szCs w:val="24"/>
        </w:rPr>
        <w:t xml:space="preserve"> te manji smještajni objekti s personaliziranom uslugom </w:t>
      </w:r>
      <w:r w:rsidR="00FB777B" w:rsidRPr="00E70774">
        <w:rPr>
          <w:rFonts w:ascii="Times New Roman" w:hAnsi="Times New Roman" w:cs="Times New Roman"/>
          <w:bCs/>
          <w:sz w:val="24"/>
          <w:szCs w:val="24"/>
        </w:rPr>
        <w:t>(prosječna ocjena 3,63)</w:t>
      </w:r>
      <w:r w:rsidR="00B510D7" w:rsidRPr="00E70774">
        <w:rPr>
          <w:rFonts w:ascii="Times New Roman" w:hAnsi="Times New Roman" w:cs="Times New Roman"/>
          <w:bCs/>
          <w:sz w:val="24"/>
          <w:szCs w:val="24"/>
        </w:rPr>
        <w:t xml:space="preserve">. </w:t>
      </w:r>
      <w:bookmarkStart w:id="272" w:name="_Hlk159245289"/>
      <w:r w:rsidR="00B510D7" w:rsidRPr="00E70774">
        <w:rPr>
          <w:rFonts w:ascii="Times New Roman" w:hAnsi="Times New Roman" w:cs="Times New Roman"/>
          <w:bCs/>
          <w:sz w:val="24"/>
          <w:szCs w:val="24"/>
        </w:rPr>
        <w:t>Među navedenim elementima tri su izravno veza</w:t>
      </w:r>
      <w:r w:rsidR="00453C73" w:rsidRPr="00E70774">
        <w:rPr>
          <w:rFonts w:ascii="Times New Roman" w:hAnsi="Times New Roman" w:cs="Times New Roman"/>
          <w:bCs/>
          <w:sz w:val="24"/>
          <w:szCs w:val="24"/>
        </w:rPr>
        <w:t>na</w:t>
      </w:r>
      <w:r w:rsidR="00B510D7" w:rsidRPr="00E70774">
        <w:rPr>
          <w:rFonts w:ascii="Times New Roman" w:hAnsi="Times New Roman" w:cs="Times New Roman"/>
          <w:bCs/>
          <w:sz w:val="24"/>
          <w:szCs w:val="24"/>
        </w:rPr>
        <w:t xml:space="preserve"> uz potencijal za razvoj gastroturizma te sukr</w:t>
      </w:r>
      <w:r w:rsidR="00DC0423">
        <w:rPr>
          <w:rFonts w:ascii="Times New Roman" w:hAnsi="Times New Roman" w:cs="Times New Roman"/>
          <w:bCs/>
          <w:sz w:val="24"/>
          <w:szCs w:val="24"/>
        </w:rPr>
        <w:t>e</w:t>
      </w:r>
      <w:r w:rsidR="00B510D7" w:rsidRPr="00E70774">
        <w:rPr>
          <w:rFonts w:ascii="Times New Roman" w:hAnsi="Times New Roman" w:cs="Times New Roman"/>
          <w:bCs/>
          <w:sz w:val="24"/>
          <w:szCs w:val="24"/>
        </w:rPr>
        <w:t>aciju kao proces obogaćivanja turističkih iskustava (karakteristična i prepoznatljiva gastronomska ponuda, zdrava hrana i sljedivost hrane „od polja do stola“  i objekti s personaliziranom uslugom)</w:t>
      </w:r>
      <w:r w:rsidR="00AA08FC" w:rsidRPr="00E70774">
        <w:rPr>
          <w:rFonts w:ascii="Times New Roman" w:hAnsi="Times New Roman" w:cs="Times New Roman"/>
          <w:bCs/>
          <w:sz w:val="24"/>
          <w:szCs w:val="24"/>
        </w:rPr>
        <w:t xml:space="preserve">. </w:t>
      </w:r>
      <w:bookmarkEnd w:id="272"/>
    </w:p>
    <w:p w14:paraId="6C99E9C2" w14:textId="416DE2A6" w:rsidR="0012207D" w:rsidRPr="00BB21E7" w:rsidRDefault="0012207D" w:rsidP="00C02337">
      <w:pPr>
        <w:pStyle w:val="Heading3"/>
        <w:spacing w:line="360" w:lineRule="auto"/>
      </w:pPr>
      <w:bookmarkStart w:id="273" w:name="_Toc166444383"/>
      <w:bookmarkEnd w:id="268"/>
      <w:r w:rsidRPr="00BB21E7">
        <w:t>5.4.</w:t>
      </w:r>
      <w:r w:rsidR="00C43143">
        <w:t>2</w:t>
      </w:r>
      <w:r w:rsidRPr="00BB21E7">
        <w:t xml:space="preserve">. </w:t>
      </w:r>
      <w:bookmarkStart w:id="274" w:name="_Hlk164933760"/>
      <w:r w:rsidRPr="00BB21E7">
        <w:t>Vjerojatnost bavljenja pojedinim aktivnostima za vrijeme trajanja odmora</w:t>
      </w:r>
      <w:bookmarkEnd w:id="273"/>
      <w:r w:rsidRPr="00BB21E7">
        <w:t xml:space="preserve"> </w:t>
      </w:r>
    </w:p>
    <w:p w14:paraId="67A99BCE" w14:textId="14CC8B1B" w:rsidR="0012207D" w:rsidRDefault="0012207D" w:rsidP="00C02337">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Kako bi se gostima omogućio sveobuhvatan turistički doživljaj te samim time postiglo željeno zadovoljstvo boravkom u destinaciji, vrlo je važno imati informacije o aktivnostima koje potencijalni turisti preferiraju, odnosno što je to čime bi se u vrijeme svojega boravka željeli baviti te prema tome prilagoditi turističku ponudu. Stoga je jedno od pitanja postavljeno ispitanicima koji su sudjelovali u istraživanju bilo vezano uz vjerojatnost bavljenja pojedinim aktivnostima u vrijeme provođenja odmora, a distribucija odgovora prikazana je u </w:t>
      </w:r>
      <w:r w:rsidR="00251000">
        <w:rPr>
          <w:rFonts w:ascii="Times New Roman" w:hAnsi="Times New Roman" w:cs="Times New Roman"/>
          <w:bCs/>
          <w:sz w:val="24"/>
          <w:szCs w:val="24"/>
        </w:rPr>
        <w:t>T</w:t>
      </w:r>
      <w:r w:rsidRPr="00E70774">
        <w:rPr>
          <w:rFonts w:ascii="Times New Roman" w:hAnsi="Times New Roman" w:cs="Times New Roman"/>
          <w:bCs/>
          <w:sz w:val="24"/>
          <w:szCs w:val="24"/>
        </w:rPr>
        <w:t xml:space="preserve">ablici </w:t>
      </w:r>
      <w:r w:rsidR="003632A2" w:rsidRPr="00E70774">
        <w:rPr>
          <w:rFonts w:ascii="Times New Roman" w:hAnsi="Times New Roman" w:cs="Times New Roman"/>
          <w:bCs/>
          <w:sz w:val="24"/>
          <w:szCs w:val="24"/>
        </w:rPr>
        <w:t>42</w:t>
      </w:r>
      <w:r w:rsidR="00FB777B"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koja slijedi.</w:t>
      </w:r>
    </w:p>
    <w:p w14:paraId="0813A088" w14:textId="77777777" w:rsidR="00C02337" w:rsidRPr="00E70774" w:rsidRDefault="00C02337" w:rsidP="00C02337">
      <w:pPr>
        <w:spacing w:after="0" w:line="360" w:lineRule="auto"/>
        <w:jc w:val="both"/>
        <w:rPr>
          <w:rFonts w:ascii="Times New Roman" w:hAnsi="Times New Roman" w:cs="Times New Roman"/>
          <w:bCs/>
          <w:sz w:val="24"/>
          <w:szCs w:val="24"/>
        </w:rPr>
      </w:pPr>
    </w:p>
    <w:p w14:paraId="3CC312AE" w14:textId="0DB6AC28" w:rsidR="003632A2" w:rsidRDefault="00E03521"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U ovome slučaju važno je napomenuti kako navedeno pitanje </w:t>
      </w:r>
      <w:r w:rsidRPr="00AE2C9A">
        <w:rPr>
          <w:rFonts w:ascii="Times New Roman" w:hAnsi="Times New Roman" w:cs="Times New Roman"/>
          <w:bCs/>
          <w:sz w:val="24"/>
          <w:szCs w:val="24"/>
        </w:rPr>
        <w:t>nije bilo usmjereno na aktivnosti u destinaciji ili ugostiteljsko-turističkom objektu koji se pozicionira i specijalizira kao gastroturističko odredište (što će biti istraženo u sljedećem pitanju)</w:t>
      </w:r>
      <w:r w:rsidRPr="00B059A8">
        <w:rPr>
          <w:rFonts w:ascii="Times New Roman" w:hAnsi="Times New Roman" w:cs="Times New Roman"/>
          <w:bCs/>
          <w:sz w:val="24"/>
          <w:szCs w:val="24"/>
        </w:rPr>
        <w:t>,</w:t>
      </w:r>
      <w:r w:rsidRPr="00E70774">
        <w:rPr>
          <w:rFonts w:ascii="Times New Roman" w:hAnsi="Times New Roman" w:cs="Times New Roman"/>
          <w:bCs/>
          <w:sz w:val="24"/>
          <w:szCs w:val="24"/>
        </w:rPr>
        <w:t xml:space="preserve">  već općenito na aktivnosti koje preferiraju u bilo kojoj destinaciji odmorišnog tipa.</w:t>
      </w:r>
    </w:p>
    <w:p w14:paraId="066A182D" w14:textId="77777777" w:rsidR="00C02337" w:rsidRDefault="00C02337" w:rsidP="0012207D">
      <w:pPr>
        <w:spacing w:after="0" w:line="360" w:lineRule="auto"/>
        <w:jc w:val="both"/>
        <w:rPr>
          <w:rFonts w:ascii="Times New Roman" w:hAnsi="Times New Roman" w:cs="Times New Roman"/>
          <w:bCs/>
          <w:sz w:val="24"/>
          <w:szCs w:val="24"/>
        </w:rPr>
      </w:pPr>
    </w:p>
    <w:p w14:paraId="5360134A" w14:textId="77777777" w:rsidR="00C02337" w:rsidRDefault="00C02337" w:rsidP="00C02337">
      <w:pPr>
        <w:spacing w:after="0" w:line="360" w:lineRule="auto"/>
        <w:jc w:val="both"/>
        <w:rPr>
          <w:rFonts w:ascii="Times New Roman" w:hAnsi="Times New Roman" w:cs="Times New Roman"/>
          <w:bCs/>
          <w:sz w:val="24"/>
          <w:szCs w:val="24"/>
        </w:rPr>
      </w:pPr>
      <w:r w:rsidRPr="00C02337">
        <w:rPr>
          <w:rFonts w:ascii="Times New Roman" w:hAnsi="Times New Roman" w:cs="Times New Roman"/>
          <w:bCs/>
          <w:sz w:val="24"/>
          <w:szCs w:val="24"/>
        </w:rPr>
        <w:t>U anketi je bilo ponuđeno devet različitih aktivnosti, a vjerojatnost bavljenja nekom od njih ispitanici su ocjenjivali kroz pitanja Likertovog tipa sa stupnjevima slaganja od 1 do 5 kod kojih su pojedine ocjene predstavljale neke od sljedećih tvrdnji: 1 - „ni u kom slučaju“; 2 - „malo je vjerojatno“; 3 – možda; 4 – „vjerojatno“ te ocjena 5 – „sigurno“.</w:t>
      </w:r>
    </w:p>
    <w:p w14:paraId="2D486D87" w14:textId="77777777" w:rsidR="00C02337" w:rsidRPr="00C02337" w:rsidRDefault="00C02337" w:rsidP="00C02337">
      <w:pPr>
        <w:spacing w:after="0" w:line="360" w:lineRule="auto"/>
        <w:jc w:val="both"/>
        <w:rPr>
          <w:rFonts w:ascii="Times New Roman" w:hAnsi="Times New Roman" w:cs="Times New Roman"/>
          <w:bCs/>
          <w:sz w:val="24"/>
          <w:szCs w:val="24"/>
        </w:rPr>
      </w:pPr>
    </w:p>
    <w:p w14:paraId="5DD1E66E" w14:textId="4E9EA351" w:rsidR="00E03521" w:rsidRPr="00E70774" w:rsidRDefault="00C02337" w:rsidP="0012207D">
      <w:pPr>
        <w:spacing w:after="0" w:line="360" w:lineRule="auto"/>
        <w:jc w:val="both"/>
        <w:rPr>
          <w:rFonts w:ascii="Times New Roman" w:hAnsi="Times New Roman" w:cs="Times New Roman"/>
          <w:bCs/>
          <w:sz w:val="24"/>
          <w:szCs w:val="24"/>
        </w:rPr>
      </w:pPr>
      <w:r w:rsidRPr="00C02337">
        <w:rPr>
          <w:rFonts w:ascii="Times New Roman" w:hAnsi="Times New Roman" w:cs="Times New Roman"/>
          <w:bCs/>
          <w:sz w:val="24"/>
          <w:szCs w:val="24"/>
        </w:rPr>
        <w:t xml:space="preserve">Iz Tablice 42. vidljivo je kako su ispitanici dvije aktivnosti ocijenili kao nešto čime bi se vjerojatno bavili u vrijeme provođenja odmora (šetnje i laganije aktivnosti u prirodi i vožnja biciklom), dok su sve ostale aktivnosti ocijenili kao nešto čime bi se možda bavili u destinacijama u kojima provode odmor (prosječne ocjene su u rasponu od 2,5 do 3,4).  </w:t>
      </w:r>
    </w:p>
    <w:p w14:paraId="70CB1010" w14:textId="096C1A77" w:rsidR="0012207D" w:rsidRDefault="0089328C" w:rsidP="0089328C">
      <w:pPr>
        <w:pStyle w:val="Caption"/>
        <w:spacing w:line="360" w:lineRule="auto"/>
        <w:jc w:val="center"/>
        <w:rPr>
          <w:rFonts w:cs="Times New Roman"/>
          <w:bCs/>
        </w:rPr>
      </w:pPr>
      <w:bookmarkStart w:id="275" w:name="_Toc166408094"/>
      <w:r>
        <w:lastRenderedPageBreak/>
        <w:t xml:space="preserve">Tablica </w:t>
      </w:r>
      <w:r>
        <w:fldChar w:fldCharType="begin"/>
      </w:r>
      <w:r>
        <w:instrText xml:space="preserve"> SEQ Tablica \* ARABIC </w:instrText>
      </w:r>
      <w:r>
        <w:fldChar w:fldCharType="separate"/>
      </w:r>
      <w:r w:rsidR="007D5D25">
        <w:rPr>
          <w:noProof/>
        </w:rPr>
        <w:t>42</w:t>
      </w:r>
      <w:r>
        <w:fldChar w:fldCharType="end"/>
      </w:r>
      <w:r>
        <w:t xml:space="preserve">. </w:t>
      </w:r>
      <w:r w:rsidR="0012207D" w:rsidRPr="00E70774">
        <w:rPr>
          <w:rFonts w:cs="Times New Roman"/>
          <w:bCs/>
        </w:rPr>
        <w:t>Ocjena vjerojatnosti bavljenja pojedinim aktivnostima u vrijeme provođenja odmora</w:t>
      </w:r>
      <w:bookmarkEnd w:id="275"/>
    </w:p>
    <w:tbl>
      <w:tblPr>
        <w:tblW w:w="9350" w:type="dxa"/>
        <w:jc w:val="center"/>
        <w:tblLook w:val="04A0" w:firstRow="1" w:lastRow="0" w:firstColumn="1" w:lastColumn="0" w:noHBand="0" w:noVBand="1"/>
      </w:tblPr>
      <w:tblGrid>
        <w:gridCol w:w="3964"/>
        <w:gridCol w:w="621"/>
        <w:gridCol w:w="1021"/>
        <w:gridCol w:w="622"/>
        <w:gridCol w:w="622"/>
        <w:gridCol w:w="622"/>
        <w:gridCol w:w="1301"/>
        <w:gridCol w:w="577"/>
      </w:tblGrid>
      <w:tr w:rsidR="00BE4A97" w:rsidRPr="009E2222" w14:paraId="43730772" w14:textId="77777777" w:rsidTr="001D3BA8">
        <w:trPr>
          <w:trHeight w:val="2595"/>
          <w:jc w:val="center"/>
        </w:trPr>
        <w:tc>
          <w:tcPr>
            <w:tcW w:w="3964" w:type="dxa"/>
            <w:tcBorders>
              <w:top w:val="single" w:sz="4" w:space="0" w:color="auto"/>
              <w:left w:val="single" w:sz="4" w:space="0" w:color="auto"/>
              <w:bottom w:val="single" w:sz="4" w:space="0" w:color="auto"/>
              <w:right w:val="single" w:sz="4" w:space="0" w:color="auto"/>
            </w:tcBorders>
            <w:shd w:val="clear" w:color="auto" w:fill="9CC2E5"/>
            <w:noWrap/>
            <w:vAlign w:val="center"/>
          </w:tcPr>
          <w:p w14:paraId="20904CE4" w14:textId="77777777" w:rsidR="00BE4A97" w:rsidRPr="00E96E99" w:rsidRDefault="00BE4A97" w:rsidP="00CE27FE">
            <w:pPr>
              <w:spacing w:after="0" w:line="360" w:lineRule="auto"/>
              <w:jc w:val="both"/>
              <w:rPr>
                <w:rFonts w:ascii="Times New Roman" w:eastAsia="Calibri" w:hAnsi="Times New Roman" w:cs="Times New Roman"/>
                <w:b/>
                <w:bCs/>
                <w:sz w:val="20"/>
                <w:szCs w:val="20"/>
              </w:rPr>
            </w:pPr>
            <w:r w:rsidRPr="00E96E99">
              <w:rPr>
                <w:rFonts w:ascii="Times New Roman" w:eastAsia="Calibri" w:hAnsi="Times New Roman" w:cs="Times New Roman"/>
                <w:b/>
                <w:bCs/>
                <w:sz w:val="20"/>
                <w:szCs w:val="20"/>
              </w:rPr>
              <w:t>Tvrdnja</w:t>
            </w:r>
          </w:p>
        </w:tc>
        <w:tc>
          <w:tcPr>
            <w:tcW w:w="621" w:type="dxa"/>
            <w:tcBorders>
              <w:top w:val="single" w:sz="4" w:space="0" w:color="auto"/>
              <w:left w:val="nil"/>
              <w:bottom w:val="single" w:sz="4" w:space="0" w:color="auto"/>
              <w:right w:val="single" w:sz="4" w:space="0" w:color="auto"/>
            </w:tcBorders>
            <w:shd w:val="clear" w:color="auto" w:fill="9CC2E5"/>
            <w:textDirection w:val="tbLrV"/>
            <w:vAlign w:val="center"/>
          </w:tcPr>
          <w:p w14:paraId="5AE292CE" w14:textId="77777777" w:rsidR="00BE4A97" w:rsidRPr="00E96E99" w:rsidRDefault="00BE4A97" w:rsidP="00CE27FE">
            <w:pPr>
              <w:spacing w:after="0" w:line="36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1 </w:t>
            </w:r>
            <w:r w:rsidRPr="00E96E99">
              <w:rPr>
                <w:rFonts w:ascii="Times New Roman" w:eastAsia="Calibri" w:hAnsi="Times New Roman" w:cs="Times New Roman"/>
                <w:b/>
                <w:bCs/>
                <w:sz w:val="20"/>
                <w:szCs w:val="20"/>
              </w:rPr>
              <w:t>ni u kom slučaju</w:t>
            </w:r>
          </w:p>
        </w:tc>
        <w:tc>
          <w:tcPr>
            <w:tcW w:w="1021" w:type="dxa"/>
            <w:tcBorders>
              <w:top w:val="single" w:sz="4" w:space="0" w:color="auto"/>
              <w:left w:val="nil"/>
              <w:bottom w:val="single" w:sz="4" w:space="0" w:color="auto"/>
              <w:right w:val="single" w:sz="4" w:space="0" w:color="auto"/>
            </w:tcBorders>
            <w:shd w:val="clear" w:color="auto" w:fill="9CC2E5"/>
            <w:textDirection w:val="tbLrV"/>
            <w:vAlign w:val="center"/>
          </w:tcPr>
          <w:p w14:paraId="4126C9B8" w14:textId="77777777" w:rsidR="00BE4A97" w:rsidRPr="00E96E99" w:rsidRDefault="00BE4A97" w:rsidP="00CE27FE">
            <w:pPr>
              <w:spacing w:after="0" w:line="360" w:lineRule="auto"/>
              <w:jc w:val="center"/>
              <w:rPr>
                <w:rFonts w:ascii="Times New Roman" w:eastAsia="Calibri" w:hAnsi="Times New Roman" w:cs="Times New Roman"/>
                <w:b/>
                <w:bCs/>
                <w:sz w:val="20"/>
                <w:szCs w:val="20"/>
              </w:rPr>
            </w:pPr>
          </w:p>
          <w:p w14:paraId="08156C5E" w14:textId="77777777" w:rsidR="00BE4A97" w:rsidRPr="00E96E99" w:rsidRDefault="00BE4A97" w:rsidP="00CE27FE">
            <w:pPr>
              <w:spacing w:after="0" w:line="36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2 </w:t>
            </w:r>
            <w:r w:rsidRPr="00E96E99">
              <w:rPr>
                <w:rFonts w:ascii="Times New Roman" w:eastAsia="Calibri" w:hAnsi="Times New Roman" w:cs="Times New Roman"/>
                <w:b/>
                <w:bCs/>
                <w:sz w:val="20"/>
                <w:szCs w:val="20"/>
              </w:rPr>
              <w:t>malo je vjerojatno</w:t>
            </w:r>
          </w:p>
        </w:tc>
        <w:tc>
          <w:tcPr>
            <w:tcW w:w="622" w:type="dxa"/>
            <w:tcBorders>
              <w:top w:val="single" w:sz="4" w:space="0" w:color="auto"/>
              <w:left w:val="nil"/>
              <w:bottom w:val="single" w:sz="4" w:space="0" w:color="auto"/>
              <w:right w:val="single" w:sz="4" w:space="0" w:color="auto"/>
            </w:tcBorders>
            <w:shd w:val="clear" w:color="auto" w:fill="9CC2E5"/>
            <w:textDirection w:val="tbLrV"/>
            <w:vAlign w:val="center"/>
          </w:tcPr>
          <w:p w14:paraId="38EB016E" w14:textId="77777777" w:rsidR="00BE4A97" w:rsidRPr="00E96E99" w:rsidRDefault="00BE4A97" w:rsidP="00CE27FE">
            <w:pPr>
              <w:spacing w:after="0" w:line="36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3 </w:t>
            </w:r>
            <w:r w:rsidRPr="00E96E99">
              <w:rPr>
                <w:rFonts w:ascii="Times New Roman" w:eastAsia="Calibri" w:hAnsi="Times New Roman" w:cs="Times New Roman"/>
                <w:b/>
                <w:bCs/>
                <w:sz w:val="20"/>
                <w:szCs w:val="20"/>
              </w:rPr>
              <w:t>možda</w:t>
            </w:r>
          </w:p>
        </w:tc>
        <w:tc>
          <w:tcPr>
            <w:tcW w:w="622" w:type="dxa"/>
            <w:tcBorders>
              <w:top w:val="single" w:sz="4" w:space="0" w:color="auto"/>
              <w:left w:val="nil"/>
              <w:bottom w:val="single" w:sz="4" w:space="0" w:color="auto"/>
              <w:right w:val="single" w:sz="4" w:space="0" w:color="auto"/>
            </w:tcBorders>
            <w:shd w:val="clear" w:color="auto" w:fill="9CC2E5"/>
            <w:textDirection w:val="tbLrV"/>
            <w:vAlign w:val="center"/>
          </w:tcPr>
          <w:p w14:paraId="2AA2A40A" w14:textId="77777777" w:rsidR="00BE4A97" w:rsidRPr="00E96E99" w:rsidRDefault="00BE4A97" w:rsidP="00CE27FE">
            <w:pPr>
              <w:spacing w:after="0" w:line="36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4 </w:t>
            </w:r>
            <w:r w:rsidRPr="00E96E99">
              <w:rPr>
                <w:rFonts w:ascii="Times New Roman" w:eastAsia="Calibri" w:hAnsi="Times New Roman" w:cs="Times New Roman"/>
                <w:b/>
                <w:bCs/>
                <w:sz w:val="20"/>
                <w:szCs w:val="20"/>
              </w:rPr>
              <w:t>vjerojatno</w:t>
            </w:r>
          </w:p>
        </w:tc>
        <w:tc>
          <w:tcPr>
            <w:tcW w:w="622" w:type="dxa"/>
            <w:tcBorders>
              <w:top w:val="single" w:sz="4" w:space="0" w:color="auto"/>
              <w:left w:val="nil"/>
              <w:bottom w:val="single" w:sz="4" w:space="0" w:color="auto"/>
              <w:right w:val="single" w:sz="4" w:space="0" w:color="auto"/>
            </w:tcBorders>
            <w:shd w:val="clear" w:color="auto" w:fill="9CC2E5"/>
            <w:textDirection w:val="tbLrV"/>
            <w:vAlign w:val="center"/>
          </w:tcPr>
          <w:p w14:paraId="3C7BED9F" w14:textId="77777777" w:rsidR="00BE4A97" w:rsidRPr="00E96E99" w:rsidRDefault="00BE4A97" w:rsidP="00CE27FE">
            <w:pPr>
              <w:spacing w:after="0" w:line="36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5 </w:t>
            </w:r>
            <w:r w:rsidRPr="00E96E99">
              <w:rPr>
                <w:rFonts w:ascii="Times New Roman" w:eastAsia="Calibri" w:hAnsi="Times New Roman" w:cs="Times New Roman"/>
                <w:b/>
                <w:bCs/>
                <w:sz w:val="20"/>
                <w:szCs w:val="20"/>
              </w:rPr>
              <w:t>sigurno</w:t>
            </w:r>
          </w:p>
        </w:tc>
        <w:tc>
          <w:tcPr>
            <w:tcW w:w="1301" w:type="dxa"/>
            <w:tcBorders>
              <w:top w:val="single" w:sz="4" w:space="0" w:color="auto"/>
              <w:left w:val="nil"/>
              <w:bottom w:val="single" w:sz="4" w:space="0" w:color="auto"/>
              <w:right w:val="single" w:sz="4" w:space="0" w:color="auto"/>
            </w:tcBorders>
            <w:shd w:val="clear" w:color="auto" w:fill="9CC2E5"/>
            <w:textDirection w:val="tbLrV"/>
            <w:vAlign w:val="center"/>
          </w:tcPr>
          <w:p w14:paraId="7957CC5E" w14:textId="77777777" w:rsidR="00BE4A97" w:rsidRPr="00E96E99" w:rsidRDefault="00BE4A97" w:rsidP="00CE27FE">
            <w:pPr>
              <w:spacing w:after="0" w:line="360" w:lineRule="auto"/>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Prosječna ocjena</w:t>
            </w:r>
          </w:p>
        </w:tc>
        <w:tc>
          <w:tcPr>
            <w:tcW w:w="577" w:type="dxa"/>
            <w:tcBorders>
              <w:top w:val="single" w:sz="4" w:space="0" w:color="auto"/>
              <w:left w:val="nil"/>
              <w:bottom w:val="single" w:sz="4" w:space="0" w:color="auto"/>
              <w:right w:val="single" w:sz="4" w:space="0" w:color="auto"/>
            </w:tcBorders>
            <w:shd w:val="clear" w:color="auto" w:fill="9CC2E5"/>
            <w:textDirection w:val="tbLrV"/>
          </w:tcPr>
          <w:p w14:paraId="384829A9" w14:textId="77777777" w:rsidR="00BE4A97" w:rsidRPr="00E96E99" w:rsidRDefault="00BE4A97" w:rsidP="00CE27FE">
            <w:pPr>
              <w:spacing w:after="0" w:line="360" w:lineRule="auto"/>
              <w:jc w:val="center"/>
              <w:rPr>
                <w:rFonts w:ascii="Times New Roman" w:eastAsia="Calibri" w:hAnsi="Times New Roman" w:cs="Times New Roman"/>
                <w:b/>
                <w:bCs/>
                <w:sz w:val="20"/>
                <w:szCs w:val="20"/>
              </w:rPr>
            </w:pPr>
            <w:r w:rsidRPr="00E96E99">
              <w:rPr>
                <w:rFonts w:ascii="Times New Roman" w:eastAsia="Calibri" w:hAnsi="Times New Roman" w:cs="Times New Roman"/>
                <w:b/>
                <w:bCs/>
                <w:sz w:val="20"/>
                <w:szCs w:val="20"/>
              </w:rPr>
              <w:t>Standardna devijcija</w:t>
            </w:r>
          </w:p>
        </w:tc>
      </w:tr>
      <w:tr w:rsidR="00BE4A97" w:rsidRPr="009E2222" w14:paraId="1612D784" w14:textId="77777777" w:rsidTr="001D3BA8">
        <w:trPr>
          <w:trHeight w:val="353"/>
          <w:jc w:val="center"/>
        </w:trPr>
        <w:tc>
          <w:tcPr>
            <w:tcW w:w="3964" w:type="dxa"/>
            <w:tcBorders>
              <w:top w:val="single" w:sz="4" w:space="0" w:color="auto"/>
              <w:left w:val="single" w:sz="4" w:space="0" w:color="auto"/>
              <w:bottom w:val="single" w:sz="4" w:space="0" w:color="auto"/>
              <w:right w:val="single" w:sz="4" w:space="0" w:color="auto"/>
            </w:tcBorders>
            <w:shd w:val="clear" w:color="auto" w:fill="DEEAF6"/>
            <w:hideMark/>
          </w:tcPr>
          <w:p w14:paraId="2EF16C18" w14:textId="469FF9D1" w:rsidR="00BE4A97" w:rsidRPr="00E96E99" w:rsidRDefault="00BE4A97" w:rsidP="001D3BA8">
            <w:pPr>
              <w:spacing w:after="0" w:line="360" w:lineRule="auto"/>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Gastro i eno</w:t>
            </w:r>
            <w:r w:rsidR="00906BE3">
              <w:rPr>
                <w:rFonts w:ascii="Times New Roman" w:eastAsia="Calibri" w:hAnsi="Times New Roman" w:cs="Times New Roman"/>
                <w:bCs/>
                <w:sz w:val="20"/>
                <w:szCs w:val="20"/>
              </w:rPr>
              <w:t>-</w:t>
            </w:r>
            <w:r w:rsidRPr="00E96E99">
              <w:rPr>
                <w:rFonts w:ascii="Times New Roman" w:eastAsia="Calibri" w:hAnsi="Times New Roman" w:cs="Times New Roman"/>
                <w:bCs/>
                <w:sz w:val="20"/>
                <w:szCs w:val="20"/>
              </w:rPr>
              <w:t>radionice - pasivno promatranje</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7ECC99B9"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47</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0A325994"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101</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48A3308C"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137</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378A4406"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85</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4E6079DD"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27</w:t>
            </w: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14:paraId="662FEB66" w14:textId="77777777" w:rsidR="00BE4A97" w:rsidRPr="00E96E99" w:rsidRDefault="00BE4A97" w:rsidP="001D3BA8">
            <w:pPr>
              <w:spacing w:after="0" w:line="360" w:lineRule="auto"/>
              <w:jc w:val="center"/>
              <w:rPr>
                <w:rFonts w:ascii="Times New Roman" w:eastAsia="Calibri" w:hAnsi="Times New Roman" w:cs="Times New Roman"/>
                <w:b/>
                <w:bCs/>
                <w:sz w:val="20"/>
                <w:szCs w:val="20"/>
              </w:rPr>
            </w:pPr>
            <w:r w:rsidRPr="00E96E99">
              <w:rPr>
                <w:rFonts w:ascii="Times New Roman" w:eastAsia="Calibri" w:hAnsi="Times New Roman" w:cs="Times New Roman"/>
                <w:b/>
                <w:bCs/>
                <w:sz w:val="20"/>
                <w:szCs w:val="20"/>
              </w:rPr>
              <w:t>2,86</w:t>
            </w:r>
          </w:p>
        </w:tc>
        <w:tc>
          <w:tcPr>
            <w:tcW w:w="577" w:type="dxa"/>
            <w:tcBorders>
              <w:top w:val="single" w:sz="4" w:space="0" w:color="auto"/>
              <w:left w:val="nil"/>
              <w:bottom w:val="single" w:sz="4" w:space="0" w:color="auto"/>
              <w:right w:val="single" w:sz="4" w:space="0" w:color="auto"/>
            </w:tcBorders>
            <w:vAlign w:val="center"/>
          </w:tcPr>
          <w:p w14:paraId="57669945" w14:textId="77777777" w:rsidR="00BE4A97" w:rsidRPr="00E96E99" w:rsidRDefault="00BE4A97" w:rsidP="001D3BA8">
            <w:pPr>
              <w:spacing w:after="0" w:line="360" w:lineRule="auto"/>
              <w:jc w:val="right"/>
              <w:rPr>
                <w:rFonts w:ascii="Times New Roman" w:eastAsia="Calibri" w:hAnsi="Times New Roman" w:cs="Times New Roman"/>
                <w:b/>
                <w:bCs/>
                <w:sz w:val="20"/>
                <w:szCs w:val="20"/>
              </w:rPr>
            </w:pPr>
            <w:r w:rsidRPr="00E96E99">
              <w:rPr>
                <w:rFonts w:ascii="Times New Roman" w:eastAsia="Calibri" w:hAnsi="Times New Roman" w:cs="Times New Roman"/>
                <w:b/>
                <w:bCs/>
                <w:sz w:val="20"/>
                <w:szCs w:val="20"/>
              </w:rPr>
              <w:t>1,09</w:t>
            </w:r>
          </w:p>
        </w:tc>
      </w:tr>
      <w:tr w:rsidR="00BE4A97" w:rsidRPr="009E2222" w14:paraId="481B58BC" w14:textId="77777777" w:rsidTr="001D3BA8">
        <w:trPr>
          <w:trHeight w:val="287"/>
          <w:jc w:val="center"/>
        </w:trPr>
        <w:tc>
          <w:tcPr>
            <w:tcW w:w="3964" w:type="dxa"/>
            <w:tcBorders>
              <w:top w:val="nil"/>
              <w:left w:val="single" w:sz="4" w:space="0" w:color="auto"/>
              <w:bottom w:val="single" w:sz="4" w:space="0" w:color="auto"/>
              <w:right w:val="single" w:sz="4" w:space="0" w:color="auto"/>
            </w:tcBorders>
            <w:shd w:val="clear" w:color="auto" w:fill="DEEAF6"/>
            <w:hideMark/>
          </w:tcPr>
          <w:p w14:paraId="6BE2A88F" w14:textId="023F9C59" w:rsidR="00BE4A97" w:rsidRPr="00E96E99" w:rsidRDefault="00BE4A97" w:rsidP="001D3BA8">
            <w:pPr>
              <w:spacing w:after="0" w:line="360" w:lineRule="auto"/>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Gastro i eno</w:t>
            </w:r>
            <w:r w:rsidR="00906BE3">
              <w:rPr>
                <w:rFonts w:ascii="Times New Roman" w:eastAsia="Calibri" w:hAnsi="Times New Roman" w:cs="Times New Roman"/>
                <w:bCs/>
                <w:sz w:val="20"/>
                <w:szCs w:val="20"/>
              </w:rPr>
              <w:t>-</w:t>
            </w:r>
            <w:r w:rsidRPr="00E96E99">
              <w:rPr>
                <w:rFonts w:ascii="Times New Roman" w:eastAsia="Calibri" w:hAnsi="Times New Roman" w:cs="Times New Roman"/>
                <w:bCs/>
                <w:sz w:val="20"/>
                <w:szCs w:val="20"/>
              </w:rPr>
              <w:t>radionice - aktivno sudjelovanje</w:t>
            </w:r>
          </w:p>
        </w:tc>
        <w:tc>
          <w:tcPr>
            <w:tcW w:w="621" w:type="dxa"/>
            <w:tcBorders>
              <w:top w:val="nil"/>
              <w:left w:val="nil"/>
              <w:bottom w:val="single" w:sz="4" w:space="0" w:color="auto"/>
              <w:right w:val="single" w:sz="4" w:space="0" w:color="auto"/>
            </w:tcBorders>
            <w:shd w:val="clear" w:color="auto" w:fill="auto"/>
            <w:vAlign w:val="center"/>
            <w:hideMark/>
          </w:tcPr>
          <w:p w14:paraId="71696C55"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51</w:t>
            </w:r>
          </w:p>
        </w:tc>
        <w:tc>
          <w:tcPr>
            <w:tcW w:w="1021" w:type="dxa"/>
            <w:tcBorders>
              <w:top w:val="nil"/>
              <w:left w:val="nil"/>
              <w:bottom w:val="single" w:sz="4" w:space="0" w:color="auto"/>
              <w:right w:val="single" w:sz="4" w:space="0" w:color="auto"/>
            </w:tcBorders>
            <w:shd w:val="clear" w:color="auto" w:fill="auto"/>
            <w:vAlign w:val="center"/>
            <w:hideMark/>
          </w:tcPr>
          <w:p w14:paraId="746DF8C7"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127</w:t>
            </w:r>
          </w:p>
        </w:tc>
        <w:tc>
          <w:tcPr>
            <w:tcW w:w="622" w:type="dxa"/>
            <w:tcBorders>
              <w:top w:val="nil"/>
              <w:left w:val="nil"/>
              <w:bottom w:val="single" w:sz="4" w:space="0" w:color="auto"/>
              <w:right w:val="single" w:sz="4" w:space="0" w:color="auto"/>
            </w:tcBorders>
            <w:shd w:val="clear" w:color="auto" w:fill="auto"/>
            <w:vAlign w:val="center"/>
            <w:hideMark/>
          </w:tcPr>
          <w:p w14:paraId="39EDECE5"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117</w:t>
            </w:r>
          </w:p>
        </w:tc>
        <w:tc>
          <w:tcPr>
            <w:tcW w:w="622" w:type="dxa"/>
            <w:tcBorders>
              <w:top w:val="nil"/>
              <w:left w:val="nil"/>
              <w:bottom w:val="single" w:sz="4" w:space="0" w:color="auto"/>
              <w:right w:val="single" w:sz="4" w:space="0" w:color="auto"/>
            </w:tcBorders>
            <w:shd w:val="clear" w:color="auto" w:fill="auto"/>
            <w:vAlign w:val="center"/>
            <w:hideMark/>
          </w:tcPr>
          <w:p w14:paraId="77A5D7BE"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59</w:t>
            </w:r>
          </w:p>
        </w:tc>
        <w:tc>
          <w:tcPr>
            <w:tcW w:w="622" w:type="dxa"/>
            <w:tcBorders>
              <w:top w:val="nil"/>
              <w:left w:val="nil"/>
              <w:bottom w:val="single" w:sz="4" w:space="0" w:color="auto"/>
              <w:right w:val="single" w:sz="4" w:space="0" w:color="auto"/>
            </w:tcBorders>
            <w:shd w:val="clear" w:color="auto" w:fill="auto"/>
            <w:vAlign w:val="center"/>
            <w:hideMark/>
          </w:tcPr>
          <w:p w14:paraId="305289F6"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43</w:t>
            </w:r>
          </w:p>
        </w:tc>
        <w:tc>
          <w:tcPr>
            <w:tcW w:w="1301" w:type="dxa"/>
            <w:tcBorders>
              <w:top w:val="nil"/>
              <w:left w:val="nil"/>
              <w:bottom w:val="single" w:sz="4" w:space="0" w:color="auto"/>
              <w:right w:val="single" w:sz="4" w:space="0" w:color="auto"/>
            </w:tcBorders>
            <w:shd w:val="clear" w:color="auto" w:fill="auto"/>
            <w:noWrap/>
            <w:vAlign w:val="center"/>
            <w:hideMark/>
          </w:tcPr>
          <w:p w14:paraId="6983789C" w14:textId="77777777" w:rsidR="00BE4A97" w:rsidRPr="00E96E99" w:rsidRDefault="00BE4A97" w:rsidP="001D3BA8">
            <w:pPr>
              <w:spacing w:after="0" w:line="360" w:lineRule="auto"/>
              <w:jc w:val="center"/>
              <w:rPr>
                <w:rFonts w:ascii="Times New Roman" w:eastAsia="Calibri" w:hAnsi="Times New Roman" w:cs="Times New Roman"/>
                <w:b/>
                <w:bCs/>
                <w:sz w:val="20"/>
                <w:szCs w:val="20"/>
              </w:rPr>
            </w:pPr>
            <w:r w:rsidRPr="00E96E99">
              <w:rPr>
                <w:rFonts w:ascii="Times New Roman" w:eastAsia="Calibri" w:hAnsi="Times New Roman" w:cs="Times New Roman"/>
                <w:b/>
                <w:bCs/>
                <w:sz w:val="20"/>
                <w:szCs w:val="20"/>
              </w:rPr>
              <w:t>2,79</w:t>
            </w:r>
          </w:p>
        </w:tc>
        <w:tc>
          <w:tcPr>
            <w:tcW w:w="577" w:type="dxa"/>
            <w:tcBorders>
              <w:top w:val="nil"/>
              <w:left w:val="nil"/>
              <w:bottom w:val="single" w:sz="4" w:space="0" w:color="auto"/>
              <w:right w:val="single" w:sz="4" w:space="0" w:color="auto"/>
            </w:tcBorders>
            <w:vAlign w:val="center"/>
          </w:tcPr>
          <w:p w14:paraId="73B6D521" w14:textId="77777777" w:rsidR="00BE4A97" w:rsidRPr="00E96E99" w:rsidRDefault="00BE4A97" w:rsidP="001D3BA8">
            <w:pPr>
              <w:spacing w:after="0" w:line="360" w:lineRule="auto"/>
              <w:jc w:val="right"/>
              <w:rPr>
                <w:rFonts w:ascii="Times New Roman" w:eastAsia="Calibri" w:hAnsi="Times New Roman" w:cs="Times New Roman"/>
                <w:b/>
                <w:bCs/>
                <w:sz w:val="20"/>
                <w:szCs w:val="20"/>
              </w:rPr>
            </w:pPr>
            <w:r w:rsidRPr="00E96E99">
              <w:rPr>
                <w:rFonts w:ascii="Times New Roman" w:eastAsia="Calibri" w:hAnsi="Times New Roman" w:cs="Times New Roman"/>
                <w:b/>
                <w:bCs/>
                <w:sz w:val="20"/>
                <w:szCs w:val="20"/>
              </w:rPr>
              <w:t>1,17</w:t>
            </w:r>
          </w:p>
        </w:tc>
      </w:tr>
      <w:tr w:rsidR="00BE4A97" w:rsidRPr="009E2222" w14:paraId="12D48AC3" w14:textId="77777777" w:rsidTr="001D3BA8">
        <w:trPr>
          <w:trHeight w:val="349"/>
          <w:jc w:val="center"/>
        </w:trPr>
        <w:tc>
          <w:tcPr>
            <w:tcW w:w="3964" w:type="dxa"/>
            <w:tcBorders>
              <w:top w:val="nil"/>
              <w:left w:val="single" w:sz="4" w:space="0" w:color="auto"/>
              <w:bottom w:val="single" w:sz="4" w:space="0" w:color="auto"/>
              <w:right w:val="single" w:sz="4" w:space="0" w:color="auto"/>
            </w:tcBorders>
            <w:shd w:val="clear" w:color="auto" w:fill="DEEAF6"/>
            <w:hideMark/>
          </w:tcPr>
          <w:p w14:paraId="5C2806FA" w14:textId="77777777" w:rsidR="00BE4A97" w:rsidRPr="00E96E99" w:rsidRDefault="00BE4A97" w:rsidP="001D3BA8">
            <w:pPr>
              <w:spacing w:after="0" w:line="360" w:lineRule="auto"/>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Berba vinograda, voća, povrća...</w:t>
            </w:r>
          </w:p>
        </w:tc>
        <w:tc>
          <w:tcPr>
            <w:tcW w:w="621" w:type="dxa"/>
            <w:tcBorders>
              <w:top w:val="nil"/>
              <w:left w:val="nil"/>
              <w:bottom w:val="single" w:sz="4" w:space="0" w:color="auto"/>
              <w:right w:val="single" w:sz="4" w:space="0" w:color="auto"/>
            </w:tcBorders>
            <w:shd w:val="clear" w:color="auto" w:fill="auto"/>
            <w:vAlign w:val="center"/>
            <w:hideMark/>
          </w:tcPr>
          <w:p w14:paraId="06A08721"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63</w:t>
            </w:r>
          </w:p>
        </w:tc>
        <w:tc>
          <w:tcPr>
            <w:tcW w:w="1021" w:type="dxa"/>
            <w:tcBorders>
              <w:top w:val="nil"/>
              <w:left w:val="nil"/>
              <w:bottom w:val="single" w:sz="4" w:space="0" w:color="auto"/>
              <w:right w:val="single" w:sz="4" w:space="0" w:color="auto"/>
            </w:tcBorders>
            <w:shd w:val="clear" w:color="auto" w:fill="auto"/>
            <w:vAlign w:val="center"/>
            <w:hideMark/>
          </w:tcPr>
          <w:p w14:paraId="576CBC74"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100</w:t>
            </w:r>
          </w:p>
        </w:tc>
        <w:tc>
          <w:tcPr>
            <w:tcW w:w="622" w:type="dxa"/>
            <w:tcBorders>
              <w:top w:val="nil"/>
              <w:left w:val="nil"/>
              <w:bottom w:val="single" w:sz="4" w:space="0" w:color="auto"/>
              <w:right w:val="single" w:sz="4" w:space="0" w:color="auto"/>
            </w:tcBorders>
            <w:shd w:val="clear" w:color="auto" w:fill="auto"/>
            <w:vAlign w:val="center"/>
            <w:hideMark/>
          </w:tcPr>
          <w:p w14:paraId="01868237"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111</w:t>
            </w:r>
          </w:p>
        </w:tc>
        <w:tc>
          <w:tcPr>
            <w:tcW w:w="622" w:type="dxa"/>
            <w:tcBorders>
              <w:top w:val="nil"/>
              <w:left w:val="nil"/>
              <w:bottom w:val="single" w:sz="4" w:space="0" w:color="auto"/>
              <w:right w:val="single" w:sz="4" w:space="0" w:color="auto"/>
            </w:tcBorders>
            <w:shd w:val="clear" w:color="auto" w:fill="auto"/>
            <w:vAlign w:val="center"/>
            <w:hideMark/>
          </w:tcPr>
          <w:p w14:paraId="203E23D1"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59</w:t>
            </w:r>
          </w:p>
        </w:tc>
        <w:tc>
          <w:tcPr>
            <w:tcW w:w="622" w:type="dxa"/>
            <w:tcBorders>
              <w:top w:val="nil"/>
              <w:left w:val="nil"/>
              <w:bottom w:val="single" w:sz="4" w:space="0" w:color="auto"/>
              <w:right w:val="single" w:sz="4" w:space="0" w:color="auto"/>
            </w:tcBorders>
            <w:shd w:val="clear" w:color="auto" w:fill="auto"/>
            <w:vAlign w:val="center"/>
            <w:hideMark/>
          </w:tcPr>
          <w:p w14:paraId="0AF0C65F"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43</w:t>
            </w:r>
          </w:p>
        </w:tc>
        <w:tc>
          <w:tcPr>
            <w:tcW w:w="1301" w:type="dxa"/>
            <w:tcBorders>
              <w:top w:val="nil"/>
              <w:left w:val="nil"/>
              <w:bottom w:val="single" w:sz="4" w:space="0" w:color="auto"/>
              <w:right w:val="single" w:sz="4" w:space="0" w:color="auto"/>
            </w:tcBorders>
            <w:shd w:val="clear" w:color="auto" w:fill="auto"/>
            <w:noWrap/>
            <w:vAlign w:val="center"/>
            <w:hideMark/>
          </w:tcPr>
          <w:p w14:paraId="51F6E764" w14:textId="77777777" w:rsidR="00BE4A97" w:rsidRPr="00E96E99" w:rsidRDefault="00BE4A97" w:rsidP="001D3BA8">
            <w:pPr>
              <w:spacing w:after="0" w:line="360" w:lineRule="auto"/>
              <w:jc w:val="center"/>
              <w:rPr>
                <w:rFonts w:ascii="Times New Roman" w:eastAsia="Calibri" w:hAnsi="Times New Roman" w:cs="Times New Roman"/>
                <w:b/>
                <w:bCs/>
                <w:sz w:val="20"/>
                <w:szCs w:val="20"/>
              </w:rPr>
            </w:pPr>
            <w:r w:rsidRPr="00E96E99">
              <w:rPr>
                <w:rFonts w:ascii="Times New Roman" w:eastAsia="Calibri" w:hAnsi="Times New Roman" w:cs="Times New Roman"/>
                <w:b/>
                <w:bCs/>
                <w:sz w:val="20"/>
                <w:szCs w:val="20"/>
              </w:rPr>
              <w:t>2,64</w:t>
            </w:r>
          </w:p>
        </w:tc>
        <w:tc>
          <w:tcPr>
            <w:tcW w:w="577" w:type="dxa"/>
            <w:tcBorders>
              <w:top w:val="nil"/>
              <w:left w:val="nil"/>
              <w:bottom w:val="single" w:sz="4" w:space="0" w:color="auto"/>
              <w:right w:val="single" w:sz="4" w:space="0" w:color="auto"/>
            </w:tcBorders>
            <w:vAlign w:val="center"/>
          </w:tcPr>
          <w:p w14:paraId="0817C45B" w14:textId="77777777" w:rsidR="00BE4A97" w:rsidRPr="00E96E99" w:rsidRDefault="00BE4A97" w:rsidP="001D3BA8">
            <w:pPr>
              <w:spacing w:after="0" w:line="360" w:lineRule="auto"/>
              <w:jc w:val="right"/>
              <w:rPr>
                <w:rFonts w:ascii="Times New Roman" w:eastAsia="Calibri" w:hAnsi="Times New Roman" w:cs="Times New Roman"/>
                <w:b/>
                <w:bCs/>
                <w:sz w:val="20"/>
                <w:szCs w:val="20"/>
              </w:rPr>
            </w:pPr>
            <w:r w:rsidRPr="00E96E99">
              <w:rPr>
                <w:rFonts w:ascii="Times New Roman" w:eastAsia="Calibri" w:hAnsi="Times New Roman" w:cs="Times New Roman"/>
                <w:b/>
                <w:bCs/>
                <w:sz w:val="20"/>
                <w:szCs w:val="20"/>
              </w:rPr>
              <w:t>1,23</w:t>
            </w:r>
          </w:p>
        </w:tc>
      </w:tr>
      <w:tr w:rsidR="00BE4A97" w:rsidRPr="009E2222" w14:paraId="595DB6FF" w14:textId="77777777" w:rsidTr="001D3BA8">
        <w:trPr>
          <w:trHeight w:val="283"/>
          <w:jc w:val="center"/>
        </w:trPr>
        <w:tc>
          <w:tcPr>
            <w:tcW w:w="3964" w:type="dxa"/>
            <w:tcBorders>
              <w:top w:val="nil"/>
              <w:left w:val="single" w:sz="4" w:space="0" w:color="auto"/>
              <w:bottom w:val="single" w:sz="4" w:space="0" w:color="auto"/>
              <w:right w:val="single" w:sz="4" w:space="0" w:color="auto"/>
            </w:tcBorders>
            <w:shd w:val="clear" w:color="auto" w:fill="DEEAF6"/>
            <w:hideMark/>
          </w:tcPr>
          <w:p w14:paraId="7EDC1B0D" w14:textId="77777777" w:rsidR="00BE4A97" w:rsidRPr="00E96E99" w:rsidRDefault="00BE4A97" w:rsidP="001D3BA8">
            <w:pPr>
              <w:spacing w:after="0" w:line="360" w:lineRule="auto"/>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Kreativne radionice izrade rukotvorina</w:t>
            </w:r>
          </w:p>
        </w:tc>
        <w:tc>
          <w:tcPr>
            <w:tcW w:w="621" w:type="dxa"/>
            <w:tcBorders>
              <w:top w:val="nil"/>
              <w:left w:val="nil"/>
              <w:bottom w:val="single" w:sz="4" w:space="0" w:color="auto"/>
              <w:right w:val="single" w:sz="4" w:space="0" w:color="auto"/>
            </w:tcBorders>
            <w:shd w:val="clear" w:color="auto" w:fill="auto"/>
            <w:vAlign w:val="center"/>
            <w:hideMark/>
          </w:tcPr>
          <w:p w14:paraId="5D06B51C"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73</w:t>
            </w:r>
          </w:p>
        </w:tc>
        <w:tc>
          <w:tcPr>
            <w:tcW w:w="1021" w:type="dxa"/>
            <w:tcBorders>
              <w:top w:val="nil"/>
              <w:left w:val="nil"/>
              <w:bottom w:val="single" w:sz="4" w:space="0" w:color="auto"/>
              <w:right w:val="single" w:sz="4" w:space="0" w:color="auto"/>
            </w:tcBorders>
            <w:shd w:val="clear" w:color="auto" w:fill="auto"/>
            <w:vAlign w:val="center"/>
            <w:hideMark/>
          </w:tcPr>
          <w:p w14:paraId="655EE8E2"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114</w:t>
            </w:r>
          </w:p>
        </w:tc>
        <w:tc>
          <w:tcPr>
            <w:tcW w:w="622" w:type="dxa"/>
            <w:tcBorders>
              <w:top w:val="nil"/>
              <w:left w:val="nil"/>
              <w:bottom w:val="single" w:sz="4" w:space="0" w:color="auto"/>
              <w:right w:val="single" w:sz="4" w:space="0" w:color="auto"/>
            </w:tcBorders>
            <w:shd w:val="clear" w:color="auto" w:fill="auto"/>
            <w:vAlign w:val="center"/>
            <w:hideMark/>
          </w:tcPr>
          <w:p w14:paraId="05190DA8"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120</w:t>
            </w:r>
          </w:p>
        </w:tc>
        <w:tc>
          <w:tcPr>
            <w:tcW w:w="622" w:type="dxa"/>
            <w:tcBorders>
              <w:top w:val="nil"/>
              <w:left w:val="nil"/>
              <w:bottom w:val="single" w:sz="4" w:space="0" w:color="auto"/>
              <w:right w:val="single" w:sz="4" w:space="0" w:color="auto"/>
            </w:tcBorders>
            <w:shd w:val="clear" w:color="auto" w:fill="auto"/>
            <w:vAlign w:val="center"/>
            <w:hideMark/>
          </w:tcPr>
          <w:p w14:paraId="2D2D9A8F"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52</w:t>
            </w:r>
          </w:p>
        </w:tc>
        <w:tc>
          <w:tcPr>
            <w:tcW w:w="622" w:type="dxa"/>
            <w:tcBorders>
              <w:top w:val="nil"/>
              <w:left w:val="nil"/>
              <w:bottom w:val="single" w:sz="4" w:space="0" w:color="auto"/>
              <w:right w:val="single" w:sz="4" w:space="0" w:color="auto"/>
            </w:tcBorders>
            <w:shd w:val="clear" w:color="auto" w:fill="auto"/>
            <w:vAlign w:val="center"/>
            <w:hideMark/>
          </w:tcPr>
          <w:p w14:paraId="498F2016"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38</w:t>
            </w:r>
          </w:p>
        </w:tc>
        <w:tc>
          <w:tcPr>
            <w:tcW w:w="1301" w:type="dxa"/>
            <w:tcBorders>
              <w:top w:val="nil"/>
              <w:left w:val="nil"/>
              <w:bottom w:val="single" w:sz="4" w:space="0" w:color="auto"/>
              <w:right w:val="single" w:sz="4" w:space="0" w:color="auto"/>
            </w:tcBorders>
            <w:shd w:val="clear" w:color="auto" w:fill="auto"/>
            <w:noWrap/>
            <w:vAlign w:val="center"/>
            <w:hideMark/>
          </w:tcPr>
          <w:p w14:paraId="12CED86B" w14:textId="77777777" w:rsidR="00BE4A97" w:rsidRPr="00E96E99" w:rsidRDefault="00BE4A97" w:rsidP="001D3BA8">
            <w:pPr>
              <w:spacing w:after="0" w:line="360" w:lineRule="auto"/>
              <w:jc w:val="center"/>
              <w:rPr>
                <w:rFonts w:ascii="Times New Roman" w:eastAsia="Calibri" w:hAnsi="Times New Roman" w:cs="Times New Roman"/>
                <w:b/>
                <w:bCs/>
                <w:sz w:val="20"/>
                <w:szCs w:val="20"/>
              </w:rPr>
            </w:pPr>
            <w:r w:rsidRPr="00E96E99">
              <w:rPr>
                <w:rFonts w:ascii="Times New Roman" w:eastAsia="Calibri" w:hAnsi="Times New Roman" w:cs="Times New Roman"/>
                <w:b/>
                <w:bCs/>
                <w:sz w:val="20"/>
                <w:szCs w:val="20"/>
              </w:rPr>
              <w:t>2,67</w:t>
            </w:r>
          </w:p>
        </w:tc>
        <w:tc>
          <w:tcPr>
            <w:tcW w:w="577" w:type="dxa"/>
            <w:tcBorders>
              <w:top w:val="nil"/>
              <w:left w:val="nil"/>
              <w:bottom w:val="single" w:sz="4" w:space="0" w:color="auto"/>
              <w:right w:val="single" w:sz="4" w:space="0" w:color="auto"/>
            </w:tcBorders>
            <w:vAlign w:val="center"/>
          </w:tcPr>
          <w:p w14:paraId="24512DFB" w14:textId="77777777" w:rsidR="00BE4A97" w:rsidRPr="00E96E99" w:rsidRDefault="00BE4A97" w:rsidP="001D3BA8">
            <w:pPr>
              <w:spacing w:after="0" w:line="360" w:lineRule="auto"/>
              <w:jc w:val="right"/>
              <w:rPr>
                <w:rFonts w:ascii="Times New Roman" w:eastAsia="Calibri" w:hAnsi="Times New Roman" w:cs="Times New Roman"/>
                <w:b/>
                <w:bCs/>
                <w:sz w:val="20"/>
                <w:szCs w:val="20"/>
              </w:rPr>
            </w:pPr>
            <w:r w:rsidRPr="00E96E99">
              <w:rPr>
                <w:rFonts w:ascii="Times New Roman" w:eastAsia="Calibri" w:hAnsi="Times New Roman" w:cs="Times New Roman"/>
                <w:b/>
                <w:bCs/>
                <w:sz w:val="20"/>
                <w:szCs w:val="20"/>
              </w:rPr>
              <w:t>1,20</w:t>
            </w:r>
          </w:p>
        </w:tc>
      </w:tr>
      <w:tr w:rsidR="00BE4A97" w:rsidRPr="009E2222" w14:paraId="018270FA" w14:textId="77777777" w:rsidTr="001D3BA8">
        <w:trPr>
          <w:trHeight w:val="203"/>
          <w:jc w:val="center"/>
        </w:trPr>
        <w:tc>
          <w:tcPr>
            <w:tcW w:w="3964" w:type="dxa"/>
            <w:tcBorders>
              <w:top w:val="nil"/>
              <w:left w:val="single" w:sz="4" w:space="0" w:color="auto"/>
              <w:bottom w:val="single" w:sz="4" w:space="0" w:color="auto"/>
              <w:right w:val="single" w:sz="4" w:space="0" w:color="auto"/>
            </w:tcBorders>
            <w:shd w:val="clear" w:color="auto" w:fill="DEEAF6"/>
            <w:hideMark/>
          </w:tcPr>
          <w:p w14:paraId="7B42330B" w14:textId="77777777" w:rsidR="00BE4A97" w:rsidRPr="00E96E99" w:rsidRDefault="00BE4A97" w:rsidP="001D3BA8">
            <w:pPr>
              <w:spacing w:after="0" w:line="360" w:lineRule="auto"/>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Slikanje i modeliranje</w:t>
            </w:r>
          </w:p>
        </w:tc>
        <w:tc>
          <w:tcPr>
            <w:tcW w:w="621" w:type="dxa"/>
            <w:tcBorders>
              <w:top w:val="nil"/>
              <w:left w:val="nil"/>
              <w:bottom w:val="single" w:sz="4" w:space="0" w:color="auto"/>
              <w:right w:val="single" w:sz="4" w:space="0" w:color="auto"/>
            </w:tcBorders>
            <w:shd w:val="clear" w:color="auto" w:fill="auto"/>
            <w:vAlign w:val="center"/>
            <w:hideMark/>
          </w:tcPr>
          <w:p w14:paraId="35AD281B"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86</w:t>
            </w:r>
          </w:p>
        </w:tc>
        <w:tc>
          <w:tcPr>
            <w:tcW w:w="1021" w:type="dxa"/>
            <w:tcBorders>
              <w:top w:val="nil"/>
              <w:left w:val="nil"/>
              <w:bottom w:val="single" w:sz="4" w:space="0" w:color="auto"/>
              <w:right w:val="single" w:sz="4" w:space="0" w:color="auto"/>
            </w:tcBorders>
            <w:shd w:val="clear" w:color="auto" w:fill="auto"/>
            <w:vAlign w:val="center"/>
            <w:hideMark/>
          </w:tcPr>
          <w:p w14:paraId="4EE85811"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124</w:t>
            </w:r>
          </w:p>
        </w:tc>
        <w:tc>
          <w:tcPr>
            <w:tcW w:w="622" w:type="dxa"/>
            <w:tcBorders>
              <w:top w:val="nil"/>
              <w:left w:val="nil"/>
              <w:bottom w:val="single" w:sz="4" w:space="0" w:color="auto"/>
              <w:right w:val="single" w:sz="4" w:space="0" w:color="auto"/>
            </w:tcBorders>
            <w:shd w:val="clear" w:color="auto" w:fill="auto"/>
            <w:vAlign w:val="center"/>
            <w:hideMark/>
          </w:tcPr>
          <w:p w14:paraId="42877039"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119</w:t>
            </w:r>
          </w:p>
        </w:tc>
        <w:tc>
          <w:tcPr>
            <w:tcW w:w="622" w:type="dxa"/>
            <w:tcBorders>
              <w:top w:val="nil"/>
              <w:left w:val="nil"/>
              <w:bottom w:val="single" w:sz="4" w:space="0" w:color="auto"/>
              <w:right w:val="single" w:sz="4" w:space="0" w:color="auto"/>
            </w:tcBorders>
            <w:shd w:val="clear" w:color="auto" w:fill="auto"/>
            <w:vAlign w:val="center"/>
            <w:hideMark/>
          </w:tcPr>
          <w:p w14:paraId="60E911B2"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39</w:t>
            </w:r>
          </w:p>
        </w:tc>
        <w:tc>
          <w:tcPr>
            <w:tcW w:w="622" w:type="dxa"/>
            <w:tcBorders>
              <w:top w:val="nil"/>
              <w:left w:val="nil"/>
              <w:bottom w:val="single" w:sz="4" w:space="0" w:color="auto"/>
              <w:right w:val="single" w:sz="4" w:space="0" w:color="auto"/>
            </w:tcBorders>
            <w:shd w:val="clear" w:color="auto" w:fill="auto"/>
            <w:vAlign w:val="center"/>
            <w:hideMark/>
          </w:tcPr>
          <w:p w14:paraId="6858D572"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29</w:t>
            </w:r>
          </w:p>
        </w:tc>
        <w:tc>
          <w:tcPr>
            <w:tcW w:w="1301" w:type="dxa"/>
            <w:tcBorders>
              <w:top w:val="nil"/>
              <w:left w:val="nil"/>
              <w:bottom w:val="single" w:sz="4" w:space="0" w:color="auto"/>
              <w:right w:val="single" w:sz="4" w:space="0" w:color="auto"/>
            </w:tcBorders>
            <w:shd w:val="clear" w:color="auto" w:fill="auto"/>
            <w:noWrap/>
            <w:vAlign w:val="center"/>
            <w:hideMark/>
          </w:tcPr>
          <w:p w14:paraId="330152F4" w14:textId="77777777" w:rsidR="00BE4A97" w:rsidRPr="00E96E99" w:rsidRDefault="00BE4A97" w:rsidP="001D3BA8">
            <w:pPr>
              <w:spacing w:after="0" w:line="360" w:lineRule="auto"/>
              <w:jc w:val="center"/>
              <w:rPr>
                <w:rFonts w:ascii="Times New Roman" w:eastAsia="Calibri" w:hAnsi="Times New Roman" w:cs="Times New Roman"/>
                <w:b/>
                <w:bCs/>
                <w:sz w:val="20"/>
                <w:szCs w:val="20"/>
              </w:rPr>
            </w:pPr>
            <w:r w:rsidRPr="00E96E99">
              <w:rPr>
                <w:rFonts w:ascii="Times New Roman" w:eastAsia="Calibri" w:hAnsi="Times New Roman" w:cs="Times New Roman"/>
                <w:b/>
                <w:bCs/>
                <w:sz w:val="20"/>
                <w:szCs w:val="20"/>
              </w:rPr>
              <w:t>2,50</w:t>
            </w:r>
          </w:p>
        </w:tc>
        <w:tc>
          <w:tcPr>
            <w:tcW w:w="577" w:type="dxa"/>
            <w:tcBorders>
              <w:top w:val="nil"/>
              <w:left w:val="nil"/>
              <w:bottom w:val="single" w:sz="4" w:space="0" w:color="auto"/>
              <w:right w:val="single" w:sz="4" w:space="0" w:color="auto"/>
            </w:tcBorders>
            <w:vAlign w:val="center"/>
          </w:tcPr>
          <w:p w14:paraId="54D81AA1" w14:textId="77777777" w:rsidR="00BE4A97" w:rsidRPr="00E96E99" w:rsidRDefault="00BE4A97" w:rsidP="001D3BA8">
            <w:pPr>
              <w:spacing w:after="0" w:line="360" w:lineRule="auto"/>
              <w:jc w:val="right"/>
              <w:rPr>
                <w:rFonts w:ascii="Times New Roman" w:eastAsia="Calibri" w:hAnsi="Times New Roman" w:cs="Times New Roman"/>
                <w:b/>
                <w:bCs/>
                <w:sz w:val="20"/>
                <w:szCs w:val="20"/>
              </w:rPr>
            </w:pPr>
            <w:r w:rsidRPr="00E96E99">
              <w:rPr>
                <w:rFonts w:ascii="Times New Roman" w:eastAsia="Calibri" w:hAnsi="Times New Roman" w:cs="Times New Roman"/>
                <w:b/>
                <w:bCs/>
                <w:sz w:val="20"/>
                <w:szCs w:val="20"/>
              </w:rPr>
              <w:t>1,15</w:t>
            </w:r>
          </w:p>
        </w:tc>
      </w:tr>
      <w:tr w:rsidR="00BE4A97" w:rsidRPr="009E2222" w14:paraId="70D67FC6" w14:textId="77777777" w:rsidTr="001D3BA8">
        <w:trPr>
          <w:trHeight w:val="279"/>
          <w:jc w:val="center"/>
        </w:trPr>
        <w:tc>
          <w:tcPr>
            <w:tcW w:w="3964" w:type="dxa"/>
            <w:tcBorders>
              <w:top w:val="nil"/>
              <w:left w:val="single" w:sz="4" w:space="0" w:color="auto"/>
              <w:bottom w:val="single" w:sz="4" w:space="0" w:color="auto"/>
              <w:right w:val="single" w:sz="4" w:space="0" w:color="auto"/>
            </w:tcBorders>
            <w:shd w:val="clear" w:color="auto" w:fill="DEEAF6"/>
            <w:hideMark/>
          </w:tcPr>
          <w:p w14:paraId="0434DC2C" w14:textId="5D5DB881" w:rsidR="00BE4A97" w:rsidRPr="00E96E99" w:rsidRDefault="00BE4A97" w:rsidP="001D3BA8">
            <w:pPr>
              <w:spacing w:after="0" w:line="360" w:lineRule="auto"/>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Fotografiranje i izrada video</w:t>
            </w:r>
            <w:r w:rsidR="00906BE3">
              <w:rPr>
                <w:rFonts w:ascii="Times New Roman" w:eastAsia="Calibri" w:hAnsi="Times New Roman" w:cs="Times New Roman"/>
                <w:bCs/>
                <w:sz w:val="20"/>
                <w:szCs w:val="20"/>
              </w:rPr>
              <w:t>-</w:t>
            </w:r>
            <w:r w:rsidRPr="00E96E99">
              <w:rPr>
                <w:rFonts w:ascii="Times New Roman" w:eastAsia="Calibri" w:hAnsi="Times New Roman" w:cs="Times New Roman"/>
                <w:bCs/>
                <w:sz w:val="20"/>
                <w:szCs w:val="20"/>
              </w:rPr>
              <w:t>zapisa</w:t>
            </w:r>
          </w:p>
        </w:tc>
        <w:tc>
          <w:tcPr>
            <w:tcW w:w="621" w:type="dxa"/>
            <w:tcBorders>
              <w:top w:val="nil"/>
              <w:left w:val="nil"/>
              <w:bottom w:val="single" w:sz="4" w:space="0" w:color="auto"/>
              <w:right w:val="single" w:sz="4" w:space="0" w:color="auto"/>
            </w:tcBorders>
            <w:shd w:val="clear" w:color="auto" w:fill="auto"/>
            <w:vAlign w:val="center"/>
            <w:hideMark/>
          </w:tcPr>
          <w:p w14:paraId="7AEF440C"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42</w:t>
            </w:r>
          </w:p>
        </w:tc>
        <w:tc>
          <w:tcPr>
            <w:tcW w:w="1021" w:type="dxa"/>
            <w:tcBorders>
              <w:top w:val="nil"/>
              <w:left w:val="nil"/>
              <w:bottom w:val="single" w:sz="4" w:space="0" w:color="auto"/>
              <w:right w:val="single" w:sz="4" w:space="0" w:color="auto"/>
            </w:tcBorders>
            <w:shd w:val="clear" w:color="auto" w:fill="auto"/>
            <w:vAlign w:val="center"/>
            <w:hideMark/>
          </w:tcPr>
          <w:p w14:paraId="4812714F"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65</w:t>
            </w:r>
          </w:p>
        </w:tc>
        <w:tc>
          <w:tcPr>
            <w:tcW w:w="622" w:type="dxa"/>
            <w:tcBorders>
              <w:top w:val="nil"/>
              <w:left w:val="nil"/>
              <w:bottom w:val="single" w:sz="4" w:space="0" w:color="auto"/>
              <w:right w:val="single" w:sz="4" w:space="0" w:color="auto"/>
            </w:tcBorders>
            <w:shd w:val="clear" w:color="auto" w:fill="auto"/>
            <w:vAlign w:val="center"/>
            <w:hideMark/>
          </w:tcPr>
          <w:p w14:paraId="0691C256"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113</w:t>
            </w:r>
          </w:p>
        </w:tc>
        <w:tc>
          <w:tcPr>
            <w:tcW w:w="622" w:type="dxa"/>
            <w:tcBorders>
              <w:top w:val="nil"/>
              <w:left w:val="nil"/>
              <w:bottom w:val="single" w:sz="4" w:space="0" w:color="auto"/>
              <w:right w:val="single" w:sz="4" w:space="0" w:color="auto"/>
            </w:tcBorders>
            <w:shd w:val="clear" w:color="auto" w:fill="auto"/>
            <w:vAlign w:val="center"/>
            <w:hideMark/>
          </w:tcPr>
          <w:p w14:paraId="20D92088"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92</w:t>
            </w:r>
          </w:p>
        </w:tc>
        <w:tc>
          <w:tcPr>
            <w:tcW w:w="622" w:type="dxa"/>
            <w:tcBorders>
              <w:top w:val="nil"/>
              <w:left w:val="nil"/>
              <w:bottom w:val="single" w:sz="4" w:space="0" w:color="auto"/>
              <w:right w:val="single" w:sz="4" w:space="0" w:color="auto"/>
            </w:tcBorders>
            <w:shd w:val="clear" w:color="auto" w:fill="auto"/>
            <w:vAlign w:val="center"/>
            <w:hideMark/>
          </w:tcPr>
          <w:p w14:paraId="44C1B93A"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85</w:t>
            </w:r>
          </w:p>
        </w:tc>
        <w:tc>
          <w:tcPr>
            <w:tcW w:w="1301" w:type="dxa"/>
            <w:tcBorders>
              <w:top w:val="nil"/>
              <w:left w:val="nil"/>
              <w:bottom w:val="single" w:sz="4" w:space="0" w:color="auto"/>
              <w:right w:val="single" w:sz="4" w:space="0" w:color="auto"/>
            </w:tcBorders>
            <w:shd w:val="clear" w:color="auto" w:fill="auto"/>
            <w:noWrap/>
            <w:vAlign w:val="center"/>
            <w:hideMark/>
          </w:tcPr>
          <w:p w14:paraId="56EBCC45" w14:textId="77777777" w:rsidR="00BE4A97" w:rsidRPr="00E96E99" w:rsidRDefault="00BE4A97" w:rsidP="001D3BA8">
            <w:pPr>
              <w:spacing w:after="0" w:line="360" w:lineRule="auto"/>
              <w:jc w:val="center"/>
              <w:rPr>
                <w:rFonts w:ascii="Times New Roman" w:eastAsia="Calibri" w:hAnsi="Times New Roman" w:cs="Times New Roman"/>
                <w:b/>
                <w:bCs/>
                <w:sz w:val="20"/>
                <w:szCs w:val="20"/>
              </w:rPr>
            </w:pPr>
            <w:r w:rsidRPr="00E96E99">
              <w:rPr>
                <w:rFonts w:ascii="Times New Roman" w:eastAsia="Calibri" w:hAnsi="Times New Roman" w:cs="Times New Roman"/>
                <w:b/>
                <w:bCs/>
                <w:sz w:val="20"/>
                <w:szCs w:val="20"/>
              </w:rPr>
              <w:t>3,28</w:t>
            </w:r>
          </w:p>
        </w:tc>
        <w:tc>
          <w:tcPr>
            <w:tcW w:w="577" w:type="dxa"/>
            <w:tcBorders>
              <w:top w:val="nil"/>
              <w:left w:val="nil"/>
              <w:bottom w:val="single" w:sz="4" w:space="0" w:color="auto"/>
              <w:right w:val="single" w:sz="4" w:space="0" w:color="auto"/>
            </w:tcBorders>
            <w:vAlign w:val="center"/>
          </w:tcPr>
          <w:p w14:paraId="2F0869FB" w14:textId="77777777" w:rsidR="00BE4A97" w:rsidRPr="00E96E99" w:rsidRDefault="00BE4A97" w:rsidP="001D3BA8">
            <w:pPr>
              <w:spacing w:after="0" w:line="360" w:lineRule="auto"/>
              <w:jc w:val="right"/>
              <w:rPr>
                <w:rFonts w:ascii="Times New Roman" w:eastAsia="Calibri" w:hAnsi="Times New Roman" w:cs="Times New Roman"/>
                <w:b/>
                <w:bCs/>
                <w:sz w:val="20"/>
                <w:szCs w:val="20"/>
              </w:rPr>
            </w:pPr>
            <w:r w:rsidRPr="00E96E99">
              <w:rPr>
                <w:rFonts w:ascii="Times New Roman" w:eastAsia="Calibri" w:hAnsi="Times New Roman" w:cs="Times New Roman"/>
                <w:b/>
                <w:bCs/>
                <w:sz w:val="20"/>
                <w:szCs w:val="20"/>
              </w:rPr>
              <w:t>1,26</w:t>
            </w:r>
          </w:p>
        </w:tc>
      </w:tr>
      <w:tr w:rsidR="00BE4A97" w:rsidRPr="009E2222" w14:paraId="3263E84D" w14:textId="77777777" w:rsidTr="001D3BA8">
        <w:trPr>
          <w:trHeight w:val="354"/>
          <w:jc w:val="center"/>
        </w:trPr>
        <w:tc>
          <w:tcPr>
            <w:tcW w:w="3964" w:type="dxa"/>
            <w:tcBorders>
              <w:top w:val="nil"/>
              <w:left w:val="single" w:sz="4" w:space="0" w:color="auto"/>
              <w:bottom w:val="single" w:sz="4" w:space="0" w:color="auto"/>
              <w:right w:val="single" w:sz="4" w:space="0" w:color="auto"/>
            </w:tcBorders>
            <w:shd w:val="clear" w:color="auto" w:fill="DEEAF6"/>
            <w:hideMark/>
          </w:tcPr>
          <w:p w14:paraId="6FF0B49B" w14:textId="77777777" w:rsidR="00BE4A97" w:rsidRPr="00E96E99" w:rsidRDefault="00BE4A97" w:rsidP="001D3BA8">
            <w:pPr>
              <w:spacing w:after="0" w:line="360" w:lineRule="auto"/>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Šetnje i laganije aktivnosti u prirodi</w:t>
            </w:r>
          </w:p>
        </w:tc>
        <w:tc>
          <w:tcPr>
            <w:tcW w:w="621" w:type="dxa"/>
            <w:tcBorders>
              <w:top w:val="nil"/>
              <w:left w:val="nil"/>
              <w:bottom w:val="single" w:sz="4" w:space="0" w:color="auto"/>
              <w:right w:val="single" w:sz="4" w:space="0" w:color="auto"/>
            </w:tcBorders>
            <w:shd w:val="clear" w:color="auto" w:fill="auto"/>
            <w:vAlign w:val="center"/>
            <w:hideMark/>
          </w:tcPr>
          <w:p w14:paraId="004D8AE2"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7</w:t>
            </w:r>
          </w:p>
        </w:tc>
        <w:tc>
          <w:tcPr>
            <w:tcW w:w="1021" w:type="dxa"/>
            <w:tcBorders>
              <w:top w:val="nil"/>
              <w:left w:val="nil"/>
              <w:bottom w:val="single" w:sz="4" w:space="0" w:color="auto"/>
              <w:right w:val="single" w:sz="4" w:space="0" w:color="auto"/>
            </w:tcBorders>
            <w:shd w:val="clear" w:color="auto" w:fill="auto"/>
            <w:vAlign w:val="center"/>
            <w:hideMark/>
          </w:tcPr>
          <w:p w14:paraId="39D5BB38"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12</w:t>
            </w:r>
          </w:p>
        </w:tc>
        <w:tc>
          <w:tcPr>
            <w:tcW w:w="622" w:type="dxa"/>
            <w:tcBorders>
              <w:top w:val="nil"/>
              <w:left w:val="nil"/>
              <w:bottom w:val="single" w:sz="4" w:space="0" w:color="auto"/>
              <w:right w:val="single" w:sz="4" w:space="0" w:color="auto"/>
            </w:tcBorders>
            <w:shd w:val="clear" w:color="auto" w:fill="auto"/>
            <w:vAlign w:val="center"/>
            <w:hideMark/>
          </w:tcPr>
          <w:p w14:paraId="577C393F"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68</w:t>
            </w:r>
          </w:p>
        </w:tc>
        <w:tc>
          <w:tcPr>
            <w:tcW w:w="622" w:type="dxa"/>
            <w:tcBorders>
              <w:top w:val="nil"/>
              <w:left w:val="nil"/>
              <w:bottom w:val="single" w:sz="4" w:space="0" w:color="auto"/>
              <w:right w:val="single" w:sz="4" w:space="0" w:color="auto"/>
            </w:tcBorders>
            <w:shd w:val="clear" w:color="auto" w:fill="auto"/>
            <w:vAlign w:val="center"/>
            <w:hideMark/>
          </w:tcPr>
          <w:p w14:paraId="53AD0F4F"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143</w:t>
            </w:r>
          </w:p>
        </w:tc>
        <w:tc>
          <w:tcPr>
            <w:tcW w:w="622" w:type="dxa"/>
            <w:tcBorders>
              <w:top w:val="nil"/>
              <w:left w:val="nil"/>
              <w:bottom w:val="single" w:sz="4" w:space="0" w:color="auto"/>
              <w:right w:val="single" w:sz="4" w:space="0" w:color="auto"/>
            </w:tcBorders>
            <w:shd w:val="clear" w:color="auto" w:fill="auto"/>
            <w:vAlign w:val="center"/>
            <w:hideMark/>
          </w:tcPr>
          <w:p w14:paraId="31313958"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167</w:t>
            </w:r>
          </w:p>
        </w:tc>
        <w:tc>
          <w:tcPr>
            <w:tcW w:w="1301" w:type="dxa"/>
            <w:tcBorders>
              <w:top w:val="nil"/>
              <w:left w:val="nil"/>
              <w:bottom w:val="single" w:sz="4" w:space="0" w:color="auto"/>
              <w:right w:val="single" w:sz="4" w:space="0" w:color="auto"/>
            </w:tcBorders>
            <w:shd w:val="clear" w:color="auto" w:fill="auto"/>
            <w:noWrap/>
            <w:vAlign w:val="center"/>
            <w:hideMark/>
          </w:tcPr>
          <w:p w14:paraId="4871B12C" w14:textId="77777777" w:rsidR="00BE4A97" w:rsidRPr="00E96E99" w:rsidRDefault="00BE4A97" w:rsidP="001D3BA8">
            <w:pPr>
              <w:spacing w:after="0" w:line="360" w:lineRule="auto"/>
              <w:jc w:val="center"/>
              <w:rPr>
                <w:rFonts w:ascii="Times New Roman" w:eastAsia="Calibri" w:hAnsi="Times New Roman" w:cs="Times New Roman"/>
                <w:b/>
                <w:bCs/>
                <w:sz w:val="20"/>
                <w:szCs w:val="20"/>
              </w:rPr>
            </w:pPr>
            <w:r w:rsidRPr="00E96E99">
              <w:rPr>
                <w:rFonts w:ascii="Times New Roman" w:eastAsia="Calibri" w:hAnsi="Times New Roman" w:cs="Times New Roman"/>
                <w:b/>
                <w:bCs/>
                <w:sz w:val="20"/>
                <w:szCs w:val="20"/>
              </w:rPr>
              <w:t>4,14</w:t>
            </w:r>
          </w:p>
        </w:tc>
        <w:tc>
          <w:tcPr>
            <w:tcW w:w="577" w:type="dxa"/>
            <w:tcBorders>
              <w:top w:val="nil"/>
              <w:left w:val="nil"/>
              <w:bottom w:val="single" w:sz="4" w:space="0" w:color="auto"/>
              <w:right w:val="single" w:sz="4" w:space="0" w:color="auto"/>
            </w:tcBorders>
            <w:vAlign w:val="center"/>
          </w:tcPr>
          <w:p w14:paraId="4CA6B468" w14:textId="77777777" w:rsidR="00BE4A97" w:rsidRPr="00E96E99" w:rsidRDefault="00BE4A97" w:rsidP="001D3BA8">
            <w:pPr>
              <w:spacing w:after="0" w:line="360" w:lineRule="auto"/>
              <w:jc w:val="right"/>
              <w:rPr>
                <w:rFonts w:ascii="Times New Roman" w:eastAsia="Calibri" w:hAnsi="Times New Roman" w:cs="Times New Roman"/>
                <w:b/>
                <w:bCs/>
                <w:sz w:val="20"/>
                <w:szCs w:val="20"/>
              </w:rPr>
            </w:pPr>
            <w:r w:rsidRPr="00E96E99">
              <w:rPr>
                <w:rFonts w:ascii="Times New Roman" w:eastAsia="Calibri" w:hAnsi="Times New Roman" w:cs="Times New Roman"/>
                <w:b/>
                <w:bCs/>
                <w:sz w:val="20"/>
                <w:szCs w:val="20"/>
              </w:rPr>
              <w:t>0,93</w:t>
            </w:r>
          </w:p>
        </w:tc>
      </w:tr>
      <w:tr w:rsidR="00BE4A97" w:rsidRPr="009E2222" w14:paraId="6D908499" w14:textId="77777777" w:rsidTr="001D3BA8">
        <w:trPr>
          <w:trHeight w:val="300"/>
          <w:jc w:val="center"/>
        </w:trPr>
        <w:tc>
          <w:tcPr>
            <w:tcW w:w="3964" w:type="dxa"/>
            <w:tcBorders>
              <w:top w:val="nil"/>
              <w:left w:val="single" w:sz="4" w:space="0" w:color="auto"/>
              <w:bottom w:val="single" w:sz="4" w:space="0" w:color="auto"/>
              <w:right w:val="single" w:sz="4" w:space="0" w:color="auto"/>
            </w:tcBorders>
            <w:shd w:val="clear" w:color="auto" w:fill="DEEAF6"/>
            <w:hideMark/>
          </w:tcPr>
          <w:p w14:paraId="3DD3A8BD" w14:textId="77777777" w:rsidR="00BE4A97" w:rsidRPr="00E96E99" w:rsidRDefault="00BE4A97" w:rsidP="001D3BA8">
            <w:pPr>
              <w:spacing w:after="0" w:line="360" w:lineRule="auto"/>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Vožnja biciklom</w:t>
            </w:r>
          </w:p>
        </w:tc>
        <w:tc>
          <w:tcPr>
            <w:tcW w:w="621" w:type="dxa"/>
            <w:tcBorders>
              <w:top w:val="nil"/>
              <w:left w:val="nil"/>
              <w:bottom w:val="single" w:sz="4" w:space="0" w:color="auto"/>
              <w:right w:val="single" w:sz="4" w:space="0" w:color="auto"/>
            </w:tcBorders>
            <w:shd w:val="clear" w:color="auto" w:fill="auto"/>
            <w:vAlign w:val="center"/>
            <w:hideMark/>
          </w:tcPr>
          <w:p w14:paraId="7BFD4189"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27</w:t>
            </w:r>
          </w:p>
        </w:tc>
        <w:tc>
          <w:tcPr>
            <w:tcW w:w="1021" w:type="dxa"/>
            <w:tcBorders>
              <w:top w:val="nil"/>
              <w:left w:val="nil"/>
              <w:bottom w:val="single" w:sz="4" w:space="0" w:color="auto"/>
              <w:right w:val="single" w:sz="4" w:space="0" w:color="auto"/>
            </w:tcBorders>
            <w:shd w:val="clear" w:color="auto" w:fill="auto"/>
            <w:vAlign w:val="center"/>
            <w:hideMark/>
          </w:tcPr>
          <w:p w14:paraId="3DC80DAB"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39</w:t>
            </w:r>
          </w:p>
        </w:tc>
        <w:tc>
          <w:tcPr>
            <w:tcW w:w="622" w:type="dxa"/>
            <w:tcBorders>
              <w:top w:val="nil"/>
              <w:left w:val="nil"/>
              <w:bottom w:val="single" w:sz="4" w:space="0" w:color="auto"/>
              <w:right w:val="single" w:sz="4" w:space="0" w:color="auto"/>
            </w:tcBorders>
            <w:shd w:val="clear" w:color="auto" w:fill="auto"/>
            <w:vAlign w:val="center"/>
            <w:hideMark/>
          </w:tcPr>
          <w:p w14:paraId="3EC13E5A"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89</w:t>
            </w:r>
          </w:p>
        </w:tc>
        <w:tc>
          <w:tcPr>
            <w:tcW w:w="622" w:type="dxa"/>
            <w:tcBorders>
              <w:top w:val="nil"/>
              <w:left w:val="nil"/>
              <w:bottom w:val="single" w:sz="4" w:space="0" w:color="auto"/>
              <w:right w:val="single" w:sz="4" w:space="0" w:color="auto"/>
            </w:tcBorders>
            <w:shd w:val="clear" w:color="auto" w:fill="auto"/>
            <w:vAlign w:val="center"/>
            <w:hideMark/>
          </w:tcPr>
          <w:p w14:paraId="1681C562"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131</w:t>
            </w:r>
          </w:p>
        </w:tc>
        <w:tc>
          <w:tcPr>
            <w:tcW w:w="622" w:type="dxa"/>
            <w:tcBorders>
              <w:top w:val="nil"/>
              <w:left w:val="nil"/>
              <w:bottom w:val="single" w:sz="4" w:space="0" w:color="auto"/>
              <w:right w:val="single" w:sz="4" w:space="0" w:color="auto"/>
            </w:tcBorders>
            <w:shd w:val="clear" w:color="auto" w:fill="auto"/>
            <w:vAlign w:val="center"/>
            <w:hideMark/>
          </w:tcPr>
          <w:p w14:paraId="0B7E0D68"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111</w:t>
            </w:r>
          </w:p>
        </w:tc>
        <w:tc>
          <w:tcPr>
            <w:tcW w:w="1301" w:type="dxa"/>
            <w:tcBorders>
              <w:top w:val="nil"/>
              <w:left w:val="nil"/>
              <w:bottom w:val="single" w:sz="4" w:space="0" w:color="auto"/>
              <w:right w:val="single" w:sz="4" w:space="0" w:color="auto"/>
            </w:tcBorders>
            <w:shd w:val="clear" w:color="auto" w:fill="auto"/>
            <w:noWrap/>
            <w:vAlign w:val="center"/>
            <w:hideMark/>
          </w:tcPr>
          <w:p w14:paraId="7DD50939" w14:textId="77777777" w:rsidR="00BE4A97" w:rsidRPr="00E96E99" w:rsidRDefault="00BE4A97" w:rsidP="001D3BA8">
            <w:pPr>
              <w:spacing w:after="0" w:line="360" w:lineRule="auto"/>
              <w:jc w:val="center"/>
              <w:rPr>
                <w:rFonts w:ascii="Times New Roman" w:eastAsia="Calibri" w:hAnsi="Times New Roman" w:cs="Times New Roman"/>
                <w:b/>
                <w:bCs/>
                <w:sz w:val="20"/>
                <w:szCs w:val="20"/>
              </w:rPr>
            </w:pPr>
            <w:r w:rsidRPr="00E96E99">
              <w:rPr>
                <w:rFonts w:ascii="Times New Roman" w:eastAsia="Calibri" w:hAnsi="Times New Roman" w:cs="Times New Roman"/>
                <w:b/>
                <w:bCs/>
                <w:sz w:val="20"/>
                <w:szCs w:val="20"/>
              </w:rPr>
              <w:t>3,65</w:t>
            </w:r>
          </w:p>
        </w:tc>
        <w:tc>
          <w:tcPr>
            <w:tcW w:w="577" w:type="dxa"/>
            <w:tcBorders>
              <w:top w:val="nil"/>
              <w:left w:val="nil"/>
              <w:bottom w:val="single" w:sz="4" w:space="0" w:color="auto"/>
              <w:right w:val="single" w:sz="4" w:space="0" w:color="auto"/>
            </w:tcBorders>
            <w:vAlign w:val="center"/>
          </w:tcPr>
          <w:p w14:paraId="70CFC39E" w14:textId="77777777" w:rsidR="00BE4A97" w:rsidRPr="00E96E99" w:rsidRDefault="00BE4A97" w:rsidP="001D3BA8">
            <w:pPr>
              <w:spacing w:after="0" w:line="360" w:lineRule="auto"/>
              <w:jc w:val="right"/>
              <w:rPr>
                <w:rFonts w:ascii="Times New Roman" w:eastAsia="Calibri" w:hAnsi="Times New Roman" w:cs="Times New Roman"/>
                <w:b/>
                <w:bCs/>
                <w:sz w:val="20"/>
                <w:szCs w:val="20"/>
              </w:rPr>
            </w:pPr>
            <w:r w:rsidRPr="00E96E99">
              <w:rPr>
                <w:rFonts w:ascii="Times New Roman" w:eastAsia="Calibri" w:hAnsi="Times New Roman" w:cs="Times New Roman"/>
                <w:b/>
                <w:bCs/>
                <w:sz w:val="20"/>
                <w:szCs w:val="20"/>
              </w:rPr>
              <w:t>1,18</w:t>
            </w:r>
          </w:p>
        </w:tc>
      </w:tr>
      <w:tr w:rsidR="00BE4A97" w:rsidRPr="009E2222" w14:paraId="675A3CCF" w14:textId="77777777" w:rsidTr="001D3BA8">
        <w:trPr>
          <w:trHeight w:val="479"/>
          <w:jc w:val="center"/>
        </w:trPr>
        <w:tc>
          <w:tcPr>
            <w:tcW w:w="3964" w:type="dxa"/>
            <w:tcBorders>
              <w:top w:val="nil"/>
              <w:left w:val="single" w:sz="4" w:space="0" w:color="auto"/>
              <w:bottom w:val="single" w:sz="4" w:space="0" w:color="auto"/>
              <w:right w:val="single" w:sz="4" w:space="0" w:color="auto"/>
            </w:tcBorders>
            <w:shd w:val="clear" w:color="auto" w:fill="DEEAF6"/>
            <w:hideMark/>
          </w:tcPr>
          <w:p w14:paraId="5C3BD9B1" w14:textId="77777777" w:rsidR="00BE4A97" w:rsidRPr="00E96E99" w:rsidRDefault="00BE4A97" w:rsidP="001D3BA8">
            <w:pPr>
              <w:spacing w:after="0" w:line="360" w:lineRule="auto"/>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Briga i provođenje vremena s domaćim životinjama</w:t>
            </w:r>
          </w:p>
        </w:tc>
        <w:tc>
          <w:tcPr>
            <w:tcW w:w="621" w:type="dxa"/>
            <w:tcBorders>
              <w:top w:val="nil"/>
              <w:left w:val="nil"/>
              <w:bottom w:val="single" w:sz="4" w:space="0" w:color="auto"/>
              <w:right w:val="single" w:sz="4" w:space="0" w:color="auto"/>
            </w:tcBorders>
            <w:shd w:val="clear" w:color="auto" w:fill="auto"/>
            <w:vAlign w:val="center"/>
            <w:hideMark/>
          </w:tcPr>
          <w:p w14:paraId="7F1B3BBB"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56</w:t>
            </w:r>
          </w:p>
        </w:tc>
        <w:tc>
          <w:tcPr>
            <w:tcW w:w="1021" w:type="dxa"/>
            <w:tcBorders>
              <w:top w:val="nil"/>
              <w:left w:val="nil"/>
              <w:bottom w:val="single" w:sz="4" w:space="0" w:color="auto"/>
              <w:right w:val="single" w:sz="4" w:space="0" w:color="auto"/>
            </w:tcBorders>
            <w:shd w:val="clear" w:color="auto" w:fill="auto"/>
            <w:vAlign w:val="center"/>
            <w:hideMark/>
          </w:tcPr>
          <w:p w14:paraId="52CF6C5E"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86</w:t>
            </w:r>
          </w:p>
        </w:tc>
        <w:tc>
          <w:tcPr>
            <w:tcW w:w="622" w:type="dxa"/>
            <w:tcBorders>
              <w:top w:val="nil"/>
              <w:left w:val="nil"/>
              <w:bottom w:val="single" w:sz="4" w:space="0" w:color="auto"/>
              <w:right w:val="single" w:sz="4" w:space="0" w:color="auto"/>
            </w:tcBorders>
            <w:shd w:val="clear" w:color="auto" w:fill="auto"/>
            <w:vAlign w:val="center"/>
            <w:hideMark/>
          </w:tcPr>
          <w:p w14:paraId="7A7D40AA"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105</w:t>
            </w:r>
          </w:p>
        </w:tc>
        <w:tc>
          <w:tcPr>
            <w:tcW w:w="622" w:type="dxa"/>
            <w:tcBorders>
              <w:top w:val="nil"/>
              <w:left w:val="nil"/>
              <w:bottom w:val="single" w:sz="4" w:space="0" w:color="auto"/>
              <w:right w:val="single" w:sz="4" w:space="0" w:color="auto"/>
            </w:tcBorders>
            <w:shd w:val="clear" w:color="auto" w:fill="auto"/>
            <w:vAlign w:val="center"/>
            <w:hideMark/>
          </w:tcPr>
          <w:p w14:paraId="3226B6E4"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84</w:t>
            </w:r>
          </w:p>
        </w:tc>
        <w:tc>
          <w:tcPr>
            <w:tcW w:w="622" w:type="dxa"/>
            <w:tcBorders>
              <w:top w:val="nil"/>
              <w:left w:val="nil"/>
              <w:bottom w:val="single" w:sz="4" w:space="0" w:color="auto"/>
              <w:right w:val="single" w:sz="4" w:space="0" w:color="auto"/>
            </w:tcBorders>
            <w:shd w:val="clear" w:color="auto" w:fill="auto"/>
            <w:vAlign w:val="center"/>
            <w:hideMark/>
          </w:tcPr>
          <w:p w14:paraId="1243097F" w14:textId="77777777" w:rsidR="00BE4A97" w:rsidRPr="00E96E99" w:rsidRDefault="00BE4A97" w:rsidP="001D3BA8">
            <w:pPr>
              <w:spacing w:after="0" w:line="360" w:lineRule="auto"/>
              <w:jc w:val="center"/>
              <w:rPr>
                <w:rFonts w:ascii="Times New Roman" w:eastAsia="Calibri" w:hAnsi="Times New Roman" w:cs="Times New Roman"/>
                <w:bCs/>
                <w:sz w:val="20"/>
                <w:szCs w:val="20"/>
              </w:rPr>
            </w:pPr>
            <w:r w:rsidRPr="00E96E99">
              <w:rPr>
                <w:rFonts w:ascii="Times New Roman" w:eastAsia="Calibri" w:hAnsi="Times New Roman" w:cs="Times New Roman"/>
                <w:bCs/>
                <w:sz w:val="20"/>
                <w:szCs w:val="20"/>
              </w:rPr>
              <w:t>66</w:t>
            </w:r>
          </w:p>
        </w:tc>
        <w:tc>
          <w:tcPr>
            <w:tcW w:w="1301" w:type="dxa"/>
            <w:tcBorders>
              <w:top w:val="nil"/>
              <w:left w:val="nil"/>
              <w:bottom w:val="single" w:sz="4" w:space="0" w:color="auto"/>
              <w:right w:val="single" w:sz="4" w:space="0" w:color="auto"/>
            </w:tcBorders>
            <w:shd w:val="clear" w:color="auto" w:fill="auto"/>
            <w:noWrap/>
            <w:vAlign w:val="center"/>
            <w:hideMark/>
          </w:tcPr>
          <w:p w14:paraId="30CFF73F" w14:textId="77777777" w:rsidR="00BE4A97" w:rsidRPr="00E96E99" w:rsidRDefault="00BE4A97" w:rsidP="001D3BA8">
            <w:pPr>
              <w:spacing w:after="0" w:line="360" w:lineRule="auto"/>
              <w:jc w:val="center"/>
              <w:rPr>
                <w:rFonts w:ascii="Times New Roman" w:eastAsia="Calibri" w:hAnsi="Times New Roman" w:cs="Times New Roman"/>
                <w:b/>
                <w:bCs/>
                <w:sz w:val="20"/>
                <w:szCs w:val="20"/>
              </w:rPr>
            </w:pPr>
            <w:r w:rsidRPr="00E96E99">
              <w:rPr>
                <w:rFonts w:ascii="Times New Roman" w:eastAsia="Calibri" w:hAnsi="Times New Roman" w:cs="Times New Roman"/>
                <w:b/>
                <w:bCs/>
                <w:sz w:val="20"/>
                <w:szCs w:val="20"/>
              </w:rPr>
              <w:t>3,05</w:t>
            </w:r>
          </w:p>
        </w:tc>
        <w:tc>
          <w:tcPr>
            <w:tcW w:w="577" w:type="dxa"/>
            <w:tcBorders>
              <w:top w:val="nil"/>
              <w:left w:val="nil"/>
              <w:bottom w:val="single" w:sz="4" w:space="0" w:color="auto"/>
              <w:right w:val="single" w:sz="4" w:space="0" w:color="auto"/>
            </w:tcBorders>
            <w:vAlign w:val="center"/>
          </w:tcPr>
          <w:p w14:paraId="354D08E0" w14:textId="77777777" w:rsidR="00BE4A97" w:rsidRPr="00E96E99" w:rsidRDefault="00BE4A97" w:rsidP="001D3BA8">
            <w:pPr>
              <w:spacing w:after="0" w:line="360" w:lineRule="auto"/>
              <w:jc w:val="right"/>
              <w:rPr>
                <w:rFonts w:ascii="Times New Roman" w:eastAsia="Calibri" w:hAnsi="Times New Roman" w:cs="Times New Roman"/>
                <w:b/>
                <w:bCs/>
                <w:sz w:val="20"/>
                <w:szCs w:val="20"/>
              </w:rPr>
            </w:pPr>
            <w:r w:rsidRPr="00E96E99">
              <w:rPr>
                <w:rFonts w:ascii="Times New Roman" w:eastAsia="Calibri" w:hAnsi="Times New Roman" w:cs="Times New Roman"/>
                <w:b/>
                <w:bCs/>
                <w:sz w:val="20"/>
                <w:szCs w:val="20"/>
              </w:rPr>
              <w:t>1,29</w:t>
            </w:r>
          </w:p>
        </w:tc>
      </w:tr>
    </w:tbl>
    <w:p w14:paraId="1723AC5E" w14:textId="77777777" w:rsidR="00BE4A97" w:rsidRPr="00BE4A97" w:rsidRDefault="00BE4A97" w:rsidP="00AE2C9A"/>
    <w:p w14:paraId="6E80EB78" w14:textId="111F22AC" w:rsidR="00FC5E6B" w:rsidRDefault="0012207D" w:rsidP="00C02337">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7D1CEE76" w14:textId="77777777" w:rsidR="00C02337" w:rsidRDefault="00C02337" w:rsidP="00C02337">
      <w:pPr>
        <w:spacing w:after="0" w:line="360" w:lineRule="auto"/>
        <w:jc w:val="center"/>
        <w:rPr>
          <w:rFonts w:ascii="Times New Roman" w:hAnsi="Times New Roman" w:cs="Times New Roman"/>
          <w:bCs/>
          <w:sz w:val="24"/>
          <w:szCs w:val="24"/>
        </w:rPr>
      </w:pPr>
    </w:p>
    <w:p w14:paraId="046AC39D" w14:textId="62905E5E" w:rsidR="00CE27FE" w:rsidRDefault="00CE27FE" w:rsidP="0012207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Isto tako, v</w:t>
      </w:r>
      <w:r w:rsidR="0012207D" w:rsidRPr="00E70774">
        <w:rPr>
          <w:rFonts w:ascii="Times New Roman" w:hAnsi="Times New Roman" w:cs="Times New Roman"/>
          <w:bCs/>
          <w:sz w:val="24"/>
          <w:szCs w:val="24"/>
        </w:rPr>
        <w:t>idljivo je da su aktivnosti povezane s boravkom u prirodi, vožnju biciklom, ne previše zahtjevnim programima rekreacije na otvorenom te provođenjem vremena i brigom o životinjama nešto čime bi se potencijalni turisti rado bavili u destinaciji u kojoj borave (prosječna ocjena veća od 3). Navedena činjenica govori u prilog tome kako destinacijski menadžment i kreatori turističkih doživljaja mogu dobrim planiranjem i kombinacijom sadržaja koje destinacija može ponuditi s obzirom na turističku atrakcijsku osnovu, poglavito na onim atrakcijama kojima se mogu pridružiti motivi i aktivnosti provođenja vremena na otvorenom i u prirodi „stvoriti“ potražnju za sveobuhvatnim i originalnim turističkim iskustvom koje će korespondirati s interesima potencijalnih turista, a koja u svakome slučaju može biti uspješno sredstvo za diferencijaciju i pozicioniranje destinacijske ponude na tržištu</w:t>
      </w:r>
      <w:bookmarkStart w:id="276" w:name="_Hlk159245986"/>
      <w:r w:rsidR="0012207D" w:rsidRPr="00E70774">
        <w:rPr>
          <w:rFonts w:ascii="Times New Roman" w:hAnsi="Times New Roman" w:cs="Times New Roman"/>
          <w:bCs/>
          <w:sz w:val="24"/>
          <w:szCs w:val="24"/>
        </w:rPr>
        <w:t xml:space="preserve">. </w:t>
      </w:r>
    </w:p>
    <w:p w14:paraId="61C32853" w14:textId="77777777" w:rsidR="00CE27FE" w:rsidRDefault="00CE27FE" w:rsidP="0012207D">
      <w:pPr>
        <w:spacing w:after="0" w:line="360" w:lineRule="auto"/>
        <w:jc w:val="both"/>
        <w:rPr>
          <w:rFonts w:ascii="Times New Roman" w:hAnsi="Times New Roman" w:cs="Times New Roman"/>
          <w:bCs/>
          <w:sz w:val="24"/>
          <w:szCs w:val="24"/>
        </w:rPr>
      </w:pPr>
    </w:p>
    <w:p w14:paraId="54919D82" w14:textId="66D6403D" w:rsidR="0012207D" w:rsidRPr="00E70774" w:rsidRDefault="00E8646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Iz distribucije odgovora ispitanika može se vidjeti kako su tri ponuđene aktivnosti koje bi se mogle izravno povezati s gastro i eno</w:t>
      </w:r>
      <w:r w:rsidR="00906BE3">
        <w:rPr>
          <w:rFonts w:ascii="Times New Roman" w:hAnsi="Times New Roman" w:cs="Times New Roman"/>
          <w:bCs/>
          <w:sz w:val="24"/>
          <w:szCs w:val="24"/>
        </w:rPr>
        <w:t>-</w:t>
      </w:r>
      <w:r w:rsidRPr="00E70774">
        <w:rPr>
          <w:rFonts w:ascii="Times New Roman" w:hAnsi="Times New Roman" w:cs="Times New Roman"/>
          <w:bCs/>
          <w:sz w:val="24"/>
          <w:szCs w:val="24"/>
        </w:rPr>
        <w:t>turizmom (gastro i eno</w:t>
      </w:r>
      <w:r w:rsidR="00906BE3">
        <w:rPr>
          <w:rFonts w:ascii="Times New Roman" w:hAnsi="Times New Roman" w:cs="Times New Roman"/>
          <w:bCs/>
          <w:sz w:val="24"/>
          <w:szCs w:val="24"/>
        </w:rPr>
        <w:t>-</w:t>
      </w:r>
      <w:r w:rsidRPr="00E70774">
        <w:rPr>
          <w:rFonts w:ascii="Times New Roman" w:hAnsi="Times New Roman" w:cs="Times New Roman"/>
          <w:bCs/>
          <w:sz w:val="24"/>
          <w:szCs w:val="24"/>
        </w:rPr>
        <w:t xml:space="preserve">radionice, berba…) ocjenjene </w:t>
      </w:r>
      <w:r w:rsidRPr="00E70774">
        <w:rPr>
          <w:rFonts w:ascii="Times New Roman" w:hAnsi="Times New Roman" w:cs="Times New Roman"/>
          <w:bCs/>
          <w:sz w:val="24"/>
          <w:szCs w:val="24"/>
        </w:rPr>
        <w:lastRenderedPageBreak/>
        <w:t xml:space="preserve">ocjenom nižom od 3 pa bi se moglo zaključiti kako potencijalni turisti i nisu previše zainteresirani za ove sadržaje, no mora se napomenuti kako je pitanje bilo vezano uz aktivnosti u „nespecijaliziranoj turističkoj destinaciji za kraći odmor“. Preferencije ispitanika vezane uz gastroturistička iskustva u sklopu ponude gastroturizma </w:t>
      </w:r>
      <w:r w:rsidR="00B059A8">
        <w:rPr>
          <w:rFonts w:ascii="Times New Roman" w:hAnsi="Times New Roman" w:cs="Times New Roman"/>
          <w:bCs/>
          <w:sz w:val="24"/>
          <w:szCs w:val="24"/>
        </w:rPr>
        <w:t>su ispitane</w:t>
      </w:r>
      <w:r w:rsidRPr="00E70774">
        <w:rPr>
          <w:rFonts w:ascii="Times New Roman" w:hAnsi="Times New Roman" w:cs="Times New Roman"/>
          <w:bCs/>
          <w:sz w:val="24"/>
          <w:szCs w:val="24"/>
        </w:rPr>
        <w:t xml:space="preserve"> i interpretirane u sljedećem po</w:t>
      </w:r>
      <w:r w:rsidR="00906BE3">
        <w:rPr>
          <w:rFonts w:ascii="Times New Roman" w:hAnsi="Times New Roman" w:cs="Times New Roman"/>
          <w:bCs/>
          <w:sz w:val="24"/>
          <w:szCs w:val="24"/>
        </w:rPr>
        <w:t>t</w:t>
      </w:r>
      <w:r w:rsidRPr="00E70774">
        <w:rPr>
          <w:rFonts w:ascii="Times New Roman" w:hAnsi="Times New Roman" w:cs="Times New Roman"/>
          <w:bCs/>
          <w:sz w:val="24"/>
          <w:szCs w:val="24"/>
        </w:rPr>
        <w:t>poglavlju.</w:t>
      </w:r>
      <w:r w:rsidR="0012207D" w:rsidRPr="00E70774">
        <w:rPr>
          <w:rFonts w:ascii="Times New Roman" w:hAnsi="Times New Roman" w:cs="Times New Roman"/>
          <w:bCs/>
          <w:sz w:val="24"/>
          <w:szCs w:val="24"/>
        </w:rPr>
        <w:t xml:space="preserve">   </w:t>
      </w:r>
      <w:bookmarkEnd w:id="276"/>
    </w:p>
    <w:p w14:paraId="7154645B" w14:textId="1262AC7A" w:rsidR="0012207D" w:rsidRPr="00E70774" w:rsidRDefault="0012207D" w:rsidP="00C02337">
      <w:pPr>
        <w:pStyle w:val="Heading3"/>
        <w:spacing w:line="360" w:lineRule="auto"/>
      </w:pPr>
      <w:bookmarkStart w:id="277" w:name="_Toc166444384"/>
      <w:r w:rsidRPr="00BB21E7">
        <w:t>5.4.</w:t>
      </w:r>
      <w:r w:rsidR="00C43143">
        <w:t>3</w:t>
      </w:r>
      <w:r w:rsidRPr="00BB21E7">
        <w:t>. Zainteresiranost ispitanika za uključivanjem u pojedina gastroturistička iskustva</w:t>
      </w:r>
      <w:bookmarkEnd w:id="277"/>
    </w:p>
    <w:p w14:paraId="66511A76" w14:textId="5F4DD4DE" w:rsidR="00C02337" w:rsidRDefault="0012207D" w:rsidP="00C02337">
      <w:pPr>
        <w:spacing w:after="0" w:line="360" w:lineRule="auto"/>
        <w:jc w:val="both"/>
        <w:rPr>
          <w:rFonts w:ascii="Times New Roman" w:hAnsi="Times New Roman" w:cs="Times New Roman"/>
          <w:bCs/>
          <w:sz w:val="24"/>
          <w:szCs w:val="24"/>
        </w:rPr>
      </w:pPr>
      <w:r w:rsidRPr="00BE5D13">
        <w:rPr>
          <w:rFonts w:ascii="Times New Roman" w:hAnsi="Times New Roman" w:cs="Times New Roman"/>
          <w:bCs/>
          <w:sz w:val="24"/>
          <w:szCs w:val="24"/>
        </w:rPr>
        <w:t>Iako se u znanstvenoj</w:t>
      </w:r>
      <w:r w:rsidRPr="00E70774">
        <w:rPr>
          <w:rFonts w:ascii="Times New Roman" w:hAnsi="Times New Roman" w:cs="Times New Roman"/>
          <w:bCs/>
          <w:sz w:val="24"/>
          <w:szCs w:val="24"/>
        </w:rPr>
        <w:t xml:space="preserve"> i stručnoj zajednici na globalnoj razini turizam temeljen na gastronomiji vrlo često naziva i </w:t>
      </w:r>
      <w:r w:rsidR="00B059A8" w:rsidRPr="00AE2C9A">
        <w:rPr>
          <w:rFonts w:ascii="Times New Roman" w:hAnsi="Times New Roman" w:cs="Times New Roman"/>
          <w:bCs/>
          <w:i/>
          <w:iCs/>
          <w:sz w:val="24"/>
          <w:szCs w:val="24"/>
        </w:rPr>
        <w:t>food tourism</w:t>
      </w:r>
      <w:r w:rsidRPr="00E70774">
        <w:rPr>
          <w:rFonts w:ascii="Times New Roman" w:hAnsi="Times New Roman" w:cs="Times New Roman"/>
          <w:bCs/>
          <w:sz w:val="24"/>
          <w:szCs w:val="24"/>
        </w:rPr>
        <w:t>- turizam hrane (Hall i Sharples, 2003; Sánchez-Cañizares i López-Guzmán, 2012;  Ellis i dr. 2018);</w:t>
      </w:r>
      <w:r w:rsidR="00B059A8">
        <w:rPr>
          <w:rFonts w:ascii="Times New Roman" w:hAnsi="Times New Roman" w:cs="Times New Roman"/>
          <w:bCs/>
          <w:sz w:val="24"/>
          <w:szCs w:val="24"/>
        </w:rPr>
        <w:t xml:space="preserve"> </w:t>
      </w:r>
      <w:r w:rsidRPr="00AE2C9A">
        <w:rPr>
          <w:rFonts w:ascii="Times New Roman" w:hAnsi="Times New Roman" w:cs="Times New Roman"/>
          <w:bCs/>
          <w:i/>
          <w:iCs/>
          <w:sz w:val="24"/>
          <w:szCs w:val="24"/>
        </w:rPr>
        <w:t>culinary touris</w:t>
      </w:r>
      <w:r w:rsidR="00B059A8" w:rsidRPr="00AE2C9A">
        <w:rPr>
          <w:rFonts w:ascii="Times New Roman" w:hAnsi="Times New Roman" w:cs="Times New Roman"/>
          <w:bCs/>
          <w:i/>
          <w:iCs/>
          <w:sz w:val="24"/>
          <w:szCs w:val="24"/>
        </w:rPr>
        <w:t>m</w:t>
      </w:r>
      <w:r w:rsidRPr="00E70774">
        <w:rPr>
          <w:rFonts w:ascii="Times New Roman" w:hAnsi="Times New Roman" w:cs="Times New Roman"/>
          <w:bCs/>
          <w:sz w:val="24"/>
          <w:szCs w:val="24"/>
        </w:rPr>
        <w:t xml:space="preserve"> - kulinarski turizam (Long, 1998</w:t>
      </w:r>
      <w:r w:rsidR="006500AD">
        <w:rPr>
          <w:rFonts w:ascii="Times New Roman" w:hAnsi="Times New Roman" w:cs="Times New Roman"/>
          <w:bCs/>
          <w:sz w:val="24"/>
          <w:szCs w:val="24"/>
        </w:rPr>
        <w:t>;</w:t>
      </w:r>
      <w:r w:rsidRPr="00E70774">
        <w:rPr>
          <w:kern w:val="2"/>
          <w14:ligatures w14:val="standardContextual"/>
        </w:rPr>
        <w:t xml:space="preserve"> </w:t>
      </w:r>
      <w:r w:rsidRPr="00E70774">
        <w:rPr>
          <w:rFonts w:ascii="Times New Roman" w:hAnsi="Times New Roman" w:cs="Times New Roman"/>
          <w:bCs/>
          <w:sz w:val="24"/>
          <w:szCs w:val="24"/>
        </w:rPr>
        <w:t>Wolf, 2002</w:t>
      </w:r>
      <w:r w:rsidR="006500AD">
        <w:rPr>
          <w:rFonts w:ascii="Times New Roman" w:hAnsi="Times New Roman" w:cs="Times New Roman"/>
          <w:bCs/>
          <w:sz w:val="24"/>
          <w:szCs w:val="24"/>
        </w:rPr>
        <w:t>;</w:t>
      </w:r>
      <w:r w:rsidRPr="00E70774">
        <w:rPr>
          <w:rFonts w:ascii="Times New Roman" w:hAnsi="Times New Roman" w:cs="Times New Roman"/>
          <w:bCs/>
          <w:sz w:val="24"/>
          <w:szCs w:val="24"/>
        </w:rPr>
        <w:t xml:space="preserve"> Kalkstein-Silkes i dr., 2008</w:t>
      </w:r>
      <w:r w:rsidR="006500AD">
        <w:rPr>
          <w:rFonts w:ascii="Times New Roman" w:hAnsi="Times New Roman" w:cs="Times New Roman"/>
          <w:bCs/>
          <w:sz w:val="24"/>
          <w:szCs w:val="24"/>
        </w:rPr>
        <w:t>;</w:t>
      </w:r>
      <w:r w:rsidRPr="00E70774">
        <w:rPr>
          <w:rFonts w:ascii="Times New Roman" w:hAnsi="Times New Roman" w:cs="Times New Roman"/>
          <w:bCs/>
          <w:sz w:val="24"/>
          <w:szCs w:val="24"/>
        </w:rPr>
        <w:t xml:space="preserve"> </w:t>
      </w:r>
      <w:r w:rsidR="00734B4A">
        <w:rPr>
          <w:rFonts w:ascii="Times New Roman" w:hAnsi="Times New Roman" w:cs="Times New Roman"/>
          <w:bCs/>
          <w:sz w:val="24"/>
          <w:szCs w:val="24"/>
        </w:rPr>
        <w:t>Sotiriadis</w:t>
      </w:r>
      <w:r w:rsidRPr="00E70774">
        <w:rPr>
          <w:rFonts w:ascii="Times New Roman" w:hAnsi="Times New Roman" w:cs="Times New Roman"/>
          <w:bCs/>
          <w:sz w:val="24"/>
          <w:szCs w:val="24"/>
        </w:rPr>
        <w:t xml:space="preserve">, 2015; Liberato i dr., 2020); </w:t>
      </w:r>
      <w:r w:rsidRPr="00AE2C9A">
        <w:rPr>
          <w:rFonts w:ascii="Times New Roman" w:hAnsi="Times New Roman" w:cs="Times New Roman"/>
          <w:bCs/>
          <w:i/>
          <w:iCs/>
          <w:sz w:val="24"/>
          <w:szCs w:val="24"/>
        </w:rPr>
        <w:t>gastrotronomy tourism</w:t>
      </w:r>
      <w:r w:rsidRPr="00E70774">
        <w:rPr>
          <w:rFonts w:ascii="Times New Roman" w:hAnsi="Times New Roman" w:cs="Times New Roman"/>
          <w:bCs/>
          <w:sz w:val="24"/>
          <w:szCs w:val="24"/>
        </w:rPr>
        <w:t xml:space="preserve"> – gastronomski turizam (Kivela i  Crotts, 2005;  Björk i  Kauppinen-Räisänen, 2014.),</w:t>
      </w:r>
      <w:r w:rsidR="00B059A8">
        <w:rPr>
          <w:rFonts w:ascii="Times New Roman" w:hAnsi="Times New Roman" w:cs="Times New Roman"/>
          <w:bCs/>
          <w:sz w:val="24"/>
          <w:szCs w:val="24"/>
        </w:rPr>
        <w:t xml:space="preserve"> </w:t>
      </w:r>
      <w:r w:rsidR="00B059A8" w:rsidRPr="00AE2C9A">
        <w:rPr>
          <w:rFonts w:ascii="Times New Roman" w:hAnsi="Times New Roman" w:cs="Times New Roman"/>
          <w:bCs/>
          <w:i/>
          <w:iCs/>
          <w:sz w:val="24"/>
          <w:szCs w:val="24"/>
        </w:rPr>
        <w:t>f</w:t>
      </w:r>
      <w:r w:rsidRPr="00AE2C9A">
        <w:rPr>
          <w:rFonts w:ascii="Times New Roman" w:hAnsi="Times New Roman" w:cs="Times New Roman"/>
          <w:bCs/>
          <w:i/>
          <w:iCs/>
          <w:sz w:val="24"/>
          <w:szCs w:val="24"/>
        </w:rPr>
        <w:t>oodie tourism</w:t>
      </w:r>
      <w:r w:rsidRPr="00E70774">
        <w:rPr>
          <w:rFonts w:ascii="Times New Roman" w:hAnsi="Times New Roman" w:cs="Times New Roman"/>
          <w:bCs/>
          <w:sz w:val="24"/>
          <w:szCs w:val="24"/>
        </w:rPr>
        <w:t xml:space="preserve"> – gurmanski turizam (Getz i Robinson, 2014; Kline i dr.,  2018; Su i dr., 2020), hrana i piće kao resursi za razvoj destinacijske ponude nisu i ne mogu biti jedini i isključivi motivator posjete. Iako</w:t>
      </w:r>
      <w:r w:rsidR="00906BE3">
        <w:rPr>
          <w:rFonts w:ascii="Times New Roman" w:hAnsi="Times New Roman" w:cs="Times New Roman"/>
          <w:bCs/>
          <w:sz w:val="24"/>
          <w:szCs w:val="24"/>
        </w:rPr>
        <w:t>,</w:t>
      </w:r>
      <w:r w:rsidRPr="00E70774">
        <w:rPr>
          <w:rFonts w:ascii="Times New Roman" w:hAnsi="Times New Roman" w:cs="Times New Roman"/>
          <w:bCs/>
          <w:sz w:val="24"/>
          <w:szCs w:val="24"/>
        </w:rPr>
        <w:t xml:space="preserve"> prepoznatljiva hrana i piće mogu poslužiti kao vrlo dobar resurs za brendiranje destinacije tzv. „gastro</w:t>
      </w:r>
      <w:r w:rsidR="00906BE3">
        <w:rPr>
          <w:rFonts w:ascii="Times New Roman" w:hAnsi="Times New Roman" w:cs="Times New Roman"/>
          <w:bCs/>
          <w:sz w:val="24"/>
          <w:szCs w:val="24"/>
        </w:rPr>
        <w:t>-</w:t>
      </w:r>
      <w:r w:rsidRPr="00E70774">
        <w:rPr>
          <w:rFonts w:ascii="Times New Roman" w:hAnsi="Times New Roman" w:cs="Times New Roman"/>
          <w:bCs/>
          <w:sz w:val="24"/>
          <w:szCs w:val="24"/>
        </w:rPr>
        <w:t>ikone“</w:t>
      </w:r>
      <w:r w:rsidRPr="00E70774">
        <w:rPr>
          <w:rStyle w:val="FootnoteReference"/>
          <w:rFonts w:ascii="Times New Roman" w:hAnsi="Times New Roman" w:cs="Times New Roman"/>
          <w:bCs/>
          <w:sz w:val="24"/>
          <w:szCs w:val="24"/>
        </w:rPr>
        <w:footnoteReference w:id="25"/>
      </w:r>
      <w:r w:rsidRPr="00E70774">
        <w:rPr>
          <w:rFonts w:ascii="Times New Roman" w:hAnsi="Times New Roman" w:cs="Times New Roman"/>
          <w:bCs/>
          <w:sz w:val="24"/>
          <w:szCs w:val="24"/>
        </w:rPr>
        <w:t xml:space="preserve">  (Magalhães i dr., 2022; Fusté-Forné, 2023.)</w:t>
      </w:r>
      <w:r w:rsidR="00906BE3">
        <w:rPr>
          <w:rFonts w:ascii="Times New Roman" w:hAnsi="Times New Roman" w:cs="Times New Roman"/>
          <w:bCs/>
          <w:sz w:val="24"/>
          <w:szCs w:val="24"/>
        </w:rPr>
        <w:t>,</w:t>
      </w:r>
      <w:r w:rsidRPr="00E70774">
        <w:rPr>
          <w:rFonts w:ascii="Times New Roman" w:hAnsi="Times New Roman" w:cs="Times New Roman"/>
          <w:bCs/>
          <w:sz w:val="24"/>
          <w:szCs w:val="24"/>
        </w:rPr>
        <w:t xml:space="preserve"> ipak za konkurentnost na turističkom tržištu i potpuni turistički doživljaj navedena činjenica nije dovoljna već se osnovni resurs, u ovome slučaju hrana i gastronomska ponuda moraju nadograđivati i drugim doživljajnim elementima, odnosno aktivnostima koje se temelje na gastronomskom nasljeđu, prepoznatljivim elementima nematerijalne i materijalne kulturne baštine te ostalim atrakcijama destinacije koje se mogu uvezati u smisleni i zaokruženi doživljaj gastroturizma. Shodno ovoj </w:t>
      </w:r>
      <w:r w:rsidR="00A83AE2" w:rsidRPr="00E70774">
        <w:rPr>
          <w:rFonts w:ascii="Times New Roman" w:hAnsi="Times New Roman" w:cs="Times New Roman"/>
          <w:bCs/>
          <w:sz w:val="24"/>
          <w:szCs w:val="24"/>
        </w:rPr>
        <w:t>činjenici</w:t>
      </w:r>
      <w:r w:rsidR="00A83AE2">
        <w:rPr>
          <w:rStyle w:val="CommentReference"/>
        </w:rPr>
        <w:t xml:space="preserve">, </w:t>
      </w:r>
      <w:r w:rsidRPr="00E70774">
        <w:rPr>
          <w:rFonts w:ascii="Times New Roman" w:hAnsi="Times New Roman" w:cs="Times New Roman"/>
          <w:bCs/>
          <w:sz w:val="24"/>
          <w:szCs w:val="24"/>
        </w:rPr>
        <w:t xml:space="preserve">jedno od istraživačkih pitanja bilo je i koje su to gastroturističke aktivnosti/doživljaji mimo klasične gastronomske ponude kojima bi se ispitanici željeli baviti, odnosno uključiti se u vrijeme boravka u gastroturističkoj destinaciji. </w:t>
      </w:r>
    </w:p>
    <w:p w14:paraId="1D765394" w14:textId="77777777" w:rsidR="00C02337" w:rsidRDefault="00C02337" w:rsidP="00C02337">
      <w:pPr>
        <w:spacing w:after="0" w:line="360" w:lineRule="auto"/>
        <w:jc w:val="both"/>
        <w:rPr>
          <w:rFonts w:ascii="Times New Roman" w:hAnsi="Times New Roman" w:cs="Times New Roman"/>
          <w:bCs/>
          <w:sz w:val="24"/>
          <w:szCs w:val="24"/>
        </w:rPr>
      </w:pPr>
    </w:p>
    <w:p w14:paraId="58968277" w14:textId="5071166E" w:rsidR="00EE1772" w:rsidRDefault="0012207D" w:rsidP="00C02337">
      <w:pPr>
        <w:spacing w:after="0" w:line="360" w:lineRule="auto"/>
        <w:jc w:val="both"/>
        <w:rPr>
          <w:rFonts w:ascii="Times New Roman" w:hAnsi="Times New Roman" w:cs="Times New Roman"/>
          <w:bCs/>
          <w:color w:val="FF0000"/>
          <w:sz w:val="24"/>
          <w:szCs w:val="24"/>
        </w:rPr>
      </w:pPr>
      <w:r w:rsidRPr="00E70774">
        <w:rPr>
          <w:rFonts w:ascii="Times New Roman" w:hAnsi="Times New Roman" w:cs="Times New Roman"/>
          <w:bCs/>
          <w:sz w:val="24"/>
          <w:szCs w:val="24"/>
        </w:rPr>
        <w:t xml:space="preserve">Odgovori ispitanika prikazani su u </w:t>
      </w:r>
      <w:r w:rsidR="0089328C">
        <w:rPr>
          <w:rFonts w:ascii="Times New Roman" w:hAnsi="Times New Roman" w:cs="Times New Roman"/>
          <w:bCs/>
          <w:sz w:val="24"/>
          <w:szCs w:val="24"/>
        </w:rPr>
        <w:t>T</w:t>
      </w:r>
      <w:r w:rsidRPr="00E70774">
        <w:rPr>
          <w:rFonts w:ascii="Times New Roman" w:hAnsi="Times New Roman" w:cs="Times New Roman"/>
          <w:bCs/>
          <w:sz w:val="24"/>
          <w:szCs w:val="24"/>
        </w:rPr>
        <w:t xml:space="preserve">ablici </w:t>
      </w:r>
      <w:r w:rsidR="002D7077" w:rsidRPr="00E70774">
        <w:rPr>
          <w:rFonts w:ascii="Times New Roman" w:hAnsi="Times New Roman" w:cs="Times New Roman"/>
          <w:bCs/>
          <w:sz w:val="24"/>
          <w:szCs w:val="24"/>
        </w:rPr>
        <w:t>4</w:t>
      </w:r>
      <w:r w:rsidR="003632A2" w:rsidRPr="00E70774">
        <w:rPr>
          <w:rFonts w:ascii="Times New Roman" w:hAnsi="Times New Roman" w:cs="Times New Roman"/>
          <w:bCs/>
          <w:sz w:val="24"/>
          <w:szCs w:val="24"/>
        </w:rPr>
        <w:t>3</w:t>
      </w:r>
      <w:r w:rsidRPr="00E70774">
        <w:rPr>
          <w:rFonts w:ascii="Times New Roman" w:hAnsi="Times New Roman" w:cs="Times New Roman"/>
          <w:bCs/>
          <w:sz w:val="24"/>
          <w:szCs w:val="24"/>
        </w:rPr>
        <w:t>.</w:t>
      </w:r>
      <w:r w:rsidRPr="00E70774">
        <w:rPr>
          <w:rFonts w:ascii="Times New Roman" w:hAnsi="Times New Roman" w:cs="Times New Roman"/>
          <w:bCs/>
          <w:color w:val="FF0000"/>
          <w:sz w:val="24"/>
          <w:szCs w:val="24"/>
        </w:rPr>
        <w:t xml:space="preserve"> </w:t>
      </w:r>
    </w:p>
    <w:p w14:paraId="17ADA317" w14:textId="77777777" w:rsidR="00C02337" w:rsidRDefault="00C02337" w:rsidP="00C02337">
      <w:pPr>
        <w:spacing w:after="0" w:line="360" w:lineRule="auto"/>
        <w:jc w:val="both"/>
        <w:rPr>
          <w:rFonts w:ascii="Times New Roman" w:hAnsi="Times New Roman" w:cs="Times New Roman"/>
          <w:bCs/>
          <w:color w:val="FF0000"/>
          <w:sz w:val="24"/>
          <w:szCs w:val="24"/>
        </w:rPr>
      </w:pPr>
    </w:p>
    <w:p w14:paraId="3C8D1988" w14:textId="77777777" w:rsidR="00C02337" w:rsidRDefault="00C02337" w:rsidP="00C02337">
      <w:pPr>
        <w:spacing w:after="0" w:line="360" w:lineRule="auto"/>
        <w:jc w:val="both"/>
        <w:rPr>
          <w:rFonts w:ascii="Times New Roman" w:hAnsi="Times New Roman" w:cs="Times New Roman"/>
          <w:bCs/>
          <w:color w:val="FF0000"/>
          <w:sz w:val="24"/>
          <w:szCs w:val="24"/>
        </w:rPr>
      </w:pPr>
    </w:p>
    <w:p w14:paraId="42BDCBD5" w14:textId="77777777" w:rsidR="00C02337" w:rsidRDefault="00C02337" w:rsidP="00C02337">
      <w:pPr>
        <w:spacing w:after="0" w:line="360" w:lineRule="auto"/>
        <w:jc w:val="both"/>
        <w:rPr>
          <w:rFonts w:ascii="Times New Roman" w:hAnsi="Times New Roman" w:cs="Times New Roman"/>
          <w:bCs/>
          <w:color w:val="FF0000"/>
          <w:sz w:val="24"/>
          <w:szCs w:val="24"/>
        </w:rPr>
      </w:pPr>
    </w:p>
    <w:p w14:paraId="1CCA4F60" w14:textId="77777777" w:rsidR="00C02337" w:rsidRPr="00E70774" w:rsidRDefault="00C02337" w:rsidP="00C02337">
      <w:pPr>
        <w:spacing w:after="0" w:line="360" w:lineRule="auto"/>
        <w:jc w:val="both"/>
        <w:rPr>
          <w:rFonts w:ascii="Times New Roman" w:hAnsi="Times New Roman" w:cs="Times New Roman"/>
          <w:bCs/>
          <w:sz w:val="24"/>
          <w:szCs w:val="24"/>
        </w:rPr>
      </w:pPr>
    </w:p>
    <w:p w14:paraId="27F84608" w14:textId="77777777" w:rsidR="0069127B" w:rsidRPr="00E70774" w:rsidRDefault="0069127B" w:rsidP="0069127B">
      <w:pPr>
        <w:spacing w:after="0" w:line="360" w:lineRule="auto"/>
        <w:jc w:val="both"/>
      </w:pPr>
    </w:p>
    <w:p w14:paraId="5F636AB4" w14:textId="75C0FB5D" w:rsidR="0012207D" w:rsidRDefault="0089328C" w:rsidP="0089328C">
      <w:pPr>
        <w:pStyle w:val="Caption"/>
        <w:spacing w:line="360" w:lineRule="auto"/>
        <w:jc w:val="center"/>
      </w:pPr>
      <w:bookmarkStart w:id="278" w:name="_Toc166408095"/>
      <w:r>
        <w:lastRenderedPageBreak/>
        <w:t xml:space="preserve">Tablica </w:t>
      </w:r>
      <w:r>
        <w:fldChar w:fldCharType="begin"/>
      </w:r>
      <w:r>
        <w:instrText xml:space="preserve"> SEQ Tablica \* ARABIC </w:instrText>
      </w:r>
      <w:r>
        <w:fldChar w:fldCharType="separate"/>
      </w:r>
      <w:r w:rsidR="007D5D25">
        <w:rPr>
          <w:noProof/>
        </w:rPr>
        <w:t>43</w:t>
      </w:r>
      <w:r>
        <w:fldChar w:fldCharType="end"/>
      </w:r>
      <w:r>
        <w:t xml:space="preserve">. </w:t>
      </w:r>
      <w:r w:rsidR="003632A2" w:rsidRPr="00E70774">
        <w:t>Z</w:t>
      </w:r>
      <w:r w:rsidR="0012207D" w:rsidRPr="00E70774">
        <w:t xml:space="preserve">ainteresiranost ispitanika </w:t>
      </w:r>
      <w:r w:rsidR="00AF62CF">
        <w:t>z</w:t>
      </w:r>
      <w:r w:rsidR="0012207D" w:rsidRPr="00E70774">
        <w:t>a uključivanjem u pojedine aktivnosti u gastroturističkoj destinaciji</w:t>
      </w:r>
      <w:bookmarkEnd w:id="278"/>
    </w:p>
    <w:tbl>
      <w:tblPr>
        <w:tblW w:w="9070" w:type="dxa"/>
        <w:jc w:val="center"/>
        <w:tblLook w:val="04A0" w:firstRow="1" w:lastRow="0" w:firstColumn="1" w:lastColumn="0" w:noHBand="0" w:noVBand="1"/>
      </w:tblPr>
      <w:tblGrid>
        <w:gridCol w:w="4531"/>
        <w:gridCol w:w="802"/>
        <w:gridCol w:w="474"/>
        <w:gridCol w:w="691"/>
        <w:gridCol w:w="576"/>
        <w:gridCol w:w="576"/>
        <w:gridCol w:w="710"/>
        <w:gridCol w:w="710"/>
      </w:tblGrid>
      <w:tr w:rsidR="00A83AE2" w:rsidRPr="009E2222" w14:paraId="17778F32" w14:textId="77777777" w:rsidTr="001D3BA8">
        <w:trPr>
          <w:trHeight w:val="2967"/>
          <w:jc w:val="center"/>
        </w:trPr>
        <w:tc>
          <w:tcPr>
            <w:tcW w:w="4531"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4152D1E1"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Tvrdnja</w:t>
            </w:r>
          </w:p>
          <w:p w14:paraId="214A70B8"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p>
        </w:tc>
        <w:tc>
          <w:tcPr>
            <w:tcW w:w="802" w:type="dxa"/>
            <w:tcBorders>
              <w:top w:val="single" w:sz="4" w:space="0" w:color="auto"/>
              <w:left w:val="nil"/>
              <w:bottom w:val="single" w:sz="4" w:space="0" w:color="auto"/>
              <w:right w:val="single" w:sz="4" w:space="0" w:color="auto"/>
            </w:tcBorders>
            <w:shd w:val="clear" w:color="auto" w:fill="9CC2E5"/>
            <w:textDirection w:val="tbLrV"/>
            <w:vAlign w:val="center"/>
            <w:hideMark/>
          </w:tcPr>
          <w:p w14:paraId="3FD2FD5D"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1 uopće nisam zainteresiran/a</w:t>
            </w:r>
          </w:p>
        </w:tc>
        <w:tc>
          <w:tcPr>
            <w:tcW w:w="474" w:type="dxa"/>
            <w:tcBorders>
              <w:top w:val="single" w:sz="4" w:space="0" w:color="auto"/>
              <w:left w:val="nil"/>
              <w:bottom w:val="single" w:sz="4" w:space="0" w:color="auto"/>
              <w:right w:val="single" w:sz="4" w:space="0" w:color="auto"/>
            </w:tcBorders>
            <w:shd w:val="clear" w:color="auto" w:fill="9CC2E5"/>
            <w:textDirection w:val="tbLrV"/>
            <w:vAlign w:val="center"/>
            <w:hideMark/>
          </w:tcPr>
          <w:p w14:paraId="1C4EAD4F"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
                <w:sz w:val="20"/>
                <w:szCs w:val="20"/>
              </w:rPr>
              <w:t>2</w:t>
            </w:r>
            <w:r w:rsidRPr="00EC321A">
              <w:rPr>
                <w:rFonts w:ascii="Times New Roman" w:eastAsia="Calibri" w:hAnsi="Times New Roman" w:cs="Times New Roman"/>
                <w:bCs/>
                <w:sz w:val="20"/>
                <w:szCs w:val="20"/>
              </w:rPr>
              <w:t xml:space="preserve"> Nisam zaniteresiran/a</w:t>
            </w:r>
          </w:p>
        </w:tc>
        <w:tc>
          <w:tcPr>
            <w:tcW w:w="691" w:type="dxa"/>
            <w:tcBorders>
              <w:top w:val="single" w:sz="4" w:space="0" w:color="auto"/>
              <w:left w:val="nil"/>
              <w:bottom w:val="single" w:sz="4" w:space="0" w:color="auto"/>
              <w:right w:val="single" w:sz="4" w:space="0" w:color="auto"/>
            </w:tcBorders>
            <w:shd w:val="clear" w:color="auto" w:fill="9CC2E5"/>
            <w:textDirection w:val="tbLrV"/>
            <w:vAlign w:val="center"/>
            <w:hideMark/>
          </w:tcPr>
          <w:p w14:paraId="115B5EFB"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 xml:space="preserve"> </w:t>
            </w:r>
            <w:r w:rsidRPr="00EC321A">
              <w:rPr>
                <w:rFonts w:ascii="Times New Roman" w:eastAsia="Calibri" w:hAnsi="Times New Roman" w:cs="Times New Roman"/>
                <w:b/>
                <w:sz w:val="20"/>
                <w:szCs w:val="20"/>
              </w:rPr>
              <w:t>3</w:t>
            </w:r>
            <w:r w:rsidRPr="00EC321A">
              <w:rPr>
                <w:rFonts w:ascii="Times New Roman" w:eastAsia="Calibri" w:hAnsi="Times New Roman" w:cs="Times New Roman"/>
                <w:bCs/>
                <w:sz w:val="20"/>
                <w:szCs w:val="20"/>
              </w:rPr>
              <w:t xml:space="preserve"> Niti jesam niti nisam</w:t>
            </w:r>
          </w:p>
        </w:tc>
        <w:tc>
          <w:tcPr>
            <w:tcW w:w="576" w:type="dxa"/>
            <w:tcBorders>
              <w:top w:val="single" w:sz="4" w:space="0" w:color="auto"/>
              <w:left w:val="nil"/>
              <w:bottom w:val="single" w:sz="4" w:space="0" w:color="auto"/>
              <w:right w:val="single" w:sz="4" w:space="0" w:color="auto"/>
            </w:tcBorders>
            <w:shd w:val="clear" w:color="auto" w:fill="9CC2E5"/>
            <w:textDirection w:val="tbLrV"/>
            <w:vAlign w:val="center"/>
            <w:hideMark/>
          </w:tcPr>
          <w:p w14:paraId="79578E42"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
                <w:sz w:val="20"/>
                <w:szCs w:val="20"/>
              </w:rPr>
              <w:t>4</w:t>
            </w:r>
            <w:r w:rsidRPr="00EC321A">
              <w:rPr>
                <w:rFonts w:ascii="Times New Roman" w:eastAsia="Calibri" w:hAnsi="Times New Roman" w:cs="Times New Roman"/>
                <w:bCs/>
                <w:sz w:val="20"/>
                <w:szCs w:val="20"/>
              </w:rPr>
              <w:t xml:space="preserve"> Zainteresiran/a sam</w:t>
            </w:r>
          </w:p>
        </w:tc>
        <w:tc>
          <w:tcPr>
            <w:tcW w:w="576" w:type="dxa"/>
            <w:tcBorders>
              <w:top w:val="single" w:sz="4" w:space="0" w:color="auto"/>
              <w:left w:val="nil"/>
              <w:bottom w:val="single" w:sz="4" w:space="0" w:color="auto"/>
              <w:right w:val="single" w:sz="4" w:space="0" w:color="auto"/>
            </w:tcBorders>
            <w:shd w:val="clear" w:color="auto" w:fill="9CC2E5"/>
            <w:textDirection w:val="tbLrV"/>
            <w:vAlign w:val="center"/>
            <w:hideMark/>
          </w:tcPr>
          <w:p w14:paraId="2EF97A55"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
                <w:sz w:val="20"/>
                <w:szCs w:val="20"/>
              </w:rPr>
              <w:t>5</w:t>
            </w:r>
            <w:r w:rsidRPr="00EC321A">
              <w:rPr>
                <w:rFonts w:ascii="Times New Roman" w:eastAsia="Calibri" w:hAnsi="Times New Roman" w:cs="Times New Roman"/>
                <w:bCs/>
                <w:sz w:val="20"/>
                <w:szCs w:val="20"/>
              </w:rPr>
              <w:t xml:space="preserve"> Jako sam zainteresiran/a</w:t>
            </w:r>
          </w:p>
        </w:tc>
        <w:tc>
          <w:tcPr>
            <w:tcW w:w="710" w:type="dxa"/>
            <w:tcBorders>
              <w:top w:val="single" w:sz="4" w:space="0" w:color="auto"/>
              <w:left w:val="nil"/>
              <w:bottom w:val="single" w:sz="4" w:space="0" w:color="auto"/>
              <w:right w:val="single" w:sz="4" w:space="0" w:color="auto"/>
            </w:tcBorders>
            <w:shd w:val="clear" w:color="auto" w:fill="9CC2E5"/>
            <w:textDirection w:val="tbLrV"/>
            <w:vAlign w:val="center"/>
            <w:hideMark/>
          </w:tcPr>
          <w:p w14:paraId="33D6C833"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Aritmetička sredina</w:t>
            </w:r>
          </w:p>
          <w:p w14:paraId="51CB24A4" w14:textId="77777777" w:rsidR="00A83AE2" w:rsidRPr="00EC321A" w:rsidRDefault="00A83AE2" w:rsidP="001D3BA8">
            <w:pPr>
              <w:spacing w:after="0" w:line="240" w:lineRule="auto"/>
              <w:jc w:val="center"/>
              <w:rPr>
                <w:rFonts w:ascii="Times New Roman" w:eastAsia="Calibri" w:hAnsi="Times New Roman" w:cs="Times New Roman"/>
                <w:b/>
                <w:sz w:val="20"/>
                <w:szCs w:val="20"/>
              </w:rPr>
            </w:pPr>
          </w:p>
        </w:tc>
        <w:tc>
          <w:tcPr>
            <w:tcW w:w="710" w:type="dxa"/>
            <w:tcBorders>
              <w:top w:val="single" w:sz="4" w:space="0" w:color="auto"/>
              <w:left w:val="nil"/>
              <w:bottom w:val="single" w:sz="4" w:space="0" w:color="auto"/>
              <w:right w:val="single" w:sz="4" w:space="0" w:color="auto"/>
            </w:tcBorders>
            <w:shd w:val="clear" w:color="auto" w:fill="9CC2E5"/>
            <w:textDirection w:val="tbLrV"/>
          </w:tcPr>
          <w:p w14:paraId="794998CB"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Standardna devijacija</w:t>
            </w:r>
          </w:p>
        </w:tc>
      </w:tr>
      <w:tr w:rsidR="00A83AE2" w:rsidRPr="009E2222" w14:paraId="2D78363D" w14:textId="77777777" w:rsidTr="001D3BA8">
        <w:trPr>
          <w:trHeight w:val="696"/>
          <w:jc w:val="center"/>
        </w:trPr>
        <w:tc>
          <w:tcPr>
            <w:tcW w:w="453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0BD36EC" w14:textId="77777777" w:rsidR="00A83AE2" w:rsidRPr="00EC321A" w:rsidRDefault="00A83AE2" w:rsidP="001D3BA8">
            <w:pPr>
              <w:spacing w:after="0" w:line="240" w:lineRule="auto"/>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Pasivno promatranje pripreme jela uz usmenu interpretaciju (o tradicionalnoj proizvodnji, recepturama i običajima...)</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55F0D9B2"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45</w:t>
            </w:r>
          </w:p>
        </w:tc>
        <w:tc>
          <w:tcPr>
            <w:tcW w:w="474" w:type="dxa"/>
            <w:tcBorders>
              <w:top w:val="single" w:sz="4" w:space="0" w:color="auto"/>
              <w:left w:val="nil"/>
              <w:bottom w:val="single" w:sz="4" w:space="0" w:color="auto"/>
              <w:right w:val="single" w:sz="4" w:space="0" w:color="auto"/>
            </w:tcBorders>
            <w:shd w:val="clear" w:color="auto" w:fill="auto"/>
            <w:vAlign w:val="center"/>
            <w:hideMark/>
          </w:tcPr>
          <w:p w14:paraId="13DC52F7"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39</w:t>
            </w:r>
          </w:p>
        </w:tc>
        <w:tc>
          <w:tcPr>
            <w:tcW w:w="691" w:type="dxa"/>
            <w:tcBorders>
              <w:top w:val="single" w:sz="4" w:space="0" w:color="auto"/>
              <w:left w:val="nil"/>
              <w:bottom w:val="single" w:sz="4" w:space="0" w:color="auto"/>
              <w:right w:val="single" w:sz="4" w:space="0" w:color="auto"/>
            </w:tcBorders>
            <w:shd w:val="clear" w:color="auto" w:fill="auto"/>
            <w:vAlign w:val="center"/>
            <w:hideMark/>
          </w:tcPr>
          <w:p w14:paraId="06678448"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82</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4C4A7A9F"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169</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604F1601"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62</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550C01F3"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3,40</w:t>
            </w:r>
          </w:p>
        </w:tc>
        <w:tc>
          <w:tcPr>
            <w:tcW w:w="710" w:type="dxa"/>
            <w:tcBorders>
              <w:top w:val="single" w:sz="4" w:space="0" w:color="auto"/>
              <w:left w:val="nil"/>
              <w:bottom w:val="single" w:sz="4" w:space="0" w:color="auto"/>
              <w:right w:val="single" w:sz="4" w:space="0" w:color="auto"/>
            </w:tcBorders>
            <w:vAlign w:val="center"/>
          </w:tcPr>
          <w:p w14:paraId="48B39C19"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1,20</w:t>
            </w:r>
          </w:p>
        </w:tc>
      </w:tr>
      <w:tr w:rsidR="00A83AE2" w:rsidRPr="009E2222" w14:paraId="4D1A91CA" w14:textId="77777777" w:rsidTr="001D3BA8">
        <w:trPr>
          <w:trHeight w:val="252"/>
          <w:jc w:val="center"/>
        </w:trPr>
        <w:tc>
          <w:tcPr>
            <w:tcW w:w="453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7C57CC0" w14:textId="77777777" w:rsidR="00A83AE2" w:rsidRPr="00EC321A" w:rsidRDefault="00A83AE2" w:rsidP="001D3BA8">
            <w:pPr>
              <w:spacing w:after="0" w:line="240" w:lineRule="auto"/>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Ubiranje plodova od kojih će se spremati jelo</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6E4FD399"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58</w:t>
            </w:r>
          </w:p>
        </w:tc>
        <w:tc>
          <w:tcPr>
            <w:tcW w:w="474" w:type="dxa"/>
            <w:tcBorders>
              <w:top w:val="single" w:sz="4" w:space="0" w:color="auto"/>
              <w:left w:val="nil"/>
              <w:bottom w:val="single" w:sz="4" w:space="0" w:color="auto"/>
              <w:right w:val="single" w:sz="4" w:space="0" w:color="auto"/>
            </w:tcBorders>
            <w:shd w:val="clear" w:color="auto" w:fill="auto"/>
            <w:vAlign w:val="center"/>
            <w:hideMark/>
          </w:tcPr>
          <w:p w14:paraId="07758C8C"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57</w:t>
            </w:r>
          </w:p>
        </w:tc>
        <w:tc>
          <w:tcPr>
            <w:tcW w:w="691" w:type="dxa"/>
            <w:tcBorders>
              <w:top w:val="single" w:sz="4" w:space="0" w:color="auto"/>
              <w:left w:val="nil"/>
              <w:bottom w:val="single" w:sz="4" w:space="0" w:color="auto"/>
              <w:right w:val="single" w:sz="4" w:space="0" w:color="auto"/>
            </w:tcBorders>
            <w:shd w:val="clear" w:color="auto" w:fill="auto"/>
            <w:vAlign w:val="center"/>
            <w:hideMark/>
          </w:tcPr>
          <w:p w14:paraId="439D82FE"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95</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0CB72397"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140</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68DD1F1C"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47</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05FF6B6A"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3,15</w:t>
            </w:r>
          </w:p>
        </w:tc>
        <w:tc>
          <w:tcPr>
            <w:tcW w:w="710" w:type="dxa"/>
            <w:tcBorders>
              <w:top w:val="single" w:sz="4" w:space="0" w:color="auto"/>
              <w:left w:val="nil"/>
              <w:bottom w:val="single" w:sz="4" w:space="0" w:color="auto"/>
              <w:right w:val="single" w:sz="4" w:space="0" w:color="auto"/>
            </w:tcBorders>
            <w:vAlign w:val="center"/>
          </w:tcPr>
          <w:p w14:paraId="32C866C0"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1,24</w:t>
            </w:r>
          </w:p>
        </w:tc>
      </w:tr>
      <w:tr w:rsidR="00A83AE2" w:rsidRPr="009E2222" w14:paraId="796A6B07" w14:textId="77777777" w:rsidTr="001D3BA8">
        <w:trPr>
          <w:trHeight w:val="285"/>
          <w:jc w:val="center"/>
        </w:trPr>
        <w:tc>
          <w:tcPr>
            <w:tcW w:w="453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F57DB83" w14:textId="180A454E" w:rsidR="00A83AE2" w:rsidRPr="00EC321A" w:rsidRDefault="00A83AE2" w:rsidP="001D3BA8">
            <w:pPr>
              <w:spacing w:after="0" w:line="240" w:lineRule="auto"/>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Edukativne gastro</w:t>
            </w:r>
            <w:r w:rsidR="00AF62CF">
              <w:rPr>
                <w:rFonts w:ascii="Times New Roman" w:eastAsia="Calibri" w:hAnsi="Times New Roman" w:cs="Times New Roman"/>
                <w:bCs/>
                <w:sz w:val="20"/>
                <w:szCs w:val="20"/>
              </w:rPr>
              <w:t>-</w:t>
            </w:r>
            <w:r w:rsidRPr="00EC321A">
              <w:rPr>
                <w:rFonts w:ascii="Times New Roman" w:eastAsia="Calibri" w:hAnsi="Times New Roman" w:cs="Times New Roman"/>
                <w:bCs/>
                <w:sz w:val="20"/>
                <w:szCs w:val="20"/>
              </w:rPr>
              <w:t>radionice s domaćinima</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388CDDFF"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49</w:t>
            </w:r>
          </w:p>
        </w:tc>
        <w:tc>
          <w:tcPr>
            <w:tcW w:w="474" w:type="dxa"/>
            <w:tcBorders>
              <w:top w:val="single" w:sz="4" w:space="0" w:color="auto"/>
              <w:left w:val="nil"/>
              <w:bottom w:val="single" w:sz="4" w:space="0" w:color="auto"/>
              <w:right w:val="single" w:sz="4" w:space="0" w:color="auto"/>
            </w:tcBorders>
            <w:shd w:val="clear" w:color="auto" w:fill="auto"/>
            <w:vAlign w:val="center"/>
            <w:hideMark/>
          </w:tcPr>
          <w:p w14:paraId="0F2D5C54"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46</w:t>
            </w:r>
          </w:p>
        </w:tc>
        <w:tc>
          <w:tcPr>
            <w:tcW w:w="691" w:type="dxa"/>
            <w:tcBorders>
              <w:top w:val="single" w:sz="4" w:space="0" w:color="auto"/>
              <w:left w:val="nil"/>
              <w:bottom w:val="single" w:sz="4" w:space="0" w:color="auto"/>
              <w:right w:val="single" w:sz="4" w:space="0" w:color="auto"/>
            </w:tcBorders>
            <w:shd w:val="clear" w:color="auto" w:fill="auto"/>
            <w:vAlign w:val="center"/>
            <w:hideMark/>
          </w:tcPr>
          <w:p w14:paraId="5A3BAA14"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99</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3DF89782"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145</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04D932B1"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58</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1B7A6953"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3,29</w:t>
            </w:r>
          </w:p>
        </w:tc>
        <w:tc>
          <w:tcPr>
            <w:tcW w:w="710" w:type="dxa"/>
            <w:tcBorders>
              <w:top w:val="single" w:sz="4" w:space="0" w:color="auto"/>
              <w:left w:val="nil"/>
              <w:bottom w:val="single" w:sz="4" w:space="0" w:color="auto"/>
              <w:right w:val="single" w:sz="4" w:space="0" w:color="auto"/>
            </w:tcBorders>
            <w:vAlign w:val="center"/>
          </w:tcPr>
          <w:p w14:paraId="42275165"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1,22</w:t>
            </w:r>
          </w:p>
        </w:tc>
      </w:tr>
      <w:tr w:rsidR="00A83AE2" w:rsidRPr="009E2222" w14:paraId="52822BB7" w14:textId="77777777" w:rsidTr="001D3BA8">
        <w:trPr>
          <w:trHeight w:val="686"/>
          <w:jc w:val="center"/>
        </w:trPr>
        <w:tc>
          <w:tcPr>
            <w:tcW w:w="453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298D57F" w14:textId="0FFA9BED" w:rsidR="00A83AE2" w:rsidRPr="00EC321A" w:rsidRDefault="00A83AE2" w:rsidP="001D3BA8">
            <w:pPr>
              <w:spacing w:after="0" w:line="240" w:lineRule="auto"/>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Edukativne gastro</w:t>
            </w:r>
            <w:r w:rsidR="00AF62CF">
              <w:rPr>
                <w:rFonts w:ascii="Times New Roman" w:eastAsia="Calibri" w:hAnsi="Times New Roman" w:cs="Times New Roman"/>
                <w:bCs/>
                <w:sz w:val="20"/>
                <w:szCs w:val="20"/>
              </w:rPr>
              <w:t>-</w:t>
            </w:r>
            <w:r w:rsidRPr="00EC321A">
              <w:rPr>
                <w:rFonts w:ascii="Times New Roman" w:eastAsia="Calibri" w:hAnsi="Times New Roman" w:cs="Times New Roman"/>
                <w:bCs/>
                <w:sz w:val="20"/>
                <w:szCs w:val="20"/>
              </w:rPr>
              <w:t>radionice s drugim lokalnim dionicima (OPG-ovi, lokalni kuhari, sommelieri, ribolovci, lovci</w:t>
            </w:r>
            <w:r>
              <w:rPr>
                <w:rFonts w:ascii="Times New Roman" w:eastAsia="Calibri" w:hAnsi="Times New Roman" w:cs="Times New Roman"/>
                <w:bCs/>
                <w:sz w:val="20"/>
                <w:szCs w:val="20"/>
              </w:rPr>
              <w:t>)</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3C43169E"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47</w:t>
            </w:r>
          </w:p>
        </w:tc>
        <w:tc>
          <w:tcPr>
            <w:tcW w:w="474" w:type="dxa"/>
            <w:tcBorders>
              <w:top w:val="single" w:sz="4" w:space="0" w:color="auto"/>
              <w:left w:val="nil"/>
              <w:bottom w:val="single" w:sz="4" w:space="0" w:color="auto"/>
              <w:right w:val="single" w:sz="4" w:space="0" w:color="auto"/>
            </w:tcBorders>
            <w:shd w:val="clear" w:color="auto" w:fill="auto"/>
            <w:vAlign w:val="center"/>
            <w:hideMark/>
          </w:tcPr>
          <w:p w14:paraId="74C78F0D"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46</w:t>
            </w:r>
          </w:p>
        </w:tc>
        <w:tc>
          <w:tcPr>
            <w:tcW w:w="691" w:type="dxa"/>
            <w:tcBorders>
              <w:top w:val="single" w:sz="4" w:space="0" w:color="auto"/>
              <w:left w:val="nil"/>
              <w:bottom w:val="single" w:sz="4" w:space="0" w:color="auto"/>
              <w:right w:val="single" w:sz="4" w:space="0" w:color="auto"/>
            </w:tcBorders>
            <w:shd w:val="clear" w:color="auto" w:fill="auto"/>
            <w:vAlign w:val="center"/>
            <w:hideMark/>
          </w:tcPr>
          <w:p w14:paraId="26C7ECE5"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102</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5ED7DABE"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146</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19EF84CA"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56</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14C60417"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3,29</w:t>
            </w:r>
          </w:p>
        </w:tc>
        <w:tc>
          <w:tcPr>
            <w:tcW w:w="710" w:type="dxa"/>
            <w:tcBorders>
              <w:top w:val="single" w:sz="4" w:space="0" w:color="auto"/>
              <w:left w:val="nil"/>
              <w:bottom w:val="single" w:sz="4" w:space="0" w:color="auto"/>
              <w:right w:val="single" w:sz="4" w:space="0" w:color="auto"/>
            </w:tcBorders>
            <w:vAlign w:val="center"/>
          </w:tcPr>
          <w:p w14:paraId="0B979D82"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1,20</w:t>
            </w:r>
          </w:p>
        </w:tc>
      </w:tr>
      <w:tr w:rsidR="00A83AE2" w:rsidRPr="009E2222" w14:paraId="291582D1" w14:textId="77777777" w:rsidTr="001D3BA8">
        <w:trPr>
          <w:trHeight w:val="427"/>
          <w:jc w:val="center"/>
        </w:trPr>
        <w:tc>
          <w:tcPr>
            <w:tcW w:w="453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6D3DAC1" w14:textId="77777777" w:rsidR="00A83AE2" w:rsidRPr="00EC321A" w:rsidRDefault="00A83AE2" w:rsidP="001D3BA8">
            <w:pPr>
              <w:spacing w:after="0" w:line="240" w:lineRule="auto"/>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Samostalno pripremanje jela u prostorima i/ili okruženju ugostiteljskog objekta</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687BFEB2"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6</w:t>
            </w:r>
          </w:p>
        </w:tc>
        <w:tc>
          <w:tcPr>
            <w:tcW w:w="474" w:type="dxa"/>
            <w:tcBorders>
              <w:top w:val="single" w:sz="4" w:space="0" w:color="auto"/>
              <w:left w:val="nil"/>
              <w:bottom w:val="single" w:sz="4" w:space="0" w:color="auto"/>
              <w:right w:val="single" w:sz="4" w:space="0" w:color="auto"/>
            </w:tcBorders>
            <w:shd w:val="clear" w:color="auto" w:fill="auto"/>
            <w:vAlign w:val="center"/>
            <w:hideMark/>
          </w:tcPr>
          <w:p w14:paraId="77E6D1AC"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64</w:t>
            </w:r>
          </w:p>
        </w:tc>
        <w:tc>
          <w:tcPr>
            <w:tcW w:w="691" w:type="dxa"/>
            <w:tcBorders>
              <w:top w:val="single" w:sz="4" w:space="0" w:color="auto"/>
              <w:left w:val="nil"/>
              <w:bottom w:val="single" w:sz="4" w:space="0" w:color="auto"/>
              <w:right w:val="single" w:sz="4" w:space="0" w:color="auto"/>
            </w:tcBorders>
            <w:shd w:val="clear" w:color="auto" w:fill="auto"/>
            <w:vAlign w:val="center"/>
            <w:hideMark/>
          </w:tcPr>
          <w:p w14:paraId="6D06999C"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106</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313FE5B1"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112</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7B5B800E"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54</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004C813E"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2,94</w:t>
            </w:r>
          </w:p>
        </w:tc>
        <w:tc>
          <w:tcPr>
            <w:tcW w:w="710" w:type="dxa"/>
            <w:tcBorders>
              <w:top w:val="single" w:sz="4" w:space="0" w:color="auto"/>
              <w:left w:val="nil"/>
              <w:bottom w:val="single" w:sz="4" w:space="0" w:color="auto"/>
              <w:right w:val="single" w:sz="4" w:space="0" w:color="auto"/>
            </w:tcBorders>
            <w:vAlign w:val="center"/>
          </w:tcPr>
          <w:p w14:paraId="1206C739"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1,26</w:t>
            </w:r>
          </w:p>
        </w:tc>
      </w:tr>
      <w:tr w:rsidR="00A83AE2" w:rsidRPr="009E2222" w14:paraId="50B95F2E" w14:textId="77777777" w:rsidTr="001D3BA8">
        <w:trPr>
          <w:trHeight w:val="519"/>
          <w:jc w:val="center"/>
        </w:trPr>
        <w:tc>
          <w:tcPr>
            <w:tcW w:w="453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9485B1B" w14:textId="77777777" w:rsidR="00A83AE2" w:rsidRPr="00EC321A" w:rsidRDefault="00A83AE2" w:rsidP="001D3BA8">
            <w:pPr>
              <w:spacing w:after="0" w:line="240" w:lineRule="auto"/>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Odlazak u prirodu uz domaćina i/ili lokalnog vodiča, sakupljanje plodova i kuhanje u prirodi</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27DBFC4B"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37</w:t>
            </w:r>
          </w:p>
        </w:tc>
        <w:tc>
          <w:tcPr>
            <w:tcW w:w="474" w:type="dxa"/>
            <w:tcBorders>
              <w:top w:val="single" w:sz="4" w:space="0" w:color="auto"/>
              <w:left w:val="nil"/>
              <w:bottom w:val="single" w:sz="4" w:space="0" w:color="auto"/>
              <w:right w:val="single" w:sz="4" w:space="0" w:color="auto"/>
            </w:tcBorders>
            <w:shd w:val="clear" w:color="auto" w:fill="auto"/>
            <w:vAlign w:val="center"/>
            <w:hideMark/>
          </w:tcPr>
          <w:p w14:paraId="3D6A88C9"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58</w:t>
            </w:r>
          </w:p>
        </w:tc>
        <w:tc>
          <w:tcPr>
            <w:tcW w:w="691" w:type="dxa"/>
            <w:tcBorders>
              <w:top w:val="single" w:sz="4" w:space="0" w:color="auto"/>
              <w:left w:val="nil"/>
              <w:bottom w:val="single" w:sz="4" w:space="0" w:color="auto"/>
              <w:right w:val="single" w:sz="4" w:space="0" w:color="auto"/>
            </w:tcBorders>
            <w:shd w:val="clear" w:color="auto" w:fill="auto"/>
            <w:vAlign w:val="center"/>
            <w:hideMark/>
          </w:tcPr>
          <w:p w14:paraId="3B0E620F"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91</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31D4A787"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139</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462BA3DC"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72</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133A0325"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3,37</w:t>
            </w:r>
          </w:p>
        </w:tc>
        <w:tc>
          <w:tcPr>
            <w:tcW w:w="710" w:type="dxa"/>
            <w:tcBorders>
              <w:top w:val="single" w:sz="4" w:space="0" w:color="auto"/>
              <w:left w:val="nil"/>
              <w:bottom w:val="single" w:sz="4" w:space="0" w:color="auto"/>
              <w:right w:val="single" w:sz="4" w:space="0" w:color="auto"/>
            </w:tcBorders>
            <w:vAlign w:val="center"/>
          </w:tcPr>
          <w:p w14:paraId="33975C36"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1,21</w:t>
            </w:r>
          </w:p>
        </w:tc>
      </w:tr>
      <w:tr w:rsidR="00A83AE2" w:rsidRPr="009E2222" w14:paraId="40545A68" w14:textId="77777777" w:rsidTr="001D3BA8">
        <w:trPr>
          <w:trHeight w:val="554"/>
          <w:jc w:val="center"/>
        </w:trPr>
        <w:tc>
          <w:tcPr>
            <w:tcW w:w="453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2854033" w14:textId="5D1185E5" w:rsidR="00A83AE2" w:rsidRPr="00EC321A" w:rsidRDefault="00A83AE2" w:rsidP="001D3BA8">
            <w:pPr>
              <w:spacing w:after="0" w:line="240" w:lineRule="auto"/>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Posjet</w:t>
            </w:r>
            <w:r w:rsidR="00AF62CF">
              <w:rPr>
                <w:rFonts w:ascii="Times New Roman" w:eastAsia="Calibri" w:hAnsi="Times New Roman" w:cs="Times New Roman"/>
                <w:bCs/>
                <w:sz w:val="20"/>
                <w:szCs w:val="20"/>
              </w:rPr>
              <w:t>i</w:t>
            </w:r>
            <w:r w:rsidRPr="00EC321A">
              <w:rPr>
                <w:rFonts w:ascii="Times New Roman" w:eastAsia="Calibri" w:hAnsi="Times New Roman" w:cs="Times New Roman"/>
                <w:bCs/>
                <w:sz w:val="20"/>
                <w:szCs w:val="20"/>
              </w:rPr>
              <w:t xml:space="preserve"> lokalnim proizvođačima poljoprivrednih proizvoda i prerađevina</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7CFCD238"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29</w:t>
            </w:r>
          </w:p>
        </w:tc>
        <w:tc>
          <w:tcPr>
            <w:tcW w:w="474" w:type="dxa"/>
            <w:tcBorders>
              <w:top w:val="single" w:sz="4" w:space="0" w:color="auto"/>
              <w:left w:val="nil"/>
              <w:bottom w:val="single" w:sz="4" w:space="0" w:color="auto"/>
              <w:right w:val="single" w:sz="4" w:space="0" w:color="auto"/>
            </w:tcBorders>
            <w:shd w:val="clear" w:color="auto" w:fill="auto"/>
            <w:vAlign w:val="center"/>
            <w:hideMark/>
          </w:tcPr>
          <w:p w14:paraId="0A19AB8D"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36</w:t>
            </w:r>
          </w:p>
        </w:tc>
        <w:tc>
          <w:tcPr>
            <w:tcW w:w="691" w:type="dxa"/>
            <w:tcBorders>
              <w:top w:val="single" w:sz="4" w:space="0" w:color="auto"/>
              <w:left w:val="nil"/>
              <w:bottom w:val="single" w:sz="4" w:space="0" w:color="auto"/>
              <w:right w:val="single" w:sz="4" w:space="0" w:color="auto"/>
            </w:tcBorders>
            <w:shd w:val="clear" w:color="auto" w:fill="auto"/>
            <w:vAlign w:val="center"/>
            <w:hideMark/>
          </w:tcPr>
          <w:p w14:paraId="15D707C8"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81</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75524909"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170</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70C8E61D"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81</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6630CC83"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3,59</w:t>
            </w:r>
          </w:p>
        </w:tc>
        <w:tc>
          <w:tcPr>
            <w:tcW w:w="710" w:type="dxa"/>
            <w:tcBorders>
              <w:top w:val="single" w:sz="4" w:space="0" w:color="auto"/>
              <w:left w:val="nil"/>
              <w:bottom w:val="single" w:sz="4" w:space="0" w:color="auto"/>
              <w:right w:val="single" w:sz="4" w:space="0" w:color="auto"/>
            </w:tcBorders>
            <w:vAlign w:val="center"/>
          </w:tcPr>
          <w:p w14:paraId="79229FAB"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1,13</w:t>
            </w:r>
          </w:p>
        </w:tc>
      </w:tr>
      <w:tr w:rsidR="00A83AE2" w:rsidRPr="009E2222" w14:paraId="3B1A8FF0" w14:textId="77777777" w:rsidTr="001D3BA8">
        <w:trPr>
          <w:trHeight w:val="558"/>
          <w:jc w:val="center"/>
        </w:trPr>
        <w:tc>
          <w:tcPr>
            <w:tcW w:w="453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F1D2836" w14:textId="044A83C1" w:rsidR="00A83AE2" w:rsidRPr="00EC321A" w:rsidRDefault="00A83AE2" w:rsidP="001D3BA8">
            <w:pPr>
              <w:spacing w:after="0" w:line="240" w:lineRule="auto"/>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Posjet</w:t>
            </w:r>
            <w:r w:rsidR="00AF62CF">
              <w:rPr>
                <w:rFonts w:ascii="Times New Roman" w:eastAsia="Calibri" w:hAnsi="Times New Roman" w:cs="Times New Roman"/>
                <w:bCs/>
                <w:sz w:val="20"/>
                <w:szCs w:val="20"/>
              </w:rPr>
              <w:t>i</w:t>
            </w:r>
            <w:r w:rsidRPr="00EC321A">
              <w:rPr>
                <w:rFonts w:ascii="Times New Roman" w:eastAsia="Calibri" w:hAnsi="Times New Roman" w:cs="Times New Roman"/>
                <w:bCs/>
                <w:sz w:val="20"/>
                <w:szCs w:val="20"/>
              </w:rPr>
              <w:t xml:space="preserve"> lokalnim tržnicama i poljoprivrednim sajmovima</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1C9C970E"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8</w:t>
            </w:r>
          </w:p>
        </w:tc>
        <w:tc>
          <w:tcPr>
            <w:tcW w:w="474" w:type="dxa"/>
            <w:tcBorders>
              <w:top w:val="single" w:sz="4" w:space="0" w:color="auto"/>
              <w:left w:val="nil"/>
              <w:bottom w:val="single" w:sz="4" w:space="0" w:color="auto"/>
              <w:right w:val="single" w:sz="4" w:space="0" w:color="auto"/>
            </w:tcBorders>
            <w:shd w:val="clear" w:color="auto" w:fill="auto"/>
            <w:vAlign w:val="center"/>
            <w:hideMark/>
          </w:tcPr>
          <w:p w14:paraId="3E5BBC3E"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32</w:t>
            </w:r>
          </w:p>
        </w:tc>
        <w:tc>
          <w:tcPr>
            <w:tcW w:w="691" w:type="dxa"/>
            <w:tcBorders>
              <w:top w:val="single" w:sz="4" w:space="0" w:color="auto"/>
              <w:left w:val="nil"/>
              <w:bottom w:val="single" w:sz="4" w:space="0" w:color="auto"/>
              <w:right w:val="single" w:sz="4" w:space="0" w:color="auto"/>
            </w:tcBorders>
            <w:shd w:val="clear" w:color="auto" w:fill="auto"/>
            <w:vAlign w:val="center"/>
            <w:hideMark/>
          </w:tcPr>
          <w:p w14:paraId="60516D4A"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74</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2EDA96C3"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170</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12D67961"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96</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48FB3D1A"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3,65</w:t>
            </w:r>
          </w:p>
        </w:tc>
        <w:tc>
          <w:tcPr>
            <w:tcW w:w="710" w:type="dxa"/>
            <w:tcBorders>
              <w:top w:val="single" w:sz="4" w:space="0" w:color="auto"/>
              <w:left w:val="nil"/>
              <w:bottom w:val="single" w:sz="4" w:space="0" w:color="auto"/>
              <w:right w:val="single" w:sz="4" w:space="0" w:color="auto"/>
            </w:tcBorders>
            <w:vAlign w:val="center"/>
          </w:tcPr>
          <w:p w14:paraId="6963F77E"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1,11</w:t>
            </w:r>
          </w:p>
        </w:tc>
      </w:tr>
      <w:tr w:rsidR="00A83AE2" w:rsidRPr="009E2222" w14:paraId="2CF6F5EA" w14:textId="77777777" w:rsidTr="001D3BA8">
        <w:trPr>
          <w:trHeight w:val="570"/>
          <w:jc w:val="center"/>
        </w:trPr>
        <w:tc>
          <w:tcPr>
            <w:tcW w:w="453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510CB00" w14:textId="422E71E5" w:rsidR="00A83AE2" w:rsidRPr="00EC321A" w:rsidRDefault="00A83AE2" w:rsidP="001D3BA8">
            <w:pPr>
              <w:spacing w:after="0" w:line="240" w:lineRule="auto"/>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Posjet</w:t>
            </w:r>
            <w:r w:rsidR="00AF62CF">
              <w:rPr>
                <w:rFonts w:ascii="Times New Roman" w:eastAsia="Calibri" w:hAnsi="Times New Roman" w:cs="Times New Roman"/>
                <w:bCs/>
                <w:sz w:val="20"/>
                <w:szCs w:val="20"/>
              </w:rPr>
              <w:t>i</w:t>
            </w:r>
            <w:r w:rsidRPr="00EC321A">
              <w:rPr>
                <w:rFonts w:ascii="Times New Roman" w:eastAsia="Calibri" w:hAnsi="Times New Roman" w:cs="Times New Roman"/>
                <w:bCs/>
                <w:sz w:val="20"/>
                <w:szCs w:val="20"/>
              </w:rPr>
              <w:t xml:space="preserve"> i sudjelovanje na manifestacijama s tematikom hrane, pića i gastronomskog nasljeđa</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7048662F"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24</w:t>
            </w:r>
          </w:p>
        </w:tc>
        <w:tc>
          <w:tcPr>
            <w:tcW w:w="474" w:type="dxa"/>
            <w:tcBorders>
              <w:top w:val="single" w:sz="4" w:space="0" w:color="auto"/>
              <w:left w:val="nil"/>
              <w:bottom w:val="single" w:sz="4" w:space="0" w:color="auto"/>
              <w:right w:val="single" w:sz="4" w:space="0" w:color="auto"/>
            </w:tcBorders>
            <w:shd w:val="clear" w:color="auto" w:fill="auto"/>
            <w:vAlign w:val="center"/>
            <w:hideMark/>
          </w:tcPr>
          <w:p w14:paraId="24851934"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29</w:t>
            </w:r>
          </w:p>
        </w:tc>
        <w:tc>
          <w:tcPr>
            <w:tcW w:w="691" w:type="dxa"/>
            <w:tcBorders>
              <w:top w:val="single" w:sz="4" w:space="0" w:color="auto"/>
              <w:left w:val="nil"/>
              <w:bottom w:val="single" w:sz="4" w:space="0" w:color="auto"/>
              <w:right w:val="single" w:sz="4" w:space="0" w:color="auto"/>
            </w:tcBorders>
            <w:shd w:val="clear" w:color="auto" w:fill="auto"/>
            <w:vAlign w:val="center"/>
            <w:hideMark/>
          </w:tcPr>
          <w:p w14:paraId="2124AABF"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74</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16B72679"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170</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0B4BB592"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100</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72814BB2"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3,73</w:t>
            </w:r>
          </w:p>
        </w:tc>
        <w:tc>
          <w:tcPr>
            <w:tcW w:w="710" w:type="dxa"/>
            <w:tcBorders>
              <w:top w:val="single" w:sz="4" w:space="0" w:color="auto"/>
              <w:left w:val="nil"/>
              <w:bottom w:val="single" w:sz="4" w:space="0" w:color="auto"/>
              <w:right w:val="single" w:sz="4" w:space="0" w:color="auto"/>
            </w:tcBorders>
            <w:vAlign w:val="center"/>
          </w:tcPr>
          <w:p w14:paraId="6541EB91"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1,10</w:t>
            </w:r>
          </w:p>
        </w:tc>
      </w:tr>
      <w:tr w:rsidR="00A83AE2" w:rsidRPr="009E2222" w14:paraId="2F5171A0" w14:textId="77777777" w:rsidTr="001D3BA8">
        <w:trPr>
          <w:trHeight w:val="479"/>
          <w:jc w:val="center"/>
        </w:trPr>
        <w:tc>
          <w:tcPr>
            <w:tcW w:w="453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944DC7D" w14:textId="08C1703D" w:rsidR="00A83AE2" w:rsidRPr="00EC321A" w:rsidRDefault="00A83AE2" w:rsidP="001D3BA8">
            <w:pPr>
              <w:spacing w:after="0" w:line="240" w:lineRule="auto"/>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Posjet</w:t>
            </w:r>
            <w:r w:rsidR="00AF62CF">
              <w:rPr>
                <w:rFonts w:ascii="Times New Roman" w:eastAsia="Calibri" w:hAnsi="Times New Roman" w:cs="Times New Roman"/>
                <w:bCs/>
                <w:sz w:val="20"/>
                <w:szCs w:val="20"/>
              </w:rPr>
              <w:t>i</w:t>
            </w:r>
            <w:r w:rsidRPr="00EC321A">
              <w:rPr>
                <w:rFonts w:ascii="Times New Roman" w:eastAsia="Calibri" w:hAnsi="Times New Roman" w:cs="Times New Roman"/>
                <w:bCs/>
                <w:sz w:val="20"/>
                <w:szCs w:val="20"/>
              </w:rPr>
              <w:t xml:space="preserve"> muzejima i zavičajnim zbirkama s tematikom gastronomskog i enološkog nasljeđa</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01CB7005"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20</w:t>
            </w:r>
          </w:p>
        </w:tc>
        <w:tc>
          <w:tcPr>
            <w:tcW w:w="474" w:type="dxa"/>
            <w:tcBorders>
              <w:top w:val="single" w:sz="4" w:space="0" w:color="auto"/>
              <w:left w:val="nil"/>
              <w:bottom w:val="single" w:sz="4" w:space="0" w:color="auto"/>
              <w:right w:val="single" w:sz="4" w:space="0" w:color="auto"/>
            </w:tcBorders>
            <w:shd w:val="clear" w:color="auto" w:fill="auto"/>
            <w:vAlign w:val="center"/>
            <w:hideMark/>
          </w:tcPr>
          <w:p w14:paraId="749523AA"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33</w:t>
            </w:r>
          </w:p>
        </w:tc>
        <w:tc>
          <w:tcPr>
            <w:tcW w:w="691" w:type="dxa"/>
            <w:tcBorders>
              <w:top w:val="single" w:sz="4" w:space="0" w:color="auto"/>
              <w:left w:val="nil"/>
              <w:bottom w:val="single" w:sz="4" w:space="0" w:color="auto"/>
              <w:right w:val="single" w:sz="4" w:space="0" w:color="auto"/>
            </w:tcBorders>
            <w:shd w:val="clear" w:color="auto" w:fill="auto"/>
            <w:vAlign w:val="center"/>
            <w:hideMark/>
          </w:tcPr>
          <w:p w14:paraId="18862547"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81</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6D50CA37"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171</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4F6A8D60"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92</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45BE7D35"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3,70</w:t>
            </w:r>
          </w:p>
        </w:tc>
        <w:tc>
          <w:tcPr>
            <w:tcW w:w="710" w:type="dxa"/>
            <w:tcBorders>
              <w:top w:val="single" w:sz="4" w:space="0" w:color="auto"/>
              <w:left w:val="nil"/>
              <w:bottom w:val="single" w:sz="4" w:space="0" w:color="auto"/>
              <w:right w:val="single" w:sz="4" w:space="0" w:color="auto"/>
            </w:tcBorders>
            <w:vAlign w:val="center"/>
          </w:tcPr>
          <w:p w14:paraId="37D63238"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1,07</w:t>
            </w:r>
          </w:p>
        </w:tc>
      </w:tr>
      <w:tr w:rsidR="00A83AE2" w:rsidRPr="009E2222" w14:paraId="592DBF9A" w14:textId="77777777" w:rsidTr="001D3BA8">
        <w:trPr>
          <w:trHeight w:val="543"/>
          <w:jc w:val="center"/>
        </w:trPr>
        <w:tc>
          <w:tcPr>
            <w:tcW w:w="453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280D473" w14:textId="7FFB93C5" w:rsidR="00A83AE2" w:rsidRPr="00EC321A" w:rsidRDefault="00A83AE2" w:rsidP="001D3BA8">
            <w:pPr>
              <w:spacing w:after="0" w:line="240" w:lineRule="auto"/>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Posjet</w:t>
            </w:r>
            <w:r w:rsidR="00AF62CF">
              <w:rPr>
                <w:rFonts w:ascii="Times New Roman" w:eastAsia="Calibri" w:hAnsi="Times New Roman" w:cs="Times New Roman"/>
                <w:bCs/>
                <w:sz w:val="20"/>
                <w:szCs w:val="20"/>
              </w:rPr>
              <w:t>i</w:t>
            </w:r>
            <w:r w:rsidRPr="00EC321A">
              <w:rPr>
                <w:rFonts w:ascii="Times New Roman" w:eastAsia="Calibri" w:hAnsi="Times New Roman" w:cs="Times New Roman"/>
                <w:bCs/>
                <w:sz w:val="20"/>
                <w:szCs w:val="20"/>
              </w:rPr>
              <w:t xml:space="preserve"> tematskim gastronomskim i/ili enološkim rutama/putevima</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03632B01"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25</w:t>
            </w:r>
          </w:p>
        </w:tc>
        <w:tc>
          <w:tcPr>
            <w:tcW w:w="474" w:type="dxa"/>
            <w:tcBorders>
              <w:top w:val="single" w:sz="4" w:space="0" w:color="auto"/>
              <w:left w:val="nil"/>
              <w:bottom w:val="single" w:sz="4" w:space="0" w:color="auto"/>
              <w:right w:val="single" w:sz="4" w:space="0" w:color="auto"/>
            </w:tcBorders>
            <w:shd w:val="clear" w:color="auto" w:fill="auto"/>
            <w:vAlign w:val="center"/>
            <w:hideMark/>
          </w:tcPr>
          <w:p w14:paraId="0E757612"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33</w:t>
            </w:r>
          </w:p>
        </w:tc>
        <w:tc>
          <w:tcPr>
            <w:tcW w:w="691" w:type="dxa"/>
            <w:tcBorders>
              <w:top w:val="single" w:sz="4" w:space="0" w:color="auto"/>
              <w:left w:val="nil"/>
              <w:bottom w:val="single" w:sz="4" w:space="0" w:color="auto"/>
              <w:right w:val="single" w:sz="4" w:space="0" w:color="auto"/>
            </w:tcBorders>
            <w:shd w:val="clear" w:color="auto" w:fill="auto"/>
            <w:vAlign w:val="center"/>
            <w:hideMark/>
          </w:tcPr>
          <w:p w14:paraId="4B3F4690"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83</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5582DABA"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157</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180DF84D"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99</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6AFB5692"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3,68</w:t>
            </w:r>
          </w:p>
        </w:tc>
        <w:tc>
          <w:tcPr>
            <w:tcW w:w="710" w:type="dxa"/>
            <w:tcBorders>
              <w:top w:val="single" w:sz="4" w:space="0" w:color="auto"/>
              <w:left w:val="nil"/>
              <w:bottom w:val="single" w:sz="4" w:space="0" w:color="auto"/>
              <w:right w:val="single" w:sz="4" w:space="0" w:color="auto"/>
            </w:tcBorders>
            <w:vAlign w:val="center"/>
          </w:tcPr>
          <w:p w14:paraId="47350C82"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1,12</w:t>
            </w:r>
          </w:p>
        </w:tc>
      </w:tr>
      <w:tr w:rsidR="00A83AE2" w:rsidRPr="009E2222" w14:paraId="30927CD4" w14:textId="77777777" w:rsidTr="001D3BA8">
        <w:trPr>
          <w:trHeight w:val="1274"/>
          <w:jc w:val="center"/>
        </w:trPr>
        <w:tc>
          <w:tcPr>
            <w:tcW w:w="4531"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B1C51C2" w14:textId="7160F4EF" w:rsidR="00A83AE2" w:rsidRPr="00EC321A" w:rsidRDefault="00A83AE2" w:rsidP="001D3BA8">
            <w:pPr>
              <w:spacing w:after="0" w:line="240" w:lineRule="auto"/>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Tematski paket aranžmani s tematikom gastronomije i/ili enologije (višednevni boravak na agroturističkom imanju ili nekom drugom objektu uključujući aktivnosti i sadržaje vezane uz gastronomiju i gastronomsko nasljeđe)</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18795F03"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37</w:t>
            </w:r>
          </w:p>
        </w:tc>
        <w:tc>
          <w:tcPr>
            <w:tcW w:w="474" w:type="dxa"/>
            <w:tcBorders>
              <w:top w:val="single" w:sz="4" w:space="0" w:color="auto"/>
              <w:left w:val="nil"/>
              <w:bottom w:val="single" w:sz="4" w:space="0" w:color="auto"/>
              <w:right w:val="single" w:sz="4" w:space="0" w:color="auto"/>
            </w:tcBorders>
            <w:shd w:val="clear" w:color="auto" w:fill="auto"/>
            <w:vAlign w:val="center"/>
            <w:hideMark/>
          </w:tcPr>
          <w:p w14:paraId="033EC046"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43</w:t>
            </w:r>
          </w:p>
        </w:tc>
        <w:tc>
          <w:tcPr>
            <w:tcW w:w="691" w:type="dxa"/>
            <w:tcBorders>
              <w:top w:val="single" w:sz="4" w:space="0" w:color="auto"/>
              <w:left w:val="nil"/>
              <w:bottom w:val="single" w:sz="4" w:space="0" w:color="auto"/>
              <w:right w:val="single" w:sz="4" w:space="0" w:color="auto"/>
            </w:tcBorders>
            <w:shd w:val="clear" w:color="auto" w:fill="auto"/>
            <w:vAlign w:val="center"/>
            <w:hideMark/>
          </w:tcPr>
          <w:p w14:paraId="1962EA2A"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90</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02BE1199"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133</w:t>
            </w:r>
          </w:p>
        </w:tc>
        <w:tc>
          <w:tcPr>
            <w:tcW w:w="576" w:type="dxa"/>
            <w:tcBorders>
              <w:top w:val="single" w:sz="4" w:space="0" w:color="auto"/>
              <w:left w:val="nil"/>
              <w:bottom w:val="single" w:sz="4" w:space="0" w:color="auto"/>
              <w:right w:val="single" w:sz="4" w:space="0" w:color="auto"/>
            </w:tcBorders>
            <w:shd w:val="clear" w:color="auto" w:fill="auto"/>
            <w:vAlign w:val="center"/>
            <w:hideMark/>
          </w:tcPr>
          <w:p w14:paraId="50B5D7DF" w14:textId="77777777" w:rsidR="00A83AE2" w:rsidRPr="00EC321A" w:rsidRDefault="00A83AE2" w:rsidP="001D3BA8">
            <w:pPr>
              <w:spacing w:after="0" w:line="240" w:lineRule="auto"/>
              <w:jc w:val="center"/>
              <w:rPr>
                <w:rFonts w:ascii="Times New Roman" w:eastAsia="Calibri" w:hAnsi="Times New Roman" w:cs="Times New Roman"/>
                <w:bCs/>
                <w:sz w:val="20"/>
                <w:szCs w:val="20"/>
              </w:rPr>
            </w:pPr>
            <w:r w:rsidRPr="00EC321A">
              <w:rPr>
                <w:rFonts w:ascii="Times New Roman" w:eastAsia="Calibri" w:hAnsi="Times New Roman" w:cs="Times New Roman"/>
                <w:bCs/>
                <w:sz w:val="20"/>
                <w:szCs w:val="20"/>
              </w:rPr>
              <w:t>94</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6B27762E"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3,51</w:t>
            </w:r>
          </w:p>
        </w:tc>
        <w:tc>
          <w:tcPr>
            <w:tcW w:w="710" w:type="dxa"/>
            <w:tcBorders>
              <w:top w:val="single" w:sz="4" w:space="0" w:color="auto"/>
              <w:left w:val="nil"/>
              <w:bottom w:val="single" w:sz="4" w:space="0" w:color="auto"/>
              <w:right w:val="single" w:sz="4" w:space="0" w:color="auto"/>
            </w:tcBorders>
            <w:vAlign w:val="center"/>
          </w:tcPr>
          <w:p w14:paraId="63EDB054" w14:textId="77777777" w:rsidR="00A83AE2" w:rsidRPr="00EC321A" w:rsidRDefault="00A83AE2" w:rsidP="001D3BA8">
            <w:pPr>
              <w:spacing w:after="0" w:line="240" w:lineRule="auto"/>
              <w:jc w:val="center"/>
              <w:rPr>
                <w:rFonts w:ascii="Times New Roman" w:eastAsia="Calibri" w:hAnsi="Times New Roman" w:cs="Times New Roman"/>
                <w:b/>
                <w:sz w:val="20"/>
                <w:szCs w:val="20"/>
              </w:rPr>
            </w:pPr>
            <w:r w:rsidRPr="00EC321A">
              <w:rPr>
                <w:rFonts w:ascii="Times New Roman" w:eastAsia="Calibri" w:hAnsi="Times New Roman" w:cs="Times New Roman"/>
                <w:b/>
                <w:sz w:val="20"/>
                <w:szCs w:val="20"/>
              </w:rPr>
              <w:t>1,23</w:t>
            </w:r>
          </w:p>
        </w:tc>
      </w:tr>
    </w:tbl>
    <w:p w14:paraId="4EC0FCB5" w14:textId="77777777" w:rsidR="00CE27FE" w:rsidRPr="00A83AE2" w:rsidRDefault="00CE27FE" w:rsidP="00AE2C9A">
      <w:pPr>
        <w:jc w:val="center"/>
      </w:pPr>
    </w:p>
    <w:p w14:paraId="2315CF96" w14:textId="77777777" w:rsidR="0012207D" w:rsidRPr="00E70774" w:rsidRDefault="0012207D" w:rsidP="00CE27FE">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58FF67D9" w14:textId="77777777" w:rsidR="00A83AE2" w:rsidRDefault="00A83AE2" w:rsidP="0069127B">
      <w:pPr>
        <w:spacing w:after="0" w:line="360" w:lineRule="auto"/>
        <w:jc w:val="both"/>
        <w:rPr>
          <w:rFonts w:ascii="Times New Roman" w:hAnsi="Times New Roman" w:cs="Times New Roman"/>
          <w:bCs/>
          <w:sz w:val="24"/>
          <w:szCs w:val="24"/>
        </w:rPr>
      </w:pPr>
    </w:p>
    <w:p w14:paraId="325EDE00" w14:textId="2FA16525" w:rsidR="0069127B" w:rsidRDefault="0069127B" w:rsidP="0069127B">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Dobiveni rezultati pokazuju kako su od strane ispitanika sve ponuđene aktivnosti (osim jedne</w:t>
      </w:r>
      <w:r w:rsidR="00A83AE2">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  samostalno pripremanje jela u prostorima i/ili okruženju ugostiteljskog objekta) ocjenjene prosječnom ocjenom višom od </w:t>
      </w:r>
      <w:r w:rsidR="00AF62CF">
        <w:rPr>
          <w:rFonts w:ascii="Times New Roman" w:hAnsi="Times New Roman" w:cs="Times New Roman"/>
          <w:bCs/>
          <w:sz w:val="24"/>
          <w:szCs w:val="24"/>
        </w:rPr>
        <w:t xml:space="preserve">3 </w:t>
      </w:r>
      <w:r w:rsidRPr="00E70774">
        <w:rPr>
          <w:rFonts w:ascii="Times New Roman" w:hAnsi="Times New Roman" w:cs="Times New Roman"/>
          <w:bCs/>
          <w:sz w:val="24"/>
          <w:szCs w:val="24"/>
        </w:rPr>
        <w:t xml:space="preserve"> po čemu se može zaključiti kako gastroturistički doživljaji i aktivnosti zaokupljaju značajan interes potencijalnih turista. </w:t>
      </w:r>
    </w:p>
    <w:p w14:paraId="2BB97161" w14:textId="77777777" w:rsidR="00CE27FE" w:rsidRPr="00E70774" w:rsidRDefault="00CE27FE" w:rsidP="0069127B">
      <w:pPr>
        <w:spacing w:after="0" w:line="360" w:lineRule="auto"/>
        <w:jc w:val="both"/>
        <w:rPr>
          <w:rFonts w:ascii="Times New Roman" w:hAnsi="Times New Roman" w:cs="Times New Roman"/>
          <w:bCs/>
          <w:sz w:val="24"/>
          <w:szCs w:val="24"/>
        </w:rPr>
      </w:pPr>
    </w:p>
    <w:p w14:paraId="65117D96" w14:textId="7F0715FE" w:rsidR="006B1FE2" w:rsidRDefault="0069127B"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Kad usporedimo ove rezultate s rezultatima iz prethodne </w:t>
      </w:r>
      <w:r w:rsidR="00251000">
        <w:rPr>
          <w:rFonts w:ascii="Times New Roman" w:hAnsi="Times New Roman" w:cs="Times New Roman"/>
          <w:bCs/>
          <w:sz w:val="24"/>
          <w:szCs w:val="24"/>
        </w:rPr>
        <w:t>T</w:t>
      </w:r>
      <w:r w:rsidRPr="00E70774">
        <w:rPr>
          <w:rFonts w:ascii="Times New Roman" w:hAnsi="Times New Roman" w:cs="Times New Roman"/>
          <w:bCs/>
          <w:sz w:val="24"/>
          <w:szCs w:val="24"/>
        </w:rPr>
        <w:t xml:space="preserve">ablice 42. u kojoj su ispitanici iskazivali svoj interes za bavljenjem pojedinim aktivnostima u nespecijaliziranoj odmorišnoj destinaciji pri čemu su negastronomske aktivnosti dobile nešto više ocjene, vidljivo je kako je </w:t>
      </w:r>
      <w:r w:rsidRPr="00AE2C9A">
        <w:rPr>
          <w:rFonts w:ascii="Times New Roman" w:hAnsi="Times New Roman" w:cs="Times New Roman"/>
          <w:bCs/>
          <w:sz w:val="24"/>
          <w:szCs w:val="24"/>
        </w:rPr>
        <w:t>motiviranost potencijalnih turista za bavljenje aktivnostima koje zaokružuju i doživljajno obogaćuju klasičnu gastronomsku ponudu izraženija ukoliko im se takve aktivnosti i doživljaji i ponude</w:t>
      </w:r>
      <w:r w:rsidRPr="00B059A8">
        <w:rPr>
          <w:rFonts w:ascii="Times New Roman" w:hAnsi="Times New Roman" w:cs="Times New Roman"/>
          <w:bCs/>
          <w:sz w:val="24"/>
          <w:szCs w:val="24"/>
        </w:rPr>
        <w:t>.</w:t>
      </w:r>
      <w:r w:rsidRPr="00E70774">
        <w:rPr>
          <w:rFonts w:ascii="Times New Roman" w:hAnsi="Times New Roman" w:cs="Times New Roman"/>
          <w:bCs/>
          <w:sz w:val="24"/>
          <w:szCs w:val="24"/>
        </w:rPr>
        <w:t xml:space="preserve"> Pri tome se naglašeno izdvajaju one vezane uz širi doživljaj gastronomskog nasljeđa te kulturu života i rada  u destinaciji.</w:t>
      </w:r>
      <w:bookmarkEnd w:id="274"/>
    </w:p>
    <w:p w14:paraId="32954D12" w14:textId="77777777" w:rsidR="00C02337" w:rsidRPr="00E70774" w:rsidRDefault="00C02337" w:rsidP="0012207D">
      <w:pPr>
        <w:spacing w:after="0" w:line="360" w:lineRule="auto"/>
        <w:jc w:val="both"/>
        <w:rPr>
          <w:rFonts w:ascii="Times New Roman" w:hAnsi="Times New Roman" w:cs="Times New Roman"/>
          <w:bCs/>
          <w:sz w:val="24"/>
          <w:szCs w:val="24"/>
        </w:rPr>
      </w:pPr>
    </w:p>
    <w:p w14:paraId="7754F446" w14:textId="6A716DBB" w:rsidR="006B1FE2" w:rsidRPr="00E70774" w:rsidRDefault="0089328C" w:rsidP="0089328C">
      <w:pPr>
        <w:pStyle w:val="Caption"/>
        <w:spacing w:line="360" w:lineRule="auto"/>
        <w:jc w:val="center"/>
        <w:rPr>
          <w:rFonts w:cs="Times New Roman"/>
          <w:bCs/>
        </w:rPr>
      </w:pPr>
      <w:bookmarkStart w:id="279" w:name="_Toc166408096"/>
      <w:r>
        <w:t xml:space="preserve">Tablica </w:t>
      </w:r>
      <w:r>
        <w:fldChar w:fldCharType="begin"/>
      </w:r>
      <w:r>
        <w:instrText xml:space="preserve"> SEQ Tablica \* ARABIC </w:instrText>
      </w:r>
      <w:r>
        <w:fldChar w:fldCharType="separate"/>
      </w:r>
      <w:r w:rsidR="007D5D25">
        <w:rPr>
          <w:noProof/>
        </w:rPr>
        <w:t>44</w:t>
      </w:r>
      <w:r>
        <w:fldChar w:fldCharType="end"/>
      </w:r>
      <w:r>
        <w:t xml:space="preserve">. </w:t>
      </w:r>
      <w:r w:rsidR="006B1FE2" w:rsidRPr="00E70774">
        <w:rPr>
          <w:rFonts w:cs="Times New Roman"/>
          <w:bCs/>
        </w:rPr>
        <w:t>Gastroturističke aktivnosti/iskustva rangirani prema interesu ispitanika</w:t>
      </w:r>
      <w:bookmarkEnd w:id="279"/>
    </w:p>
    <w:tbl>
      <w:tblPr>
        <w:tblStyle w:val="TableGrid"/>
        <w:tblW w:w="0" w:type="auto"/>
        <w:tblLook w:val="04A0" w:firstRow="1" w:lastRow="0" w:firstColumn="1" w:lastColumn="0" w:noHBand="0" w:noVBand="1"/>
      </w:tblPr>
      <w:tblGrid>
        <w:gridCol w:w="763"/>
        <w:gridCol w:w="7370"/>
        <w:gridCol w:w="883"/>
      </w:tblGrid>
      <w:tr w:rsidR="006B1FE2" w:rsidRPr="00E70774" w14:paraId="1CBD9C94" w14:textId="77777777" w:rsidTr="00FF566E">
        <w:tc>
          <w:tcPr>
            <w:tcW w:w="763" w:type="dxa"/>
            <w:shd w:val="clear" w:color="auto" w:fill="9CC2E5" w:themeFill="accent5" w:themeFillTint="99"/>
            <w:vAlign w:val="center"/>
          </w:tcPr>
          <w:p w14:paraId="112C17AB" w14:textId="77777777" w:rsidR="006B1FE2" w:rsidRPr="00AE2C9A" w:rsidRDefault="006B1FE2"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Rang</w:t>
            </w:r>
          </w:p>
        </w:tc>
        <w:tc>
          <w:tcPr>
            <w:tcW w:w="7370" w:type="dxa"/>
            <w:shd w:val="clear" w:color="auto" w:fill="9CC2E5" w:themeFill="accent5" w:themeFillTint="99"/>
            <w:vAlign w:val="center"/>
          </w:tcPr>
          <w:p w14:paraId="6394C6DF" w14:textId="77777777" w:rsidR="006B1FE2" w:rsidRPr="00AE2C9A" w:rsidRDefault="006B1FE2"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Aktivnost/iskustvo</w:t>
            </w:r>
          </w:p>
        </w:tc>
        <w:tc>
          <w:tcPr>
            <w:tcW w:w="883" w:type="dxa"/>
            <w:shd w:val="clear" w:color="auto" w:fill="9CC2E5" w:themeFill="accent5" w:themeFillTint="99"/>
            <w:vAlign w:val="center"/>
          </w:tcPr>
          <w:p w14:paraId="5D9E4B5A" w14:textId="77777777" w:rsidR="006B1FE2" w:rsidRPr="00AE2C9A" w:rsidRDefault="006B1FE2" w:rsidP="00AE2C9A">
            <w:pPr>
              <w:spacing w:line="360" w:lineRule="auto"/>
              <w:rPr>
                <w:rFonts w:ascii="Times New Roman" w:hAnsi="Times New Roman" w:cs="Times New Roman"/>
                <w:b/>
                <w:bCs/>
                <w:sz w:val="20"/>
                <w:szCs w:val="20"/>
              </w:rPr>
            </w:pPr>
            <w:r w:rsidRPr="00AE2C9A">
              <w:rPr>
                <w:rFonts w:ascii="Times New Roman" w:hAnsi="Times New Roman" w:cs="Times New Roman"/>
                <w:b/>
                <w:bCs/>
                <w:sz w:val="20"/>
                <w:szCs w:val="20"/>
              </w:rPr>
              <w:t>Prosj. ocjena</w:t>
            </w:r>
          </w:p>
        </w:tc>
      </w:tr>
      <w:tr w:rsidR="006B1FE2" w:rsidRPr="00E70774" w14:paraId="1AF4973C" w14:textId="77777777" w:rsidTr="00FF566E">
        <w:tc>
          <w:tcPr>
            <w:tcW w:w="763" w:type="dxa"/>
            <w:shd w:val="clear" w:color="auto" w:fill="9CC2E5" w:themeFill="accent5" w:themeFillTint="99"/>
          </w:tcPr>
          <w:p w14:paraId="312CAE49"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1.</w:t>
            </w:r>
          </w:p>
        </w:tc>
        <w:tc>
          <w:tcPr>
            <w:tcW w:w="7370" w:type="dxa"/>
            <w:shd w:val="clear" w:color="auto" w:fill="DEEAF6" w:themeFill="accent5" w:themeFillTint="33"/>
          </w:tcPr>
          <w:p w14:paraId="1A26FC2A" w14:textId="0FEBC96C"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Posjet</w:t>
            </w:r>
            <w:r w:rsidR="001949DB">
              <w:rPr>
                <w:rFonts w:ascii="Times New Roman" w:hAnsi="Times New Roman" w:cs="Times New Roman"/>
                <w:bCs/>
                <w:sz w:val="20"/>
                <w:szCs w:val="20"/>
              </w:rPr>
              <w:t>i</w:t>
            </w:r>
            <w:r w:rsidRPr="00AE2C9A">
              <w:rPr>
                <w:rFonts w:ascii="Times New Roman" w:hAnsi="Times New Roman" w:cs="Times New Roman"/>
                <w:bCs/>
                <w:sz w:val="20"/>
                <w:szCs w:val="20"/>
              </w:rPr>
              <w:t xml:space="preserve"> i sudjelovanje na manifestacijama s tematikom hrane, pića i gastronomskog nasljeđa</w:t>
            </w:r>
          </w:p>
        </w:tc>
        <w:tc>
          <w:tcPr>
            <w:tcW w:w="883" w:type="dxa"/>
            <w:vAlign w:val="center"/>
          </w:tcPr>
          <w:p w14:paraId="64A4A256"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3,73</w:t>
            </w:r>
          </w:p>
        </w:tc>
      </w:tr>
      <w:tr w:rsidR="006B1FE2" w:rsidRPr="00E70774" w14:paraId="7D2EC894" w14:textId="77777777" w:rsidTr="00FF566E">
        <w:tc>
          <w:tcPr>
            <w:tcW w:w="763" w:type="dxa"/>
            <w:shd w:val="clear" w:color="auto" w:fill="9CC2E5" w:themeFill="accent5" w:themeFillTint="99"/>
          </w:tcPr>
          <w:p w14:paraId="345A920B"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2.</w:t>
            </w:r>
          </w:p>
        </w:tc>
        <w:tc>
          <w:tcPr>
            <w:tcW w:w="7370" w:type="dxa"/>
            <w:shd w:val="clear" w:color="auto" w:fill="DEEAF6" w:themeFill="accent5" w:themeFillTint="33"/>
          </w:tcPr>
          <w:p w14:paraId="11A18126" w14:textId="4BB4A063"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Posjet muzejima i zavičajnim zbirkama s tematikom gastronomskog i enološkog nasljeđa</w:t>
            </w:r>
          </w:p>
        </w:tc>
        <w:tc>
          <w:tcPr>
            <w:tcW w:w="883" w:type="dxa"/>
            <w:vAlign w:val="center"/>
          </w:tcPr>
          <w:p w14:paraId="7BE4376A"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3,70</w:t>
            </w:r>
          </w:p>
        </w:tc>
      </w:tr>
      <w:tr w:rsidR="006B1FE2" w:rsidRPr="00E70774" w14:paraId="74F10651" w14:textId="77777777" w:rsidTr="00FF566E">
        <w:tc>
          <w:tcPr>
            <w:tcW w:w="763" w:type="dxa"/>
            <w:shd w:val="clear" w:color="auto" w:fill="9CC2E5" w:themeFill="accent5" w:themeFillTint="99"/>
          </w:tcPr>
          <w:p w14:paraId="06D1C556"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3.</w:t>
            </w:r>
          </w:p>
        </w:tc>
        <w:tc>
          <w:tcPr>
            <w:tcW w:w="7370" w:type="dxa"/>
            <w:shd w:val="clear" w:color="auto" w:fill="DEEAF6" w:themeFill="accent5" w:themeFillTint="33"/>
          </w:tcPr>
          <w:p w14:paraId="388C398D" w14:textId="6B79DFB0"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Posjet</w:t>
            </w:r>
            <w:r w:rsidR="001468B5">
              <w:rPr>
                <w:rFonts w:ascii="Times New Roman" w:hAnsi="Times New Roman" w:cs="Times New Roman"/>
                <w:bCs/>
                <w:sz w:val="20"/>
                <w:szCs w:val="20"/>
              </w:rPr>
              <w:t>i</w:t>
            </w:r>
            <w:r w:rsidRPr="00AE2C9A">
              <w:rPr>
                <w:rFonts w:ascii="Times New Roman" w:hAnsi="Times New Roman" w:cs="Times New Roman"/>
                <w:bCs/>
                <w:sz w:val="20"/>
                <w:szCs w:val="20"/>
              </w:rPr>
              <w:t xml:space="preserve"> tematskim gastronomskim i/ili enološkim rutama/putevima</w:t>
            </w:r>
          </w:p>
        </w:tc>
        <w:tc>
          <w:tcPr>
            <w:tcW w:w="883" w:type="dxa"/>
            <w:vAlign w:val="center"/>
          </w:tcPr>
          <w:p w14:paraId="7688B0BC"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3,68</w:t>
            </w:r>
          </w:p>
        </w:tc>
      </w:tr>
      <w:tr w:rsidR="006B1FE2" w:rsidRPr="00E70774" w14:paraId="333DC838" w14:textId="77777777" w:rsidTr="00FF566E">
        <w:tc>
          <w:tcPr>
            <w:tcW w:w="763" w:type="dxa"/>
            <w:shd w:val="clear" w:color="auto" w:fill="9CC2E5" w:themeFill="accent5" w:themeFillTint="99"/>
          </w:tcPr>
          <w:p w14:paraId="5D8C5287"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4.</w:t>
            </w:r>
          </w:p>
        </w:tc>
        <w:tc>
          <w:tcPr>
            <w:tcW w:w="7370" w:type="dxa"/>
            <w:shd w:val="clear" w:color="auto" w:fill="DEEAF6" w:themeFill="accent5" w:themeFillTint="33"/>
          </w:tcPr>
          <w:p w14:paraId="6B46DDAE" w14:textId="3D874817" w:rsidR="006B1FE2" w:rsidRPr="00AE2C9A" w:rsidRDefault="006B1FE2" w:rsidP="001468B5">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Posjet</w:t>
            </w:r>
            <w:r w:rsidR="001468B5">
              <w:rPr>
                <w:rFonts w:ascii="Times New Roman" w:hAnsi="Times New Roman" w:cs="Times New Roman"/>
                <w:bCs/>
                <w:sz w:val="20"/>
                <w:szCs w:val="20"/>
              </w:rPr>
              <w:t>i</w:t>
            </w:r>
            <w:r w:rsidRPr="00AE2C9A">
              <w:rPr>
                <w:rFonts w:ascii="Times New Roman" w:hAnsi="Times New Roman" w:cs="Times New Roman"/>
                <w:bCs/>
                <w:sz w:val="20"/>
                <w:szCs w:val="20"/>
              </w:rPr>
              <w:t xml:space="preserve"> lokalnim tržnicama i poljoprivrednim sajmovima</w:t>
            </w:r>
          </w:p>
        </w:tc>
        <w:tc>
          <w:tcPr>
            <w:tcW w:w="883" w:type="dxa"/>
            <w:vAlign w:val="center"/>
          </w:tcPr>
          <w:p w14:paraId="18B357D8"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3,65</w:t>
            </w:r>
          </w:p>
        </w:tc>
      </w:tr>
      <w:tr w:rsidR="006B1FE2" w:rsidRPr="00E70774" w14:paraId="7A361894" w14:textId="77777777" w:rsidTr="00FF566E">
        <w:tc>
          <w:tcPr>
            <w:tcW w:w="763" w:type="dxa"/>
            <w:shd w:val="clear" w:color="auto" w:fill="9CC2E5" w:themeFill="accent5" w:themeFillTint="99"/>
          </w:tcPr>
          <w:p w14:paraId="6436E282"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5.</w:t>
            </w:r>
          </w:p>
        </w:tc>
        <w:tc>
          <w:tcPr>
            <w:tcW w:w="7370" w:type="dxa"/>
            <w:shd w:val="clear" w:color="auto" w:fill="DEEAF6" w:themeFill="accent5" w:themeFillTint="33"/>
          </w:tcPr>
          <w:p w14:paraId="289C9116" w14:textId="09E57C9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Posjet</w:t>
            </w:r>
            <w:r w:rsidR="001468B5">
              <w:rPr>
                <w:rFonts w:ascii="Times New Roman" w:hAnsi="Times New Roman" w:cs="Times New Roman"/>
                <w:bCs/>
                <w:sz w:val="20"/>
                <w:szCs w:val="20"/>
              </w:rPr>
              <w:t>i</w:t>
            </w:r>
            <w:r w:rsidRPr="00AE2C9A">
              <w:rPr>
                <w:rFonts w:ascii="Times New Roman" w:hAnsi="Times New Roman" w:cs="Times New Roman"/>
                <w:bCs/>
                <w:sz w:val="20"/>
                <w:szCs w:val="20"/>
              </w:rPr>
              <w:t xml:space="preserve"> lokalnim proizvođačima poljoprivrednih proizvoda i prerađevina</w:t>
            </w:r>
          </w:p>
        </w:tc>
        <w:tc>
          <w:tcPr>
            <w:tcW w:w="883" w:type="dxa"/>
            <w:vAlign w:val="center"/>
          </w:tcPr>
          <w:p w14:paraId="1976B623"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3,59</w:t>
            </w:r>
          </w:p>
        </w:tc>
      </w:tr>
      <w:tr w:rsidR="006B1FE2" w:rsidRPr="00E70774" w14:paraId="20864AF6" w14:textId="77777777" w:rsidTr="00FF566E">
        <w:tc>
          <w:tcPr>
            <w:tcW w:w="763" w:type="dxa"/>
            <w:shd w:val="clear" w:color="auto" w:fill="9CC2E5" w:themeFill="accent5" w:themeFillTint="99"/>
          </w:tcPr>
          <w:p w14:paraId="0859EAFE"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6.</w:t>
            </w:r>
          </w:p>
        </w:tc>
        <w:tc>
          <w:tcPr>
            <w:tcW w:w="7370" w:type="dxa"/>
            <w:shd w:val="clear" w:color="auto" w:fill="DEEAF6" w:themeFill="accent5" w:themeFillTint="33"/>
          </w:tcPr>
          <w:p w14:paraId="7C98C43F" w14:textId="6BE205E2"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Tematski paket</w:t>
            </w:r>
            <w:r w:rsidR="001468B5">
              <w:rPr>
                <w:rFonts w:ascii="Times New Roman" w:hAnsi="Times New Roman" w:cs="Times New Roman"/>
                <w:bCs/>
                <w:sz w:val="20"/>
                <w:szCs w:val="20"/>
              </w:rPr>
              <w:t>-</w:t>
            </w:r>
            <w:r w:rsidRPr="00AE2C9A">
              <w:rPr>
                <w:rFonts w:ascii="Times New Roman" w:hAnsi="Times New Roman" w:cs="Times New Roman"/>
                <w:bCs/>
                <w:sz w:val="20"/>
                <w:szCs w:val="20"/>
              </w:rPr>
              <w:t>aranžmani s tematikom gastronomije i/ili enologije (višednevni boravak na agroturističkom imanju ili nekom drugom objektu uključujući aktivnosti i sadržaje vezane uz gastronomiju i gastronomsko nasljeđe)</w:t>
            </w:r>
          </w:p>
        </w:tc>
        <w:tc>
          <w:tcPr>
            <w:tcW w:w="883" w:type="dxa"/>
            <w:vAlign w:val="center"/>
          </w:tcPr>
          <w:p w14:paraId="0BADAB03"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3,51</w:t>
            </w:r>
          </w:p>
        </w:tc>
      </w:tr>
      <w:tr w:rsidR="006B1FE2" w:rsidRPr="00E70774" w14:paraId="23CD03A5" w14:textId="77777777" w:rsidTr="00FF566E">
        <w:tc>
          <w:tcPr>
            <w:tcW w:w="763" w:type="dxa"/>
            <w:shd w:val="clear" w:color="auto" w:fill="9CC2E5" w:themeFill="accent5" w:themeFillTint="99"/>
          </w:tcPr>
          <w:p w14:paraId="5AF69409"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7.</w:t>
            </w:r>
          </w:p>
        </w:tc>
        <w:tc>
          <w:tcPr>
            <w:tcW w:w="7370" w:type="dxa"/>
            <w:shd w:val="clear" w:color="auto" w:fill="DEEAF6" w:themeFill="accent5" w:themeFillTint="33"/>
          </w:tcPr>
          <w:p w14:paraId="409A00D9"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Pasivno promatranje pripreme jela uz usmenu interpretaciju (o tradicionalnoj proizvodnji, recepturama i običajima...)</w:t>
            </w:r>
          </w:p>
        </w:tc>
        <w:tc>
          <w:tcPr>
            <w:tcW w:w="883" w:type="dxa"/>
            <w:vAlign w:val="center"/>
          </w:tcPr>
          <w:p w14:paraId="6F1F6E07"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3,40</w:t>
            </w:r>
          </w:p>
        </w:tc>
      </w:tr>
      <w:tr w:rsidR="006B1FE2" w:rsidRPr="00E70774" w14:paraId="4904CE43" w14:textId="77777777" w:rsidTr="00FF566E">
        <w:tc>
          <w:tcPr>
            <w:tcW w:w="763" w:type="dxa"/>
            <w:shd w:val="clear" w:color="auto" w:fill="9CC2E5" w:themeFill="accent5" w:themeFillTint="99"/>
          </w:tcPr>
          <w:p w14:paraId="0B11A996"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8.</w:t>
            </w:r>
          </w:p>
        </w:tc>
        <w:tc>
          <w:tcPr>
            <w:tcW w:w="7370" w:type="dxa"/>
            <w:shd w:val="clear" w:color="auto" w:fill="DEEAF6" w:themeFill="accent5" w:themeFillTint="33"/>
          </w:tcPr>
          <w:p w14:paraId="3FA38E66"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Odlazak u prirodu uz domaćina i/ili lokalnog vodiča, sakupljanje plodova i kuhanje u prirodi</w:t>
            </w:r>
          </w:p>
        </w:tc>
        <w:tc>
          <w:tcPr>
            <w:tcW w:w="883" w:type="dxa"/>
            <w:vAlign w:val="center"/>
          </w:tcPr>
          <w:p w14:paraId="009AADA9"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3,37</w:t>
            </w:r>
          </w:p>
        </w:tc>
      </w:tr>
      <w:tr w:rsidR="006B1FE2" w:rsidRPr="00E70774" w14:paraId="59316276" w14:textId="77777777" w:rsidTr="00FF566E">
        <w:tc>
          <w:tcPr>
            <w:tcW w:w="763" w:type="dxa"/>
            <w:shd w:val="clear" w:color="auto" w:fill="9CC2E5" w:themeFill="accent5" w:themeFillTint="99"/>
          </w:tcPr>
          <w:p w14:paraId="5869BE13"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9.</w:t>
            </w:r>
          </w:p>
        </w:tc>
        <w:tc>
          <w:tcPr>
            <w:tcW w:w="7370" w:type="dxa"/>
            <w:shd w:val="clear" w:color="auto" w:fill="DEEAF6" w:themeFill="accent5" w:themeFillTint="33"/>
          </w:tcPr>
          <w:p w14:paraId="6BADCD1F" w14:textId="5908A749"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Edukativne gastro</w:t>
            </w:r>
            <w:r w:rsidR="001468B5">
              <w:rPr>
                <w:rFonts w:ascii="Times New Roman" w:hAnsi="Times New Roman" w:cs="Times New Roman"/>
                <w:bCs/>
                <w:sz w:val="20"/>
                <w:szCs w:val="20"/>
              </w:rPr>
              <w:t>-</w:t>
            </w:r>
            <w:r w:rsidRPr="00AE2C9A">
              <w:rPr>
                <w:rFonts w:ascii="Times New Roman" w:hAnsi="Times New Roman" w:cs="Times New Roman"/>
                <w:bCs/>
                <w:sz w:val="20"/>
                <w:szCs w:val="20"/>
              </w:rPr>
              <w:t>radionice s drugim lokalnim dionicima (OPG-ovi, lokalni kuhari, sommelieri, ribolovci, lovci...)</w:t>
            </w:r>
          </w:p>
        </w:tc>
        <w:tc>
          <w:tcPr>
            <w:tcW w:w="883" w:type="dxa"/>
            <w:vAlign w:val="center"/>
          </w:tcPr>
          <w:p w14:paraId="05A2FF86"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3,29</w:t>
            </w:r>
          </w:p>
        </w:tc>
      </w:tr>
      <w:tr w:rsidR="006B1FE2" w:rsidRPr="00E70774" w14:paraId="0BE84B8E" w14:textId="77777777" w:rsidTr="00FF566E">
        <w:tc>
          <w:tcPr>
            <w:tcW w:w="763" w:type="dxa"/>
            <w:shd w:val="clear" w:color="auto" w:fill="9CC2E5" w:themeFill="accent5" w:themeFillTint="99"/>
          </w:tcPr>
          <w:p w14:paraId="569B3E34"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10.</w:t>
            </w:r>
          </w:p>
        </w:tc>
        <w:tc>
          <w:tcPr>
            <w:tcW w:w="7370" w:type="dxa"/>
            <w:shd w:val="clear" w:color="auto" w:fill="DEEAF6" w:themeFill="accent5" w:themeFillTint="33"/>
          </w:tcPr>
          <w:p w14:paraId="1CAE3BF7" w14:textId="3C0682D9"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Edukativne gastro</w:t>
            </w:r>
            <w:r w:rsidR="001468B5">
              <w:rPr>
                <w:rFonts w:ascii="Times New Roman" w:hAnsi="Times New Roman" w:cs="Times New Roman"/>
                <w:bCs/>
                <w:sz w:val="20"/>
                <w:szCs w:val="20"/>
              </w:rPr>
              <w:t>-</w:t>
            </w:r>
            <w:r w:rsidRPr="00AE2C9A">
              <w:rPr>
                <w:rFonts w:ascii="Times New Roman" w:hAnsi="Times New Roman" w:cs="Times New Roman"/>
                <w:bCs/>
                <w:sz w:val="20"/>
                <w:szCs w:val="20"/>
              </w:rPr>
              <w:t>radionice s domaćinima</w:t>
            </w:r>
          </w:p>
        </w:tc>
        <w:tc>
          <w:tcPr>
            <w:tcW w:w="883" w:type="dxa"/>
            <w:vAlign w:val="center"/>
          </w:tcPr>
          <w:p w14:paraId="633F3BDC" w14:textId="77777777" w:rsidR="006B1FE2" w:rsidRPr="00AE2C9A" w:rsidRDefault="006B1FE2"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3,29</w:t>
            </w:r>
          </w:p>
        </w:tc>
      </w:tr>
      <w:tr w:rsidR="00912DAB" w:rsidRPr="00E70774" w14:paraId="27EB6E6C" w14:textId="77777777" w:rsidTr="00FF566E">
        <w:tc>
          <w:tcPr>
            <w:tcW w:w="763" w:type="dxa"/>
            <w:shd w:val="clear" w:color="auto" w:fill="9CC2E5" w:themeFill="accent5" w:themeFillTint="99"/>
          </w:tcPr>
          <w:p w14:paraId="57DF6B38" w14:textId="74BE1CD5" w:rsidR="00912DAB" w:rsidRPr="00AE2C9A" w:rsidRDefault="00912DAB"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11.</w:t>
            </w:r>
          </w:p>
        </w:tc>
        <w:tc>
          <w:tcPr>
            <w:tcW w:w="7370" w:type="dxa"/>
            <w:shd w:val="clear" w:color="auto" w:fill="DEEAF6" w:themeFill="accent5" w:themeFillTint="33"/>
          </w:tcPr>
          <w:p w14:paraId="312120DB" w14:textId="56A72C4F" w:rsidR="00912DAB" w:rsidRPr="00AE2C9A" w:rsidRDefault="00912DAB"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Ubiranje plodova od kojih će se spremati jelo</w:t>
            </w:r>
          </w:p>
        </w:tc>
        <w:tc>
          <w:tcPr>
            <w:tcW w:w="883" w:type="dxa"/>
            <w:vAlign w:val="center"/>
          </w:tcPr>
          <w:p w14:paraId="5EF63F68" w14:textId="1C21C2A3" w:rsidR="00912DAB" w:rsidRPr="00AE2C9A" w:rsidRDefault="00912DAB"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3,15</w:t>
            </w:r>
          </w:p>
        </w:tc>
      </w:tr>
      <w:tr w:rsidR="00912DAB" w:rsidRPr="00E70774" w14:paraId="7EF71CE7" w14:textId="77777777" w:rsidTr="00FF566E">
        <w:tc>
          <w:tcPr>
            <w:tcW w:w="763" w:type="dxa"/>
            <w:shd w:val="clear" w:color="auto" w:fill="9CC2E5" w:themeFill="accent5" w:themeFillTint="99"/>
          </w:tcPr>
          <w:p w14:paraId="1718F9CF" w14:textId="28583B23" w:rsidR="00912DAB" w:rsidRPr="00AE2C9A" w:rsidRDefault="00912DAB"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12.</w:t>
            </w:r>
          </w:p>
        </w:tc>
        <w:tc>
          <w:tcPr>
            <w:tcW w:w="7370" w:type="dxa"/>
            <w:shd w:val="clear" w:color="auto" w:fill="DEEAF6" w:themeFill="accent5" w:themeFillTint="33"/>
          </w:tcPr>
          <w:p w14:paraId="3434280E" w14:textId="16D1FCA2" w:rsidR="00912DAB" w:rsidRPr="00AE2C9A" w:rsidRDefault="00912DAB"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Samostalno pripremanje jela u prostorima i/ili okruženju ugostiteljskog objekta</w:t>
            </w:r>
          </w:p>
        </w:tc>
        <w:tc>
          <w:tcPr>
            <w:tcW w:w="883" w:type="dxa"/>
            <w:vAlign w:val="center"/>
          </w:tcPr>
          <w:p w14:paraId="4FF18138" w14:textId="4D500ACD" w:rsidR="00912DAB" w:rsidRPr="00AE2C9A" w:rsidRDefault="00912DAB" w:rsidP="00AE2C9A">
            <w:pPr>
              <w:spacing w:line="360" w:lineRule="auto"/>
              <w:rPr>
                <w:rFonts w:ascii="Times New Roman" w:hAnsi="Times New Roman" w:cs="Times New Roman"/>
                <w:bCs/>
                <w:sz w:val="20"/>
                <w:szCs w:val="20"/>
              </w:rPr>
            </w:pPr>
            <w:r w:rsidRPr="00AE2C9A">
              <w:rPr>
                <w:rFonts w:ascii="Times New Roman" w:hAnsi="Times New Roman" w:cs="Times New Roman"/>
                <w:bCs/>
                <w:sz w:val="20"/>
                <w:szCs w:val="20"/>
              </w:rPr>
              <w:t>2,94</w:t>
            </w:r>
          </w:p>
        </w:tc>
      </w:tr>
    </w:tbl>
    <w:p w14:paraId="37CD0280" w14:textId="77777777" w:rsidR="00CE27FE" w:rsidRDefault="00CE27FE">
      <w:pPr>
        <w:spacing w:after="0" w:line="360" w:lineRule="auto"/>
        <w:jc w:val="center"/>
        <w:rPr>
          <w:rFonts w:ascii="Times New Roman" w:hAnsi="Times New Roman" w:cs="Times New Roman"/>
          <w:bCs/>
          <w:sz w:val="24"/>
          <w:szCs w:val="24"/>
        </w:rPr>
      </w:pPr>
    </w:p>
    <w:p w14:paraId="7020F612" w14:textId="059D5B22" w:rsidR="006B1FE2" w:rsidRDefault="006B1FE2" w:rsidP="00AE2C9A">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obradio autor</w:t>
      </w:r>
    </w:p>
    <w:p w14:paraId="1AD535FA" w14:textId="77777777" w:rsidR="00C02337" w:rsidRDefault="00C02337" w:rsidP="00AE2C9A">
      <w:pPr>
        <w:spacing w:after="0" w:line="360" w:lineRule="auto"/>
        <w:jc w:val="center"/>
        <w:rPr>
          <w:rFonts w:ascii="Times New Roman" w:hAnsi="Times New Roman" w:cs="Times New Roman"/>
          <w:bCs/>
          <w:sz w:val="24"/>
          <w:szCs w:val="24"/>
        </w:rPr>
      </w:pPr>
    </w:p>
    <w:p w14:paraId="115FE812" w14:textId="5D69913A" w:rsidR="00C02337" w:rsidRPr="00E70774" w:rsidRDefault="00C02337" w:rsidP="00C02337">
      <w:pPr>
        <w:spacing w:after="0" w:line="360" w:lineRule="auto"/>
        <w:jc w:val="both"/>
        <w:rPr>
          <w:rFonts w:ascii="Times New Roman" w:hAnsi="Times New Roman" w:cs="Times New Roman"/>
          <w:bCs/>
          <w:sz w:val="24"/>
          <w:szCs w:val="24"/>
        </w:rPr>
      </w:pPr>
      <w:r w:rsidRPr="00C02337">
        <w:rPr>
          <w:rFonts w:ascii="Times New Roman" w:hAnsi="Times New Roman" w:cs="Times New Roman"/>
          <w:bCs/>
          <w:sz w:val="24"/>
          <w:szCs w:val="24"/>
        </w:rPr>
        <w:t xml:space="preserve">S obzirom na prosječne ocjene vezane uz zainteresiranost ispitanika za uključivanjem u pojedine gastroturističke aktivnosti, može se zaključiti kako potencijalni turisti preferiraju one koje zaokružuju gastroturistički doživljaj na široj destinacijskoj razini tj. one vezane uz </w:t>
      </w:r>
      <w:r w:rsidRPr="00C02337">
        <w:rPr>
          <w:rFonts w:ascii="Times New Roman" w:hAnsi="Times New Roman" w:cs="Times New Roman"/>
          <w:bCs/>
          <w:sz w:val="24"/>
          <w:szCs w:val="24"/>
        </w:rPr>
        <w:lastRenderedPageBreak/>
        <w:t>nasljeđe povezano s gastronomijom, lokalnim običajima i načinom života (prosječne ocjene ocjene više od 3,5).  Aktivnosti, odnosno dodatna gastroturistička iskustva rangirana prema interesu ispitanika prikazani su u Tablici 44.</w:t>
      </w:r>
      <w:r>
        <w:rPr>
          <w:rFonts w:ascii="Times New Roman" w:hAnsi="Times New Roman" w:cs="Times New Roman"/>
          <w:bCs/>
          <w:sz w:val="24"/>
          <w:szCs w:val="24"/>
        </w:rPr>
        <w:t xml:space="preserve"> na prethodnoj stranici.</w:t>
      </w:r>
      <w:r w:rsidRPr="00C02337">
        <w:rPr>
          <w:rFonts w:ascii="Times New Roman" w:hAnsi="Times New Roman" w:cs="Times New Roman"/>
          <w:bCs/>
          <w:sz w:val="24"/>
          <w:szCs w:val="24"/>
        </w:rPr>
        <w:t xml:space="preserve"> Takve aktivnosti i doživ</w:t>
      </w:r>
      <w:r w:rsidR="001468B5">
        <w:rPr>
          <w:rFonts w:ascii="Times New Roman" w:hAnsi="Times New Roman" w:cs="Times New Roman"/>
          <w:bCs/>
          <w:sz w:val="24"/>
          <w:szCs w:val="24"/>
        </w:rPr>
        <w:t>l</w:t>
      </w:r>
      <w:r w:rsidRPr="00C02337">
        <w:rPr>
          <w:rFonts w:ascii="Times New Roman" w:hAnsi="Times New Roman" w:cs="Times New Roman"/>
          <w:bCs/>
          <w:sz w:val="24"/>
          <w:szCs w:val="24"/>
        </w:rPr>
        <w:t>jaji su na primjer posjet</w:t>
      </w:r>
      <w:r w:rsidR="001468B5">
        <w:rPr>
          <w:rFonts w:ascii="Times New Roman" w:hAnsi="Times New Roman" w:cs="Times New Roman"/>
          <w:bCs/>
          <w:sz w:val="24"/>
          <w:szCs w:val="24"/>
        </w:rPr>
        <w:t>i</w:t>
      </w:r>
      <w:r w:rsidRPr="00C02337">
        <w:rPr>
          <w:rFonts w:ascii="Times New Roman" w:hAnsi="Times New Roman" w:cs="Times New Roman"/>
          <w:bCs/>
          <w:sz w:val="24"/>
          <w:szCs w:val="24"/>
        </w:rPr>
        <w:t xml:space="preserve"> manifestacijama i muzejima s tematikom hrane, pića i gastronomskog nasljeđa, gastronomskim i enološkim putevima, lokalnim tržnicama i proizvođačima poljoprivrednih proizvoda i prerađevina. Isto tako ispitanici iskazuju interes za paket</w:t>
      </w:r>
      <w:r w:rsidR="001468B5">
        <w:rPr>
          <w:rFonts w:ascii="Times New Roman" w:hAnsi="Times New Roman" w:cs="Times New Roman"/>
          <w:bCs/>
          <w:sz w:val="24"/>
          <w:szCs w:val="24"/>
        </w:rPr>
        <w:t>-</w:t>
      </w:r>
      <w:r w:rsidRPr="00C02337">
        <w:rPr>
          <w:rFonts w:ascii="Times New Roman" w:hAnsi="Times New Roman" w:cs="Times New Roman"/>
          <w:bCs/>
          <w:sz w:val="24"/>
          <w:szCs w:val="24"/>
        </w:rPr>
        <w:t>aranžmane s tematikom gastronomije i/ili enologije.</w:t>
      </w:r>
    </w:p>
    <w:p w14:paraId="075564E3" w14:textId="30886846" w:rsidR="0012207D" w:rsidRPr="00BB21E7" w:rsidRDefault="0012207D" w:rsidP="00C02337">
      <w:pPr>
        <w:pStyle w:val="Heading3"/>
        <w:spacing w:line="360" w:lineRule="auto"/>
      </w:pPr>
      <w:bookmarkStart w:id="280" w:name="_Toc166444385"/>
      <w:bookmarkEnd w:id="269"/>
      <w:r w:rsidRPr="00BB21E7">
        <w:t>5.4.</w:t>
      </w:r>
      <w:r w:rsidR="00C43143">
        <w:t>4</w:t>
      </w:r>
      <w:r w:rsidRPr="00BB21E7">
        <w:t>. Spremnost na plaćanje više cijene za sadržajno obogaćen gastroturistički doživljaj</w:t>
      </w:r>
      <w:bookmarkEnd w:id="280"/>
    </w:p>
    <w:p w14:paraId="36C8F675" w14:textId="336DC6E5" w:rsidR="003A1E1C" w:rsidRDefault="0012207D" w:rsidP="00C02337">
      <w:pPr>
        <w:spacing w:after="0" w:line="360" w:lineRule="auto"/>
        <w:jc w:val="both"/>
        <w:rPr>
          <w:rFonts w:ascii="Times New Roman" w:hAnsi="Times New Roman" w:cs="Times New Roman"/>
          <w:bCs/>
          <w:color w:val="FF0000"/>
          <w:sz w:val="24"/>
          <w:szCs w:val="24"/>
        </w:rPr>
      </w:pPr>
      <w:r w:rsidRPr="00E70774">
        <w:rPr>
          <w:rFonts w:ascii="Times New Roman" w:hAnsi="Times New Roman" w:cs="Times New Roman"/>
          <w:bCs/>
          <w:sz w:val="24"/>
          <w:szCs w:val="24"/>
        </w:rPr>
        <w:t xml:space="preserve">Iz ranije spomenutih istraživanja autora koji su se bavili karakteristikama gastroturističkog segmenta vidljivo je da ovaj tržišni segment </w:t>
      </w:r>
      <w:r w:rsidR="001468B5">
        <w:rPr>
          <w:rFonts w:ascii="Times New Roman" w:hAnsi="Times New Roman" w:cs="Times New Roman"/>
          <w:bCs/>
          <w:sz w:val="24"/>
          <w:szCs w:val="24"/>
        </w:rPr>
        <w:t xml:space="preserve">pripada </w:t>
      </w:r>
      <w:r w:rsidRPr="00E70774">
        <w:rPr>
          <w:rFonts w:ascii="Times New Roman" w:hAnsi="Times New Roman" w:cs="Times New Roman"/>
          <w:bCs/>
          <w:sz w:val="24"/>
          <w:szCs w:val="24"/>
        </w:rPr>
        <w:t xml:space="preserve"> u turiste viših prosječnih prihoda. Ova činjenica ne mora značiti i ne znači da su oni automatizmom spremni više trošiti na hranu i piće u turističkim destinacijama. Spremnost gostiju na plaćanje više cijene usluge ovisit će o tome na koji način se destinacija ili ugostiteljski objekt pozicionira na tržištu, nudi li klasičnu ili doživljajno obogaćenu gastro ponudu, postoje li snažni gastro</w:t>
      </w:r>
      <w:r w:rsidR="001468B5">
        <w:rPr>
          <w:rFonts w:ascii="Times New Roman" w:hAnsi="Times New Roman" w:cs="Times New Roman"/>
          <w:bCs/>
          <w:sz w:val="24"/>
          <w:szCs w:val="24"/>
        </w:rPr>
        <w:t>-</w:t>
      </w:r>
      <w:r w:rsidRPr="00E70774">
        <w:rPr>
          <w:rFonts w:ascii="Times New Roman" w:hAnsi="Times New Roman" w:cs="Times New Roman"/>
          <w:bCs/>
          <w:sz w:val="24"/>
          <w:szCs w:val="24"/>
        </w:rPr>
        <w:t>brendovi koji se temelje na autentičnosti i izvornosti gastronomije, jesu li u gastronomskoj ponudi pretežito proizvodi iz lokalnog okruženja i smatraju li turisti da vlastitom potrošnjom pridonose lokalnom gospodarstvu te na kraju koliko je gastronomija i gastronomsko nasljeđe snažan motivator za putovanje u određenu turističku destinaciju</w:t>
      </w:r>
      <w:r w:rsidRPr="00E70774">
        <w:rPr>
          <w:rFonts w:ascii="Times New Roman" w:hAnsi="Times New Roman" w:cs="Times New Roman"/>
          <w:bCs/>
          <w:color w:val="FF0000"/>
          <w:sz w:val="24"/>
          <w:szCs w:val="24"/>
        </w:rPr>
        <w:t xml:space="preserve">. </w:t>
      </w:r>
      <w:bookmarkStart w:id="281" w:name="_Hlk166158819"/>
    </w:p>
    <w:p w14:paraId="4529519F" w14:textId="77777777" w:rsidR="003A1E1C" w:rsidRDefault="003A1E1C" w:rsidP="00CE27FE">
      <w:pPr>
        <w:spacing w:after="0" w:line="360" w:lineRule="auto"/>
        <w:jc w:val="both"/>
        <w:rPr>
          <w:rFonts w:ascii="Times New Roman" w:hAnsi="Times New Roman" w:cs="Times New Roman"/>
          <w:bCs/>
          <w:color w:val="FF0000"/>
          <w:sz w:val="24"/>
          <w:szCs w:val="24"/>
        </w:rPr>
      </w:pPr>
    </w:p>
    <w:bookmarkEnd w:id="281"/>
    <w:p w14:paraId="5363CC06" w14:textId="4B9A4890" w:rsidR="0012207D" w:rsidRPr="00E70774" w:rsidRDefault="0012207D" w:rsidP="00CE27FE">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Uslijed gore navedenih </w:t>
      </w:r>
      <w:r w:rsidR="00D510B5" w:rsidRPr="00E70774">
        <w:rPr>
          <w:rFonts w:ascii="Times New Roman" w:hAnsi="Times New Roman" w:cs="Times New Roman"/>
          <w:bCs/>
          <w:sz w:val="24"/>
          <w:szCs w:val="24"/>
        </w:rPr>
        <w:t>činjenica</w:t>
      </w:r>
      <w:r w:rsidR="00D510B5">
        <w:rPr>
          <w:rStyle w:val="CommentReference"/>
        </w:rPr>
        <w:t xml:space="preserve">, </w:t>
      </w:r>
      <w:r w:rsidRPr="00E70774">
        <w:rPr>
          <w:rFonts w:ascii="Times New Roman" w:hAnsi="Times New Roman" w:cs="Times New Roman"/>
          <w:bCs/>
          <w:sz w:val="24"/>
          <w:szCs w:val="24"/>
        </w:rPr>
        <w:t xml:space="preserve">jedno od istraživačkih pitanja u okviru empirijskog dijela </w:t>
      </w:r>
      <w:r w:rsidR="00D510B5">
        <w:rPr>
          <w:rFonts w:ascii="Times New Roman" w:hAnsi="Times New Roman" w:cs="Times New Roman"/>
          <w:bCs/>
          <w:sz w:val="24"/>
          <w:szCs w:val="24"/>
        </w:rPr>
        <w:t>ovog doktorskog rada</w:t>
      </w:r>
      <w:r w:rsidRPr="00E70774">
        <w:rPr>
          <w:rFonts w:ascii="Times New Roman" w:hAnsi="Times New Roman" w:cs="Times New Roman"/>
          <w:bCs/>
          <w:sz w:val="24"/>
          <w:szCs w:val="24"/>
        </w:rPr>
        <w:t xml:space="preserve"> bilo je i ispitati  stav potencijalnih turista o tome jesu li i u kojem postotku spremni više platiti za sadržajno obogaćen gastroturistički doživljaj.  Sadržajno obogaćen gastroturistički proizvod vezan je uz ponuđene tvrdnje i stavove ispitanika interpretiranih u prethodnom po</w:t>
      </w:r>
      <w:r w:rsidR="001468B5">
        <w:rPr>
          <w:rFonts w:ascii="Times New Roman" w:hAnsi="Times New Roman" w:cs="Times New Roman"/>
          <w:bCs/>
          <w:sz w:val="24"/>
          <w:szCs w:val="24"/>
        </w:rPr>
        <w:t>t</w:t>
      </w:r>
      <w:r w:rsidRPr="00E70774">
        <w:rPr>
          <w:rFonts w:ascii="Times New Roman" w:hAnsi="Times New Roman" w:cs="Times New Roman"/>
          <w:bCs/>
          <w:sz w:val="24"/>
          <w:szCs w:val="24"/>
        </w:rPr>
        <w:t>poglavlju. U ovome slučaju od ispitanika je traženo da se izjasne koliko su spremni više platiti ukoliko bi im se uz klasičnu gastro</w:t>
      </w:r>
      <w:r w:rsidR="001468B5">
        <w:rPr>
          <w:rFonts w:ascii="Times New Roman" w:hAnsi="Times New Roman" w:cs="Times New Roman"/>
          <w:bCs/>
          <w:sz w:val="24"/>
          <w:szCs w:val="24"/>
        </w:rPr>
        <w:t>-</w:t>
      </w:r>
      <w:r w:rsidRPr="00E70774">
        <w:rPr>
          <w:rFonts w:ascii="Times New Roman" w:hAnsi="Times New Roman" w:cs="Times New Roman"/>
          <w:bCs/>
          <w:sz w:val="24"/>
          <w:szCs w:val="24"/>
        </w:rPr>
        <w:t xml:space="preserve">ponudu u nekoj destinaciji i/ili ugostiteljsko-turističkom objektu ponudila mogućnost iskusiti dodatne aktivnosti i doživljaje koji su navedeni u Tablici </w:t>
      </w:r>
      <w:r w:rsidR="00925879" w:rsidRPr="00E70774">
        <w:rPr>
          <w:rFonts w:ascii="Times New Roman" w:hAnsi="Times New Roman" w:cs="Times New Roman"/>
          <w:bCs/>
          <w:sz w:val="24"/>
          <w:szCs w:val="24"/>
        </w:rPr>
        <w:t>4</w:t>
      </w:r>
      <w:r w:rsidR="00251000">
        <w:rPr>
          <w:rFonts w:ascii="Times New Roman" w:hAnsi="Times New Roman" w:cs="Times New Roman"/>
          <w:bCs/>
          <w:sz w:val="24"/>
          <w:szCs w:val="24"/>
        </w:rPr>
        <w:t>2</w:t>
      </w:r>
      <w:r w:rsidRPr="00E70774">
        <w:rPr>
          <w:rFonts w:ascii="Times New Roman" w:hAnsi="Times New Roman" w:cs="Times New Roman"/>
          <w:bCs/>
          <w:sz w:val="24"/>
          <w:szCs w:val="24"/>
        </w:rPr>
        <w:t>.  okviru prethodnog po</w:t>
      </w:r>
      <w:r w:rsidR="001468B5">
        <w:rPr>
          <w:rFonts w:ascii="Times New Roman" w:hAnsi="Times New Roman" w:cs="Times New Roman"/>
          <w:bCs/>
          <w:sz w:val="24"/>
          <w:szCs w:val="24"/>
        </w:rPr>
        <w:t>t</w:t>
      </w:r>
      <w:r w:rsidRPr="00E70774">
        <w:rPr>
          <w:rFonts w:ascii="Times New Roman" w:hAnsi="Times New Roman" w:cs="Times New Roman"/>
          <w:bCs/>
          <w:sz w:val="24"/>
          <w:szCs w:val="24"/>
        </w:rPr>
        <w:t xml:space="preserve">poglavlja. Najveći broj ispitanika (114 odnosno 28,7%) izjasnilo se da su za sadržajno i doživljajno obogaćen gastroturistički proizvod spremni platiti od 21% do 30% više od prosječne cijene konzumacije hrane i pića u klasičnoj ugostiteljskoj ponudi. Njih </w:t>
      </w:r>
      <w:r w:rsidR="00925879" w:rsidRPr="00E70774">
        <w:rPr>
          <w:rFonts w:ascii="Times New Roman" w:hAnsi="Times New Roman" w:cs="Times New Roman"/>
          <w:bCs/>
          <w:sz w:val="24"/>
          <w:szCs w:val="24"/>
        </w:rPr>
        <w:t>101</w:t>
      </w:r>
      <w:r w:rsidRPr="00E70774">
        <w:rPr>
          <w:rFonts w:ascii="Times New Roman" w:hAnsi="Times New Roman" w:cs="Times New Roman"/>
          <w:bCs/>
          <w:sz w:val="24"/>
          <w:szCs w:val="24"/>
        </w:rPr>
        <w:t>, odnosno 25,4% izjavilo je kako bi za takav doživljaj platili između 11 i 22</w:t>
      </w:r>
      <w:r w:rsidR="001468B5"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više. </w:t>
      </w:r>
      <w:r w:rsidR="00514021" w:rsidRPr="00E70774">
        <w:rPr>
          <w:rFonts w:ascii="Times New Roman" w:hAnsi="Times New Roman" w:cs="Times New Roman"/>
          <w:bCs/>
          <w:sz w:val="24"/>
          <w:szCs w:val="24"/>
        </w:rPr>
        <w:t xml:space="preserve">Ukupno </w:t>
      </w:r>
      <w:r w:rsidR="00925879" w:rsidRPr="00E70774">
        <w:rPr>
          <w:rFonts w:ascii="Times New Roman" w:hAnsi="Times New Roman" w:cs="Times New Roman"/>
          <w:bCs/>
          <w:sz w:val="24"/>
          <w:szCs w:val="24"/>
        </w:rPr>
        <w:t>62</w:t>
      </w:r>
      <w:r w:rsidRPr="00E70774">
        <w:rPr>
          <w:rFonts w:ascii="Times New Roman" w:hAnsi="Times New Roman" w:cs="Times New Roman"/>
          <w:bCs/>
          <w:sz w:val="24"/>
          <w:szCs w:val="24"/>
        </w:rPr>
        <w:t xml:space="preserve"> ispitanika </w:t>
      </w:r>
      <w:r w:rsidR="00925879" w:rsidRPr="00E70774">
        <w:rPr>
          <w:rFonts w:ascii="Times New Roman" w:hAnsi="Times New Roman" w:cs="Times New Roman"/>
          <w:bCs/>
          <w:sz w:val="24"/>
          <w:szCs w:val="24"/>
        </w:rPr>
        <w:t xml:space="preserve">(15, 6%) </w:t>
      </w:r>
      <w:r w:rsidRPr="00E70774">
        <w:rPr>
          <w:rFonts w:ascii="Times New Roman" w:hAnsi="Times New Roman" w:cs="Times New Roman"/>
          <w:bCs/>
          <w:sz w:val="24"/>
          <w:szCs w:val="24"/>
        </w:rPr>
        <w:t xml:space="preserve">platilo </w:t>
      </w:r>
      <w:r w:rsidR="00925879" w:rsidRPr="00E70774">
        <w:rPr>
          <w:rFonts w:ascii="Times New Roman" w:hAnsi="Times New Roman" w:cs="Times New Roman"/>
          <w:bCs/>
          <w:sz w:val="24"/>
          <w:szCs w:val="24"/>
        </w:rPr>
        <w:t xml:space="preserve">bi </w:t>
      </w:r>
      <w:r w:rsidRPr="00E70774">
        <w:rPr>
          <w:rFonts w:ascii="Times New Roman" w:hAnsi="Times New Roman" w:cs="Times New Roman"/>
          <w:bCs/>
          <w:sz w:val="24"/>
          <w:szCs w:val="24"/>
        </w:rPr>
        <w:t xml:space="preserve">do 10% više, dok je </w:t>
      </w:r>
      <w:r w:rsidR="00925879" w:rsidRPr="00E70774">
        <w:rPr>
          <w:rFonts w:ascii="Times New Roman" w:hAnsi="Times New Roman" w:cs="Times New Roman"/>
          <w:bCs/>
          <w:sz w:val="24"/>
          <w:szCs w:val="24"/>
        </w:rPr>
        <w:t xml:space="preserve">40 </w:t>
      </w:r>
      <w:r w:rsidRPr="00E70774">
        <w:rPr>
          <w:rFonts w:ascii="Times New Roman" w:hAnsi="Times New Roman" w:cs="Times New Roman"/>
          <w:bCs/>
          <w:sz w:val="24"/>
          <w:szCs w:val="24"/>
        </w:rPr>
        <w:t xml:space="preserve">ispitanika (10,1%) izjavilo kako nisu spremni platiti višu cijenu za sadržajno obogaćen </w:t>
      </w:r>
      <w:r w:rsidRPr="00E70774">
        <w:rPr>
          <w:rFonts w:ascii="Times New Roman" w:hAnsi="Times New Roman" w:cs="Times New Roman"/>
          <w:bCs/>
          <w:sz w:val="24"/>
          <w:szCs w:val="24"/>
        </w:rPr>
        <w:lastRenderedPageBreak/>
        <w:t xml:space="preserve">gastroturistički doživljaj. Važno je istaknuti kako je 80 ispitanika, odnosno 20,2% reklo kako bi za turistički proizvod koji pored klasične ponude hrane i pića sadrži niz drugih iskustvenih sadržaja i aktivnosti bilo voljno platiti </w:t>
      </w:r>
      <w:r w:rsidR="00912DAB">
        <w:rPr>
          <w:rFonts w:ascii="Times New Roman" w:hAnsi="Times New Roman" w:cs="Times New Roman"/>
          <w:bCs/>
          <w:sz w:val="24"/>
          <w:szCs w:val="24"/>
        </w:rPr>
        <w:t>više od 31 %. Isto tako, važno je naglasiti d</w:t>
      </w:r>
      <w:r w:rsidR="001468B5">
        <w:rPr>
          <w:rFonts w:ascii="Times New Roman" w:hAnsi="Times New Roman" w:cs="Times New Roman"/>
          <w:bCs/>
          <w:sz w:val="24"/>
          <w:szCs w:val="24"/>
        </w:rPr>
        <w:t>a</w:t>
      </w:r>
      <w:r w:rsidR="00912DAB">
        <w:rPr>
          <w:rFonts w:ascii="Times New Roman" w:hAnsi="Times New Roman" w:cs="Times New Roman"/>
          <w:bCs/>
          <w:sz w:val="24"/>
          <w:szCs w:val="24"/>
        </w:rPr>
        <w:t xml:space="preserve"> je gotovo 90 % ispitanika iskazalo stav da su spremni platiti veću cijenu za sadržajno obogaćen gastroturistički proizvod. </w:t>
      </w:r>
      <w:r w:rsidRPr="00E70774">
        <w:rPr>
          <w:rFonts w:ascii="Times New Roman" w:hAnsi="Times New Roman" w:cs="Times New Roman"/>
          <w:bCs/>
          <w:sz w:val="24"/>
          <w:szCs w:val="24"/>
        </w:rPr>
        <w:t xml:space="preserve">Distribuciju odgovora ispitanika moguće je vidjeti u </w:t>
      </w:r>
      <w:r w:rsidR="0089328C">
        <w:rPr>
          <w:rFonts w:ascii="Times New Roman" w:hAnsi="Times New Roman" w:cs="Times New Roman"/>
          <w:bCs/>
          <w:sz w:val="24"/>
          <w:szCs w:val="24"/>
        </w:rPr>
        <w:t>G</w:t>
      </w:r>
      <w:r w:rsidRPr="00E70774">
        <w:rPr>
          <w:rFonts w:ascii="Times New Roman" w:hAnsi="Times New Roman" w:cs="Times New Roman"/>
          <w:bCs/>
          <w:sz w:val="24"/>
          <w:szCs w:val="24"/>
        </w:rPr>
        <w:t xml:space="preserve">rafikonu </w:t>
      </w:r>
      <w:r w:rsidR="0089328C">
        <w:rPr>
          <w:rFonts w:ascii="Times New Roman" w:hAnsi="Times New Roman" w:cs="Times New Roman"/>
          <w:bCs/>
          <w:sz w:val="24"/>
          <w:szCs w:val="24"/>
        </w:rPr>
        <w:t>17</w:t>
      </w:r>
      <w:r w:rsidR="002D7077" w:rsidRPr="00E70774">
        <w:rPr>
          <w:rFonts w:ascii="Times New Roman" w:hAnsi="Times New Roman" w:cs="Times New Roman"/>
          <w:bCs/>
          <w:sz w:val="24"/>
          <w:szCs w:val="24"/>
        </w:rPr>
        <w:t>.</w:t>
      </w:r>
    </w:p>
    <w:p w14:paraId="131A6B06" w14:textId="77777777" w:rsidR="00EE1772" w:rsidRPr="00E70774" w:rsidRDefault="00EE1772" w:rsidP="0012207D">
      <w:pPr>
        <w:spacing w:after="0" w:line="360" w:lineRule="auto"/>
        <w:jc w:val="both"/>
        <w:rPr>
          <w:rFonts w:ascii="Times New Roman" w:hAnsi="Times New Roman" w:cs="Times New Roman"/>
          <w:bCs/>
          <w:sz w:val="24"/>
          <w:szCs w:val="24"/>
        </w:rPr>
      </w:pPr>
    </w:p>
    <w:p w14:paraId="3696E250" w14:textId="0A009C94" w:rsidR="0012207D" w:rsidRPr="00E70774" w:rsidRDefault="0089328C" w:rsidP="0089328C">
      <w:pPr>
        <w:pStyle w:val="Caption"/>
        <w:jc w:val="center"/>
      </w:pPr>
      <w:bookmarkStart w:id="282" w:name="_Toc166408003"/>
      <w:r>
        <w:t xml:space="preserve">Grafikon </w:t>
      </w:r>
      <w:r>
        <w:fldChar w:fldCharType="begin"/>
      </w:r>
      <w:r>
        <w:instrText xml:space="preserve"> SEQ Grafikon \* ARABIC </w:instrText>
      </w:r>
      <w:r>
        <w:fldChar w:fldCharType="separate"/>
      </w:r>
      <w:r w:rsidR="007D5D25">
        <w:rPr>
          <w:noProof/>
        </w:rPr>
        <w:t>17</w:t>
      </w:r>
      <w:r>
        <w:fldChar w:fldCharType="end"/>
      </w:r>
      <w:r>
        <w:t xml:space="preserve">. </w:t>
      </w:r>
      <w:r w:rsidR="0012207D" w:rsidRPr="00E70774">
        <w:t>Stavovi ispitanika glede spremnosti na plaćanje više cijene za sadržajno obogaćen gastroturistički proizvod</w:t>
      </w:r>
      <w:bookmarkEnd w:id="282"/>
    </w:p>
    <w:p w14:paraId="5574F2A0" w14:textId="7C24D7E7" w:rsidR="0012207D" w:rsidRPr="00E70774" w:rsidRDefault="00965DF8" w:rsidP="0012207D">
      <w:pPr>
        <w:spacing w:after="0" w:line="360" w:lineRule="auto"/>
        <w:jc w:val="center"/>
        <w:rPr>
          <w:rFonts w:ascii="Times New Roman" w:hAnsi="Times New Roman" w:cs="Times New Roman"/>
          <w:bCs/>
          <w:sz w:val="24"/>
          <w:szCs w:val="24"/>
        </w:rPr>
      </w:pPr>
      <w:r>
        <w:rPr>
          <w:noProof/>
          <w:lang w:eastAsia="hr-HR"/>
        </w:rPr>
        <w:drawing>
          <wp:inline distT="0" distB="0" distL="0" distR="0" wp14:anchorId="517D983E" wp14:editId="0E4CB180">
            <wp:extent cx="4371975" cy="3028950"/>
            <wp:effectExtent l="0" t="0" r="9525" b="0"/>
            <wp:docPr id="1856522851" name="Chart 1">
              <a:extLst xmlns:a="http://schemas.openxmlformats.org/drawingml/2006/main">
                <a:ext uri="{FF2B5EF4-FFF2-40B4-BE49-F238E27FC236}">
                  <a16:creationId xmlns:a16="http://schemas.microsoft.com/office/drawing/2014/main" id="{35EC64E6-C493-460D-C3D5-E8BA236C20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028CBC9F" w14:textId="77777777" w:rsidR="0012207D" w:rsidRPr="00E70774" w:rsidRDefault="0012207D" w:rsidP="0012207D">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428D5CC7" w14:textId="78278E68" w:rsidR="0012207D" w:rsidRPr="00BB21E7" w:rsidRDefault="0012207D" w:rsidP="00BB21E7">
      <w:pPr>
        <w:pStyle w:val="Heading3"/>
      </w:pPr>
      <w:bookmarkStart w:id="283" w:name="_Toc166444386"/>
      <w:r w:rsidRPr="00BB21E7">
        <w:t>5.4.</w:t>
      </w:r>
      <w:r w:rsidR="00C43143">
        <w:t>5</w:t>
      </w:r>
      <w:r w:rsidRPr="00BB21E7">
        <w:t>. Preferencije ispitanika glede komunikacije i sukreacije</w:t>
      </w:r>
      <w:bookmarkEnd w:id="283"/>
    </w:p>
    <w:p w14:paraId="114B7ECB" w14:textId="6AA4F8D6" w:rsidR="0012207D" w:rsidRPr="00E70774" w:rsidRDefault="008536F4" w:rsidP="001918E1">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w:t>
      </w:r>
      <w:r w:rsidR="0012207D" w:rsidRPr="00E70774">
        <w:rPr>
          <w:rFonts w:ascii="Times New Roman" w:hAnsi="Times New Roman" w:cs="Times New Roman"/>
          <w:bCs/>
          <w:sz w:val="24"/>
          <w:szCs w:val="24"/>
        </w:rPr>
        <w:t>emeljem spoznaja nastalih deduktivnom analizom znanstvene literature i ostalih sekundarnih izvora podataka o ekonomiji doživljaja kao novijoj ekonomskoj paradigmi, njenim načelima i njihovoj primjeni u svrhu povećanja atraktivnosti i konkurentnosti turističkih destinacija,</w:t>
      </w:r>
      <w:r>
        <w:rPr>
          <w:rFonts w:ascii="Times New Roman" w:hAnsi="Times New Roman" w:cs="Times New Roman"/>
          <w:bCs/>
          <w:sz w:val="24"/>
          <w:szCs w:val="24"/>
        </w:rPr>
        <w:t xml:space="preserve"> koje su interpretirane u teorijskom dijelu ovoga doktorskog rada </w:t>
      </w:r>
      <w:r w:rsidR="0012207D" w:rsidRPr="00E70774">
        <w:rPr>
          <w:rFonts w:ascii="Times New Roman" w:hAnsi="Times New Roman" w:cs="Times New Roman"/>
          <w:bCs/>
          <w:sz w:val="24"/>
          <w:szCs w:val="24"/>
        </w:rPr>
        <w:t xml:space="preserve"> formirane </w:t>
      </w:r>
      <w:r>
        <w:rPr>
          <w:rFonts w:ascii="Times New Roman" w:hAnsi="Times New Roman" w:cs="Times New Roman"/>
          <w:bCs/>
          <w:sz w:val="24"/>
          <w:szCs w:val="24"/>
        </w:rPr>
        <w:t xml:space="preserve">su </w:t>
      </w:r>
      <w:r w:rsidR="0012207D" w:rsidRPr="00E70774">
        <w:rPr>
          <w:rFonts w:ascii="Times New Roman" w:hAnsi="Times New Roman" w:cs="Times New Roman"/>
          <w:bCs/>
          <w:sz w:val="24"/>
          <w:szCs w:val="24"/>
        </w:rPr>
        <w:t xml:space="preserve">glavna i dvije pomoćne hipoteze kako slijede: </w:t>
      </w:r>
    </w:p>
    <w:p w14:paraId="184BF0D7" w14:textId="77777777" w:rsidR="0012207D" w:rsidRPr="00E70774"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      </w:t>
      </w:r>
    </w:p>
    <w:p w14:paraId="34631956" w14:textId="77777777" w:rsidR="0012207D" w:rsidRDefault="0012207D" w:rsidP="0012207D">
      <w:pPr>
        <w:spacing w:after="0" w:line="360" w:lineRule="auto"/>
        <w:jc w:val="both"/>
        <w:rPr>
          <w:rFonts w:ascii="Times New Roman" w:hAnsi="Times New Roman" w:cs="Times New Roman"/>
          <w:b/>
          <w:bCs/>
          <w:sz w:val="24"/>
          <w:szCs w:val="24"/>
        </w:rPr>
      </w:pPr>
      <w:r w:rsidRPr="00E70774">
        <w:rPr>
          <w:rFonts w:ascii="Times New Roman" w:hAnsi="Times New Roman" w:cs="Times New Roman"/>
          <w:b/>
          <w:bCs/>
          <w:sz w:val="24"/>
          <w:szCs w:val="24"/>
        </w:rPr>
        <w:t>H2: Mogućnost sukreacije gastroturističkog doživljaja povećava atraktivnost destinacije i rast turističke potražnje</w:t>
      </w:r>
    </w:p>
    <w:p w14:paraId="2C866D5A" w14:textId="77777777" w:rsidR="0089328C" w:rsidRPr="00E70774" w:rsidRDefault="0089328C" w:rsidP="0012207D">
      <w:pPr>
        <w:spacing w:after="0" w:line="360" w:lineRule="auto"/>
        <w:jc w:val="both"/>
        <w:rPr>
          <w:rFonts w:ascii="Times New Roman" w:hAnsi="Times New Roman" w:cs="Times New Roman"/>
          <w:b/>
          <w:bCs/>
          <w:sz w:val="24"/>
          <w:szCs w:val="24"/>
        </w:rPr>
      </w:pPr>
    </w:p>
    <w:p w14:paraId="58CFB8AE" w14:textId="77777777" w:rsidR="0012207D" w:rsidRPr="00E70774" w:rsidRDefault="0012207D" w:rsidP="0012207D">
      <w:pPr>
        <w:spacing w:after="0" w:line="360" w:lineRule="auto"/>
        <w:ind w:left="720"/>
        <w:jc w:val="both"/>
        <w:rPr>
          <w:rFonts w:ascii="Times New Roman" w:hAnsi="Times New Roman" w:cs="Times New Roman"/>
          <w:sz w:val="24"/>
          <w:szCs w:val="24"/>
        </w:rPr>
      </w:pPr>
      <w:r w:rsidRPr="00E70774">
        <w:rPr>
          <w:rFonts w:ascii="Times New Roman" w:hAnsi="Times New Roman" w:cs="Times New Roman"/>
          <w:sz w:val="24"/>
          <w:szCs w:val="24"/>
        </w:rPr>
        <w:t xml:space="preserve">H2.1: Postoji statistički značajna povezanost između mogućnosti sukreacije gastroturističkog doživljaja i spremnosti gostiju na plaćanje veće cijene. </w:t>
      </w:r>
    </w:p>
    <w:p w14:paraId="33ECCD25" w14:textId="77777777" w:rsidR="0012207D" w:rsidRPr="00E70774" w:rsidRDefault="0012207D" w:rsidP="0012207D">
      <w:pPr>
        <w:spacing w:after="0" w:line="360" w:lineRule="auto"/>
        <w:jc w:val="both"/>
        <w:rPr>
          <w:rFonts w:ascii="Times New Roman" w:hAnsi="Times New Roman" w:cs="Times New Roman"/>
          <w:b/>
          <w:bCs/>
          <w:sz w:val="24"/>
          <w:szCs w:val="24"/>
        </w:rPr>
      </w:pPr>
    </w:p>
    <w:p w14:paraId="1E86C76E" w14:textId="4A4113B5" w:rsidR="0012207D" w:rsidRPr="00E70774" w:rsidRDefault="0012207D" w:rsidP="0012207D">
      <w:pPr>
        <w:spacing w:after="0" w:line="360" w:lineRule="auto"/>
        <w:ind w:left="709" w:firstLine="11"/>
        <w:jc w:val="both"/>
        <w:rPr>
          <w:rFonts w:ascii="Times New Roman" w:hAnsi="Times New Roman" w:cs="Times New Roman"/>
          <w:sz w:val="24"/>
          <w:szCs w:val="24"/>
        </w:rPr>
      </w:pPr>
      <w:r w:rsidRPr="00E70774">
        <w:rPr>
          <w:rFonts w:ascii="Times New Roman" w:hAnsi="Times New Roman" w:cs="Times New Roman"/>
          <w:sz w:val="24"/>
          <w:szCs w:val="24"/>
        </w:rPr>
        <w:t xml:space="preserve">H2.2: Postoji statistički značajna povezanost između mogućnosti sukreacije gastroturističkog doživljaja i namjere posjete regiji Slavonija. </w:t>
      </w:r>
    </w:p>
    <w:p w14:paraId="339D8946" w14:textId="77777777" w:rsidR="0012207D" w:rsidRPr="00E70774" w:rsidRDefault="0012207D" w:rsidP="0012207D">
      <w:pPr>
        <w:spacing w:after="0" w:line="360" w:lineRule="auto"/>
        <w:jc w:val="both"/>
        <w:rPr>
          <w:rFonts w:ascii="Times New Roman" w:hAnsi="Times New Roman" w:cs="Times New Roman"/>
          <w:sz w:val="24"/>
          <w:szCs w:val="24"/>
        </w:rPr>
      </w:pPr>
    </w:p>
    <w:p w14:paraId="3DA812C1" w14:textId="2E2E765F" w:rsidR="0012207D" w:rsidRPr="00E70774" w:rsidRDefault="0012207D" w:rsidP="0012207D">
      <w:pPr>
        <w:spacing w:after="0"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Hipoteze su postavljene kao pretpostavka dokazivanja činjenice da </w:t>
      </w:r>
      <w:r w:rsidRPr="00E70774">
        <w:rPr>
          <w:rFonts w:ascii="Times New Roman" w:hAnsi="Times New Roman" w:cs="Times New Roman"/>
          <w:bCs/>
          <w:sz w:val="24"/>
          <w:szCs w:val="24"/>
        </w:rPr>
        <w:t>povećana komunikacija s domaćinima i ostalim dionicima glede jedinstvenih elemenata gastroturističke ponude u destinaciji te mogućnost sukreacije turističkog doživljaja utječu na rast atraktivnosti Slavonije, Baranje i Srijema kao gastroturističke destinacije, povećava namjeru potencijalnih turista da za obogaćeni gastroturistički doživljaj plate višu odnosno premijsku cijenu te povećavaju namjeru posjet</w:t>
      </w:r>
      <w:r w:rsidR="001468B5">
        <w:rPr>
          <w:rFonts w:ascii="Times New Roman" w:hAnsi="Times New Roman" w:cs="Times New Roman"/>
          <w:bCs/>
          <w:sz w:val="24"/>
          <w:szCs w:val="24"/>
        </w:rPr>
        <w:t>a</w:t>
      </w:r>
      <w:r w:rsidRPr="00E70774">
        <w:rPr>
          <w:rFonts w:ascii="Times New Roman" w:hAnsi="Times New Roman" w:cs="Times New Roman"/>
          <w:bCs/>
          <w:sz w:val="24"/>
          <w:szCs w:val="24"/>
        </w:rPr>
        <w:t xml:space="preserve"> navedenoj regiji u turističke svrhe. </w:t>
      </w:r>
    </w:p>
    <w:p w14:paraId="73E44529" w14:textId="55EB2B24" w:rsidR="0012207D" w:rsidRPr="00E70774" w:rsidRDefault="0012207D" w:rsidP="00C02337">
      <w:pPr>
        <w:pStyle w:val="Heading4"/>
        <w:spacing w:line="360" w:lineRule="auto"/>
      </w:pPr>
      <w:r w:rsidRPr="00E70774">
        <w:t>5.4.</w:t>
      </w:r>
      <w:r w:rsidR="00C43143">
        <w:t>5</w:t>
      </w:r>
      <w:r w:rsidRPr="00E70774">
        <w:t xml:space="preserve">.1. </w:t>
      </w:r>
      <w:bookmarkStart w:id="284" w:name="_Hlk164933975"/>
      <w:bookmarkStart w:id="285" w:name="_Hlk164943930"/>
      <w:r w:rsidRPr="00E70774">
        <w:t>Povezanost između sukreacije gastroturističkog doživljaja i spremnosti gostiju na veće plaćanje</w:t>
      </w:r>
    </w:p>
    <w:p w14:paraId="173E27F0" w14:textId="708E7EDB" w:rsidR="0012207D" w:rsidRPr="00E70774" w:rsidRDefault="00925879" w:rsidP="00C02337">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Glavna </w:t>
      </w:r>
      <w:r w:rsidR="0012207D" w:rsidRPr="00E70774">
        <w:rPr>
          <w:rFonts w:ascii="Times New Roman" w:hAnsi="Times New Roman" w:cs="Times New Roman"/>
          <w:sz w:val="24"/>
          <w:szCs w:val="24"/>
        </w:rPr>
        <w:t>hipoteza H2 te pomoćna hipoteza H2.1. prvo su testirani upotrebom korelacijske analize, odnosno korelirana je važnost niza elemenata prilikom odabira turističke destinacije koja će se posjetiti, s jedne strane, te spremnost na plaćanje veće cijene prilikom posjete ruralnom ugostiteljsko-turističkom objektu ako postoji mogućnost iskustva zaokruženog gastroturističkog proizvoda obogaćenog raznim doživljajima. S obzirom na to da je važnost elemenata povezanih za posjet mjerena pitanjima Likertovog tipa sa stupnjevima slaganja od 1 do 5 (od „</w:t>
      </w:r>
      <w:r w:rsidR="00912DAB">
        <w:rPr>
          <w:rFonts w:ascii="Times New Roman" w:hAnsi="Times New Roman" w:cs="Times New Roman"/>
          <w:sz w:val="24"/>
          <w:szCs w:val="24"/>
        </w:rPr>
        <w:t>u potpunosti nevažno</w:t>
      </w:r>
      <w:r w:rsidR="0012207D" w:rsidRPr="00E70774">
        <w:rPr>
          <w:rFonts w:ascii="Times New Roman" w:hAnsi="Times New Roman" w:cs="Times New Roman"/>
          <w:sz w:val="24"/>
          <w:szCs w:val="24"/>
        </w:rPr>
        <w:t>“ do „</w:t>
      </w:r>
      <w:r w:rsidR="00912DAB">
        <w:rPr>
          <w:rFonts w:ascii="Times New Roman" w:hAnsi="Times New Roman" w:cs="Times New Roman"/>
          <w:sz w:val="24"/>
          <w:szCs w:val="24"/>
        </w:rPr>
        <w:t>izuzetno važno</w:t>
      </w:r>
      <w:r w:rsidR="0012207D" w:rsidRPr="00E70774">
        <w:rPr>
          <w:rFonts w:ascii="Times New Roman" w:hAnsi="Times New Roman" w:cs="Times New Roman"/>
          <w:sz w:val="24"/>
          <w:szCs w:val="24"/>
        </w:rPr>
        <w:t>“), kao i da je spremnost na veće plaćanje mjerena ordinalnom ljestvicom koja ide od „nisam spreman/na platiti više“ do „više od 50%“, za izračun korelacije i ovdje je izabrana tzv. Kendal</w:t>
      </w:r>
      <w:r w:rsidR="00C02337">
        <w:rPr>
          <w:rFonts w:ascii="Times New Roman" w:hAnsi="Times New Roman" w:cs="Times New Roman"/>
          <w:sz w:val="24"/>
          <w:szCs w:val="24"/>
        </w:rPr>
        <w:t>l</w:t>
      </w:r>
      <w:r w:rsidR="0012207D" w:rsidRPr="00E70774">
        <w:rPr>
          <w:rFonts w:ascii="Times New Roman" w:hAnsi="Times New Roman" w:cs="Times New Roman"/>
          <w:sz w:val="24"/>
          <w:szCs w:val="24"/>
        </w:rPr>
        <w:t xml:space="preserve">ova tau-b korelacija. Kod izračuna korelacija kao statistički značajna povezanost uzeta je povezanost koja postoji minimalno na </w:t>
      </w:r>
      <w:bookmarkStart w:id="286" w:name="_Hlk165980531"/>
      <w:r w:rsidR="0012207D" w:rsidRPr="00E70774">
        <w:rPr>
          <w:rFonts w:ascii="Times New Roman" w:hAnsi="Times New Roman" w:cs="Times New Roman"/>
          <w:sz w:val="24"/>
          <w:szCs w:val="24"/>
        </w:rPr>
        <w:t>razini značajnosti od 0,05 (95% pouzdanosti).</w:t>
      </w:r>
    </w:p>
    <w:p w14:paraId="5B2CF6F7" w14:textId="3C39E45F" w:rsidR="00C02337" w:rsidRPr="00E70774" w:rsidRDefault="001A7D81" w:rsidP="0012207D">
      <w:pPr>
        <w:spacing w:line="360" w:lineRule="auto"/>
        <w:jc w:val="both"/>
        <w:rPr>
          <w:rFonts w:ascii="Times New Roman" w:hAnsi="Times New Roman" w:cs="Times New Roman"/>
          <w:sz w:val="24"/>
          <w:szCs w:val="24"/>
        </w:rPr>
      </w:pPr>
      <w:bookmarkStart w:id="287" w:name="_Hlk165980666"/>
      <w:r>
        <w:rPr>
          <w:rFonts w:ascii="Times New Roman" w:hAnsi="Times New Roman" w:cs="Times New Roman"/>
          <w:sz w:val="24"/>
          <w:szCs w:val="24"/>
        </w:rPr>
        <w:t xml:space="preserve">Kendallov Tau-b koeficijent koristi se za mjerenje snage povezanosti između dva rangirana seta podataka. On može varirati između -1 i 1, pri čemu -1 označava savršeno negativnu korelaciju, a 1 savršeno pozitivnu. Vrijednosti Tau-b koeficijenta između 0 i 1 (-1) ukazuju na postojanje korelacije. Što su vrijednosti bliže 0 to je statistička značajnost slabija (Puka, 2011).  </w:t>
      </w:r>
      <w:r w:rsidR="0012207D" w:rsidRPr="00E70774">
        <w:rPr>
          <w:rFonts w:ascii="Times New Roman" w:hAnsi="Times New Roman" w:cs="Times New Roman"/>
          <w:sz w:val="24"/>
          <w:szCs w:val="24"/>
        </w:rPr>
        <w:t>Iz K</w:t>
      </w:r>
      <w:r w:rsidR="006A7AEE">
        <w:rPr>
          <w:rFonts w:ascii="Times New Roman" w:hAnsi="Times New Roman" w:cs="Times New Roman"/>
          <w:sz w:val="24"/>
          <w:szCs w:val="24"/>
        </w:rPr>
        <w:t>e</w:t>
      </w:r>
      <w:r w:rsidR="0012207D" w:rsidRPr="00E70774">
        <w:rPr>
          <w:rFonts w:ascii="Times New Roman" w:hAnsi="Times New Roman" w:cs="Times New Roman"/>
          <w:sz w:val="24"/>
          <w:szCs w:val="24"/>
        </w:rPr>
        <w:t>ndal</w:t>
      </w:r>
      <w:r w:rsidR="003D0A88">
        <w:rPr>
          <w:rFonts w:ascii="Times New Roman" w:hAnsi="Times New Roman" w:cs="Times New Roman"/>
          <w:sz w:val="24"/>
          <w:szCs w:val="24"/>
        </w:rPr>
        <w:t>love</w:t>
      </w:r>
      <w:r w:rsidR="0012207D" w:rsidRPr="00E70774">
        <w:rPr>
          <w:rFonts w:ascii="Times New Roman" w:hAnsi="Times New Roman" w:cs="Times New Roman"/>
          <w:sz w:val="24"/>
          <w:szCs w:val="24"/>
        </w:rPr>
        <w:t xml:space="preserve"> Tau-b korelacije, </w:t>
      </w:r>
      <w:r w:rsidR="0089328C">
        <w:rPr>
          <w:rFonts w:ascii="Times New Roman" w:hAnsi="Times New Roman" w:cs="Times New Roman"/>
          <w:sz w:val="24"/>
          <w:szCs w:val="24"/>
        </w:rPr>
        <w:t>T</w:t>
      </w:r>
      <w:r w:rsidR="0012207D" w:rsidRPr="00E70774">
        <w:rPr>
          <w:rFonts w:ascii="Times New Roman" w:hAnsi="Times New Roman" w:cs="Times New Roman"/>
          <w:sz w:val="24"/>
          <w:szCs w:val="24"/>
        </w:rPr>
        <w:t xml:space="preserve">ablica </w:t>
      </w:r>
      <w:r w:rsidR="002D7077" w:rsidRPr="00E70774">
        <w:rPr>
          <w:rFonts w:ascii="Times New Roman" w:hAnsi="Times New Roman" w:cs="Times New Roman"/>
          <w:sz w:val="24"/>
          <w:szCs w:val="24"/>
        </w:rPr>
        <w:t>4</w:t>
      </w:r>
      <w:r w:rsidR="003228DB" w:rsidRPr="00E70774">
        <w:rPr>
          <w:rFonts w:ascii="Times New Roman" w:hAnsi="Times New Roman" w:cs="Times New Roman"/>
          <w:sz w:val="24"/>
          <w:szCs w:val="24"/>
        </w:rPr>
        <w:t>5</w:t>
      </w:r>
      <w:r w:rsidR="0012207D" w:rsidRPr="00E70774">
        <w:rPr>
          <w:rFonts w:ascii="Times New Roman" w:hAnsi="Times New Roman" w:cs="Times New Roman"/>
          <w:sz w:val="24"/>
          <w:szCs w:val="24"/>
        </w:rPr>
        <w:t>. vidljivo je da su gosti koji cijene karakterističnu i prepoznatljivu gastronomsku ponudu za nju u pravilu i spremniji platiti (Tau-b = 0,</w:t>
      </w:r>
      <w:r w:rsidR="006A7AEE">
        <w:rPr>
          <w:rFonts w:ascii="Times New Roman" w:hAnsi="Times New Roman" w:cs="Times New Roman"/>
          <w:sz w:val="24"/>
          <w:szCs w:val="24"/>
        </w:rPr>
        <w:t>20</w:t>
      </w:r>
      <w:r w:rsidR="003D0A88">
        <w:rPr>
          <w:rFonts w:ascii="Times New Roman" w:hAnsi="Times New Roman" w:cs="Times New Roman"/>
          <w:sz w:val="24"/>
          <w:szCs w:val="24"/>
        </w:rPr>
        <w:t>)</w:t>
      </w:r>
      <w:r w:rsidR="0012207D" w:rsidRPr="00E70774">
        <w:rPr>
          <w:rFonts w:ascii="Times New Roman" w:hAnsi="Times New Roman" w:cs="Times New Roman"/>
          <w:sz w:val="24"/>
          <w:szCs w:val="24"/>
        </w:rPr>
        <w:t xml:space="preserve">, kao i da su gosti koji cijene nematerijalno nasljeđe također spremniji platiti za </w:t>
      </w:r>
      <w:r w:rsidR="00925879" w:rsidRPr="00E70774">
        <w:rPr>
          <w:rFonts w:ascii="Times New Roman" w:hAnsi="Times New Roman" w:cs="Times New Roman"/>
          <w:sz w:val="24"/>
          <w:szCs w:val="24"/>
        </w:rPr>
        <w:t xml:space="preserve">prepoznatljivu i doživljano obogaćenu </w:t>
      </w:r>
      <w:r w:rsidR="0012207D" w:rsidRPr="00E70774">
        <w:rPr>
          <w:rFonts w:ascii="Times New Roman" w:hAnsi="Times New Roman" w:cs="Times New Roman"/>
          <w:sz w:val="24"/>
          <w:szCs w:val="24"/>
        </w:rPr>
        <w:t>gastrotur</w:t>
      </w:r>
      <w:r w:rsidR="00CE03AB" w:rsidRPr="00E70774">
        <w:rPr>
          <w:rFonts w:ascii="Times New Roman" w:hAnsi="Times New Roman" w:cs="Times New Roman"/>
          <w:sz w:val="24"/>
          <w:szCs w:val="24"/>
        </w:rPr>
        <w:t>i</w:t>
      </w:r>
      <w:r w:rsidR="0012207D" w:rsidRPr="00E70774">
        <w:rPr>
          <w:rFonts w:ascii="Times New Roman" w:hAnsi="Times New Roman" w:cs="Times New Roman"/>
          <w:sz w:val="24"/>
          <w:szCs w:val="24"/>
        </w:rPr>
        <w:t xml:space="preserve">stičku ponudu (Tau-b = 0,13). Sličan  je koeficijent povezanosti (0,17) i u slučaju važnosti sljedivosti hrane i mogućnosti komunikacije s </w:t>
      </w:r>
      <w:r w:rsidR="0012207D" w:rsidRPr="00E70774">
        <w:rPr>
          <w:rFonts w:ascii="Times New Roman" w:hAnsi="Times New Roman" w:cs="Times New Roman"/>
          <w:sz w:val="24"/>
          <w:szCs w:val="24"/>
        </w:rPr>
        <w:lastRenderedPageBreak/>
        <w:t xml:space="preserve">domaćinom i njegovom/njenom obitelji i lokalnim stanovništvom (0,17),  </w:t>
      </w:r>
      <w:r w:rsidR="0012207D" w:rsidRPr="00AE2C9A">
        <w:rPr>
          <w:rFonts w:ascii="Times New Roman" w:hAnsi="Times New Roman" w:cs="Times New Roman"/>
          <w:b/>
          <w:bCs/>
          <w:sz w:val="24"/>
          <w:szCs w:val="24"/>
        </w:rPr>
        <w:t xml:space="preserve">a </w:t>
      </w:r>
      <w:r w:rsidR="00857509">
        <w:rPr>
          <w:rFonts w:ascii="Times New Roman" w:hAnsi="Times New Roman" w:cs="Times New Roman"/>
          <w:b/>
          <w:bCs/>
          <w:sz w:val="24"/>
          <w:szCs w:val="24"/>
        </w:rPr>
        <w:t xml:space="preserve">uočena je i </w:t>
      </w:r>
      <w:r w:rsidR="00DB723B">
        <w:rPr>
          <w:rFonts w:ascii="Times New Roman" w:hAnsi="Times New Roman" w:cs="Times New Roman"/>
          <w:b/>
          <w:bCs/>
          <w:sz w:val="24"/>
          <w:szCs w:val="24"/>
        </w:rPr>
        <w:t>statistički značajna</w:t>
      </w:r>
      <w:r w:rsidR="00755821">
        <w:rPr>
          <w:rFonts w:ascii="Times New Roman" w:hAnsi="Times New Roman" w:cs="Times New Roman"/>
          <w:b/>
          <w:bCs/>
          <w:sz w:val="24"/>
          <w:szCs w:val="24"/>
        </w:rPr>
        <w:t xml:space="preserve"> </w:t>
      </w:r>
      <w:r w:rsidR="0012207D" w:rsidRPr="00AE2C9A">
        <w:rPr>
          <w:rFonts w:ascii="Times New Roman" w:hAnsi="Times New Roman" w:cs="Times New Roman"/>
          <w:b/>
          <w:bCs/>
          <w:sz w:val="24"/>
          <w:szCs w:val="24"/>
        </w:rPr>
        <w:t>povezanost (0,17)</w:t>
      </w:r>
      <w:r w:rsidR="001468B5">
        <w:rPr>
          <w:rFonts w:ascii="Times New Roman" w:hAnsi="Times New Roman" w:cs="Times New Roman"/>
          <w:b/>
          <w:bCs/>
          <w:sz w:val="24"/>
          <w:szCs w:val="24"/>
        </w:rPr>
        <w:t>,</w:t>
      </w:r>
      <w:r w:rsidR="00755821">
        <w:rPr>
          <w:rFonts w:ascii="Times New Roman" w:hAnsi="Times New Roman" w:cs="Times New Roman"/>
          <w:b/>
          <w:bCs/>
          <w:sz w:val="24"/>
          <w:szCs w:val="24"/>
        </w:rPr>
        <w:t xml:space="preserve"> ali umjerenog intenziteta</w:t>
      </w:r>
      <w:r w:rsidR="0012207D" w:rsidRPr="00AE2C9A">
        <w:rPr>
          <w:rFonts w:ascii="Times New Roman" w:hAnsi="Times New Roman" w:cs="Times New Roman"/>
          <w:b/>
          <w:bCs/>
          <w:sz w:val="24"/>
          <w:szCs w:val="24"/>
        </w:rPr>
        <w:t xml:space="preserve"> s važnošću mogućnosti sukreacije turističkog iskustva (kombiniranje sadržaja i aktivnosti u suradnji s pružateljem usluga, turistički proizvod po mjer</w:t>
      </w:r>
      <w:r w:rsidR="00DB723B">
        <w:rPr>
          <w:rFonts w:ascii="Times New Roman" w:hAnsi="Times New Roman" w:cs="Times New Roman"/>
          <w:b/>
          <w:bCs/>
          <w:sz w:val="24"/>
          <w:szCs w:val="24"/>
        </w:rPr>
        <w:t>i</w:t>
      </w:r>
      <w:r w:rsidR="0012207D" w:rsidRPr="00AE2C9A">
        <w:rPr>
          <w:rFonts w:ascii="Times New Roman" w:hAnsi="Times New Roman" w:cs="Times New Roman"/>
          <w:b/>
          <w:bCs/>
          <w:sz w:val="24"/>
          <w:szCs w:val="24"/>
        </w:rPr>
        <w:t>).</w:t>
      </w:r>
      <w:r w:rsidR="0012207D" w:rsidRPr="00E70774">
        <w:rPr>
          <w:rFonts w:ascii="Times New Roman" w:hAnsi="Times New Roman" w:cs="Times New Roman"/>
          <w:sz w:val="24"/>
          <w:szCs w:val="24"/>
        </w:rPr>
        <w:t xml:space="preserve"> </w:t>
      </w:r>
      <w:r w:rsidR="00DB723B">
        <w:rPr>
          <w:rFonts w:ascii="Times New Roman" w:hAnsi="Times New Roman" w:cs="Times New Roman"/>
          <w:sz w:val="24"/>
          <w:szCs w:val="24"/>
        </w:rPr>
        <w:t>Isto tako, p</w:t>
      </w:r>
      <w:r w:rsidR="0012207D" w:rsidRPr="00E70774">
        <w:rPr>
          <w:rFonts w:ascii="Times New Roman" w:hAnsi="Times New Roman" w:cs="Times New Roman"/>
          <w:sz w:val="24"/>
          <w:szCs w:val="24"/>
        </w:rPr>
        <w:t xml:space="preserve">ostoji statistički značajna, iako </w:t>
      </w:r>
      <w:r w:rsidR="00FD767E" w:rsidRPr="00E70774">
        <w:rPr>
          <w:rFonts w:ascii="Times New Roman" w:hAnsi="Times New Roman" w:cs="Times New Roman"/>
          <w:sz w:val="24"/>
          <w:szCs w:val="24"/>
        </w:rPr>
        <w:t xml:space="preserve">ne visoka </w:t>
      </w:r>
      <w:r w:rsidR="0012207D" w:rsidRPr="00E70774">
        <w:rPr>
          <w:rFonts w:ascii="Times New Roman" w:hAnsi="Times New Roman" w:cs="Times New Roman"/>
          <w:sz w:val="24"/>
          <w:szCs w:val="24"/>
        </w:rPr>
        <w:t>korelacija i s mogućnošću rekreacije na otvorenom (0,10) te personaliziranim pristupom gostu (0,13). Ostali elementi nisu statistički značajno korelirani sa</w:t>
      </w:r>
      <w:r w:rsidR="00590246">
        <w:rPr>
          <w:rFonts w:ascii="Times New Roman" w:hAnsi="Times New Roman" w:cs="Times New Roman"/>
          <w:sz w:val="24"/>
          <w:szCs w:val="24"/>
        </w:rPr>
        <w:t xml:space="preserve"> </w:t>
      </w:r>
      <w:r w:rsidR="0012207D" w:rsidRPr="00E70774">
        <w:rPr>
          <w:rFonts w:ascii="Times New Roman" w:hAnsi="Times New Roman" w:cs="Times New Roman"/>
          <w:sz w:val="24"/>
          <w:szCs w:val="24"/>
        </w:rPr>
        <w:t>spremnošću na veće plaćanje prilikom posjeta destinaciji u slučaju poboljšanog gastroturističkog proizvoda.</w:t>
      </w:r>
    </w:p>
    <w:p w14:paraId="734E0DE8" w14:textId="7CDACC93" w:rsidR="0012207D" w:rsidRPr="00E70774" w:rsidRDefault="0089328C" w:rsidP="0089328C">
      <w:pPr>
        <w:pStyle w:val="Caption"/>
        <w:spacing w:line="360" w:lineRule="auto"/>
        <w:jc w:val="center"/>
      </w:pPr>
      <w:bookmarkStart w:id="288" w:name="_Toc166408097"/>
      <w:bookmarkEnd w:id="286"/>
      <w:bookmarkEnd w:id="287"/>
      <w:r>
        <w:t xml:space="preserve">Tablica </w:t>
      </w:r>
      <w:r>
        <w:fldChar w:fldCharType="begin"/>
      </w:r>
      <w:r>
        <w:instrText xml:space="preserve"> SEQ Tablica \* ARABIC </w:instrText>
      </w:r>
      <w:r>
        <w:fldChar w:fldCharType="separate"/>
      </w:r>
      <w:r w:rsidR="007D5D25">
        <w:rPr>
          <w:noProof/>
        </w:rPr>
        <w:t>45</w:t>
      </w:r>
      <w:r>
        <w:fldChar w:fldCharType="end"/>
      </w:r>
      <w:r>
        <w:t xml:space="preserve">. </w:t>
      </w:r>
      <w:r w:rsidR="0012207D" w:rsidRPr="00E70774">
        <w:t>Korelacija (Kendal</w:t>
      </w:r>
      <w:r w:rsidR="00755821">
        <w:t>l</w:t>
      </w:r>
      <w:r w:rsidR="0012207D" w:rsidRPr="00E70774">
        <w:t xml:space="preserve"> </w:t>
      </w:r>
      <w:r w:rsidR="00755821">
        <w:t>T</w:t>
      </w:r>
      <w:r w:rsidR="0012207D" w:rsidRPr="00E70774">
        <w:t>au-b) između važnosti elemenata za posjet destinaciji i spremnosti na veće plaćanje prilikom posjeta u slučaju poboljšanog gastroturističkog proizvoda</w:t>
      </w:r>
      <w:bookmarkEnd w:id="288"/>
    </w:p>
    <w:tbl>
      <w:tblPr>
        <w:tblStyle w:val="TableGrid"/>
        <w:tblW w:w="0" w:type="auto"/>
        <w:tblLook w:val="04A0" w:firstRow="1" w:lastRow="0" w:firstColumn="1" w:lastColumn="0" w:noHBand="0" w:noVBand="1"/>
      </w:tblPr>
      <w:tblGrid>
        <w:gridCol w:w="5773"/>
        <w:gridCol w:w="3243"/>
      </w:tblGrid>
      <w:tr w:rsidR="0012207D" w:rsidRPr="003D0A88" w14:paraId="49718F71" w14:textId="77777777" w:rsidTr="00AE2C9A">
        <w:tc>
          <w:tcPr>
            <w:tcW w:w="5773" w:type="dxa"/>
            <w:shd w:val="clear" w:color="auto" w:fill="9CC2E5" w:themeFill="accent5" w:themeFillTint="99"/>
            <w:vAlign w:val="center"/>
          </w:tcPr>
          <w:p w14:paraId="14786F8D" w14:textId="477FD794" w:rsidR="0012207D" w:rsidRPr="00AE2C9A" w:rsidRDefault="0012207D" w:rsidP="00AE2C9A">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Važnost elementa destinacije za posjet destinaciji</w:t>
            </w:r>
          </w:p>
        </w:tc>
        <w:tc>
          <w:tcPr>
            <w:tcW w:w="3243" w:type="dxa"/>
            <w:shd w:val="clear" w:color="auto" w:fill="9CC2E5" w:themeFill="accent5" w:themeFillTint="99"/>
            <w:vAlign w:val="center"/>
          </w:tcPr>
          <w:p w14:paraId="6EA0EA14" w14:textId="370A2DAA" w:rsidR="0069079F" w:rsidRDefault="0012207D" w:rsidP="00AE2C9A">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Spremnost na plaćanje veće cijene u slučaju poboljšanog gastroturističkog proizvoda</w:t>
            </w:r>
          </w:p>
          <w:p w14:paraId="6B5C27D9" w14:textId="7F36A690" w:rsidR="0012207D" w:rsidRPr="00AE2C9A" w:rsidRDefault="006A7AEE" w:rsidP="00AE2C9A">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(Tau-b)</w:t>
            </w:r>
          </w:p>
        </w:tc>
      </w:tr>
      <w:tr w:rsidR="0012207D" w:rsidRPr="003D0A88" w14:paraId="7FAB6B92" w14:textId="77777777" w:rsidTr="00FF566E">
        <w:tc>
          <w:tcPr>
            <w:tcW w:w="5773" w:type="dxa"/>
            <w:shd w:val="clear" w:color="auto" w:fill="DEEAF6" w:themeFill="accent5" w:themeFillTint="33"/>
          </w:tcPr>
          <w:p w14:paraId="2498B333" w14:textId="77777777" w:rsidR="0012207D" w:rsidRPr="00AE2C9A" w:rsidRDefault="0012207D" w:rsidP="00AE2C9A">
            <w:pPr>
              <w:spacing w:after="160" w:line="259" w:lineRule="auto"/>
              <w:jc w:val="both"/>
              <w:rPr>
                <w:rFonts w:ascii="Times New Roman" w:hAnsi="Times New Roman" w:cs="Times New Roman"/>
                <w:sz w:val="20"/>
                <w:szCs w:val="20"/>
              </w:rPr>
            </w:pPr>
            <w:r w:rsidRPr="00AE2C9A">
              <w:rPr>
                <w:rFonts w:ascii="Times New Roman" w:hAnsi="Times New Roman" w:cs="Times New Roman"/>
                <w:sz w:val="20"/>
                <w:szCs w:val="20"/>
              </w:rPr>
              <w:t>1. Blizina i mogućnost korištenja vodenih površina za kupanje i druge aktivnosti na vodi</w:t>
            </w:r>
          </w:p>
        </w:tc>
        <w:tc>
          <w:tcPr>
            <w:tcW w:w="3243" w:type="dxa"/>
          </w:tcPr>
          <w:p w14:paraId="111F7A81" w14:textId="77777777"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-0,01</w:t>
            </w:r>
          </w:p>
        </w:tc>
      </w:tr>
      <w:tr w:rsidR="0012207D" w:rsidRPr="003D0A88" w14:paraId="335F0603" w14:textId="77777777" w:rsidTr="00FF566E">
        <w:tc>
          <w:tcPr>
            <w:tcW w:w="5773" w:type="dxa"/>
            <w:shd w:val="clear" w:color="auto" w:fill="DEEAF6" w:themeFill="accent5" w:themeFillTint="33"/>
          </w:tcPr>
          <w:p w14:paraId="6E4AAF88" w14:textId="77777777" w:rsidR="0012207D" w:rsidRPr="00AE2C9A" w:rsidRDefault="0012207D" w:rsidP="00AE2C9A">
            <w:pPr>
              <w:spacing w:after="160" w:line="259" w:lineRule="auto"/>
              <w:jc w:val="both"/>
              <w:rPr>
                <w:rFonts w:ascii="Times New Roman" w:hAnsi="Times New Roman" w:cs="Times New Roman"/>
                <w:sz w:val="20"/>
                <w:szCs w:val="20"/>
              </w:rPr>
            </w:pPr>
            <w:r w:rsidRPr="00AE2C9A">
              <w:rPr>
                <w:rFonts w:ascii="Times New Roman" w:hAnsi="Times New Roman" w:cs="Times New Roman"/>
                <w:sz w:val="20"/>
                <w:szCs w:val="20"/>
              </w:rPr>
              <w:t>2. Ljepota krajobraza</w:t>
            </w:r>
          </w:p>
        </w:tc>
        <w:tc>
          <w:tcPr>
            <w:tcW w:w="3243" w:type="dxa"/>
          </w:tcPr>
          <w:p w14:paraId="423CD909" w14:textId="77777777"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-0,03</w:t>
            </w:r>
          </w:p>
        </w:tc>
      </w:tr>
      <w:tr w:rsidR="0012207D" w:rsidRPr="003D0A88" w14:paraId="38197E78" w14:textId="77777777" w:rsidTr="00FF566E">
        <w:tc>
          <w:tcPr>
            <w:tcW w:w="5773" w:type="dxa"/>
            <w:shd w:val="clear" w:color="auto" w:fill="DEEAF6" w:themeFill="accent5" w:themeFillTint="33"/>
          </w:tcPr>
          <w:p w14:paraId="5F766F77" w14:textId="77777777" w:rsidR="0012207D" w:rsidRPr="00AE2C9A" w:rsidRDefault="0012207D" w:rsidP="00AE2C9A">
            <w:pPr>
              <w:spacing w:after="160" w:line="259" w:lineRule="auto"/>
              <w:jc w:val="both"/>
              <w:rPr>
                <w:rFonts w:ascii="Times New Roman" w:hAnsi="Times New Roman" w:cs="Times New Roman"/>
                <w:sz w:val="20"/>
                <w:szCs w:val="20"/>
              </w:rPr>
            </w:pPr>
            <w:r w:rsidRPr="00AE2C9A">
              <w:rPr>
                <w:rFonts w:ascii="Times New Roman" w:hAnsi="Times New Roman" w:cs="Times New Roman"/>
                <w:sz w:val="20"/>
                <w:szCs w:val="20"/>
              </w:rPr>
              <w:t>3. Očuvana i čista priroda</w:t>
            </w:r>
          </w:p>
        </w:tc>
        <w:tc>
          <w:tcPr>
            <w:tcW w:w="3243" w:type="dxa"/>
          </w:tcPr>
          <w:p w14:paraId="5D9F01EB" w14:textId="77777777"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0,02</w:t>
            </w:r>
          </w:p>
        </w:tc>
      </w:tr>
      <w:tr w:rsidR="0012207D" w:rsidRPr="003D0A88" w14:paraId="76F88EA7" w14:textId="77777777" w:rsidTr="00FF566E">
        <w:tc>
          <w:tcPr>
            <w:tcW w:w="5773" w:type="dxa"/>
            <w:shd w:val="clear" w:color="auto" w:fill="DEEAF6" w:themeFill="accent5" w:themeFillTint="33"/>
          </w:tcPr>
          <w:p w14:paraId="4515A33A" w14:textId="13FAED6D" w:rsidR="0012207D" w:rsidRPr="00AE2C9A" w:rsidRDefault="0012207D" w:rsidP="00AE2C9A">
            <w:pPr>
              <w:spacing w:after="160" w:line="259" w:lineRule="auto"/>
              <w:jc w:val="both"/>
              <w:rPr>
                <w:rFonts w:ascii="Times New Roman" w:hAnsi="Times New Roman" w:cs="Times New Roman"/>
                <w:sz w:val="20"/>
                <w:szCs w:val="20"/>
              </w:rPr>
            </w:pPr>
            <w:r w:rsidRPr="00AE2C9A">
              <w:rPr>
                <w:rFonts w:ascii="Times New Roman" w:hAnsi="Times New Roman" w:cs="Times New Roman"/>
                <w:sz w:val="20"/>
                <w:szCs w:val="20"/>
              </w:rPr>
              <w:t>4. Mogućnost rekreacije na otvorenom (pješačke staze, planinarenje, biciklizam…</w:t>
            </w:r>
            <w:r w:rsidR="001468B5">
              <w:rPr>
                <w:rFonts w:ascii="Times New Roman" w:hAnsi="Times New Roman" w:cs="Times New Roman"/>
                <w:sz w:val="20"/>
                <w:szCs w:val="20"/>
              </w:rPr>
              <w:t>)</w:t>
            </w:r>
          </w:p>
        </w:tc>
        <w:tc>
          <w:tcPr>
            <w:tcW w:w="3243" w:type="dxa"/>
          </w:tcPr>
          <w:p w14:paraId="6A23B58B" w14:textId="77777777"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0,10*</w:t>
            </w:r>
          </w:p>
        </w:tc>
      </w:tr>
      <w:tr w:rsidR="0012207D" w:rsidRPr="003D0A88" w14:paraId="6E7F8D09" w14:textId="77777777" w:rsidTr="00FF566E">
        <w:tc>
          <w:tcPr>
            <w:tcW w:w="5773" w:type="dxa"/>
            <w:shd w:val="clear" w:color="auto" w:fill="DEEAF6" w:themeFill="accent5" w:themeFillTint="33"/>
          </w:tcPr>
          <w:p w14:paraId="388591DB" w14:textId="77777777" w:rsidR="0012207D" w:rsidRPr="00AE2C9A" w:rsidRDefault="0012207D" w:rsidP="00AE2C9A">
            <w:pPr>
              <w:spacing w:after="160" w:line="259" w:lineRule="auto"/>
              <w:jc w:val="both"/>
              <w:rPr>
                <w:rFonts w:ascii="Times New Roman" w:hAnsi="Times New Roman" w:cs="Times New Roman"/>
                <w:sz w:val="20"/>
                <w:szCs w:val="20"/>
              </w:rPr>
            </w:pPr>
            <w:r w:rsidRPr="00AE2C9A">
              <w:rPr>
                <w:rFonts w:ascii="Times New Roman" w:hAnsi="Times New Roman" w:cs="Times New Roman"/>
                <w:sz w:val="20"/>
                <w:szCs w:val="20"/>
              </w:rPr>
              <w:t>5. Karakteristična i prepoznatljiva gastronomska ponuda</w:t>
            </w:r>
          </w:p>
        </w:tc>
        <w:tc>
          <w:tcPr>
            <w:tcW w:w="3243" w:type="dxa"/>
          </w:tcPr>
          <w:p w14:paraId="77395BB1" w14:textId="77777777"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0,20**</w:t>
            </w:r>
          </w:p>
        </w:tc>
      </w:tr>
      <w:tr w:rsidR="0012207D" w:rsidRPr="003D0A88" w14:paraId="58AB3BDC" w14:textId="77777777" w:rsidTr="00FF566E">
        <w:tc>
          <w:tcPr>
            <w:tcW w:w="5773" w:type="dxa"/>
            <w:shd w:val="clear" w:color="auto" w:fill="DEEAF6" w:themeFill="accent5" w:themeFillTint="33"/>
          </w:tcPr>
          <w:p w14:paraId="2E52764D" w14:textId="77777777" w:rsidR="0012207D" w:rsidRPr="00AE2C9A" w:rsidRDefault="0012207D" w:rsidP="00AE2C9A">
            <w:pPr>
              <w:spacing w:after="160" w:line="259" w:lineRule="auto"/>
              <w:jc w:val="both"/>
              <w:rPr>
                <w:rFonts w:ascii="Times New Roman" w:hAnsi="Times New Roman" w:cs="Times New Roman"/>
                <w:sz w:val="20"/>
                <w:szCs w:val="20"/>
              </w:rPr>
            </w:pPr>
            <w:r w:rsidRPr="00AE2C9A">
              <w:rPr>
                <w:rFonts w:ascii="Times New Roman" w:hAnsi="Times New Roman" w:cs="Times New Roman"/>
                <w:sz w:val="20"/>
                <w:szCs w:val="20"/>
              </w:rPr>
              <w:t>6. Zdrava hrana i sljedivost hrane „od polja do stola“</w:t>
            </w:r>
          </w:p>
        </w:tc>
        <w:tc>
          <w:tcPr>
            <w:tcW w:w="3243" w:type="dxa"/>
          </w:tcPr>
          <w:p w14:paraId="2C912E55" w14:textId="77777777"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0,17**</w:t>
            </w:r>
          </w:p>
        </w:tc>
      </w:tr>
      <w:tr w:rsidR="0012207D" w:rsidRPr="003D0A88" w14:paraId="5B0AFD92" w14:textId="77777777" w:rsidTr="00FF566E">
        <w:tc>
          <w:tcPr>
            <w:tcW w:w="5773" w:type="dxa"/>
            <w:shd w:val="clear" w:color="auto" w:fill="DEEAF6" w:themeFill="accent5" w:themeFillTint="33"/>
          </w:tcPr>
          <w:p w14:paraId="3C243D9D" w14:textId="0E7E2408" w:rsidR="0012207D" w:rsidRPr="00AE2C9A" w:rsidRDefault="0012207D" w:rsidP="00AE2C9A">
            <w:pPr>
              <w:spacing w:after="160" w:line="259" w:lineRule="auto"/>
              <w:jc w:val="both"/>
              <w:rPr>
                <w:rFonts w:ascii="Times New Roman" w:hAnsi="Times New Roman" w:cs="Times New Roman"/>
                <w:sz w:val="20"/>
                <w:szCs w:val="20"/>
              </w:rPr>
            </w:pPr>
            <w:r w:rsidRPr="00AE2C9A">
              <w:rPr>
                <w:rFonts w:ascii="Times New Roman" w:hAnsi="Times New Roman" w:cs="Times New Roman"/>
                <w:sz w:val="20"/>
                <w:szCs w:val="20"/>
              </w:rPr>
              <w:t>7. Bogato nematerijalno nasljeđe (specifičan način života i rada lokalnog stanovništva, jedinstveni folklor, glazba, rukotvorine…)</w:t>
            </w:r>
          </w:p>
        </w:tc>
        <w:tc>
          <w:tcPr>
            <w:tcW w:w="3243" w:type="dxa"/>
          </w:tcPr>
          <w:p w14:paraId="555C8FF1" w14:textId="77777777"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0,13**</w:t>
            </w:r>
          </w:p>
        </w:tc>
      </w:tr>
      <w:tr w:rsidR="0012207D" w:rsidRPr="003D0A88" w14:paraId="513E2376" w14:textId="77777777" w:rsidTr="00FF566E">
        <w:tc>
          <w:tcPr>
            <w:tcW w:w="5773" w:type="dxa"/>
            <w:shd w:val="clear" w:color="auto" w:fill="DEEAF6" w:themeFill="accent5" w:themeFillTint="33"/>
          </w:tcPr>
          <w:p w14:paraId="4FAEAEE4" w14:textId="18390387" w:rsidR="0012207D" w:rsidRPr="00AE2C9A" w:rsidRDefault="0012207D" w:rsidP="00AE2C9A">
            <w:pPr>
              <w:spacing w:after="160" w:line="259" w:lineRule="auto"/>
              <w:jc w:val="both"/>
              <w:rPr>
                <w:rFonts w:ascii="Times New Roman" w:hAnsi="Times New Roman" w:cs="Times New Roman"/>
                <w:sz w:val="20"/>
                <w:szCs w:val="20"/>
              </w:rPr>
            </w:pPr>
            <w:r w:rsidRPr="00AE2C9A">
              <w:rPr>
                <w:rFonts w:ascii="Times New Roman" w:hAnsi="Times New Roman" w:cs="Times New Roman"/>
                <w:sz w:val="20"/>
                <w:szCs w:val="20"/>
              </w:rPr>
              <w:t>8. Bogatstvo materijalnog kulturnog nasljeđa (povijesni spomenici, dvorci, kurije očuvane ruralne cjeline, etno sela…)</w:t>
            </w:r>
          </w:p>
        </w:tc>
        <w:tc>
          <w:tcPr>
            <w:tcW w:w="3243" w:type="dxa"/>
          </w:tcPr>
          <w:p w14:paraId="7B784D65" w14:textId="77777777"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0,04</w:t>
            </w:r>
          </w:p>
        </w:tc>
      </w:tr>
      <w:tr w:rsidR="0012207D" w:rsidRPr="003D0A88" w14:paraId="7909538D" w14:textId="77777777" w:rsidTr="00FF566E">
        <w:tc>
          <w:tcPr>
            <w:tcW w:w="5773" w:type="dxa"/>
            <w:shd w:val="clear" w:color="auto" w:fill="DEEAF6" w:themeFill="accent5" w:themeFillTint="33"/>
          </w:tcPr>
          <w:p w14:paraId="57E344CD" w14:textId="77777777" w:rsidR="0012207D" w:rsidRPr="00AE2C9A" w:rsidRDefault="0012207D" w:rsidP="00AE2C9A">
            <w:pPr>
              <w:spacing w:after="160" w:line="259" w:lineRule="auto"/>
              <w:jc w:val="both"/>
              <w:rPr>
                <w:rFonts w:ascii="Times New Roman" w:hAnsi="Times New Roman" w:cs="Times New Roman"/>
                <w:sz w:val="20"/>
                <w:szCs w:val="20"/>
              </w:rPr>
            </w:pPr>
            <w:r w:rsidRPr="00AE2C9A">
              <w:rPr>
                <w:rFonts w:ascii="Times New Roman" w:hAnsi="Times New Roman" w:cs="Times New Roman"/>
                <w:sz w:val="20"/>
                <w:szCs w:val="20"/>
              </w:rPr>
              <w:t>9. Manji smještajni i drugi ugostiteljski objekti s personaliziranim pristupom gostu</w:t>
            </w:r>
          </w:p>
        </w:tc>
        <w:tc>
          <w:tcPr>
            <w:tcW w:w="3243" w:type="dxa"/>
          </w:tcPr>
          <w:p w14:paraId="44D34BA2" w14:textId="77777777"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0,13**</w:t>
            </w:r>
          </w:p>
        </w:tc>
      </w:tr>
      <w:tr w:rsidR="0012207D" w:rsidRPr="003D0A88" w14:paraId="1AB6A149" w14:textId="77777777" w:rsidTr="00FF566E">
        <w:tc>
          <w:tcPr>
            <w:tcW w:w="5773" w:type="dxa"/>
            <w:shd w:val="clear" w:color="auto" w:fill="DEEAF6" w:themeFill="accent5" w:themeFillTint="33"/>
          </w:tcPr>
          <w:p w14:paraId="75D72FEC" w14:textId="77777777" w:rsidR="0012207D" w:rsidRPr="00AE2C9A" w:rsidRDefault="0012207D" w:rsidP="00AE2C9A">
            <w:pPr>
              <w:spacing w:after="160" w:line="259" w:lineRule="auto"/>
              <w:jc w:val="both"/>
              <w:rPr>
                <w:rFonts w:ascii="Times New Roman" w:hAnsi="Times New Roman" w:cs="Times New Roman"/>
                <w:sz w:val="20"/>
                <w:szCs w:val="20"/>
              </w:rPr>
            </w:pPr>
            <w:r w:rsidRPr="00AE2C9A">
              <w:rPr>
                <w:rFonts w:ascii="Times New Roman" w:hAnsi="Times New Roman" w:cs="Times New Roman"/>
                <w:sz w:val="20"/>
                <w:szCs w:val="20"/>
              </w:rPr>
              <w:t>10. Mogućnost komunikacije s domaćinom i njegovom/njenom obitelji i lokalnim stanovništvom</w:t>
            </w:r>
          </w:p>
        </w:tc>
        <w:tc>
          <w:tcPr>
            <w:tcW w:w="3243" w:type="dxa"/>
          </w:tcPr>
          <w:p w14:paraId="5B56598F" w14:textId="77777777"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0,17**</w:t>
            </w:r>
          </w:p>
        </w:tc>
      </w:tr>
      <w:tr w:rsidR="0012207D" w:rsidRPr="003D0A88" w14:paraId="7E9CE7C8" w14:textId="77777777" w:rsidTr="00FF566E">
        <w:tc>
          <w:tcPr>
            <w:tcW w:w="5773" w:type="dxa"/>
            <w:shd w:val="clear" w:color="auto" w:fill="DEEAF6" w:themeFill="accent5" w:themeFillTint="33"/>
          </w:tcPr>
          <w:p w14:paraId="6B563B4B" w14:textId="77777777" w:rsidR="0012207D" w:rsidRPr="00AE2C9A" w:rsidRDefault="0012207D" w:rsidP="00AE2C9A">
            <w:pPr>
              <w:spacing w:after="160" w:line="259" w:lineRule="auto"/>
              <w:jc w:val="both"/>
              <w:rPr>
                <w:rFonts w:ascii="Times New Roman" w:hAnsi="Times New Roman" w:cs="Times New Roman"/>
                <w:sz w:val="20"/>
                <w:szCs w:val="20"/>
              </w:rPr>
            </w:pPr>
            <w:r w:rsidRPr="00AE2C9A">
              <w:rPr>
                <w:rFonts w:ascii="Times New Roman" w:hAnsi="Times New Roman" w:cs="Times New Roman"/>
                <w:sz w:val="20"/>
                <w:szCs w:val="20"/>
              </w:rPr>
              <w:t>11. Mogućnost sukreacije turističkog iskustva (kombiniranje sadržaja i aktivnosti u suradnji s pružateljem usluga, turistički proizvod po mjeri…)</w:t>
            </w:r>
          </w:p>
        </w:tc>
        <w:tc>
          <w:tcPr>
            <w:tcW w:w="3243" w:type="dxa"/>
          </w:tcPr>
          <w:p w14:paraId="662D9AEA" w14:textId="77777777"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0,17**</w:t>
            </w:r>
          </w:p>
        </w:tc>
      </w:tr>
    </w:tbl>
    <w:p w14:paraId="6474EF9F" w14:textId="1595FDFD" w:rsidR="0012207D" w:rsidRDefault="00C02337" w:rsidP="00C02337">
      <w:pPr>
        <w:spacing w:line="360" w:lineRule="auto"/>
        <w:rPr>
          <w:rFonts w:ascii="Times New Roman" w:hAnsi="Times New Roman" w:cs="Times New Roman"/>
          <w:sz w:val="20"/>
          <w:szCs w:val="20"/>
        </w:rPr>
      </w:pPr>
      <w:r w:rsidRPr="00C02337">
        <w:rPr>
          <w:rFonts w:ascii="Times New Roman" w:hAnsi="Times New Roman" w:cs="Times New Roman"/>
          <w:sz w:val="24"/>
          <w:szCs w:val="24"/>
        </w:rPr>
        <w:t>Izvor: obrada autora</w:t>
      </w:r>
      <w:r>
        <w:rPr>
          <w:rFonts w:ascii="Times New Roman" w:hAnsi="Times New Roman" w:cs="Times New Roman"/>
          <w:sz w:val="24"/>
          <w:szCs w:val="24"/>
        </w:rPr>
        <w:t xml:space="preserve"> </w:t>
      </w:r>
      <w:r w:rsidRPr="00C02337">
        <w:rPr>
          <w:rFonts w:ascii="Times New Roman" w:hAnsi="Times New Roman" w:cs="Times New Roman"/>
          <w:sz w:val="24"/>
          <w:szCs w:val="24"/>
        </w:rPr>
        <w:tab/>
      </w:r>
      <w:r>
        <w:rPr>
          <w:rFonts w:ascii="Times New Roman" w:hAnsi="Times New Roman" w:cs="Times New Roman"/>
          <w:sz w:val="24"/>
          <w:szCs w:val="24"/>
        </w:rPr>
        <w:tab/>
        <w:t xml:space="preserve">                          </w:t>
      </w:r>
      <w:r w:rsidRPr="00C02337">
        <w:rPr>
          <w:rFonts w:ascii="Times New Roman" w:hAnsi="Times New Roman" w:cs="Times New Roman"/>
          <w:sz w:val="20"/>
          <w:szCs w:val="20"/>
        </w:rPr>
        <w:t>Napomena: * p &lt;0,05; ** p&lt;0.01</w:t>
      </w:r>
      <w:r w:rsidR="0012207D" w:rsidRPr="00AE2C9A">
        <w:rPr>
          <w:sz w:val="20"/>
          <w:szCs w:val="20"/>
        </w:rPr>
        <w:tab/>
      </w:r>
      <w:r w:rsidR="0012207D" w:rsidRPr="00AE2C9A">
        <w:rPr>
          <w:sz w:val="20"/>
          <w:szCs w:val="20"/>
        </w:rPr>
        <w:tab/>
      </w:r>
      <w:r w:rsidR="0012207D" w:rsidRPr="00AE2C9A">
        <w:rPr>
          <w:sz w:val="20"/>
          <w:szCs w:val="20"/>
        </w:rPr>
        <w:tab/>
      </w:r>
    </w:p>
    <w:p w14:paraId="5D44DBC8" w14:textId="5E49037E" w:rsidR="0089328C" w:rsidRPr="00550A5E" w:rsidRDefault="0012207D" w:rsidP="00550A5E">
      <w:pPr>
        <w:spacing w:line="360" w:lineRule="auto"/>
        <w:jc w:val="both"/>
        <w:rPr>
          <w:rFonts w:ascii="Times New Roman" w:hAnsi="Times New Roman" w:cs="Times New Roman"/>
          <w:i/>
          <w:iCs/>
          <w:sz w:val="24"/>
          <w:szCs w:val="24"/>
        </w:rPr>
      </w:pPr>
      <w:r w:rsidRPr="00E70774">
        <w:rPr>
          <w:rFonts w:ascii="Times New Roman" w:hAnsi="Times New Roman" w:cs="Times New Roman"/>
          <w:sz w:val="24"/>
          <w:szCs w:val="24"/>
        </w:rPr>
        <w:lastRenderedPageBreak/>
        <w:t>Kako bi se spomenuta opća hipoteza (H2) i prva pomoćna hipotez</w:t>
      </w:r>
      <w:r w:rsidR="00CE03AB" w:rsidRPr="00E70774">
        <w:rPr>
          <w:rFonts w:ascii="Times New Roman" w:hAnsi="Times New Roman" w:cs="Times New Roman"/>
          <w:sz w:val="24"/>
          <w:szCs w:val="24"/>
        </w:rPr>
        <w:t>a</w:t>
      </w:r>
      <w:r w:rsidRPr="00E70774">
        <w:rPr>
          <w:rFonts w:ascii="Times New Roman" w:hAnsi="Times New Roman" w:cs="Times New Roman"/>
          <w:sz w:val="24"/>
          <w:szCs w:val="24"/>
        </w:rPr>
        <w:t xml:space="preserve"> (H2.1.) </w:t>
      </w:r>
      <w:r w:rsidR="00A21F49" w:rsidRPr="00E70774">
        <w:rPr>
          <w:rFonts w:ascii="Times New Roman" w:hAnsi="Times New Roman" w:cs="Times New Roman"/>
          <w:sz w:val="24"/>
          <w:szCs w:val="24"/>
        </w:rPr>
        <w:t xml:space="preserve">provjerile </w:t>
      </w:r>
      <w:r w:rsidRPr="00E70774">
        <w:rPr>
          <w:rFonts w:ascii="Times New Roman" w:hAnsi="Times New Roman" w:cs="Times New Roman"/>
          <w:sz w:val="24"/>
          <w:szCs w:val="24"/>
        </w:rPr>
        <w:t xml:space="preserve">na multivarijatan način, napravljena je ordinalna regresija sa spremnošću na veće plaćanje kao kriterijskom varijablom (Tablica </w:t>
      </w:r>
      <w:r w:rsidR="003228DB" w:rsidRPr="00E70774">
        <w:rPr>
          <w:rFonts w:ascii="Times New Roman" w:hAnsi="Times New Roman" w:cs="Times New Roman"/>
          <w:sz w:val="24"/>
          <w:szCs w:val="24"/>
        </w:rPr>
        <w:t>46</w:t>
      </w:r>
      <w:r w:rsidRPr="00E70774">
        <w:rPr>
          <w:rFonts w:ascii="Times New Roman" w:hAnsi="Times New Roman" w:cs="Times New Roman"/>
          <w:sz w:val="24"/>
          <w:szCs w:val="24"/>
        </w:rPr>
        <w:t>.</w:t>
      </w:r>
      <w:r w:rsidR="00925879" w:rsidRPr="00E70774">
        <w:rPr>
          <w:rFonts w:ascii="Times New Roman" w:hAnsi="Times New Roman" w:cs="Times New Roman"/>
          <w:sz w:val="24"/>
          <w:szCs w:val="24"/>
        </w:rPr>
        <w:t>)</w:t>
      </w:r>
      <w:r w:rsidR="001468B5">
        <w:rPr>
          <w:rFonts w:ascii="Times New Roman" w:hAnsi="Times New Roman" w:cs="Times New Roman"/>
          <w:sz w:val="24"/>
          <w:szCs w:val="24"/>
        </w:rPr>
        <w:t>.</w:t>
      </w:r>
    </w:p>
    <w:p w14:paraId="21C9F077" w14:textId="5EAC2EC1" w:rsidR="00E03521" w:rsidRPr="00E70774" w:rsidRDefault="0089328C" w:rsidP="0089328C">
      <w:pPr>
        <w:pStyle w:val="Caption"/>
        <w:spacing w:line="360" w:lineRule="auto"/>
        <w:jc w:val="center"/>
        <w:rPr>
          <w:rFonts w:cs="Times New Roman"/>
        </w:rPr>
      </w:pPr>
      <w:bookmarkStart w:id="289" w:name="_Toc166408098"/>
      <w:r>
        <w:t xml:space="preserve">Tablica </w:t>
      </w:r>
      <w:r>
        <w:fldChar w:fldCharType="begin"/>
      </w:r>
      <w:r>
        <w:instrText xml:space="preserve"> SEQ Tablica \* ARABIC </w:instrText>
      </w:r>
      <w:r>
        <w:fldChar w:fldCharType="separate"/>
      </w:r>
      <w:r w:rsidR="007D5D25">
        <w:rPr>
          <w:noProof/>
        </w:rPr>
        <w:t>46</w:t>
      </w:r>
      <w:r>
        <w:fldChar w:fldCharType="end"/>
      </w:r>
      <w:r>
        <w:rPr>
          <w:rFonts w:cs="Times New Roman"/>
        </w:rPr>
        <w:t>.</w:t>
      </w:r>
      <w:r w:rsidR="00E03521" w:rsidRPr="00E70774">
        <w:rPr>
          <w:rFonts w:cs="Times New Roman"/>
        </w:rPr>
        <w:t xml:space="preserve"> Ordinalna regresija s spremnošću na plaćanje veće cijene u slučaju poboljšanog gastroturističkog proizvoda kao kriterijskom varijablom</w:t>
      </w:r>
      <w:bookmarkEnd w:id="289"/>
    </w:p>
    <w:tbl>
      <w:tblPr>
        <w:tblStyle w:val="TableGrid"/>
        <w:tblW w:w="0" w:type="auto"/>
        <w:tblLook w:val="04A0" w:firstRow="1" w:lastRow="0" w:firstColumn="1" w:lastColumn="0" w:noHBand="0" w:noVBand="1"/>
      </w:tblPr>
      <w:tblGrid>
        <w:gridCol w:w="3041"/>
        <w:gridCol w:w="1161"/>
        <w:gridCol w:w="1420"/>
        <w:gridCol w:w="1309"/>
        <w:gridCol w:w="1032"/>
        <w:gridCol w:w="1053"/>
      </w:tblGrid>
      <w:tr w:rsidR="00E03521" w:rsidRPr="00E70774" w14:paraId="45D66393" w14:textId="77777777" w:rsidTr="00D34AE6">
        <w:tc>
          <w:tcPr>
            <w:tcW w:w="3114" w:type="dxa"/>
            <w:shd w:val="clear" w:color="auto" w:fill="9CC2E5" w:themeFill="accent5" w:themeFillTint="99"/>
          </w:tcPr>
          <w:p w14:paraId="5B1ADC72" w14:textId="77777777" w:rsidR="00E03521" w:rsidRPr="00AE2C9A" w:rsidRDefault="00E03521" w:rsidP="00AE2C9A">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Varijabla</w:t>
            </w:r>
          </w:p>
          <w:p w14:paraId="3087EBBD" w14:textId="77777777" w:rsidR="00E03521" w:rsidRPr="00AE2C9A" w:rsidRDefault="00E03521" w:rsidP="00AE2C9A">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(važnost elementa)</w:t>
            </w:r>
          </w:p>
        </w:tc>
        <w:tc>
          <w:tcPr>
            <w:tcW w:w="1014" w:type="dxa"/>
            <w:shd w:val="clear" w:color="auto" w:fill="9CC2E5" w:themeFill="accent5" w:themeFillTint="99"/>
          </w:tcPr>
          <w:p w14:paraId="696B81D5" w14:textId="77777777" w:rsidR="00E03521" w:rsidRPr="00AE2C9A" w:rsidRDefault="00E03521" w:rsidP="00AE2C9A">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Koeficijent</w:t>
            </w:r>
          </w:p>
        </w:tc>
        <w:tc>
          <w:tcPr>
            <w:tcW w:w="1430" w:type="dxa"/>
            <w:shd w:val="clear" w:color="auto" w:fill="9CC2E5" w:themeFill="accent5" w:themeFillTint="99"/>
          </w:tcPr>
          <w:p w14:paraId="5C60AFDA" w14:textId="77777777" w:rsidR="00E03521" w:rsidRPr="00AE2C9A" w:rsidRDefault="00E03521" w:rsidP="00AE2C9A">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Standardna pogreška</w:t>
            </w:r>
          </w:p>
        </w:tc>
        <w:tc>
          <w:tcPr>
            <w:tcW w:w="1341" w:type="dxa"/>
            <w:shd w:val="clear" w:color="auto" w:fill="9CC2E5" w:themeFill="accent5" w:themeFillTint="99"/>
          </w:tcPr>
          <w:p w14:paraId="0447387B" w14:textId="77777777" w:rsidR="00E03521" w:rsidRPr="00AE2C9A" w:rsidRDefault="00E03521" w:rsidP="00AE2C9A">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Wald</w:t>
            </w:r>
          </w:p>
        </w:tc>
        <w:tc>
          <w:tcPr>
            <w:tcW w:w="1056" w:type="dxa"/>
            <w:shd w:val="clear" w:color="auto" w:fill="9CC2E5" w:themeFill="accent5" w:themeFillTint="99"/>
          </w:tcPr>
          <w:p w14:paraId="3B4E8AF2" w14:textId="77777777" w:rsidR="00E03521" w:rsidRPr="00AE2C9A" w:rsidRDefault="00E03521" w:rsidP="00AE2C9A">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Sig.</w:t>
            </w:r>
          </w:p>
        </w:tc>
        <w:tc>
          <w:tcPr>
            <w:tcW w:w="1061" w:type="dxa"/>
            <w:shd w:val="clear" w:color="auto" w:fill="9CC2E5" w:themeFill="accent5" w:themeFillTint="99"/>
          </w:tcPr>
          <w:p w14:paraId="4F352B99" w14:textId="77777777" w:rsidR="00E03521" w:rsidRPr="00AE2C9A" w:rsidRDefault="00E03521" w:rsidP="00AE2C9A">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Interval (95%)</w:t>
            </w:r>
          </w:p>
        </w:tc>
      </w:tr>
      <w:tr w:rsidR="00E03521" w:rsidRPr="00E70774" w14:paraId="03641EFE" w14:textId="77777777" w:rsidTr="00AE2C9A">
        <w:tc>
          <w:tcPr>
            <w:tcW w:w="3114" w:type="dxa"/>
            <w:shd w:val="clear" w:color="auto" w:fill="DEEAF6" w:themeFill="accent5" w:themeFillTint="33"/>
            <w:vAlign w:val="center"/>
          </w:tcPr>
          <w:p w14:paraId="4CB6D3D2" w14:textId="77777777" w:rsidR="00E03521" w:rsidRPr="00AE2C9A" w:rsidRDefault="00E03521" w:rsidP="00AE2C9A">
            <w:pPr>
              <w:spacing w:after="160" w:line="360" w:lineRule="auto"/>
              <w:rPr>
                <w:rFonts w:ascii="Times New Roman" w:hAnsi="Times New Roman" w:cs="Times New Roman"/>
                <w:sz w:val="20"/>
                <w:szCs w:val="20"/>
              </w:rPr>
            </w:pPr>
            <w:r w:rsidRPr="00AE2C9A">
              <w:rPr>
                <w:rFonts w:ascii="Times New Roman" w:hAnsi="Times New Roman" w:cs="Times New Roman"/>
                <w:sz w:val="20"/>
                <w:szCs w:val="20"/>
              </w:rPr>
              <w:t>Blizina i mogućnost korištenja vodenih površina za kupanje</w:t>
            </w:r>
          </w:p>
        </w:tc>
        <w:tc>
          <w:tcPr>
            <w:tcW w:w="1014" w:type="dxa"/>
            <w:vAlign w:val="center"/>
          </w:tcPr>
          <w:p w14:paraId="1CE8FBD4"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-0,05</w:t>
            </w:r>
          </w:p>
        </w:tc>
        <w:tc>
          <w:tcPr>
            <w:tcW w:w="1430" w:type="dxa"/>
            <w:vAlign w:val="center"/>
          </w:tcPr>
          <w:p w14:paraId="3111B401"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0,09</w:t>
            </w:r>
          </w:p>
        </w:tc>
        <w:tc>
          <w:tcPr>
            <w:tcW w:w="1341" w:type="dxa"/>
            <w:vAlign w:val="center"/>
          </w:tcPr>
          <w:p w14:paraId="0F3368DA"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0,36</w:t>
            </w:r>
          </w:p>
        </w:tc>
        <w:tc>
          <w:tcPr>
            <w:tcW w:w="1056" w:type="dxa"/>
            <w:vAlign w:val="center"/>
          </w:tcPr>
          <w:p w14:paraId="424A288B"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0,55</w:t>
            </w:r>
          </w:p>
        </w:tc>
        <w:tc>
          <w:tcPr>
            <w:tcW w:w="1061" w:type="dxa"/>
            <w:vAlign w:val="center"/>
          </w:tcPr>
          <w:p w14:paraId="320242ED"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-0,24 do 0,12</w:t>
            </w:r>
          </w:p>
        </w:tc>
      </w:tr>
      <w:tr w:rsidR="00E03521" w:rsidRPr="00E70774" w14:paraId="625104E9" w14:textId="77777777" w:rsidTr="00AE2C9A">
        <w:tc>
          <w:tcPr>
            <w:tcW w:w="3114" w:type="dxa"/>
            <w:shd w:val="clear" w:color="auto" w:fill="DEEAF6" w:themeFill="accent5" w:themeFillTint="33"/>
            <w:vAlign w:val="center"/>
          </w:tcPr>
          <w:p w14:paraId="520E3207" w14:textId="77777777" w:rsidR="00E03521" w:rsidRPr="00AE2C9A" w:rsidRDefault="00E03521" w:rsidP="00AE2C9A">
            <w:pPr>
              <w:spacing w:after="160" w:line="360" w:lineRule="auto"/>
              <w:rPr>
                <w:rFonts w:ascii="Times New Roman" w:hAnsi="Times New Roman" w:cs="Times New Roman"/>
                <w:sz w:val="20"/>
                <w:szCs w:val="20"/>
              </w:rPr>
            </w:pPr>
            <w:r w:rsidRPr="00AE2C9A">
              <w:rPr>
                <w:rFonts w:ascii="Times New Roman" w:hAnsi="Times New Roman" w:cs="Times New Roman"/>
                <w:sz w:val="20"/>
                <w:szCs w:val="20"/>
              </w:rPr>
              <w:t>Ljepota krajobraza</w:t>
            </w:r>
          </w:p>
        </w:tc>
        <w:tc>
          <w:tcPr>
            <w:tcW w:w="1014" w:type="dxa"/>
            <w:vAlign w:val="center"/>
          </w:tcPr>
          <w:p w14:paraId="05A21D59"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-0,09</w:t>
            </w:r>
          </w:p>
        </w:tc>
        <w:tc>
          <w:tcPr>
            <w:tcW w:w="1430" w:type="dxa"/>
            <w:vAlign w:val="center"/>
          </w:tcPr>
          <w:p w14:paraId="374C9AE7"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0,18</w:t>
            </w:r>
          </w:p>
        </w:tc>
        <w:tc>
          <w:tcPr>
            <w:tcW w:w="1341" w:type="dxa"/>
            <w:vAlign w:val="center"/>
          </w:tcPr>
          <w:p w14:paraId="10DF52E8"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0,23</w:t>
            </w:r>
          </w:p>
        </w:tc>
        <w:tc>
          <w:tcPr>
            <w:tcW w:w="1056" w:type="dxa"/>
            <w:vAlign w:val="center"/>
          </w:tcPr>
          <w:p w14:paraId="627C5097"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0,63</w:t>
            </w:r>
          </w:p>
        </w:tc>
        <w:tc>
          <w:tcPr>
            <w:tcW w:w="1061" w:type="dxa"/>
            <w:vAlign w:val="center"/>
          </w:tcPr>
          <w:p w14:paraId="562CA78A"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-0,44 do 0,27</w:t>
            </w:r>
          </w:p>
        </w:tc>
      </w:tr>
      <w:tr w:rsidR="00E03521" w:rsidRPr="00E70774" w14:paraId="5439C67B" w14:textId="77777777" w:rsidTr="00AE2C9A">
        <w:tc>
          <w:tcPr>
            <w:tcW w:w="3114" w:type="dxa"/>
            <w:shd w:val="clear" w:color="auto" w:fill="DEEAF6" w:themeFill="accent5" w:themeFillTint="33"/>
            <w:vAlign w:val="center"/>
          </w:tcPr>
          <w:p w14:paraId="2DE61C8A" w14:textId="77777777" w:rsidR="00E03521" w:rsidRPr="00AE2C9A" w:rsidRDefault="00E03521" w:rsidP="00AE2C9A">
            <w:pPr>
              <w:spacing w:after="160" w:line="360" w:lineRule="auto"/>
              <w:rPr>
                <w:rFonts w:ascii="Times New Roman" w:hAnsi="Times New Roman" w:cs="Times New Roman"/>
                <w:sz w:val="20"/>
                <w:szCs w:val="20"/>
              </w:rPr>
            </w:pPr>
            <w:r w:rsidRPr="00AE2C9A">
              <w:rPr>
                <w:rFonts w:ascii="Times New Roman" w:hAnsi="Times New Roman" w:cs="Times New Roman"/>
                <w:sz w:val="20"/>
                <w:szCs w:val="20"/>
              </w:rPr>
              <w:t>Očuvana i čista priroda</w:t>
            </w:r>
          </w:p>
        </w:tc>
        <w:tc>
          <w:tcPr>
            <w:tcW w:w="1014" w:type="dxa"/>
            <w:vAlign w:val="center"/>
          </w:tcPr>
          <w:p w14:paraId="6FE19F24"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-0,08</w:t>
            </w:r>
          </w:p>
        </w:tc>
        <w:tc>
          <w:tcPr>
            <w:tcW w:w="1430" w:type="dxa"/>
            <w:vAlign w:val="center"/>
          </w:tcPr>
          <w:p w14:paraId="3DA30D15"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0,19</w:t>
            </w:r>
          </w:p>
        </w:tc>
        <w:tc>
          <w:tcPr>
            <w:tcW w:w="1341" w:type="dxa"/>
            <w:vAlign w:val="center"/>
          </w:tcPr>
          <w:p w14:paraId="3339B2C6"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0,18</w:t>
            </w:r>
          </w:p>
        </w:tc>
        <w:tc>
          <w:tcPr>
            <w:tcW w:w="1056" w:type="dxa"/>
            <w:vAlign w:val="center"/>
          </w:tcPr>
          <w:p w14:paraId="478C2F18"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0,55</w:t>
            </w:r>
          </w:p>
        </w:tc>
        <w:tc>
          <w:tcPr>
            <w:tcW w:w="1061" w:type="dxa"/>
            <w:vAlign w:val="center"/>
          </w:tcPr>
          <w:p w14:paraId="67F78B66"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-0,45 do  0,29</w:t>
            </w:r>
          </w:p>
        </w:tc>
      </w:tr>
      <w:tr w:rsidR="00E03521" w:rsidRPr="00E70774" w14:paraId="496A74CA" w14:textId="77777777" w:rsidTr="00AE2C9A">
        <w:tc>
          <w:tcPr>
            <w:tcW w:w="3114" w:type="dxa"/>
            <w:shd w:val="clear" w:color="auto" w:fill="DEEAF6" w:themeFill="accent5" w:themeFillTint="33"/>
            <w:vAlign w:val="center"/>
          </w:tcPr>
          <w:p w14:paraId="3EEC40A0" w14:textId="77777777" w:rsidR="00E03521" w:rsidRPr="00AE2C9A" w:rsidRDefault="00E03521" w:rsidP="00AE2C9A">
            <w:pPr>
              <w:spacing w:after="160" w:line="360" w:lineRule="auto"/>
              <w:rPr>
                <w:rFonts w:ascii="Times New Roman" w:hAnsi="Times New Roman" w:cs="Times New Roman"/>
                <w:sz w:val="20"/>
                <w:szCs w:val="20"/>
              </w:rPr>
            </w:pPr>
            <w:r w:rsidRPr="00AE2C9A">
              <w:rPr>
                <w:rFonts w:ascii="Times New Roman" w:hAnsi="Times New Roman" w:cs="Times New Roman"/>
                <w:sz w:val="20"/>
                <w:szCs w:val="20"/>
              </w:rPr>
              <w:t>Mogućnost rekreacije na otvorenom</w:t>
            </w:r>
          </w:p>
        </w:tc>
        <w:tc>
          <w:tcPr>
            <w:tcW w:w="1014" w:type="dxa"/>
            <w:vAlign w:val="center"/>
          </w:tcPr>
          <w:p w14:paraId="0877FF36"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0,11</w:t>
            </w:r>
          </w:p>
        </w:tc>
        <w:tc>
          <w:tcPr>
            <w:tcW w:w="1430" w:type="dxa"/>
            <w:vAlign w:val="center"/>
          </w:tcPr>
          <w:p w14:paraId="7E868039"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0,10</w:t>
            </w:r>
          </w:p>
        </w:tc>
        <w:tc>
          <w:tcPr>
            <w:tcW w:w="1341" w:type="dxa"/>
            <w:vAlign w:val="center"/>
          </w:tcPr>
          <w:p w14:paraId="08F20119"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1,20</w:t>
            </w:r>
          </w:p>
        </w:tc>
        <w:tc>
          <w:tcPr>
            <w:tcW w:w="1056" w:type="dxa"/>
            <w:vAlign w:val="center"/>
          </w:tcPr>
          <w:p w14:paraId="4720CF42"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0,27</w:t>
            </w:r>
          </w:p>
        </w:tc>
        <w:tc>
          <w:tcPr>
            <w:tcW w:w="1061" w:type="dxa"/>
            <w:vAlign w:val="center"/>
          </w:tcPr>
          <w:p w14:paraId="50BBF323"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-0,09 do 0,30</w:t>
            </w:r>
          </w:p>
        </w:tc>
      </w:tr>
      <w:tr w:rsidR="00E03521" w:rsidRPr="00E70774" w14:paraId="799E8EC9" w14:textId="77777777" w:rsidTr="00AE2C9A">
        <w:tc>
          <w:tcPr>
            <w:tcW w:w="3114" w:type="dxa"/>
            <w:shd w:val="clear" w:color="auto" w:fill="DEEAF6" w:themeFill="accent5" w:themeFillTint="33"/>
            <w:vAlign w:val="center"/>
          </w:tcPr>
          <w:p w14:paraId="15A4C096" w14:textId="77777777" w:rsidR="00E03521" w:rsidRPr="00AE2C9A" w:rsidRDefault="00E03521" w:rsidP="00AE2C9A">
            <w:pPr>
              <w:spacing w:after="160" w:line="360" w:lineRule="auto"/>
              <w:rPr>
                <w:rFonts w:ascii="Times New Roman" w:hAnsi="Times New Roman" w:cs="Times New Roman"/>
                <w:sz w:val="20"/>
                <w:szCs w:val="20"/>
              </w:rPr>
            </w:pPr>
            <w:r w:rsidRPr="00AE2C9A">
              <w:rPr>
                <w:rFonts w:ascii="Times New Roman" w:hAnsi="Times New Roman" w:cs="Times New Roman"/>
                <w:sz w:val="20"/>
                <w:szCs w:val="20"/>
              </w:rPr>
              <w:t>Karakteristična i prepoznatljiva gastronomska ponuda</w:t>
            </w:r>
          </w:p>
        </w:tc>
        <w:tc>
          <w:tcPr>
            <w:tcW w:w="1014" w:type="dxa"/>
            <w:vAlign w:val="center"/>
          </w:tcPr>
          <w:p w14:paraId="6C7CEDF7"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0,48</w:t>
            </w:r>
          </w:p>
        </w:tc>
        <w:tc>
          <w:tcPr>
            <w:tcW w:w="1430" w:type="dxa"/>
            <w:vAlign w:val="center"/>
          </w:tcPr>
          <w:p w14:paraId="0FC214C5"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0,12</w:t>
            </w:r>
          </w:p>
        </w:tc>
        <w:tc>
          <w:tcPr>
            <w:tcW w:w="1341" w:type="dxa"/>
            <w:vAlign w:val="center"/>
          </w:tcPr>
          <w:p w14:paraId="23A37CBF"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16,32</w:t>
            </w:r>
          </w:p>
        </w:tc>
        <w:tc>
          <w:tcPr>
            <w:tcW w:w="1056" w:type="dxa"/>
            <w:vAlign w:val="center"/>
          </w:tcPr>
          <w:p w14:paraId="51F5612F"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0,00</w:t>
            </w:r>
          </w:p>
        </w:tc>
        <w:tc>
          <w:tcPr>
            <w:tcW w:w="1061" w:type="dxa"/>
            <w:vAlign w:val="center"/>
          </w:tcPr>
          <w:p w14:paraId="4D9E31F3"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0,25 do 0,71</w:t>
            </w:r>
          </w:p>
        </w:tc>
      </w:tr>
      <w:tr w:rsidR="00E03521" w:rsidRPr="00E70774" w14:paraId="76A55FA2" w14:textId="77777777" w:rsidTr="00AE2C9A">
        <w:tc>
          <w:tcPr>
            <w:tcW w:w="3114" w:type="dxa"/>
            <w:shd w:val="clear" w:color="auto" w:fill="DEEAF6" w:themeFill="accent5" w:themeFillTint="33"/>
            <w:vAlign w:val="center"/>
          </w:tcPr>
          <w:p w14:paraId="14797435" w14:textId="3217F47B" w:rsidR="00E03521" w:rsidRPr="00AE2C9A" w:rsidRDefault="00E03521" w:rsidP="00AE2C9A">
            <w:pPr>
              <w:spacing w:after="160" w:line="360" w:lineRule="auto"/>
              <w:rPr>
                <w:rFonts w:ascii="Times New Roman" w:hAnsi="Times New Roman" w:cs="Times New Roman"/>
                <w:sz w:val="20"/>
                <w:szCs w:val="20"/>
              </w:rPr>
            </w:pPr>
            <w:r w:rsidRPr="00AE2C9A">
              <w:rPr>
                <w:rFonts w:ascii="Times New Roman" w:hAnsi="Times New Roman" w:cs="Times New Roman"/>
                <w:sz w:val="20"/>
                <w:szCs w:val="20"/>
              </w:rPr>
              <w:t>Bogatstvo materijalnog kulturnog nasljeđa</w:t>
            </w:r>
          </w:p>
        </w:tc>
        <w:tc>
          <w:tcPr>
            <w:tcW w:w="1014" w:type="dxa"/>
            <w:vAlign w:val="center"/>
          </w:tcPr>
          <w:p w14:paraId="126BC091"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-0,14</w:t>
            </w:r>
          </w:p>
        </w:tc>
        <w:tc>
          <w:tcPr>
            <w:tcW w:w="1430" w:type="dxa"/>
            <w:vAlign w:val="center"/>
          </w:tcPr>
          <w:p w14:paraId="4AC72DB4"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0,11</w:t>
            </w:r>
          </w:p>
        </w:tc>
        <w:tc>
          <w:tcPr>
            <w:tcW w:w="1341" w:type="dxa"/>
            <w:vAlign w:val="center"/>
          </w:tcPr>
          <w:p w14:paraId="5631209D"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1,71</w:t>
            </w:r>
          </w:p>
        </w:tc>
        <w:tc>
          <w:tcPr>
            <w:tcW w:w="1056" w:type="dxa"/>
            <w:vAlign w:val="center"/>
          </w:tcPr>
          <w:p w14:paraId="35BD1927"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0,19</w:t>
            </w:r>
          </w:p>
        </w:tc>
        <w:tc>
          <w:tcPr>
            <w:tcW w:w="1061" w:type="dxa"/>
            <w:vAlign w:val="center"/>
          </w:tcPr>
          <w:p w14:paraId="327AB925"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-0,35 do -0,07</w:t>
            </w:r>
          </w:p>
        </w:tc>
      </w:tr>
      <w:tr w:rsidR="00E03521" w:rsidRPr="00E70774" w14:paraId="7EF8CC55" w14:textId="77777777" w:rsidTr="00AE2C9A">
        <w:tc>
          <w:tcPr>
            <w:tcW w:w="3114" w:type="dxa"/>
            <w:shd w:val="clear" w:color="auto" w:fill="DEEAF6" w:themeFill="accent5" w:themeFillTint="33"/>
            <w:vAlign w:val="center"/>
          </w:tcPr>
          <w:p w14:paraId="70C2C1AB" w14:textId="77777777" w:rsidR="00E03521" w:rsidRPr="00AE2C9A" w:rsidRDefault="00E03521" w:rsidP="00AE2C9A">
            <w:pPr>
              <w:spacing w:after="160" w:line="360" w:lineRule="auto"/>
              <w:rPr>
                <w:rFonts w:ascii="Times New Roman" w:hAnsi="Times New Roman" w:cs="Times New Roman"/>
                <w:sz w:val="20"/>
                <w:szCs w:val="20"/>
              </w:rPr>
            </w:pPr>
            <w:r w:rsidRPr="00AE2C9A">
              <w:rPr>
                <w:rFonts w:ascii="Times New Roman" w:hAnsi="Times New Roman" w:cs="Times New Roman"/>
                <w:sz w:val="20"/>
                <w:szCs w:val="20"/>
              </w:rPr>
              <w:t>Manji ugostiteljski objekti s personaliziranom ponudom</w:t>
            </w:r>
          </w:p>
        </w:tc>
        <w:tc>
          <w:tcPr>
            <w:tcW w:w="1014" w:type="dxa"/>
            <w:vAlign w:val="center"/>
          </w:tcPr>
          <w:p w14:paraId="7A8CB920"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-0,01</w:t>
            </w:r>
          </w:p>
        </w:tc>
        <w:tc>
          <w:tcPr>
            <w:tcW w:w="1430" w:type="dxa"/>
            <w:vAlign w:val="center"/>
          </w:tcPr>
          <w:p w14:paraId="03A6F225"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0,11</w:t>
            </w:r>
          </w:p>
        </w:tc>
        <w:tc>
          <w:tcPr>
            <w:tcW w:w="1341" w:type="dxa"/>
            <w:vAlign w:val="center"/>
          </w:tcPr>
          <w:p w14:paraId="36A4301C"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0,01</w:t>
            </w:r>
          </w:p>
        </w:tc>
        <w:tc>
          <w:tcPr>
            <w:tcW w:w="1056" w:type="dxa"/>
            <w:vAlign w:val="center"/>
          </w:tcPr>
          <w:p w14:paraId="53D684A0"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0,95</w:t>
            </w:r>
          </w:p>
        </w:tc>
        <w:tc>
          <w:tcPr>
            <w:tcW w:w="1061" w:type="dxa"/>
            <w:vAlign w:val="center"/>
          </w:tcPr>
          <w:p w14:paraId="67AAE1E3"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-0,21 do 0,22</w:t>
            </w:r>
          </w:p>
        </w:tc>
      </w:tr>
      <w:tr w:rsidR="00E03521" w:rsidRPr="00E70774" w14:paraId="7BAA17C7" w14:textId="77777777" w:rsidTr="00AE2C9A">
        <w:trPr>
          <w:trHeight w:val="493"/>
        </w:trPr>
        <w:tc>
          <w:tcPr>
            <w:tcW w:w="3114" w:type="dxa"/>
            <w:shd w:val="clear" w:color="auto" w:fill="DEEAF6" w:themeFill="accent5" w:themeFillTint="33"/>
            <w:vAlign w:val="center"/>
          </w:tcPr>
          <w:p w14:paraId="600106FA" w14:textId="77777777" w:rsidR="00E03521" w:rsidRPr="00AE2C9A" w:rsidRDefault="00E03521" w:rsidP="00AE2C9A">
            <w:pPr>
              <w:spacing w:after="160" w:line="360" w:lineRule="auto"/>
              <w:rPr>
                <w:rFonts w:ascii="Times New Roman" w:hAnsi="Times New Roman" w:cs="Times New Roman"/>
                <w:sz w:val="20"/>
                <w:szCs w:val="20"/>
              </w:rPr>
            </w:pPr>
            <w:r w:rsidRPr="00AE2C9A">
              <w:rPr>
                <w:rFonts w:ascii="Times New Roman" w:hAnsi="Times New Roman" w:cs="Times New Roman"/>
                <w:sz w:val="20"/>
                <w:szCs w:val="20"/>
              </w:rPr>
              <w:t>Mogućnost sukreacije turističkog iskustva</w:t>
            </w:r>
          </w:p>
        </w:tc>
        <w:tc>
          <w:tcPr>
            <w:tcW w:w="1014" w:type="dxa"/>
            <w:vAlign w:val="center"/>
          </w:tcPr>
          <w:p w14:paraId="22758195"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0,25</w:t>
            </w:r>
          </w:p>
        </w:tc>
        <w:tc>
          <w:tcPr>
            <w:tcW w:w="1430" w:type="dxa"/>
            <w:vAlign w:val="center"/>
          </w:tcPr>
          <w:p w14:paraId="10F90607"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0,10</w:t>
            </w:r>
          </w:p>
        </w:tc>
        <w:tc>
          <w:tcPr>
            <w:tcW w:w="1341" w:type="dxa"/>
            <w:vAlign w:val="center"/>
          </w:tcPr>
          <w:p w14:paraId="3C68E64D"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6,49</w:t>
            </w:r>
          </w:p>
        </w:tc>
        <w:tc>
          <w:tcPr>
            <w:tcW w:w="1056" w:type="dxa"/>
            <w:vAlign w:val="center"/>
          </w:tcPr>
          <w:p w14:paraId="1F57F4D0"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0,01</w:t>
            </w:r>
          </w:p>
        </w:tc>
        <w:tc>
          <w:tcPr>
            <w:tcW w:w="1061" w:type="dxa"/>
            <w:vAlign w:val="center"/>
          </w:tcPr>
          <w:p w14:paraId="0C578511" w14:textId="77777777" w:rsidR="00E03521" w:rsidRPr="00AE2C9A" w:rsidRDefault="00E03521" w:rsidP="00AE2C9A">
            <w:pPr>
              <w:spacing w:after="160" w:line="360" w:lineRule="auto"/>
              <w:jc w:val="center"/>
              <w:rPr>
                <w:rFonts w:ascii="Times New Roman" w:hAnsi="Times New Roman" w:cs="Times New Roman"/>
                <w:sz w:val="20"/>
                <w:szCs w:val="20"/>
              </w:rPr>
            </w:pPr>
            <w:r w:rsidRPr="00AE2C9A">
              <w:rPr>
                <w:rFonts w:ascii="Times New Roman" w:hAnsi="Times New Roman" w:cs="Times New Roman"/>
                <w:sz w:val="20"/>
                <w:szCs w:val="20"/>
              </w:rPr>
              <w:t>0,06 do 0,43</w:t>
            </w:r>
          </w:p>
        </w:tc>
      </w:tr>
    </w:tbl>
    <w:p w14:paraId="3A2BFCC6" w14:textId="1FFD8885" w:rsidR="00E03521" w:rsidRPr="00E70774" w:rsidRDefault="00E03521" w:rsidP="00550A5E">
      <w:pPr>
        <w:spacing w:line="360" w:lineRule="auto"/>
        <w:jc w:val="center"/>
        <w:rPr>
          <w:rFonts w:ascii="Times New Roman" w:hAnsi="Times New Roman" w:cs="Times New Roman"/>
          <w:sz w:val="24"/>
          <w:szCs w:val="24"/>
        </w:rPr>
      </w:pPr>
      <w:r w:rsidRPr="00E70774">
        <w:rPr>
          <w:rFonts w:ascii="Times New Roman" w:hAnsi="Times New Roman" w:cs="Times New Roman"/>
          <w:sz w:val="24"/>
          <w:szCs w:val="24"/>
        </w:rPr>
        <w:t>Izvor: obrada autora</w:t>
      </w:r>
    </w:p>
    <w:p w14:paraId="435C30A8" w14:textId="77777777" w:rsidR="00550A5E" w:rsidRDefault="00550A5E" w:rsidP="00E1391D">
      <w:pPr>
        <w:spacing w:line="360" w:lineRule="auto"/>
        <w:jc w:val="both"/>
        <w:rPr>
          <w:rFonts w:ascii="Times New Roman" w:hAnsi="Times New Roman" w:cs="Times New Roman"/>
          <w:sz w:val="24"/>
          <w:szCs w:val="24"/>
        </w:rPr>
      </w:pPr>
    </w:p>
    <w:p w14:paraId="65FD673F" w14:textId="603744ED" w:rsidR="00E1391D" w:rsidRPr="00AE2C9A" w:rsidRDefault="00E1391D" w:rsidP="00E1391D">
      <w:pPr>
        <w:spacing w:line="360" w:lineRule="auto"/>
        <w:jc w:val="both"/>
        <w:rPr>
          <w:rFonts w:ascii="Times New Roman" w:hAnsi="Times New Roman" w:cs="Times New Roman"/>
          <w:sz w:val="24"/>
          <w:szCs w:val="24"/>
        </w:rPr>
      </w:pPr>
      <w:r w:rsidRPr="00AE2C9A">
        <w:rPr>
          <w:rFonts w:ascii="Times New Roman" w:hAnsi="Times New Roman" w:cs="Times New Roman"/>
          <w:sz w:val="24"/>
          <w:szCs w:val="24"/>
        </w:rPr>
        <w:t>Pri analizi su se, zbog problema multikolinearnosti izostavili elementi zdrave hrane, nematerijalnog nasljeđa i mogućnosti komunikacije s domaćinom. Naime, prva i druga varijabla visoko su korelirane s karakterističnom i prepoznatljivom gastronomskom ponudom (0,58, odnosno 0,53), a  druga s mogućnošću sukreacije turističkog iskustva (0,59).</w:t>
      </w:r>
    </w:p>
    <w:p w14:paraId="6DA629B2" w14:textId="77777777" w:rsidR="00E03521" w:rsidRPr="00E70774" w:rsidRDefault="00E03521" w:rsidP="0012207D">
      <w:pPr>
        <w:spacing w:line="360" w:lineRule="auto"/>
        <w:jc w:val="both"/>
        <w:rPr>
          <w:rFonts w:ascii="Times New Roman" w:hAnsi="Times New Roman" w:cs="Times New Roman"/>
          <w:i/>
          <w:iCs/>
          <w:sz w:val="24"/>
          <w:szCs w:val="24"/>
        </w:rPr>
      </w:pPr>
    </w:p>
    <w:p w14:paraId="125974DD" w14:textId="29A0AEA9" w:rsidR="00571946" w:rsidRPr="00E70774" w:rsidRDefault="0012207D" w:rsidP="00571946">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lastRenderedPageBreak/>
        <w:t xml:space="preserve">Rezultati navedene ordinalne regresije pokazali su da model predviđa kriterijsku varijablu bolje od modela bez prediktorskih varijabli (hi-kvadrat iznosi </w:t>
      </w:r>
      <w:r w:rsidR="00CE03AB" w:rsidRPr="00E70774">
        <w:rPr>
          <w:rFonts w:ascii="Times New Roman" w:hAnsi="Times New Roman" w:cs="Times New Roman"/>
          <w:sz w:val="24"/>
          <w:szCs w:val="24"/>
        </w:rPr>
        <w:t>42,81</w:t>
      </w:r>
      <w:r w:rsidRPr="00E70774">
        <w:rPr>
          <w:rFonts w:ascii="Times New Roman" w:hAnsi="Times New Roman" w:cs="Times New Roman"/>
          <w:sz w:val="24"/>
          <w:szCs w:val="24"/>
        </w:rPr>
        <w:t>; p=0,00), a pseudo R</w:t>
      </w:r>
      <w:r w:rsidRPr="00E70774">
        <w:rPr>
          <w:rFonts w:ascii="Times New Roman" w:hAnsi="Times New Roman" w:cs="Times New Roman"/>
          <w:sz w:val="24"/>
          <w:szCs w:val="24"/>
          <w:vertAlign w:val="superscript"/>
        </w:rPr>
        <w:t>2</w:t>
      </w:r>
      <w:r w:rsidRPr="00E70774">
        <w:rPr>
          <w:rFonts w:ascii="Times New Roman" w:hAnsi="Times New Roman" w:cs="Times New Roman"/>
          <w:sz w:val="24"/>
          <w:szCs w:val="24"/>
        </w:rPr>
        <w:t xml:space="preserve"> mjere su sljedeće: Cox i Snell = 0,</w:t>
      </w:r>
      <w:r w:rsidR="00CE03AB" w:rsidRPr="00E70774">
        <w:rPr>
          <w:rFonts w:ascii="Times New Roman" w:hAnsi="Times New Roman" w:cs="Times New Roman"/>
          <w:sz w:val="24"/>
          <w:szCs w:val="24"/>
        </w:rPr>
        <w:t>10</w:t>
      </w:r>
      <w:r w:rsidRPr="00E70774">
        <w:rPr>
          <w:rFonts w:ascii="Times New Roman" w:hAnsi="Times New Roman" w:cs="Times New Roman"/>
          <w:sz w:val="24"/>
          <w:szCs w:val="24"/>
        </w:rPr>
        <w:t>; Nagelkerke = 0,</w:t>
      </w:r>
      <w:r w:rsidR="00CE03AB" w:rsidRPr="00E70774">
        <w:rPr>
          <w:rFonts w:ascii="Times New Roman" w:hAnsi="Times New Roman" w:cs="Times New Roman"/>
          <w:sz w:val="24"/>
          <w:szCs w:val="24"/>
        </w:rPr>
        <w:t>11</w:t>
      </w:r>
      <w:r w:rsidRPr="00E70774">
        <w:rPr>
          <w:rFonts w:ascii="Times New Roman" w:hAnsi="Times New Roman" w:cs="Times New Roman"/>
          <w:sz w:val="24"/>
          <w:szCs w:val="24"/>
        </w:rPr>
        <w:t>; McFadden = 0,</w:t>
      </w:r>
      <w:r w:rsidR="00CE03AB" w:rsidRPr="00E70774">
        <w:rPr>
          <w:rFonts w:ascii="Times New Roman" w:hAnsi="Times New Roman" w:cs="Times New Roman"/>
          <w:sz w:val="24"/>
          <w:szCs w:val="24"/>
        </w:rPr>
        <w:t>03</w:t>
      </w:r>
      <w:r w:rsidRPr="00E70774">
        <w:rPr>
          <w:rFonts w:ascii="Times New Roman" w:hAnsi="Times New Roman" w:cs="Times New Roman"/>
          <w:sz w:val="24"/>
          <w:szCs w:val="24"/>
        </w:rPr>
        <w:t xml:space="preserve">. Dakle, može se zaključiti da prediktori iz ordinalne regresije umjereno dobro tumače kriterijsku varijablu. Iz </w:t>
      </w:r>
      <w:r w:rsidR="00251000">
        <w:rPr>
          <w:rFonts w:ascii="Times New Roman" w:hAnsi="Times New Roman" w:cs="Times New Roman"/>
          <w:sz w:val="24"/>
          <w:szCs w:val="24"/>
        </w:rPr>
        <w:t>T</w:t>
      </w:r>
      <w:r w:rsidRPr="00E70774">
        <w:rPr>
          <w:rFonts w:ascii="Times New Roman" w:hAnsi="Times New Roman" w:cs="Times New Roman"/>
          <w:sz w:val="24"/>
          <w:szCs w:val="24"/>
        </w:rPr>
        <w:t>ablice</w:t>
      </w:r>
      <w:r w:rsidR="00251000">
        <w:rPr>
          <w:rFonts w:ascii="Times New Roman" w:hAnsi="Times New Roman" w:cs="Times New Roman"/>
          <w:sz w:val="24"/>
          <w:szCs w:val="24"/>
        </w:rPr>
        <w:t xml:space="preserve"> 46.</w:t>
      </w:r>
      <w:r w:rsidRPr="00E70774">
        <w:rPr>
          <w:rFonts w:ascii="Times New Roman" w:hAnsi="Times New Roman" w:cs="Times New Roman"/>
          <w:sz w:val="24"/>
          <w:szCs w:val="24"/>
        </w:rPr>
        <w:t xml:space="preserve"> može se vidjeti da su od elemenata koji se procjenjuju važnim statistički značajni prediktori spremnosti na veće plaćanje samo karakteristična i prepoznatljiva gastronomska ponuda“ te „mogućnost sukreacije turističkog iskustva (kombiniranje sadržaja i aktivnosti u suradnji s pružateljem usluga, turistički proizvod po mjer)</w:t>
      </w:r>
      <w:r w:rsidR="005743DF" w:rsidRPr="00E70774">
        <w:rPr>
          <w:rFonts w:ascii="Times New Roman" w:hAnsi="Times New Roman" w:cs="Times New Roman"/>
          <w:sz w:val="24"/>
          <w:szCs w:val="24"/>
        </w:rPr>
        <w:t xml:space="preserve">. </w:t>
      </w:r>
      <w:r w:rsidRPr="00E70774">
        <w:rPr>
          <w:rFonts w:ascii="Times New Roman" w:hAnsi="Times New Roman" w:cs="Times New Roman"/>
          <w:sz w:val="24"/>
          <w:szCs w:val="24"/>
        </w:rPr>
        <w:t>Pri tom</w:t>
      </w:r>
      <w:r w:rsidR="001468B5">
        <w:rPr>
          <w:rFonts w:ascii="Times New Roman" w:hAnsi="Times New Roman" w:cs="Times New Roman"/>
          <w:sz w:val="24"/>
          <w:szCs w:val="24"/>
        </w:rPr>
        <w:t>e</w:t>
      </w:r>
      <w:r w:rsidRPr="00E70774">
        <w:rPr>
          <w:rFonts w:ascii="Times New Roman" w:hAnsi="Times New Roman" w:cs="Times New Roman"/>
          <w:sz w:val="24"/>
          <w:szCs w:val="24"/>
        </w:rPr>
        <w:t xml:space="preserve"> se može vidjeti </w:t>
      </w:r>
      <w:r w:rsidR="00571946" w:rsidRPr="00E70774">
        <w:rPr>
          <w:rFonts w:ascii="Times New Roman" w:hAnsi="Times New Roman" w:cs="Times New Roman"/>
          <w:sz w:val="24"/>
          <w:szCs w:val="24"/>
        </w:rPr>
        <w:t xml:space="preserve">da </w:t>
      </w:r>
      <w:bookmarkStart w:id="290" w:name="_Hlk158884203"/>
      <w:r w:rsidR="001468B5">
        <w:rPr>
          <w:rFonts w:ascii="Times New Roman" w:hAnsi="Times New Roman" w:cs="Times New Roman"/>
          <w:sz w:val="24"/>
          <w:szCs w:val="24"/>
        </w:rPr>
        <w:t>j</w:t>
      </w:r>
      <w:r w:rsidR="00571946" w:rsidRPr="00E70774">
        <w:rPr>
          <w:rFonts w:ascii="Times New Roman" w:hAnsi="Times New Roman" w:cs="Times New Roman"/>
          <w:sz w:val="24"/>
          <w:szCs w:val="24"/>
        </w:rPr>
        <w:t>e kod varijable</w:t>
      </w:r>
      <w:r w:rsidR="006A7AEE">
        <w:rPr>
          <w:rFonts w:ascii="Times New Roman" w:hAnsi="Times New Roman" w:cs="Times New Roman"/>
          <w:sz w:val="24"/>
          <w:szCs w:val="24"/>
        </w:rPr>
        <w:t xml:space="preserve"> </w:t>
      </w:r>
      <w:r w:rsidR="00571946" w:rsidRPr="00E70774">
        <w:rPr>
          <w:rFonts w:ascii="Times New Roman" w:hAnsi="Times New Roman" w:cs="Times New Roman"/>
          <w:sz w:val="24"/>
          <w:szCs w:val="24"/>
        </w:rPr>
        <w:t>karakteristična i prepoznatljiva gastronomska ponuda svaki porast na skali važnosti za jedan bod</w:t>
      </w:r>
      <w:r w:rsidR="003A53A7" w:rsidRPr="00E70774">
        <w:rPr>
          <w:rFonts w:ascii="Times New Roman" w:hAnsi="Times New Roman" w:cs="Times New Roman"/>
          <w:sz w:val="24"/>
          <w:szCs w:val="24"/>
        </w:rPr>
        <w:t>,</w:t>
      </w:r>
      <w:r w:rsidR="00571946" w:rsidRPr="00E70774">
        <w:rPr>
          <w:rFonts w:ascii="Times New Roman" w:hAnsi="Times New Roman" w:cs="Times New Roman"/>
          <w:sz w:val="24"/>
          <w:szCs w:val="24"/>
        </w:rPr>
        <w:t xml:space="preserve"> omjer šansi za pripadanje u višu kategoriju plaćanja povećava za 1,62</w:t>
      </w:r>
      <w:r w:rsidR="0002799A">
        <w:rPr>
          <w:rFonts w:ascii="Times New Roman" w:hAnsi="Times New Roman" w:cs="Times New Roman"/>
          <w:sz w:val="24"/>
          <w:szCs w:val="24"/>
        </w:rPr>
        <w:t xml:space="preserve">, odnosno 62% </w:t>
      </w:r>
      <w:r w:rsidR="00571946" w:rsidRPr="00E70774">
        <w:rPr>
          <w:rFonts w:ascii="Times New Roman" w:hAnsi="Times New Roman" w:cs="Times New Roman"/>
          <w:sz w:val="24"/>
          <w:szCs w:val="24"/>
        </w:rPr>
        <w:t xml:space="preserve"> dok je kod  mogućnost</w:t>
      </w:r>
      <w:r w:rsidR="0002799A">
        <w:rPr>
          <w:rFonts w:ascii="Times New Roman" w:hAnsi="Times New Roman" w:cs="Times New Roman"/>
          <w:sz w:val="24"/>
          <w:szCs w:val="24"/>
        </w:rPr>
        <w:t>i</w:t>
      </w:r>
      <w:r w:rsidR="00571946" w:rsidRPr="00E70774">
        <w:rPr>
          <w:rFonts w:ascii="Times New Roman" w:hAnsi="Times New Roman" w:cs="Times New Roman"/>
          <w:sz w:val="24"/>
          <w:szCs w:val="24"/>
        </w:rPr>
        <w:t xml:space="preserve"> sukreacije turističkog iskustva</w:t>
      </w:r>
      <w:r w:rsidR="006A7AEE">
        <w:rPr>
          <w:rFonts w:ascii="Times New Roman" w:hAnsi="Times New Roman" w:cs="Times New Roman"/>
          <w:sz w:val="24"/>
          <w:szCs w:val="24"/>
        </w:rPr>
        <w:t xml:space="preserve"> </w:t>
      </w:r>
      <w:r w:rsidR="00571946" w:rsidRPr="00E70774">
        <w:rPr>
          <w:rFonts w:ascii="Times New Roman" w:hAnsi="Times New Roman" w:cs="Times New Roman"/>
          <w:sz w:val="24"/>
          <w:szCs w:val="24"/>
        </w:rPr>
        <w:t>zabilježen koeficijent u vrijednosti 1,28</w:t>
      </w:r>
      <w:r w:rsidR="0033762F">
        <w:rPr>
          <w:rFonts w:ascii="Times New Roman" w:hAnsi="Times New Roman" w:cs="Times New Roman"/>
          <w:sz w:val="24"/>
          <w:szCs w:val="24"/>
        </w:rPr>
        <w:t xml:space="preserve"> što znači da se u ovome slučaju omjer šansi za pripadanje u višu kategoriju plaćanja povećava za 28%. Omjer šansi dobiven je eksponiranjem regresijskog koeficijenta.</w:t>
      </w:r>
      <w:r w:rsidR="00E93CB5">
        <w:rPr>
          <w:rFonts w:ascii="Times New Roman" w:hAnsi="Times New Roman" w:cs="Times New Roman"/>
          <w:sz w:val="24"/>
          <w:szCs w:val="24"/>
        </w:rPr>
        <w:t xml:space="preserve"> </w:t>
      </w:r>
      <w:r w:rsidR="00571946" w:rsidRPr="00E70774">
        <w:rPr>
          <w:rFonts w:ascii="Times New Roman" w:hAnsi="Times New Roman" w:cs="Times New Roman"/>
          <w:sz w:val="24"/>
          <w:szCs w:val="24"/>
        </w:rPr>
        <w:t xml:space="preserve">Zaključuje se stoga da rezultati analize </w:t>
      </w:r>
      <w:r w:rsidR="003A53A7" w:rsidRPr="00E70774">
        <w:rPr>
          <w:rFonts w:ascii="Times New Roman" w:hAnsi="Times New Roman" w:cs="Times New Roman"/>
          <w:sz w:val="24"/>
          <w:szCs w:val="24"/>
        </w:rPr>
        <w:t>govore</w:t>
      </w:r>
      <w:r w:rsidR="00571946" w:rsidRPr="00E70774">
        <w:rPr>
          <w:rFonts w:ascii="Times New Roman" w:hAnsi="Times New Roman" w:cs="Times New Roman"/>
          <w:sz w:val="24"/>
          <w:szCs w:val="24"/>
        </w:rPr>
        <w:t xml:space="preserve"> kako prediktori iz modela ordinalne regresije, (karakteristična i prepoznatljiva gastronomska ponuda i mogućnost sukreacije turističkog iskustva) značajno utječu na spremnost turista da plate više za gastroturistički doživljaj nego što bi to platili za standardnu ugostiteljsku uslugu. Drugim riječima, veća važnost koju ispitanici pridaju gastronomskoj ponudi i mogućnosti sukr</w:t>
      </w:r>
      <w:r w:rsidR="001468B5">
        <w:rPr>
          <w:rFonts w:ascii="Times New Roman" w:hAnsi="Times New Roman" w:cs="Times New Roman"/>
          <w:sz w:val="24"/>
          <w:szCs w:val="24"/>
        </w:rPr>
        <w:t>e</w:t>
      </w:r>
      <w:r w:rsidR="00571946" w:rsidRPr="00E70774">
        <w:rPr>
          <w:rFonts w:ascii="Times New Roman" w:hAnsi="Times New Roman" w:cs="Times New Roman"/>
          <w:sz w:val="24"/>
          <w:szCs w:val="24"/>
        </w:rPr>
        <w:t>acije gastrotu</w:t>
      </w:r>
      <w:r w:rsidR="001468B5">
        <w:rPr>
          <w:rFonts w:ascii="Times New Roman" w:hAnsi="Times New Roman" w:cs="Times New Roman"/>
          <w:sz w:val="24"/>
          <w:szCs w:val="24"/>
        </w:rPr>
        <w:t>ri</w:t>
      </w:r>
      <w:r w:rsidR="00571946" w:rsidRPr="00E70774">
        <w:rPr>
          <w:rFonts w:ascii="Times New Roman" w:hAnsi="Times New Roman" w:cs="Times New Roman"/>
          <w:sz w:val="24"/>
          <w:szCs w:val="24"/>
        </w:rPr>
        <w:t>stičkog doživljaja u suradnji s prž</w:t>
      </w:r>
      <w:r w:rsidR="001468B5">
        <w:rPr>
          <w:rFonts w:ascii="Times New Roman" w:hAnsi="Times New Roman" w:cs="Times New Roman"/>
          <w:sz w:val="24"/>
          <w:szCs w:val="24"/>
        </w:rPr>
        <w:t>u</w:t>
      </w:r>
      <w:r w:rsidR="00571946" w:rsidRPr="00E70774">
        <w:rPr>
          <w:rFonts w:ascii="Times New Roman" w:hAnsi="Times New Roman" w:cs="Times New Roman"/>
          <w:sz w:val="24"/>
          <w:szCs w:val="24"/>
        </w:rPr>
        <w:t>teljima usluga i ostalim dionicima u destinaciji, povezana je s većom vjerojatnošću da će oni biti spremniji platiti više za gastroturističke aktivnosti. Ovaj nalaz sugerira da navedeni elementi imaju utjecaj na percepciju vrijednosti gastroturističke ponude i na spremnost turista da za nju plate više</w:t>
      </w:r>
      <w:bookmarkEnd w:id="290"/>
      <w:r w:rsidR="00571946" w:rsidRPr="00E70774">
        <w:rPr>
          <w:rFonts w:ascii="Times New Roman" w:hAnsi="Times New Roman" w:cs="Times New Roman"/>
          <w:sz w:val="24"/>
          <w:szCs w:val="24"/>
        </w:rPr>
        <w:t>.</w:t>
      </w:r>
    </w:p>
    <w:p w14:paraId="50D40FEA" w14:textId="78DE8836" w:rsidR="006A7AEE" w:rsidRPr="00AE2C9A" w:rsidRDefault="001468B5" w:rsidP="0012207D">
      <w:pPr>
        <w:spacing w:line="360" w:lineRule="auto"/>
        <w:jc w:val="both"/>
        <w:rPr>
          <w:rFonts w:ascii="Times New Roman" w:hAnsi="Times New Roman" w:cs="Times New Roman"/>
          <w:b/>
          <w:bCs/>
          <w:sz w:val="24"/>
          <w:szCs w:val="24"/>
        </w:rPr>
      </w:pPr>
      <w:bookmarkStart w:id="291" w:name="_Hlk166173325"/>
      <w:r>
        <w:rPr>
          <w:rFonts w:ascii="Times New Roman" w:hAnsi="Times New Roman" w:cs="Times New Roman"/>
          <w:b/>
          <w:bCs/>
          <w:sz w:val="24"/>
          <w:szCs w:val="24"/>
        </w:rPr>
        <w:t>M</w:t>
      </w:r>
      <w:r w:rsidR="0012207D" w:rsidRPr="00AE2C9A">
        <w:rPr>
          <w:rFonts w:ascii="Times New Roman" w:hAnsi="Times New Roman" w:cs="Times New Roman"/>
          <w:b/>
          <w:bCs/>
          <w:sz w:val="24"/>
          <w:szCs w:val="24"/>
        </w:rPr>
        <w:t>ože se zaključiti</w:t>
      </w:r>
      <w:r>
        <w:rPr>
          <w:rFonts w:ascii="Times New Roman" w:hAnsi="Times New Roman" w:cs="Times New Roman"/>
          <w:b/>
          <w:bCs/>
          <w:sz w:val="24"/>
          <w:szCs w:val="24"/>
        </w:rPr>
        <w:t>, na temelju navedenog,</w:t>
      </w:r>
      <w:r w:rsidR="0012207D" w:rsidRPr="00AE2C9A">
        <w:rPr>
          <w:rFonts w:ascii="Times New Roman" w:hAnsi="Times New Roman" w:cs="Times New Roman"/>
          <w:b/>
          <w:bCs/>
          <w:sz w:val="24"/>
          <w:szCs w:val="24"/>
        </w:rPr>
        <w:t xml:space="preserve"> da su gosti</w:t>
      </w:r>
      <w:r>
        <w:rPr>
          <w:rFonts w:ascii="Times New Roman" w:hAnsi="Times New Roman" w:cs="Times New Roman"/>
          <w:b/>
          <w:bCs/>
          <w:sz w:val="24"/>
          <w:szCs w:val="24"/>
        </w:rPr>
        <w:t xml:space="preserve">, </w:t>
      </w:r>
      <w:r w:rsidR="0012207D" w:rsidRPr="00AE2C9A">
        <w:rPr>
          <w:rFonts w:ascii="Times New Roman" w:hAnsi="Times New Roman" w:cs="Times New Roman"/>
          <w:b/>
          <w:bCs/>
          <w:sz w:val="24"/>
          <w:szCs w:val="24"/>
        </w:rPr>
        <w:t>koji cijene razne elemente gastroturističke ponude i povezanog nematerijalnog nasljeđa te im se temeljem toga pruža mogućnost sukreacije vlastitog gastroturističkog doživljaja</w:t>
      </w:r>
      <w:r>
        <w:rPr>
          <w:rFonts w:ascii="Times New Roman" w:hAnsi="Times New Roman" w:cs="Times New Roman"/>
          <w:b/>
          <w:bCs/>
          <w:sz w:val="24"/>
          <w:szCs w:val="24"/>
        </w:rPr>
        <w:t>,</w:t>
      </w:r>
      <w:r w:rsidR="0012207D" w:rsidRPr="00AE2C9A">
        <w:rPr>
          <w:rFonts w:ascii="Times New Roman" w:hAnsi="Times New Roman" w:cs="Times New Roman"/>
          <w:b/>
          <w:bCs/>
          <w:sz w:val="24"/>
          <w:szCs w:val="24"/>
        </w:rPr>
        <w:t xml:space="preserve"> spremni platiti više za takav proizvod, odnosno prva pomoćna hipoteza (H2.1.) </w:t>
      </w:r>
      <w:r w:rsidR="008B024E">
        <w:rPr>
          <w:rFonts w:ascii="Times New Roman" w:hAnsi="Times New Roman" w:cs="Times New Roman"/>
          <w:b/>
          <w:bCs/>
          <w:sz w:val="24"/>
          <w:szCs w:val="24"/>
        </w:rPr>
        <w:t>prihvaćena</w:t>
      </w:r>
      <w:r w:rsidR="008B024E" w:rsidRPr="00AE2C9A">
        <w:rPr>
          <w:rFonts w:ascii="Times New Roman" w:hAnsi="Times New Roman" w:cs="Times New Roman"/>
          <w:b/>
          <w:bCs/>
          <w:sz w:val="24"/>
          <w:szCs w:val="24"/>
        </w:rPr>
        <w:t xml:space="preserve"> </w:t>
      </w:r>
      <w:r w:rsidR="0012207D" w:rsidRPr="00AE2C9A">
        <w:rPr>
          <w:rFonts w:ascii="Times New Roman" w:hAnsi="Times New Roman" w:cs="Times New Roman"/>
          <w:b/>
          <w:bCs/>
          <w:sz w:val="24"/>
          <w:szCs w:val="24"/>
        </w:rPr>
        <w:t xml:space="preserve">je analizom dobivenih rezultata. </w:t>
      </w:r>
    </w:p>
    <w:bookmarkEnd w:id="284"/>
    <w:bookmarkEnd w:id="291"/>
    <w:p w14:paraId="30A2755D" w14:textId="4B103887" w:rsidR="0012207D" w:rsidRPr="00E70774" w:rsidRDefault="0012207D" w:rsidP="00550A5E">
      <w:pPr>
        <w:pStyle w:val="Heading4"/>
        <w:spacing w:line="360" w:lineRule="auto"/>
      </w:pPr>
      <w:r w:rsidRPr="00E70774">
        <w:t>5.4.</w:t>
      </w:r>
      <w:r w:rsidR="00C43143">
        <w:t>5</w:t>
      </w:r>
      <w:r w:rsidRPr="00E70774">
        <w:t xml:space="preserve">.2. </w:t>
      </w:r>
      <w:bookmarkStart w:id="292" w:name="_Hlk164934192"/>
      <w:r w:rsidRPr="00E70774">
        <w:t>Povezanost između sukreacije gastroturističkog doživljaja i namjere posjet</w:t>
      </w:r>
      <w:r w:rsidR="001468B5">
        <w:t>a</w:t>
      </w:r>
      <w:r w:rsidRPr="00E70774">
        <w:t xml:space="preserve"> regiji Slavonija</w:t>
      </w:r>
    </w:p>
    <w:p w14:paraId="637D46BA" w14:textId="48556DC8" w:rsidR="0012207D" w:rsidRDefault="0012207D" w:rsidP="00550A5E">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I druga  pomoćna hipoteza (</w:t>
      </w:r>
      <w:r w:rsidR="00C83B64" w:rsidRPr="00E70774">
        <w:rPr>
          <w:rFonts w:ascii="Times New Roman" w:hAnsi="Times New Roman" w:cs="Times New Roman"/>
          <w:sz w:val="24"/>
          <w:szCs w:val="24"/>
        </w:rPr>
        <w:t>H2</w:t>
      </w:r>
      <w:r w:rsidRPr="00E70774">
        <w:rPr>
          <w:rFonts w:ascii="Times New Roman" w:hAnsi="Times New Roman" w:cs="Times New Roman"/>
          <w:sz w:val="24"/>
          <w:szCs w:val="24"/>
        </w:rPr>
        <w:t>.2) koja pretpostavlja da postoji statistički značajna povezanost između mogućnosti sukreacije gastroturističkog doživljaja i namjere posjete</w:t>
      </w:r>
      <w:r w:rsidR="00DF4632">
        <w:rPr>
          <w:rFonts w:ascii="Times New Roman" w:hAnsi="Times New Roman" w:cs="Times New Roman"/>
          <w:sz w:val="24"/>
          <w:szCs w:val="24"/>
        </w:rPr>
        <w:t>a</w:t>
      </w:r>
      <w:r w:rsidRPr="00E70774">
        <w:rPr>
          <w:rFonts w:ascii="Times New Roman" w:hAnsi="Times New Roman" w:cs="Times New Roman"/>
          <w:sz w:val="24"/>
          <w:szCs w:val="24"/>
        </w:rPr>
        <w:t xml:space="preserve">regiji Slavonija prvo je testirana upotrebom korelacijske analize, odnosno korelirana je važnost niza elemenata </w:t>
      </w:r>
      <w:r w:rsidRPr="00E70774">
        <w:rPr>
          <w:rFonts w:ascii="Times New Roman" w:hAnsi="Times New Roman" w:cs="Times New Roman"/>
          <w:sz w:val="24"/>
          <w:szCs w:val="24"/>
        </w:rPr>
        <w:lastRenderedPageBreak/>
        <w:t xml:space="preserve">prilikom odabira turističke destinacije koja će se posjetiti, s jedne strane te vjerojatnost posjeta Slavoniji. S obzirom na to da je važnost elemenata povezanih za posjet </w:t>
      </w:r>
      <w:bookmarkStart w:id="293" w:name="_Hlk165966944"/>
      <w:r w:rsidRPr="00E70774">
        <w:rPr>
          <w:rFonts w:ascii="Times New Roman" w:hAnsi="Times New Roman" w:cs="Times New Roman"/>
          <w:sz w:val="24"/>
          <w:szCs w:val="24"/>
        </w:rPr>
        <w:t>mjerena pitanjima Likertovog tipa sa stupnjevima slaganja od 1 do 5</w:t>
      </w:r>
      <w:bookmarkEnd w:id="293"/>
      <w:r w:rsidRPr="00E70774">
        <w:rPr>
          <w:rFonts w:ascii="Times New Roman" w:hAnsi="Times New Roman" w:cs="Times New Roman"/>
          <w:sz w:val="24"/>
          <w:szCs w:val="24"/>
        </w:rPr>
        <w:t>, kao i da je vjerojatnost posjeta regiji mjerena na ordinalnoj ljestvici za izračun korelacije izabrana je tzv. Kendal</w:t>
      </w:r>
      <w:r w:rsidR="00251000">
        <w:rPr>
          <w:rFonts w:ascii="Times New Roman" w:hAnsi="Times New Roman" w:cs="Times New Roman"/>
          <w:sz w:val="24"/>
          <w:szCs w:val="24"/>
        </w:rPr>
        <w:t>l</w:t>
      </w:r>
      <w:r w:rsidRPr="00E70774">
        <w:rPr>
          <w:rFonts w:ascii="Times New Roman" w:hAnsi="Times New Roman" w:cs="Times New Roman"/>
          <w:sz w:val="24"/>
          <w:szCs w:val="24"/>
        </w:rPr>
        <w:t>ova tau-b korelacija. Kod izračuna korelacija kao statistički značajna povezanost uzeta je povezanost koja postoji minimalno na razini značajnosti od 0,05</w:t>
      </w:r>
      <w:r w:rsidR="00C83B64" w:rsidRPr="00E70774">
        <w:rPr>
          <w:rFonts w:ascii="Times New Roman" w:hAnsi="Times New Roman" w:cs="Times New Roman"/>
          <w:sz w:val="24"/>
          <w:szCs w:val="24"/>
        </w:rPr>
        <w:t>.</w:t>
      </w:r>
      <w:r w:rsidRPr="00E70774">
        <w:rPr>
          <w:rFonts w:ascii="Times New Roman" w:hAnsi="Times New Roman" w:cs="Times New Roman"/>
          <w:sz w:val="24"/>
          <w:szCs w:val="24"/>
        </w:rPr>
        <w:t xml:space="preserve"> </w:t>
      </w:r>
    </w:p>
    <w:p w14:paraId="775735DA" w14:textId="19E151EE" w:rsidR="00550A5E" w:rsidRPr="00550A5E" w:rsidRDefault="00550A5E" w:rsidP="00550A5E">
      <w:pPr>
        <w:spacing w:line="360" w:lineRule="auto"/>
        <w:jc w:val="center"/>
        <w:rPr>
          <w:rFonts w:ascii="Times New Roman" w:hAnsi="Times New Roman" w:cs="Times New Roman"/>
          <w:sz w:val="24"/>
          <w:szCs w:val="24"/>
        </w:rPr>
      </w:pPr>
      <w:bookmarkStart w:id="294" w:name="_Toc166408099"/>
      <w:r w:rsidRPr="00550A5E">
        <w:rPr>
          <w:rFonts w:ascii="Times New Roman" w:hAnsi="Times New Roman" w:cs="Times New Roman"/>
          <w:sz w:val="24"/>
          <w:szCs w:val="24"/>
        </w:rPr>
        <w:t xml:space="preserve">Tablica </w:t>
      </w:r>
      <w:r w:rsidRPr="00550A5E">
        <w:rPr>
          <w:rFonts w:ascii="Times New Roman" w:hAnsi="Times New Roman" w:cs="Times New Roman"/>
          <w:sz w:val="24"/>
          <w:szCs w:val="24"/>
        </w:rPr>
        <w:fldChar w:fldCharType="begin"/>
      </w:r>
      <w:r w:rsidRPr="00550A5E">
        <w:rPr>
          <w:rFonts w:ascii="Times New Roman" w:hAnsi="Times New Roman" w:cs="Times New Roman"/>
          <w:sz w:val="24"/>
          <w:szCs w:val="24"/>
        </w:rPr>
        <w:instrText xml:space="preserve"> SEQ Tablica \* ARABIC </w:instrText>
      </w:r>
      <w:r w:rsidRPr="00550A5E">
        <w:rPr>
          <w:rFonts w:ascii="Times New Roman" w:hAnsi="Times New Roman" w:cs="Times New Roman"/>
          <w:sz w:val="24"/>
          <w:szCs w:val="24"/>
        </w:rPr>
        <w:fldChar w:fldCharType="separate"/>
      </w:r>
      <w:r w:rsidR="007D5D25">
        <w:rPr>
          <w:rFonts w:ascii="Times New Roman" w:hAnsi="Times New Roman" w:cs="Times New Roman"/>
          <w:noProof/>
          <w:sz w:val="24"/>
          <w:szCs w:val="24"/>
        </w:rPr>
        <w:t>47</w:t>
      </w:r>
      <w:r w:rsidRPr="00550A5E">
        <w:rPr>
          <w:rFonts w:ascii="Times New Roman" w:hAnsi="Times New Roman" w:cs="Times New Roman"/>
          <w:sz w:val="24"/>
          <w:szCs w:val="24"/>
        </w:rPr>
        <w:fldChar w:fldCharType="end"/>
      </w:r>
      <w:r w:rsidRPr="00550A5E">
        <w:rPr>
          <w:rFonts w:ascii="Times New Roman" w:hAnsi="Times New Roman" w:cs="Times New Roman"/>
          <w:sz w:val="24"/>
          <w:szCs w:val="24"/>
        </w:rPr>
        <w:t>. Korelacija (Kendall Tau-b) između važnosti elemenata za posjet destinaciji i vjerojatnosti posjeta Slavoniji</w:t>
      </w:r>
      <w:bookmarkEnd w:id="294"/>
    </w:p>
    <w:tbl>
      <w:tblPr>
        <w:tblStyle w:val="TableGrid"/>
        <w:tblW w:w="0" w:type="auto"/>
        <w:tblLook w:val="04A0" w:firstRow="1" w:lastRow="0" w:firstColumn="1" w:lastColumn="0" w:noHBand="0" w:noVBand="1"/>
      </w:tblPr>
      <w:tblGrid>
        <w:gridCol w:w="5775"/>
        <w:gridCol w:w="3241"/>
      </w:tblGrid>
      <w:tr w:rsidR="00550A5E" w:rsidRPr="00550A5E" w14:paraId="589DC4EA" w14:textId="77777777" w:rsidTr="001D3BA8">
        <w:tc>
          <w:tcPr>
            <w:tcW w:w="5775" w:type="dxa"/>
            <w:shd w:val="clear" w:color="auto" w:fill="9CC2E5" w:themeFill="accent5" w:themeFillTint="99"/>
            <w:vAlign w:val="center"/>
          </w:tcPr>
          <w:p w14:paraId="67B9EF2B" w14:textId="77777777" w:rsidR="00550A5E" w:rsidRPr="00550A5E" w:rsidRDefault="00550A5E" w:rsidP="00550A5E">
            <w:pPr>
              <w:spacing w:after="160" w:line="360" w:lineRule="auto"/>
              <w:jc w:val="both"/>
              <w:rPr>
                <w:rFonts w:ascii="Times New Roman" w:hAnsi="Times New Roman" w:cs="Times New Roman"/>
                <w:b/>
                <w:bCs/>
                <w:sz w:val="20"/>
                <w:szCs w:val="20"/>
              </w:rPr>
            </w:pPr>
            <w:r w:rsidRPr="00550A5E">
              <w:rPr>
                <w:rFonts w:ascii="Times New Roman" w:hAnsi="Times New Roman" w:cs="Times New Roman"/>
                <w:b/>
                <w:bCs/>
                <w:sz w:val="20"/>
                <w:szCs w:val="20"/>
              </w:rPr>
              <w:t>Važnost elementa destinacije za posjetu destinaciji</w:t>
            </w:r>
          </w:p>
        </w:tc>
        <w:tc>
          <w:tcPr>
            <w:tcW w:w="3241" w:type="dxa"/>
            <w:shd w:val="clear" w:color="auto" w:fill="9CC2E5" w:themeFill="accent5" w:themeFillTint="99"/>
            <w:vAlign w:val="center"/>
          </w:tcPr>
          <w:p w14:paraId="631931F1" w14:textId="77777777" w:rsidR="00550A5E" w:rsidRPr="00550A5E" w:rsidRDefault="00550A5E" w:rsidP="00550A5E">
            <w:pPr>
              <w:spacing w:after="160" w:line="360" w:lineRule="auto"/>
              <w:jc w:val="both"/>
              <w:rPr>
                <w:rFonts w:ascii="Times New Roman" w:hAnsi="Times New Roman" w:cs="Times New Roman"/>
                <w:b/>
                <w:bCs/>
                <w:sz w:val="20"/>
                <w:szCs w:val="20"/>
              </w:rPr>
            </w:pPr>
            <w:r w:rsidRPr="00550A5E">
              <w:rPr>
                <w:rFonts w:ascii="Times New Roman" w:hAnsi="Times New Roman" w:cs="Times New Roman"/>
                <w:b/>
                <w:bCs/>
                <w:sz w:val="20"/>
                <w:szCs w:val="20"/>
              </w:rPr>
              <w:t>Vjerojatnost posjeta Slavoniji (Tau-b)</w:t>
            </w:r>
          </w:p>
        </w:tc>
      </w:tr>
      <w:tr w:rsidR="00550A5E" w:rsidRPr="00550A5E" w14:paraId="783262F8" w14:textId="77777777" w:rsidTr="001D3BA8">
        <w:tc>
          <w:tcPr>
            <w:tcW w:w="5775" w:type="dxa"/>
            <w:shd w:val="clear" w:color="auto" w:fill="DEEAF6" w:themeFill="accent5" w:themeFillTint="33"/>
            <w:vAlign w:val="center"/>
          </w:tcPr>
          <w:p w14:paraId="37982118" w14:textId="77777777"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1. Blizina i mogućnost korištenja vodenih površina za kupanje i druge aktivnosti na vodi</w:t>
            </w:r>
          </w:p>
        </w:tc>
        <w:tc>
          <w:tcPr>
            <w:tcW w:w="3241" w:type="dxa"/>
            <w:vAlign w:val="center"/>
          </w:tcPr>
          <w:p w14:paraId="623A789F" w14:textId="77777777"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0,03</w:t>
            </w:r>
          </w:p>
        </w:tc>
      </w:tr>
      <w:tr w:rsidR="00550A5E" w:rsidRPr="00550A5E" w14:paraId="185776D6" w14:textId="77777777" w:rsidTr="001D3BA8">
        <w:tc>
          <w:tcPr>
            <w:tcW w:w="5775" w:type="dxa"/>
            <w:shd w:val="clear" w:color="auto" w:fill="DEEAF6" w:themeFill="accent5" w:themeFillTint="33"/>
            <w:vAlign w:val="center"/>
          </w:tcPr>
          <w:p w14:paraId="400BC3EC" w14:textId="77777777"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2. Ljepota krajobraza</w:t>
            </w:r>
          </w:p>
        </w:tc>
        <w:tc>
          <w:tcPr>
            <w:tcW w:w="3241" w:type="dxa"/>
            <w:vAlign w:val="center"/>
          </w:tcPr>
          <w:p w14:paraId="1E680A14" w14:textId="77777777"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0,03</w:t>
            </w:r>
          </w:p>
        </w:tc>
      </w:tr>
      <w:tr w:rsidR="00550A5E" w:rsidRPr="00550A5E" w14:paraId="2752DF92" w14:textId="77777777" w:rsidTr="001D3BA8">
        <w:tc>
          <w:tcPr>
            <w:tcW w:w="5775" w:type="dxa"/>
            <w:shd w:val="clear" w:color="auto" w:fill="DEEAF6" w:themeFill="accent5" w:themeFillTint="33"/>
            <w:vAlign w:val="center"/>
          </w:tcPr>
          <w:p w14:paraId="6E76B3D9" w14:textId="77777777"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3. Očuvana i čista priroda</w:t>
            </w:r>
          </w:p>
        </w:tc>
        <w:tc>
          <w:tcPr>
            <w:tcW w:w="3241" w:type="dxa"/>
            <w:vAlign w:val="center"/>
          </w:tcPr>
          <w:p w14:paraId="5ADE904E" w14:textId="77777777"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0,06</w:t>
            </w:r>
          </w:p>
        </w:tc>
      </w:tr>
      <w:tr w:rsidR="00550A5E" w:rsidRPr="00550A5E" w14:paraId="31CC3514" w14:textId="77777777" w:rsidTr="001D3BA8">
        <w:tc>
          <w:tcPr>
            <w:tcW w:w="5775" w:type="dxa"/>
            <w:shd w:val="clear" w:color="auto" w:fill="DEEAF6" w:themeFill="accent5" w:themeFillTint="33"/>
            <w:vAlign w:val="center"/>
          </w:tcPr>
          <w:p w14:paraId="3157B8B6" w14:textId="36A5C66A"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4. Mogućnost rekreacije na otvorenom (pješačke staze, planinarenje, biciklizam…</w:t>
            </w:r>
            <w:r w:rsidR="00DF4632">
              <w:rPr>
                <w:rFonts w:ascii="Times New Roman" w:hAnsi="Times New Roman" w:cs="Times New Roman"/>
                <w:sz w:val="20"/>
                <w:szCs w:val="20"/>
              </w:rPr>
              <w:t>)</w:t>
            </w:r>
          </w:p>
        </w:tc>
        <w:tc>
          <w:tcPr>
            <w:tcW w:w="3241" w:type="dxa"/>
            <w:vAlign w:val="center"/>
          </w:tcPr>
          <w:p w14:paraId="0D55DB56" w14:textId="77777777"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0,04</w:t>
            </w:r>
          </w:p>
        </w:tc>
      </w:tr>
      <w:tr w:rsidR="00550A5E" w:rsidRPr="00550A5E" w14:paraId="2765F1C4" w14:textId="77777777" w:rsidTr="001D3BA8">
        <w:tc>
          <w:tcPr>
            <w:tcW w:w="5775" w:type="dxa"/>
            <w:shd w:val="clear" w:color="auto" w:fill="DEEAF6" w:themeFill="accent5" w:themeFillTint="33"/>
            <w:vAlign w:val="center"/>
          </w:tcPr>
          <w:p w14:paraId="021D1B02" w14:textId="77777777"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5. Karakteristična i prepoznatljiva gastronomska ponuda</w:t>
            </w:r>
          </w:p>
        </w:tc>
        <w:tc>
          <w:tcPr>
            <w:tcW w:w="3241" w:type="dxa"/>
            <w:vAlign w:val="center"/>
          </w:tcPr>
          <w:p w14:paraId="31A1CDEE" w14:textId="77777777"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0,20**</w:t>
            </w:r>
          </w:p>
        </w:tc>
      </w:tr>
      <w:tr w:rsidR="00550A5E" w:rsidRPr="00550A5E" w14:paraId="6E0F134F" w14:textId="77777777" w:rsidTr="001D3BA8">
        <w:tc>
          <w:tcPr>
            <w:tcW w:w="5775" w:type="dxa"/>
            <w:shd w:val="clear" w:color="auto" w:fill="DEEAF6" w:themeFill="accent5" w:themeFillTint="33"/>
            <w:vAlign w:val="center"/>
          </w:tcPr>
          <w:p w14:paraId="0CF8AF91" w14:textId="77777777"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6. Zdrava hrana i sljedivost hrane „od polja do stola“</w:t>
            </w:r>
          </w:p>
        </w:tc>
        <w:tc>
          <w:tcPr>
            <w:tcW w:w="3241" w:type="dxa"/>
            <w:vAlign w:val="center"/>
          </w:tcPr>
          <w:p w14:paraId="3B740C77" w14:textId="77777777"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0,18**</w:t>
            </w:r>
          </w:p>
        </w:tc>
      </w:tr>
      <w:tr w:rsidR="00550A5E" w:rsidRPr="00550A5E" w14:paraId="1FBEF942" w14:textId="77777777" w:rsidTr="001D3BA8">
        <w:tc>
          <w:tcPr>
            <w:tcW w:w="5775" w:type="dxa"/>
            <w:shd w:val="clear" w:color="auto" w:fill="DEEAF6" w:themeFill="accent5" w:themeFillTint="33"/>
            <w:vAlign w:val="center"/>
          </w:tcPr>
          <w:p w14:paraId="5364B4FC" w14:textId="10616A3A"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7. Bogato nematerijalno nasljeđe (specifičan način života i rada lokalnog stanovništva, jedinstveni folklor, glazba, rukotvorine…)</w:t>
            </w:r>
          </w:p>
        </w:tc>
        <w:tc>
          <w:tcPr>
            <w:tcW w:w="3241" w:type="dxa"/>
            <w:vAlign w:val="center"/>
          </w:tcPr>
          <w:p w14:paraId="598007FA" w14:textId="77777777"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0,17**</w:t>
            </w:r>
          </w:p>
        </w:tc>
      </w:tr>
      <w:tr w:rsidR="00550A5E" w:rsidRPr="00550A5E" w14:paraId="1F8E4DFF" w14:textId="77777777" w:rsidTr="001D3BA8">
        <w:tc>
          <w:tcPr>
            <w:tcW w:w="5775" w:type="dxa"/>
            <w:shd w:val="clear" w:color="auto" w:fill="DEEAF6" w:themeFill="accent5" w:themeFillTint="33"/>
            <w:vAlign w:val="center"/>
          </w:tcPr>
          <w:p w14:paraId="7C6D20FB" w14:textId="7AC2AE72"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8. Bogatstvo materijalnog kulturnog nasljeđa (povijesni spomenici, dvorci, kurije očuvane ruralne cjeline, etno</w:t>
            </w:r>
            <w:r w:rsidR="00DF4632">
              <w:rPr>
                <w:rFonts w:ascii="Times New Roman" w:hAnsi="Times New Roman" w:cs="Times New Roman"/>
                <w:sz w:val="20"/>
                <w:szCs w:val="20"/>
              </w:rPr>
              <w:t>-</w:t>
            </w:r>
            <w:r w:rsidRPr="00550A5E">
              <w:rPr>
                <w:rFonts w:ascii="Times New Roman" w:hAnsi="Times New Roman" w:cs="Times New Roman"/>
                <w:sz w:val="20"/>
                <w:szCs w:val="20"/>
              </w:rPr>
              <w:t>sela…)</w:t>
            </w:r>
          </w:p>
        </w:tc>
        <w:tc>
          <w:tcPr>
            <w:tcW w:w="3241" w:type="dxa"/>
            <w:vAlign w:val="center"/>
          </w:tcPr>
          <w:p w14:paraId="01972C62" w14:textId="77777777"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0,05</w:t>
            </w:r>
          </w:p>
        </w:tc>
      </w:tr>
      <w:tr w:rsidR="00550A5E" w:rsidRPr="00550A5E" w14:paraId="0D7A84E9" w14:textId="77777777" w:rsidTr="001D3BA8">
        <w:tc>
          <w:tcPr>
            <w:tcW w:w="5775" w:type="dxa"/>
            <w:shd w:val="clear" w:color="auto" w:fill="DEEAF6" w:themeFill="accent5" w:themeFillTint="33"/>
            <w:vAlign w:val="center"/>
          </w:tcPr>
          <w:p w14:paraId="3152F16D" w14:textId="77777777"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9. Manji smještajni i drugi ugostiteljski objekti s personaliziranim pristupom gostu</w:t>
            </w:r>
          </w:p>
        </w:tc>
        <w:tc>
          <w:tcPr>
            <w:tcW w:w="3241" w:type="dxa"/>
            <w:vAlign w:val="center"/>
          </w:tcPr>
          <w:p w14:paraId="5604B402" w14:textId="77777777"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0,17**</w:t>
            </w:r>
          </w:p>
        </w:tc>
      </w:tr>
      <w:tr w:rsidR="00550A5E" w:rsidRPr="00550A5E" w14:paraId="67315C2D" w14:textId="77777777" w:rsidTr="001D3BA8">
        <w:tc>
          <w:tcPr>
            <w:tcW w:w="5775" w:type="dxa"/>
            <w:shd w:val="clear" w:color="auto" w:fill="DEEAF6" w:themeFill="accent5" w:themeFillTint="33"/>
            <w:vAlign w:val="center"/>
          </w:tcPr>
          <w:p w14:paraId="3049A813" w14:textId="77777777"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10. Mogućnost komunikacije s domaćinom i njegovom/njenom obitelji i lokalnim stanovništvom</w:t>
            </w:r>
          </w:p>
        </w:tc>
        <w:tc>
          <w:tcPr>
            <w:tcW w:w="3241" w:type="dxa"/>
            <w:vAlign w:val="center"/>
          </w:tcPr>
          <w:p w14:paraId="14C1BB0B" w14:textId="77777777"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0,18**</w:t>
            </w:r>
          </w:p>
        </w:tc>
      </w:tr>
      <w:tr w:rsidR="00550A5E" w:rsidRPr="00550A5E" w14:paraId="25E3934B" w14:textId="77777777" w:rsidTr="00550A5E">
        <w:trPr>
          <w:trHeight w:val="874"/>
        </w:trPr>
        <w:tc>
          <w:tcPr>
            <w:tcW w:w="5775" w:type="dxa"/>
            <w:shd w:val="clear" w:color="auto" w:fill="DEEAF6" w:themeFill="accent5" w:themeFillTint="33"/>
            <w:vAlign w:val="center"/>
          </w:tcPr>
          <w:p w14:paraId="6BAA199D" w14:textId="77777777"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11. Mogućnost sukreacije turističkog iskustva (kombiniranje sadržaja i aktivnosti u suradnji s pružateljem usluga, turistički proizvod po mjeri…)</w:t>
            </w:r>
          </w:p>
        </w:tc>
        <w:tc>
          <w:tcPr>
            <w:tcW w:w="3241" w:type="dxa"/>
            <w:vAlign w:val="center"/>
          </w:tcPr>
          <w:p w14:paraId="77A5921E" w14:textId="77777777" w:rsidR="00550A5E" w:rsidRPr="00550A5E" w:rsidRDefault="00550A5E" w:rsidP="00550A5E">
            <w:pPr>
              <w:spacing w:after="160" w:line="360" w:lineRule="auto"/>
              <w:jc w:val="both"/>
              <w:rPr>
                <w:rFonts w:ascii="Times New Roman" w:hAnsi="Times New Roman" w:cs="Times New Roman"/>
                <w:sz w:val="20"/>
                <w:szCs w:val="20"/>
              </w:rPr>
            </w:pPr>
            <w:r w:rsidRPr="00550A5E">
              <w:rPr>
                <w:rFonts w:ascii="Times New Roman" w:hAnsi="Times New Roman" w:cs="Times New Roman"/>
                <w:sz w:val="20"/>
                <w:szCs w:val="20"/>
              </w:rPr>
              <w:t>0,18**</w:t>
            </w:r>
          </w:p>
        </w:tc>
      </w:tr>
    </w:tbl>
    <w:p w14:paraId="26966A9B" w14:textId="77777777" w:rsidR="00550A5E" w:rsidRPr="00550A5E" w:rsidRDefault="00550A5E" w:rsidP="00550A5E">
      <w:pPr>
        <w:spacing w:line="360" w:lineRule="auto"/>
        <w:jc w:val="right"/>
        <w:rPr>
          <w:rFonts w:ascii="Times New Roman" w:hAnsi="Times New Roman" w:cs="Times New Roman"/>
          <w:sz w:val="20"/>
          <w:szCs w:val="20"/>
        </w:rPr>
      </w:pPr>
      <w:r w:rsidRPr="00550A5E">
        <w:rPr>
          <w:rFonts w:ascii="Times New Roman" w:hAnsi="Times New Roman" w:cs="Times New Roman"/>
          <w:sz w:val="20"/>
          <w:szCs w:val="20"/>
        </w:rPr>
        <w:tab/>
      </w:r>
      <w:r w:rsidRPr="00550A5E">
        <w:rPr>
          <w:rFonts w:ascii="Times New Roman" w:hAnsi="Times New Roman" w:cs="Times New Roman"/>
          <w:sz w:val="20"/>
          <w:szCs w:val="20"/>
        </w:rPr>
        <w:tab/>
      </w:r>
      <w:r w:rsidRPr="00550A5E">
        <w:rPr>
          <w:rFonts w:ascii="Times New Roman" w:hAnsi="Times New Roman" w:cs="Times New Roman"/>
          <w:sz w:val="20"/>
          <w:szCs w:val="20"/>
        </w:rPr>
        <w:tab/>
      </w:r>
      <w:r w:rsidRPr="00550A5E">
        <w:rPr>
          <w:rFonts w:ascii="Times New Roman" w:hAnsi="Times New Roman" w:cs="Times New Roman"/>
          <w:sz w:val="20"/>
          <w:szCs w:val="20"/>
        </w:rPr>
        <w:tab/>
      </w:r>
      <w:r w:rsidRPr="00550A5E">
        <w:rPr>
          <w:rFonts w:ascii="Times New Roman" w:hAnsi="Times New Roman" w:cs="Times New Roman"/>
          <w:sz w:val="20"/>
          <w:szCs w:val="20"/>
        </w:rPr>
        <w:tab/>
      </w:r>
      <w:r w:rsidRPr="00550A5E">
        <w:rPr>
          <w:rFonts w:ascii="Times New Roman" w:hAnsi="Times New Roman" w:cs="Times New Roman"/>
          <w:sz w:val="20"/>
          <w:szCs w:val="20"/>
        </w:rPr>
        <w:tab/>
        <w:t>Napomena: * p &lt;0,05; ** p&lt;0.01</w:t>
      </w:r>
    </w:p>
    <w:p w14:paraId="3E08EC1F" w14:textId="5E519A1A" w:rsidR="00550A5E" w:rsidRPr="00E70774" w:rsidRDefault="00550A5E" w:rsidP="00550A5E">
      <w:pPr>
        <w:spacing w:line="360" w:lineRule="auto"/>
        <w:jc w:val="center"/>
        <w:rPr>
          <w:rFonts w:ascii="Times New Roman" w:hAnsi="Times New Roman" w:cs="Times New Roman"/>
          <w:sz w:val="24"/>
          <w:szCs w:val="24"/>
        </w:rPr>
      </w:pPr>
      <w:r w:rsidRPr="00550A5E">
        <w:rPr>
          <w:rFonts w:ascii="Times New Roman" w:hAnsi="Times New Roman" w:cs="Times New Roman"/>
          <w:sz w:val="24"/>
          <w:szCs w:val="24"/>
        </w:rPr>
        <w:t>Izvor: obrada autora</w:t>
      </w:r>
    </w:p>
    <w:p w14:paraId="1E253B57" w14:textId="77777777" w:rsidR="00550A5E" w:rsidRDefault="00550A5E" w:rsidP="00771F0E">
      <w:pPr>
        <w:spacing w:line="360" w:lineRule="auto"/>
        <w:jc w:val="both"/>
        <w:rPr>
          <w:rFonts w:ascii="Times New Roman" w:hAnsi="Times New Roman" w:cs="Times New Roman"/>
          <w:iCs/>
          <w:sz w:val="24"/>
          <w:szCs w:val="24"/>
        </w:rPr>
      </w:pPr>
    </w:p>
    <w:p w14:paraId="733EE7EB" w14:textId="61A3A72F" w:rsidR="00550A5E" w:rsidRDefault="00550A5E" w:rsidP="00771F0E">
      <w:pPr>
        <w:spacing w:line="360" w:lineRule="auto"/>
        <w:jc w:val="both"/>
        <w:rPr>
          <w:rFonts w:ascii="Times New Roman" w:hAnsi="Times New Roman" w:cs="Times New Roman"/>
          <w:iCs/>
          <w:sz w:val="24"/>
          <w:szCs w:val="24"/>
        </w:rPr>
      </w:pPr>
      <w:r w:rsidRPr="00550A5E">
        <w:rPr>
          <w:rFonts w:ascii="Times New Roman" w:hAnsi="Times New Roman" w:cs="Times New Roman"/>
          <w:iCs/>
          <w:sz w:val="24"/>
          <w:szCs w:val="24"/>
        </w:rPr>
        <w:t xml:space="preserve">Iz Tablice 47., vidljivo je da su gosti koji cijene karakterističnu i prepoznatljivu gastronomsku ponudu spremniji posjetiti navedenu regiju (Tau-b = 0,20), kao i da su gosti koji cijene nematerijalno nasljeđe također spremniji posjetiti ovu regiju (Tau-b = 0,17). </w:t>
      </w:r>
    </w:p>
    <w:p w14:paraId="1274B9A7" w14:textId="156232AE" w:rsidR="00771F0E" w:rsidRPr="00E70774" w:rsidRDefault="00771F0E" w:rsidP="00771F0E">
      <w:pPr>
        <w:spacing w:line="360" w:lineRule="auto"/>
        <w:jc w:val="both"/>
        <w:rPr>
          <w:rFonts w:ascii="Times New Roman" w:hAnsi="Times New Roman" w:cs="Times New Roman"/>
          <w:sz w:val="24"/>
          <w:szCs w:val="24"/>
        </w:rPr>
      </w:pPr>
      <w:r w:rsidRPr="00E70774">
        <w:rPr>
          <w:rFonts w:ascii="Times New Roman" w:hAnsi="Times New Roman" w:cs="Times New Roman"/>
          <w:iCs/>
          <w:sz w:val="24"/>
          <w:szCs w:val="24"/>
        </w:rPr>
        <w:t>Sličan je koeficijent povezanosti (0,18) sa sljedivošću hrane od polja do stola i zdravom hranom odnosno činjenicom da su namirnice uzgojene na tradicionalan, ekološki prihvatljiviji način. Isto tako gotovo jednaki koeficijent povezanosti povezan je s manjim smještajnim i drugim ugostiteljskim objektima s personaliziranim pristupom gostu (0,17). Za mogućnost komunikacije s domaćinom i njegovom/njenom obitelji i lokalnim stanovništvom,  te s važnosti koju za goste predstavlja prilika za sukreaciju turističkog iskustva (kombiniranje sadržaja i aktivnosti u suradnji s pružateljem usluga, turistički proizvod po mjer</w:t>
      </w:r>
      <w:r w:rsidR="00550A5E">
        <w:rPr>
          <w:rFonts w:ascii="Times New Roman" w:hAnsi="Times New Roman" w:cs="Times New Roman"/>
          <w:iCs/>
          <w:sz w:val="24"/>
          <w:szCs w:val="24"/>
        </w:rPr>
        <w:t>i</w:t>
      </w:r>
      <w:r w:rsidRPr="00E70774">
        <w:rPr>
          <w:rFonts w:ascii="Times New Roman" w:hAnsi="Times New Roman" w:cs="Times New Roman"/>
          <w:iCs/>
          <w:sz w:val="24"/>
          <w:szCs w:val="24"/>
        </w:rPr>
        <w:t>) utvrđen je također isti koeficijent povezanosti (0,18).</w:t>
      </w:r>
      <w:r w:rsidRPr="00E70774">
        <w:rPr>
          <w:rFonts w:ascii="Times New Roman" w:hAnsi="Times New Roman" w:cs="Times New Roman"/>
          <w:sz w:val="24"/>
          <w:szCs w:val="24"/>
        </w:rPr>
        <w:t xml:space="preserve"> Ostali elementi važnosti nisu bili statistički značajno povezani s vjerojatnošću posjeta Slavoniji.</w:t>
      </w:r>
    </w:p>
    <w:p w14:paraId="10C919A7" w14:textId="3DA645CA" w:rsidR="00132DD7" w:rsidRPr="00132DD7" w:rsidRDefault="00771F0E" w:rsidP="00550A5E">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Kako bi se ova pomoćna hipoteza provjerila na multivarijatan način, napravljena je ordinalna regresija s vjerojatnošću posjeta regiji kao kriterijskom varijablom. Kao prediktorske varijable u analizu su uključeni različiti elementi destinacije, odnosno procjena njihove važnosti za posjet destinaciji.</w:t>
      </w:r>
      <w:r w:rsidR="00132DD7" w:rsidRPr="00132DD7">
        <w:rPr>
          <w:rFonts w:ascii="Times New Roman" w:hAnsi="Times New Roman" w:cs="Times New Roman"/>
          <w:sz w:val="24"/>
          <w:szCs w:val="24"/>
        </w:rPr>
        <w:t xml:space="preserve"> </w:t>
      </w:r>
    </w:p>
    <w:p w14:paraId="4C59D7B7" w14:textId="0C099AD2" w:rsidR="0012207D" w:rsidRPr="00E70774" w:rsidRDefault="0012207D" w:rsidP="0012207D">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Ordinalna regresijska analiza u ovom je slučaju ispravan izbor s obzirom na to da je vjerojatnost posjeta regiji, kao kriterijska varijabla, očito ordinalne naravi. Pri tome su se, zbog problema multikolinearnosti, iz analize izostavili elementi zdrave hrane, nematerijalnog nasljeđa i mogućnosti komunikacije s domaćinom. Naime, prva i druga varijabla visoko su korelirane s karakterističnom i prepoznatljivom gastronomskom ponudom (0,58, odnosno 0,53), a  druga s mogućnošću sukreacije turističkog iskustva (0,59). </w:t>
      </w:r>
    </w:p>
    <w:p w14:paraId="7161CADF" w14:textId="3DC3F8CE" w:rsidR="00132DD7" w:rsidRDefault="0012207D" w:rsidP="00E1391D">
      <w:pPr>
        <w:spacing w:line="360" w:lineRule="auto"/>
        <w:jc w:val="both"/>
        <w:rPr>
          <w:rFonts w:ascii="Times New Roman" w:hAnsi="Times New Roman" w:cs="Times New Roman"/>
          <w:sz w:val="24"/>
          <w:szCs w:val="24"/>
        </w:rPr>
      </w:pPr>
      <w:r w:rsidRPr="00E70774">
        <w:rPr>
          <w:rFonts w:ascii="Times New Roman" w:hAnsi="Times New Roman" w:cs="Times New Roman"/>
          <w:sz w:val="24"/>
          <w:szCs w:val="24"/>
        </w:rPr>
        <w:t xml:space="preserve">Rezultati provedene ordinalne regresije pokazali su da model predviđa kriterijsku varijablu bolje od modela bez prediktorskih varijabli (hi-kvadrat iznosi </w:t>
      </w:r>
      <w:r w:rsidR="00542BD6" w:rsidRPr="00E70774">
        <w:rPr>
          <w:rFonts w:ascii="Times New Roman" w:hAnsi="Times New Roman" w:cs="Times New Roman"/>
          <w:sz w:val="24"/>
          <w:szCs w:val="24"/>
        </w:rPr>
        <w:t>37,52</w:t>
      </w:r>
      <w:r w:rsidRPr="00E70774">
        <w:rPr>
          <w:rFonts w:ascii="Times New Roman" w:hAnsi="Times New Roman" w:cs="Times New Roman"/>
          <w:sz w:val="24"/>
          <w:szCs w:val="24"/>
        </w:rPr>
        <w:t>; p=0,00), a pseudo R</w:t>
      </w:r>
      <w:r w:rsidRPr="00E70774">
        <w:rPr>
          <w:rFonts w:ascii="Times New Roman" w:hAnsi="Times New Roman" w:cs="Times New Roman"/>
          <w:sz w:val="24"/>
          <w:szCs w:val="24"/>
          <w:vertAlign w:val="superscript"/>
        </w:rPr>
        <w:t>2</w:t>
      </w:r>
      <w:r w:rsidRPr="00E70774">
        <w:rPr>
          <w:rFonts w:ascii="Times New Roman" w:hAnsi="Times New Roman" w:cs="Times New Roman"/>
          <w:sz w:val="24"/>
          <w:szCs w:val="24"/>
        </w:rPr>
        <w:t xml:space="preserve"> mjere su sljedeće: Cox i Snell = 0,</w:t>
      </w:r>
      <w:r w:rsidR="00542BD6" w:rsidRPr="00E70774">
        <w:rPr>
          <w:rFonts w:ascii="Times New Roman" w:hAnsi="Times New Roman" w:cs="Times New Roman"/>
          <w:sz w:val="24"/>
          <w:szCs w:val="24"/>
        </w:rPr>
        <w:t>09</w:t>
      </w:r>
      <w:r w:rsidRPr="00E70774">
        <w:rPr>
          <w:rFonts w:ascii="Times New Roman" w:hAnsi="Times New Roman" w:cs="Times New Roman"/>
          <w:sz w:val="24"/>
          <w:szCs w:val="24"/>
        </w:rPr>
        <w:t>; Nagelkerke = 0,</w:t>
      </w:r>
      <w:r w:rsidR="00542BD6" w:rsidRPr="00E70774">
        <w:rPr>
          <w:rFonts w:ascii="Times New Roman" w:hAnsi="Times New Roman" w:cs="Times New Roman"/>
          <w:sz w:val="24"/>
          <w:szCs w:val="24"/>
        </w:rPr>
        <w:t>10</w:t>
      </w:r>
      <w:r w:rsidRPr="00E70774">
        <w:rPr>
          <w:rFonts w:ascii="Times New Roman" w:hAnsi="Times New Roman" w:cs="Times New Roman"/>
          <w:sz w:val="24"/>
          <w:szCs w:val="24"/>
        </w:rPr>
        <w:t>; McFadden = 0,</w:t>
      </w:r>
      <w:r w:rsidR="00542BD6" w:rsidRPr="00E70774">
        <w:rPr>
          <w:rFonts w:ascii="Times New Roman" w:hAnsi="Times New Roman" w:cs="Times New Roman"/>
          <w:sz w:val="24"/>
          <w:szCs w:val="24"/>
        </w:rPr>
        <w:t>04</w:t>
      </w:r>
      <w:r w:rsidRPr="00E70774">
        <w:rPr>
          <w:rFonts w:ascii="Times New Roman" w:hAnsi="Times New Roman" w:cs="Times New Roman"/>
          <w:sz w:val="24"/>
          <w:szCs w:val="24"/>
        </w:rPr>
        <w:t>).</w:t>
      </w:r>
    </w:p>
    <w:p w14:paraId="69CBEABE" w14:textId="20072902" w:rsidR="00550A5E" w:rsidRPr="0089328C" w:rsidRDefault="00550A5E" w:rsidP="00E1391D">
      <w:pPr>
        <w:spacing w:line="360" w:lineRule="auto"/>
        <w:jc w:val="both"/>
        <w:rPr>
          <w:rFonts w:ascii="Times New Roman" w:hAnsi="Times New Roman" w:cs="Times New Roman"/>
          <w:sz w:val="24"/>
          <w:szCs w:val="24"/>
        </w:rPr>
      </w:pPr>
      <w:r w:rsidRPr="00550A5E">
        <w:rPr>
          <w:rFonts w:ascii="Times New Roman" w:hAnsi="Times New Roman" w:cs="Times New Roman"/>
          <w:sz w:val="24"/>
          <w:szCs w:val="24"/>
        </w:rPr>
        <w:t>Iz Tablice 48</w:t>
      </w:r>
      <w:r>
        <w:rPr>
          <w:rFonts w:ascii="Times New Roman" w:hAnsi="Times New Roman" w:cs="Times New Roman"/>
          <w:sz w:val="24"/>
          <w:szCs w:val="24"/>
        </w:rPr>
        <w:t xml:space="preserve">. u nastavku, </w:t>
      </w:r>
      <w:r w:rsidRPr="00550A5E">
        <w:rPr>
          <w:rFonts w:ascii="Times New Roman" w:hAnsi="Times New Roman" w:cs="Times New Roman"/>
          <w:sz w:val="24"/>
          <w:szCs w:val="24"/>
        </w:rPr>
        <w:t xml:space="preserve">može se vidjeti da su od elemenata koji se procjenjuju važnim statistički značajan prediktor dolaska u ovu regiju i u ovom slučaju „karakteristična i prepoznatljiva gastronomska ponuda“, dok je mogućnost sukreacije turističkog iskustva nešto malo iznad granice statističke značajnosti. Za svaki porast važnosti gastronomske ponude za jedan bod na skali, omjer šansi da će osoba posjetiti regiju povećava se za 1,48 </w:t>
      </w:r>
      <w:r w:rsidR="00E02D66">
        <w:rPr>
          <w:rFonts w:ascii="Times New Roman" w:hAnsi="Times New Roman" w:cs="Times New Roman"/>
          <w:sz w:val="24"/>
          <w:szCs w:val="24"/>
        </w:rPr>
        <w:t xml:space="preserve">(omjer šansi </w:t>
      </w:r>
      <w:r w:rsidR="00E02D66">
        <w:rPr>
          <w:rFonts w:ascii="Times New Roman" w:hAnsi="Times New Roman" w:cs="Times New Roman"/>
          <w:sz w:val="24"/>
          <w:szCs w:val="24"/>
        </w:rPr>
        <w:lastRenderedPageBreak/>
        <w:t xml:space="preserve">izračunat je eksponenciranjem regresijskog koeficijenta e=0,39) </w:t>
      </w:r>
      <w:r w:rsidRPr="00550A5E">
        <w:rPr>
          <w:rFonts w:ascii="Times New Roman" w:hAnsi="Times New Roman" w:cs="Times New Roman"/>
          <w:sz w:val="24"/>
          <w:szCs w:val="24"/>
        </w:rPr>
        <w:t xml:space="preserve">što znači da ovaj element destinacijske ponude ima značajan utjecaj na odluku turista hoće li posjetiti Slavoniju.  Drugim riječima, turisti koji više cijene karakterističnu i prepoznatljivu gastronomsku ponudu, vjerojatnije je da će istu regiju i posjetiti. </w:t>
      </w:r>
    </w:p>
    <w:p w14:paraId="7BC0A4FD" w14:textId="77777777" w:rsidR="00550A5E" w:rsidRDefault="00550A5E" w:rsidP="0089328C">
      <w:pPr>
        <w:pStyle w:val="Caption"/>
        <w:spacing w:line="360" w:lineRule="auto"/>
        <w:jc w:val="center"/>
      </w:pPr>
      <w:bookmarkStart w:id="295" w:name="_Toc166408100"/>
    </w:p>
    <w:p w14:paraId="55E227C4" w14:textId="3E950138" w:rsidR="0012207D" w:rsidRPr="00E70774" w:rsidRDefault="0089328C" w:rsidP="0089328C">
      <w:pPr>
        <w:pStyle w:val="Caption"/>
        <w:spacing w:line="360" w:lineRule="auto"/>
        <w:jc w:val="center"/>
      </w:pPr>
      <w:r>
        <w:t xml:space="preserve">Tablica </w:t>
      </w:r>
      <w:r>
        <w:fldChar w:fldCharType="begin"/>
      </w:r>
      <w:r>
        <w:instrText xml:space="preserve"> SEQ Tablica \* ARABIC </w:instrText>
      </w:r>
      <w:r>
        <w:fldChar w:fldCharType="separate"/>
      </w:r>
      <w:r w:rsidR="007D5D25">
        <w:rPr>
          <w:noProof/>
        </w:rPr>
        <w:t>48</w:t>
      </w:r>
      <w:r>
        <w:fldChar w:fldCharType="end"/>
      </w:r>
      <w:r>
        <w:t xml:space="preserve">. </w:t>
      </w:r>
      <w:r w:rsidR="0012207D" w:rsidRPr="00E70774">
        <w:t>Ordinalna regresijska analiza s vjerojatnošću posjeta Slavoniji (elementi važnosti posjet</w:t>
      </w:r>
      <w:r w:rsidR="00DF4632">
        <w:t>a</w:t>
      </w:r>
      <w:r w:rsidR="0012207D" w:rsidRPr="00E70774">
        <w:t xml:space="preserve"> kao prediktori)</w:t>
      </w:r>
      <w:bookmarkEnd w:id="295"/>
    </w:p>
    <w:tbl>
      <w:tblPr>
        <w:tblStyle w:val="TableGrid"/>
        <w:tblW w:w="0" w:type="auto"/>
        <w:tblLook w:val="04A0" w:firstRow="1" w:lastRow="0" w:firstColumn="1" w:lastColumn="0" w:noHBand="0" w:noVBand="1"/>
      </w:tblPr>
      <w:tblGrid>
        <w:gridCol w:w="3114"/>
        <w:gridCol w:w="1499"/>
        <w:gridCol w:w="1430"/>
        <w:gridCol w:w="1079"/>
        <w:gridCol w:w="817"/>
        <w:gridCol w:w="1077"/>
      </w:tblGrid>
      <w:tr w:rsidR="00542BD6" w:rsidRPr="00E70774" w14:paraId="7FD07434" w14:textId="77777777" w:rsidTr="00AE2C9A">
        <w:tc>
          <w:tcPr>
            <w:tcW w:w="3114" w:type="dxa"/>
            <w:shd w:val="clear" w:color="auto" w:fill="BDD6EE" w:themeFill="accent5" w:themeFillTint="66"/>
            <w:vAlign w:val="center"/>
          </w:tcPr>
          <w:p w14:paraId="601C5F9F" w14:textId="77777777" w:rsidR="0012207D" w:rsidRPr="00AE2C9A" w:rsidRDefault="0012207D" w:rsidP="00132DD7">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Varijabla</w:t>
            </w:r>
          </w:p>
        </w:tc>
        <w:tc>
          <w:tcPr>
            <w:tcW w:w="1499" w:type="dxa"/>
            <w:shd w:val="clear" w:color="auto" w:fill="BDD6EE" w:themeFill="accent5" w:themeFillTint="66"/>
            <w:vAlign w:val="center"/>
          </w:tcPr>
          <w:p w14:paraId="3B8D334C" w14:textId="77777777" w:rsidR="0012207D" w:rsidRPr="00AE2C9A" w:rsidRDefault="0012207D" w:rsidP="00132DD7">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Koeficijent</w:t>
            </w:r>
          </w:p>
        </w:tc>
        <w:tc>
          <w:tcPr>
            <w:tcW w:w="1430" w:type="dxa"/>
            <w:shd w:val="clear" w:color="auto" w:fill="BDD6EE" w:themeFill="accent5" w:themeFillTint="66"/>
            <w:vAlign w:val="center"/>
          </w:tcPr>
          <w:p w14:paraId="32F5D0F6" w14:textId="77777777" w:rsidR="0012207D" w:rsidRPr="00AE2C9A" w:rsidRDefault="0012207D" w:rsidP="00132DD7">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Standardna pogreška</w:t>
            </w:r>
          </w:p>
        </w:tc>
        <w:tc>
          <w:tcPr>
            <w:tcW w:w="1079" w:type="dxa"/>
            <w:shd w:val="clear" w:color="auto" w:fill="BDD6EE" w:themeFill="accent5" w:themeFillTint="66"/>
            <w:vAlign w:val="center"/>
          </w:tcPr>
          <w:p w14:paraId="1B5E4BDB" w14:textId="77777777" w:rsidR="0012207D" w:rsidRPr="00AE2C9A" w:rsidRDefault="0012207D" w:rsidP="00132DD7">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Wald</w:t>
            </w:r>
          </w:p>
        </w:tc>
        <w:tc>
          <w:tcPr>
            <w:tcW w:w="817" w:type="dxa"/>
            <w:shd w:val="clear" w:color="auto" w:fill="BDD6EE" w:themeFill="accent5" w:themeFillTint="66"/>
            <w:vAlign w:val="center"/>
          </w:tcPr>
          <w:p w14:paraId="0B90C5E9" w14:textId="77777777" w:rsidR="0012207D" w:rsidRPr="00AE2C9A" w:rsidRDefault="0012207D" w:rsidP="00132DD7">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Sig.</w:t>
            </w:r>
          </w:p>
        </w:tc>
        <w:tc>
          <w:tcPr>
            <w:tcW w:w="1077" w:type="dxa"/>
            <w:shd w:val="clear" w:color="auto" w:fill="BDD6EE" w:themeFill="accent5" w:themeFillTint="66"/>
            <w:vAlign w:val="center"/>
          </w:tcPr>
          <w:p w14:paraId="4C053BB5" w14:textId="77777777" w:rsidR="0012207D" w:rsidRPr="00AE2C9A" w:rsidRDefault="0012207D" w:rsidP="00132DD7">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Interval (95%)</w:t>
            </w:r>
          </w:p>
        </w:tc>
      </w:tr>
      <w:tr w:rsidR="00542BD6" w:rsidRPr="00E70774" w14:paraId="0BD4773C" w14:textId="77777777" w:rsidTr="00AE2C9A">
        <w:tc>
          <w:tcPr>
            <w:tcW w:w="3114" w:type="dxa"/>
            <w:shd w:val="clear" w:color="auto" w:fill="DEEAF6" w:themeFill="accent5" w:themeFillTint="33"/>
            <w:vAlign w:val="center"/>
          </w:tcPr>
          <w:p w14:paraId="7B06ECD8" w14:textId="00A472AF" w:rsidR="00542BD6" w:rsidRPr="00AE2C9A" w:rsidRDefault="00542BD6" w:rsidP="008B024E">
            <w:pPr>
              <w:spacing w:after="160" w:line="259" w:lineRule="auto"/>
              <w:rPr>
                <w:rFonts w:ascii="Times New Roman" w:hAnsi="Times New Roman" w:cs="Times New Roman"/>
                <w:sz w:val="20"/>
                <w:szCs w:val="20"/>
              </w:rPr>
            </w:pPr>
            <w:r w:rsidRPr="00AE2C9A">
              <w:rPr>
                <w:rFonts w:ascii="Times New Roman" w:hAnsi="Times New Roman" w:cs="Times New Roman"/>
                <w:sz w:val="20"/>
                <w:szCs w:val="20"/>
              </w:rPr>
              <w:t>Blizina i mogućnost korištenja vodenih površina za kupanje</w:t>
            </w:r>
          </w:p>
        </w:tc>
        <w:tc>
          <w:tcPr>
            <w:tcW w:w="1499" w:type="dxa"/>
            <w:vAlign w:val="center"/>
          </w:tcPr>
          <w:p w14:paraId="53B90158" w14:textId="3FD05F84"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0,00</w:t>
            </w:r>
          </w:p>
        </w:tc>
        <w:tc>
          <w:tcPr>
            <w:tcW w:w="1430" w:type="dxa"/>
            <w:vAlign w:val="center"/>
          </w:tcPr>
          <w:p w14:paraId="7B7575F1" w14:textId="37ED30C8"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0,09</w:t>
            </w:r>
          </w:p>
        </w:tc>
        <w:tc>
          <w:tcPr>
            <w:tcW w:w="1079" w:type="dxa"/>
            <w:vAlign w:val="center"/>
          </w:tcPr>
          <w:p w14:paraId="643A8ABF" w14:textId="21754831"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0,00</w:t>
            </w:r>
          </w:p>
        </w:tc>
        <w:tc>
          <w:tcPr>
            <w:tcW w:w="817" w:type="dxa"/>
            <w:vAlign w:val="center"/>
          </w:tcPr>
          <w:p w14:paraId="34E9A651" w14:textId="2B5F49FB"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0,99</w:t>
            </w:r>
          </w:p>
        </w:tc>
        <w:tc>
          <w:tcPr>
            <w:tcW w:w="1077" w:type="dxa"/>
            <w:vAlign w:val="center"/>
          </w:tcPr>
          <w:p w14:paraId="029E3E9B" w14:textId="01A5F548" w:rsidR="00542BD6" w:rsidRPr="00AE2C9A" w:rsidRDefault="00542BD6" w:rsidP="00AE2C9A">
            <w:pPr>
              <w:spacing w:after="160" w:line="259" w:lineRule="auto"/>
              <w:rPr>
                <w:rFonts w:ascii="Times New Roman" w:hAnsi="Times New Roman" w:cs="Times New Roman"/>
                <w:sz w:val="20"/>
                <w:szCs w:val="20"/>
              </w:rPr>
            </w:pPr>
            <w:r w:rsidRPr="00AE2C9A">
              <w:rPr>
                <w:rFonts w:ascii="Times New Roman" w:hAnsi="Times New Roman" w:cs="Times New Roman"/>
                <w:sz w:val="20"/>
                <w:szCs w:val="20"/>
              </w:rPr>
              <w:t>-0,18 do 0,18</w:t>
            </w:r>
          </w:p>
        </w:tc>
      </w:tr>
      <w:tr w:rsidR="00542BD6" w:rsidRPr="00E70774" w14:paraId="0A7C648A" w14:textId="77777777" w:rsidTr="00AE2C9A">
        <w:tc>
          <w:tcPr>
            <w:tcW w:w="3114" w:type="dxa"/>
            <w:shd w:val="clear" w:color="auto" w:fill="DEEAF6" w:themeFill="accent5" w:themeFillTint="33"/>
            <w:vAlign w:val="center"/>
          </w:tcPr>
          <w:p w14:paraId="70EEF1BE" w14:textId="56BF8F7D" w:rsidR="00542BD6" w:rsidRPr="00AE2C9A" w:rsidRDefault="00542BD6" w:rsidP="008B024E">
            <w:pPr>
              <w:spacing w:after="160" w:line="259" w:lineRule="auto"/>
              <w:rPr>
                <w:rFonts w:ascii="Times New Roman" w:hAnsi="Times New Roman" w:cs="Times New Roman"/>
                <w:sz w:val="20"/>
                <w:szCs w:val="20"/>
              </w:rPr>
            </w:pPr>
            <w:r w:rsidRPr="00AE2C9A">
              <w:rPr>
                <w:rFonts w:ascii="Times New Roman" w:hAnsi="Times New Roman" w:cs="Times New Roman"/>
                <w:sz w:val="20"/>
                <w:szCs w:val="20"/>
              </w:rPr>
              <w:t>Ljepota krajobraza</w:t>
            </w:r>
          </w:p>
        </w:tc>
        <w:tc>
          <w:tcPr>
            <w:tcW w:w="1499" w:type="dxa"/>
            <w:vAlign w:val="center"/>
          </w:tcPr>
          <w:p w14:paraId="19BCF8A8" w14:textId="0DF0A16E"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-0,25</w:t>
            </w:r>
          </w:p>
        </w:tc>
        <w:tc>
          <w:tcPr>
            <w:tcW w:w="1430" w:type="dxa"/>
            <w:vAlign w:val="center"/>
          </w:tcPr>
          <w:p w14:paraId="019C0C4B" w14:textId="636DB0EE"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0,19</w:t>
            </w:r>
          </w:p>
        </w:tc>
        <w:tc>
          <w:tcPr>
            <w:tcW w:w="1079" w:type="dxa"/>
            <w:vAlign w:val="center"/>
          </w:tcPr>
          <w:p w14:paraId="5A9042C1" w14:textId="02298E9B"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1,72</w:t>
            </w:r>
          </w:p>
        </w:tc>
        <w:tc>
          <w:tcPr>
            <w:tcW w:w="817" w:type="dxa"/>
            <w:vAlign w:val="center"/>
          </w:tcPr>
          <w:p w14:paraId="6B5DD814" w14:textId="0F507241"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0,19</w:t>
            </w:r>
          </w:p>
        </w:tc>
        <w:tc>
          <w:tcPr>
            <w:tcW w:w="1077" w:type="dxa"/>
            <w:vAlign w:val="center"/>
          </w:tcPr>
          <w:p w14:paraId="0A376723" w14:textId="40F1B747" w:rsidR="00542BD6" w:rsidRPr="00AE2C9A" w:rsidRDefault="00542BD6" w:rsidP="00AE2C9A">
            <w:pPr>
              <w:spacing w:after="160" w:line="259" w:lineRule="auto"/>
              <w:rPr>
                <w:rFonts w:ascii="Times New Roman" w:hAnsi="Times New Roman" w:cs="Times New Roman"/>
                <w:sz w:val="20"/>
                <w:szCs w:val="20"/>
              </w:rPr>
            </w:pPr>
            <w:r w:rsidRPr="00AE2C9A">
              <w:rPr>
                <w:rFonts w:ascii="Times New Roman" w:hAnsi="Times New Roman" w:cs="Times New Roman"/>
                <w:sz w:val="20"/>
                <w:szCs w:val="20"/>
              </w:rPr>
              <w:t>-0,62 do 0,12</w:t>
            </w:r>
          </w:p>
        </w:tc>
      </w:tr>
      <w:tr w:rsidR="00542BD6" w:rsidRPr="00E70774" w14:paraId="446623E4" w14:textId="77777777" w:rsidTr="00AE2C9A">
        <w:tc>
          <w:tcPr>
            <w:tcW w:w="3114" w:type="dxa"/>
            <w:shd w:val="clear" w:color="auto" w:fill="DEEAF6" w:themeFill="accent5" w:themeFillTint="33"/>
            <w:vAlign w:val="center"/>
          </w:tcPr>
          <w:p w14:paraId="6129A5CC" w14:textId="1410FF61" w:rsidR="00542BD6" w:rsidRPr="00AE2C9A" w:rsidRDefault="00542BD6" w:rsidP="008B024E">
            <w:pPr>
              <w:spacing w:after="160" w:line="259" w:lineRule="auto"/>
              <w:rPr>
                <w:rFonts w:ascii="Times New Roman" w:hAnsi="Times New Roman" w:cs="Times New Roman"/>
                <w:sz w:val="20"/>
                <w:szCs w:val="20"/>
              </w:rPr>
            </w:pPr>
            <w:r w:rsidRPr="00AE2C9A">
              <w:rPr>
                <w:rFonts w:ascii="Times New Roman" w:hAnsi="Times New Roman" w:cs="Times New Roman"/>
                <w:sz w:val="20"/>
                <w:szCs w:val="20"/>
              </w:rPr>
              <w:t>Očuvana i čista priroda</w:t>
            </w:r>
          </w:p>
        </w:tc>
        <w:tc>
          <w:tcPr>
            <w:tcW w:w="1499" w:type="dxa"/>
            <w:vAlign w:val="center"/>
          </w:tcPr>
          <w:p w14:paraId="15CA6EA2" w14:textId="6B21E4E2"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0,32</w:t>
            </w:r>
          </w:p>
        </w:tc>
        <w:tc>
          <w:tcPr>
            <w:tcW w:w="1430" w:type="dxa"/>
            <w:vAlign w:val="center"/>
          </w:tcPr>
          <w:p w14:paraId="1203096E" w14:textId="0E56983B"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0,20</w:t>
            </w:r>
          </w:p>
        </w:tc>
        <w:tc>
          <w:tcPr>
            <w:tcW w:w="1079" w:type="dxa"/>
            <w:vAlign w:val="center"/>
          </w:tcPr>
          <w:p w14:paraId="198D8CDE" w14:textId="2B1AD917"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2,61</w:t>
            </w:r>
          </w:p>
        </w:tc>
        <w:tc>
          <w:tcPr>
            <w:tcW w:w="817" w:type="dxa"/>
            <w:vAlign w:val="center"/>
          </w:tcPr>
          <w:p w14:paraId="6661D432" w14:textId="40071009"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0,11</w:t>
            </w:r>
          </w:p>
        </w:tc>
        <w:tc>
          <w:tcPr>
            <w:tcW w:w="1077" w:type="dxa"/>
            <w:vAlign w:val="center"/>
          </w:tcPr>
          <w:p w14:paraId="5216812B" w14:textId="7840CE2B" w:rsidR="00542BD6" w:rsidRPr="00AE2C9A" w:rsidRDefault="00542BD6" w:rsidP="00AE2C9A">
            <w:pPr>
              <w:spacing w:after="160" w:line="259" w:lineRule="auto"/>
              <w:rPr>
                <w:rFonts w:ascii="Times New Roman" w:hAnsi="Times New Roman" w:cs="Times New Roman"/>
                <w:sz w:val="20"/>
                <w:szCs w:val="20"/>
              </w:rPr>
            </w:pPr>
            <w:r w:rsidRPr="00AE2C9A">
              <w:rPr>
                <w:rFonts w:ascii="Times New Roman" w:hAnsi="Times New Roman" w:cs="Times New Roman"/>
                <w:sz w:val="20"/>
                <w:szCs w:val="20"/>
              </w:rPr>
              <w:t>-0,07 do  0,71</w:t>
            </w:r>
          </w:p>
        </w:tc>
      </w:tr>
      <w:tr w:rsidR="00542BD6" w:rsidRPr="00E70774" w14:paraId="3B11B4C7" w14:textId="77777777" w:rsidTr="00AE2C9A">
        <w:tc>
          <w:tcPr>
            <w:tcW w:w="3114" w:type="dxa"/>
            <w:shd w:val="clear" w:color="auto" w:fill="DEEAF6" w:themeFill="accent5" w:themeFillTint="33"/>
            <w:vAlign w:val="center"/>
          </w:tcPr>
          <w:p w14:paraId="1D7BB06E" w14:textId="69323324" w:rsidR="00542BD6" w:rsidRPr="00AE2C9A" w:rsidRDefault="00542BD6" w:rsidP="008B024E">
            <w:pPr>
              <w:spacing w:after="160" w:line="259" w:lineRule="auto"/>
              <w:rPr>
                <w:rFonts w:ascii="Times New Roman" w:hAnsi="Times New Roman" w:cs="Times New Roman"/>
                <w:sz w:val="20"/>
                <w:szCs w:val="20"/>
              </w:rPr>
            </w:pPr>
            <w:r w:rsidRPr="00AE2C9A">
              <w:rPr>
                <w:rFonts w:ascii="Times New Roman" w:hAnsi="Times New Roman" w:cs="Times New Roman"/>
                <w:sz w:val="20"/>
                <w:szCs w:val="20"/>
              </w:rPr>
              <w:t>Mogućnost rekreacije na otvorenom</w:t>
            </w:r>
          </w:p>
        </w:tc>
        <w:tc>
          <w:tcPr>
            <w:tcW w:w="1499" w:type="dxa"/>
            <w:vAlign w:val="center"/>
          </w:tcPr>
          <w:p w14:paraId="2D2C3431" w14:textId="45E0DF18"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-0,16</w:t>
            </w:r>
          </w:p>
        </w:tc>
        <w:tc>
          <w:tcPr>
            <w:tcW w:w="1430" w:type="dxa"/>
            <w:vAlign w:val="center"/>
          </w:tcPr>
          <w:p w14:paraId="13DB198A" w14:textId="5EDB6E96"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0,10</w:t>
            </w:r>
          </w:p>
        </w:tc>
        <w:tc>
          <w:tcPr>
            <w:tcW w:w="1079" w:type="dxa"/>
            <w:vAlign w:val="center"/>
          </w:tcPr>
          <w:p w14:paraId="576F7F86" w14:textId="232E6CA7"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2,29</w:t>
            </w:r>
          </w:p>
        </w:tc>
        <w:tc>
          <w:tcPr>
            <w:tcW w:w="817" w:type="dxa"/>
            <w:vAlign w:val="center"/>
          </w:tcPr>
          <w:p w14:paraId="6B7C20F4" w14:textId="470AF552"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0,13</w:t>
            </w:r>
          </w:p>
        </w:tc>
        <w:tc>
          <w:tcPr>
            <w:tcW w:w="1077" w:type="dxa"/>
            <w:vAlign w:val="center"/>
          </w:tcPr>
          <w:p w14:paraId="1409125A" w14:textId="56BD9420" w:rsidR="00542BD6" w:rsidRPr="00AE2C9A" w:rsidRDefault="00542BD6" w:rsidP="00AE2C9A">
            <w:pPr>
              <w:spacing w:after="160" w:line="259" w:lineRule="auto"/>
              <w:rPr>
                <w:rFonts w:ascii="Times New Roman" w:hAnsi="Times New Roman" w:cs="Times New Roman"/>
                <w:sz w:val="20"/>
                <w:szCs w:val="20"/>
              </w:rPr>
            </w:pPr>
            <w:r w:rsidRPr="00AE2C9A">
              <w:rPr>
                <w:rFonts w:ascii="Times New Roman" w:hAnsi="Times New Roman" w:cs="Times New Roman"/>
                <w:sz w:val="20"/>
                <w:szCs w:val="20"/>
              </w:rPr>
              <w:t>-0,36 do 0,05</w:t>
            </w:r>
          </w:p>
        </w:tc>
      </w:tr>
      <w:tr w:rsidR="00542BD6" w:rsidRPr="00E70774" w14:paraId="1EB5CE72" w14:textId="77777777" w:rsidTr="00AE2C9A">
        <w:tc>
          <w:tcPr>
            <w:tcW w:w="3114" w:type="dxa"/>
            <w:shd w:val="clear" w:color="auto" w:fill="DEEAF6" w:themeFill="accent5" w:themeFillTint="33"/>
            <w:vAlign w:val="center"/>
          </w:tcPr>
          <w:p w14:paraId="315104F8" w14:textId="41E88018" w:rsidR="00542BD6" w:rsidRPr="00AE2C9A" w:rsidRDefault="00542BD6" w:rsidP="008B024E">
            <w:pPr>
              <w:spacing w:after="160" w:line="259" w:lineRule="auto"/>
              <w:rPr>
                <w:rFonts w:ascii="Times New Roman" w:hAnsi="Times New Roman" w:cs="Times New Roman"/>
                <w:sz w:val="20"/>
                <w:szCs w:val="20"/>
              </w:rPr>
            </w:pPr>
            <w:r w:rsidRPr="00AE2C9A">
              <w:rPr>
                <w:rFonts w:ascii="Times New Roman" w:hAnsi="Times New Roman" w:cs="Times New Roman"/>
                <w:sz w:val="20"/>
                <w:szCs w:val="20"/>
              </w:rPr>
              <w:t>Karakteristična i prepoznatljiva gastronomska ponuda</w:t>
            </w:r>
          </w:p>
        </w:tc>
        <w:tc>
          <w:tcPr>
            <w:tcW w:w="1499" w:type="dxa"/>
            <w:vAlign w:val="center"/>
          </w:tcPr>
          <w:p w14:paraId="0C386D4C" w14:textId="0F86E4D9"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0,39</w:t>
            </w:r>
          </w:p>
        </w:tc>
        <w:tc>
          <w:tcPr>
            <w:tcW w:w="1430" w:type="dxa"/>
            <w:vAlign w:val="center"/>
          </w:tcPr>
          <w:p w14:paraId="6BC5AFDC" w14:textId="4506214A"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0,12</w:t>
            </w:r>
          </w:p>
        </w:tc>
        <w:tc>
          <w:tcPr>
            <w:tcW w:w="1079" w:type="dxa"/>
            <w:vAlign w:val="center"/>
          </w:tcPr>
          <w:p w14:paraId="19F86E0E" w14:textId="1737E02A"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10,29</w:t>
            </w:r>
          </w:p>
        </w:tc>
        <w:tc>
          <w:tcPr>
            <w:tcW w:w="817" w:type="dxa"/>
            <w:vAlign w:val="center"/>
          </w:tcPr>
          <w:p w14:paraId="6AA2CE8C" w14:textId="6CEFC650"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w:t>
            </w:r>
            <w:r w:rsidR="006A334D" w:rsidRPr="00AE2C9A">
              <w:rPr>
                <w:rFonts w:ascii="Times New Roman" w:hAnsi="Times New Roman" w:cs="Times New Roman"/>
                <w:sz w:val="20"/>
                <w:szCs w:val="20"/>
              </w:rPr>
              <w:t>00</w:t>
            </w:r>
          </w:p>
        </w:tc>
        <w:tc>
          <w:tcPr>
            <w:tcW w:w="1077" w:type="dxa"/>
            <w:vAlign w:val="center"/>
          </w:tcPr>
          <w:p w14:paraId="02DACB4C" w14:textId="4283B383" w:rsidR="00542BD6" w:rsidRPr="00AE2C9A" w:rsidRDefault="00542BD6" w:rsidP="00AE2C9A">
            <w:pPr>
              <w:spacing w:after="160" w:line="259" w:lineRule="auto"/>
              <w:rPr>
                <w:rFonts w:ascii="Times New Roman" w:hAnsi="Times New Roman" w:cs="Times New Roman"/>
                <w:sz w:val="20"/>
                <w:szCs w:val="20"/>
              </w:rPr>
            </w:pPr>
            <w:r w:rsidRPr="00AE2C9A">
              <w:rPr>
                <w:rFonts w:ascii="Times New Roman" w:hAnsi="Times New Roman" w:cs="Times New Roman"/>
                <w:sz w:val="20"/>
                <w:szCs w:val="20"/>
              </w:rPr>
              <w:t>0,</w:t>
            </w:r>
            <w:r w:rsidR="004C0819" w:rsidRPr="00AE2C9A">
              <w:rPr>
                <w:rFonts w:ascii="Times New Roman" w:hAnsi="Times New Roman" w:cs="Times New Roman"/>
                <w:sz w:val="20"/>
                <w:szCs w:val="20"/>
              </w:rPr>
              <w:t>15</w:t>
            </w:r>
            <w:r w:rsidRPr="00AE2C9A">
              <w:rPr>
                <w:rFonts w:ascii="Times New Roman" w:hAnsi="Times New Roman" w:cs="Times New Roman"/>
                <w:sz w:val="20"/>
                <w:szCs w:val="20"/>
              </w:rPr>
              <w:t xml:space="preserve"> do 0,</w:t>
            </w:r>
            <w:r w:rsidR="004C0819" w:rsidRPr="00AE2C9A">
              <w:rPr>
                <w:rFonts w:ascii="Times New Roman" w:hAnsi="Times New Roman" w:cs="Times New Roman"/>
                <w:sz w:val="20"/>
                <w:szCs w:val="20"/>
              </w:rPr>
              <w:t>63</w:t>
            </w:r>
          </w:p>
        </w:tc>
      </w:tr>
      <w:tr w:rsidR="00542BD6" w:rsidRPr="00E70774" w14:paraId="774EDD54" w14:textId="77777777" w:rsidTr="00AE2C9A">
        <w:tc>
          <w:tcPr>
            <w:tcW w:w="3114" w:type="dxa"/>
            <w:shd w:val="clear" w:color="auto" w:fill="DEEAF6" w:themeFill="accent5" w:themeFillTint="33"/>
            <w:vAlign w:val="center"/>
          </w:tcPr>
          <w:p w14:paraId="3FBDA8DC" w14:textId="518A8BF2" w:rsidR="00542BD6" w:rsidRPr="00AE2C9A" w:rsidRDefault="00542BD6" w:rsidP="008B024E">
            <w:pPr>
              <w:spacing w:after="160" w:line="259" w:lineRule="auto"/>
              <w:rPr>
                <w:rFonts w:ascii="Times New Roman" w:hAnsi="Times New Roman" w:cs="Times New Roman"/>
                <w:sz w:val="20"/>
                <w:szCs w:val="20"/>
              </w:rPr>
            </w:pPr>
            <w:r w:rsidRPr="00AE2C9A">
              <w:rPr>
                <w:rFonts w:ascii="Times New Roman" w:hAnsi="Times New Roman" w:cs="Times New Roman"/>
                <w:sz w:val="20"/>
                <w:szCs w:val="20"/>
              </w:rPr>
              <w:t>Bogatstvo materijalnog kulturnog naslijeđa</w:t>
            </w:r>
          </w:p>
        </w:tc>
        <w:tc>
          <w:tcPr>
            <w:tcW w:w="1499" w:type="dxa"/>
            <w:vAlign w:val="center"/>
          </w:tcPr>
          <w:p w14:paraId="6A03C84D" w14:textId="4B279735"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w:t>
            </w:r>
            <w:r w:rsidR="004C0819" w:rsidRPr="00AE2C9A">
              <w:rPr>
                <w:rFonts w:ascii="Times New Roman" w:hAnsi="Times New Roman" w:cs="Times New Roman"/>
                <w:sz w:val="20"/>
                <w:szCs w:val="20"/>
              </w:rPr>
              <w:t>16</w:t>
            </w:r>
          </w:p>
        </w:tc>
        <w:tc>
          <w:tcPr>
            <w:tcW w:w="1430" w:type="dxa"/>
            <w:vAlign w:val="center"/>
          </w:tcPr>
          <w:p w14:paraId="2E281DA5" w14:textId="48E0B35B"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w:t>
            </w:r>
            <w:r w:rsidR="004C0819" w:rsidRPr="00AE2C9A">
              <w:rPr>
                <w:rFonts w:ascii="Times New Roman" w:hAnsi="Times New Roman" w:cs="Times New Roman"/>
                <w:sz w:val="20"/>
                <w:szCs w:val="20"/>
              </w:rPr>
              <w:t>11</w:t>
            </w:r>
          </w:p>
        </w:tc>
        <w:tc>
          <w:tcPr>
            <w:tcW w:w="1079" w:type="dxa"/>
            <w:vAlign w:val="center"/>
          </w:tcPr>
          <w:p w14:paraId="54061D74" w14:textId="6F4D817F"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2,</w:t>
            </w:r>
            <w:r w:rsidR="004C0819" w:rsidRPr="00AE2C9A">
              <w:rPr>
                <w:rFonts w:ascii="Times New Roman" w:hAnsi="Times New Roman" w:cs="Times New Roman"/>
                <w:sz w:val="20"/>
                <w:szCs w:val="20"/>
              </w:rPr>
              <w:t>10</w:t>
            </w:r>
          </w:p>
        </w:tc>
        <w:tc>
          <w:tcPr>
            <w:tcW w:w="817" w:type="dxa"/>
            <w:vAlign w:val="center"/>
          </w:tcPr>
          <w:p w14:paraId="09A4D52B" w14:textId="0B6DE45E"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w:t>
            </w:r>
            <w:r w:rsidR="004C0819" w:rsidRPr="00AE2C9A">
              <w:rPr>
                <w:rFonts w:ascii="Times New Roman" w:hAnsi="Times New Roman" w:cs="Times New Roman"/>
                <w:sz w:val="20"/>
                <w:szCs w:val="20"/>
              </w:rPr>
              <w:t>15</w:t>
            </w:r>
          </w:p>
        </w:tc>
        <w:tc>
          <w:tcPr>
            <w:tcW w:w="1077" w:type="dxa"/>
            <w:vAlign w:val="center"/>
          </w:tcPr>
          <w:p w14:paraId="139286ED" w14:textId="26CA3859" w:rsidR="00542BD6" w:rsidRPr="00AE2C9A" w:rsidRDefault="00542BD6" w:rsidP="00AE2C9A">
            <w:pPr>
              <w:spacing w:after="160" w:line="259" w:lineRule="auto"/>
              <w:rPr>
                <w:rFonts w:ascii="Times New Roman" w:hAnsi="Times New Roman" w:cs="Times New Roman"/>
                <w:sz w:val="20"/>
                <w:szCs w:val="20"/>
              </w:rPr>
            </w:pPr>
            <w:r w:rsidRPr="00AE2C9A">
              <w:rPr>
                <w:rFonts w:ascii="Times New Roman" w:hAnsi="Times New Roman" w:cs="Times New Roman"/>
                <w:sz w:val="20"/>
                <w:szCs w:val="20"/>
              </w:rPr>
              <w:t>-0,</w:t>
            </w:r>
            <w:r w:rsidR="004C0819" w:rsidRPr="00AE2C9A">
              <w:rPr>
                <w:rFonts w:ascii="Times New Roman" w:hAnsi="Times New Roman" w:cs="Times New Roman"/>
                <w:sz w:val="20"/>
                <w:szCs w:val="20"/>
              </w:rPr>
              <w:t xml:space="preserve">38 </w:t>
            </w:r>
            <w:r w:rsidRPr="00AE2C9A">
              <w:rPr>
                <w:rFonts w:ascii="Times New Roman" w:hAnsi="Times New Roman" w:cs="Times New Roman"/>
                <w:sz w:val="20"/>
                <w:szCs w:val="20"/>
              </w:rPr>
              <w:t>do 0,</w:t>
            </w:r>
            <w:r w:rsidR="004C0819" w:rsidRPr="00AE2C9A">
              <w:rPr>
                <w:rFonts w:ascii="Times New Roman" w:hAnsi="Times New Roman" w:cs="Times New Roman"/>
                <w:sz w:val="20"/>
                <w:szCs w:val="20"/>
              </w:rPr>
              <w:t>06</w:t>
            </w:r>
          </w:p>
        </w:tc>
      </w:tr>
      <w:tr w:rsidR="00542BD6" w:rsidRPr="00E70774" w14:paraId="7E4B7BD0" w14:textId="77777777" w:rsidTr="00AE2C9A">
        <w:tc>
          <w:tcPr>
            <w:tcW w:w="3114" w:type="dxa"/>
            <w:shd w:val="clear" w:color="auto" w:fill="DEEAF6" w:themeFill="accent5" w:themeFillTint="33"/>
            <w:vAlign w:val="center"/>
          </w:tcPr>
          <w:p w14:paraId="278DD84D" w14:textId="36E06F72" w:rsidR="00542BD6" w:rsidRPr="00AE2C9A" w:rsidRDefault="00542BD6" w:rsidP="008B024E">
            <w:pPr>
              <w:spacing w:after="160" w:line="259" w:lineRule="auto"/>
              <w:rPr>
                <w:rFonts w:ascii="Times New Roman" w:hAnsi="Times New Roman" w:cs="Times New Roman"/>
                <w:sz w:val="20"/>
                <w:szCs w:val="20"/>
              </w:rPr>
            </w:pPr>
            <w:r w:rsidRPr="00AE2C9A">
              <w:rPr>
                <w:rFonts w:ascii="Times New Roman" w:hAnsi="Times New Roman" w:cs="Times New Roman"/>
                <w:sz w:val="20"/>
                <w:szCs w:val="20"/>
              </w:rPr>
              <w:t>Manji ugostiteljski objekti s personaliziranom ponudom</w:t>
            </w:r>
          </w:p>
        </w:tc>
        <w:tc>
          <w:tcPr>
            <w:tcW w:w="1499" w:type="dxa"/>
            <w:vAlign w:val="center"/>
          </w:tcPr>
          <w:p w14:paraId="07AFD453" w14:textId="5B203C55"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w:t>
            </w:r>
            <w:r w:rsidR="004C0819" w:rsidRPr="00AE2C9A">
              <w:rPr>
                <w:rFonts w:ascii="Times New Roman" w:hAnsi="Times New Roman" w:cs="Times New Roman"/>
                <w:sz w:val="20"/>
                <w:szCs w:val="20"/>
              </w:rPr>
              <w:t>20</w:t>
            </w:r>
          </w:p>
        </w:tc>
        <w:tc>
          <w:tcPr>
            <w:tcW w:w="1430" w:type="dxa"/>
            <w:vAlign w:val="center"/>
          </w:tcPr>
          <w:p w14:paraId="7F71192A" w14:textId="77777777"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0,12</w:t>
            </w:r>
          </w:p>
        </w:tc>
        <w:tc>
          <w:tcPr>
            <w:tcW w:w="1079" w:type="dxa"/>
            <w:vAlign w:val="center"/>
          </w:tcPr>
          <w:p w14:paraId="30DF561F" w14:textId="7EB77380" w:rsidR="00542BD6" w:rsidRPr="00AE2C9A" w:rsidRDefault="004C0819"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3,01</w:t>
            </w:r>
          </w:p>
        </w:tc>
        <w:tc>
          <w:tcPr>
            <w:tcW w:w="817" w:type="dxa"/>
            <w:vAlign w:val="center"/>
          </w:tcPr>
          <w:p w14:paraId="02F7B277" w14:textId="5ED6E18C"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w:t>
            </w:r>
            <w:r w:rsidR="004C0819" w:rsidRPr="00AE2C9A">
              <w:rPr>
                <w:rFonts w:ascii="Times New Roman" w:hAnsi="Times New Roman" w:cs="Times New Roman"/>
                <w:sz w:val="20"/>
                <w:szCs w:val="20"/>
              </w:rPr>
              <w:t>08</w:t>
            </w:r>
          </w:p>
        </w:tc>
        <w:tc>
          <w:tcPr>
            <w:tcW w:w="1077" w:type="dxa"/>
            <w:vAlign w:val="center"/>
          </w:tcPr>
          <w:p w14:paraId="7386327B" w14:textId="7555D65A" w:rsidR="00542BD6" w:rsidRPr="00AE2C9A" w:rsidRDefault="00542BD6" w:rsidP="00AE2C9A">
            <w:pPr>
              <w:spacing w:after="160" w:line="259" w:lineRule="auto"/>
              <w:rPr>
                <w:rFonts w:ascii="Times New Roman" w:hAnsi="Times New Roman" w:cs="Times New Roman"/>
                <w:sz w:val="20"/>
                <w:szCs w:val="20"/>
              </w:rPr>
            </w:pPr>
            <w:r w:rsidRPr="00AE2C9A">
              <w:rPr>
                <w:rFonts w:ascii="Times New Roman" w:hAnsi="Times New Roman" w:cs="Times New Roman"/>
                <w:sz w:val="20"/>
                <w:szCs w:val="20"/>
              </w:rPr>
              <w:t>-0,</w:t>
            </w:r>
            <w:r w:rsidR="004C0819" w:rsidRPr="00AE2C9A">
              <w:rPr>
                <w:rFonts w:ascii="Times New Roman" w:hAnsi="Times New Roman" w:cs="Times New Roman"/>
                <w:sz w:val="20"/>
                <w:szCs w:val="20"/>
              </w:rPr>
              <w:t xml:space="preserve">03 </w:t>
            </w:r>
            <w:r w:rsidRPr="00AE2C9A">
              <w:rPr>
                <w:rFonts w:ascii="Times New Roman" w:hAnsi="Times New Roman" w:cs="Times New Roman"/>
                <w:sz w:val="20"/>
                <w:szCs w:val="20"/>
              </w:rPr>
              <w:t>do 0,</w:t>
            </w:r>
            <w:r w:rsidR="004C0819" w:rsidRPr="00AE2C9A">
              <w:rPr>
                <w:rFonts w:ascii="Times New Roman" w:hAnsi="Times New Roman" w:cs="Times New Roman"/>
                <w:sz w:val="20"/>
                <w:szCs w:val="20"/>
              </w:rPr>
              <w:t>43</w:t>
            </w:r>
          </w:p>
        </w:tc>
      </w:tr>
      <w:tr w:rsidR="00542BD6" w:rsidRPr="00E70774" w14:paraId="7558612F" w14:textId="77777777" w:rsidTr="00AE2C9A">
        <w:tc>
          <w:tcPr>
            <w:tcW w:w="3114" w:type="dxa"/>
            <w:shd w:val="clear" w:color="auto" w:fill="DEEAF6" w:themeFill="accent5" w:themeFillTint="33"/>
            <w:vAlign w:val="center"/>
          </w:tcPr>
          <w:p w14:paraId="30D9D752" w14:textId="790D3580" w:rsidR="00542BD6" w:rsidRPr="00AE2C9A" w:rsidRDefault="00542BD6" w:rsidP="008B024E">
            <w:pPr>
              <w:spacing w:after="160" w:line="259" w:lineRule="auto"/>
              <w:rPr>
                <w:rFonts w:ascii="Times New Roman" w:hAnsi="Times New Roman" w:cs="Times New Roman"/>
                <w:sz w:val="20"/>
                <w:szCs w:val="20"/>
              </w:rPr>
            </w:pPr>
            <w:r w:rsidRPr="00AE2C9A">
              <w:rPr>
                <w:rFonts w:ascii="Times New Roman" w:hAnsi="Times New Roman" w:cs="Times New Roman"/>
                <w:sz w:val="20"/>
                <w:szCs w:val="20"/>
              </w:rPr>
              <w:t>Mogućnost sukreacije turističkog iskustva</w:t>
            </w:r>
          </w:p>
        </w:tc>
        <w:tc>
          <w:tcPr>
            <w:tcW w:w="1499" w:type="dxa"/>
            <w:vAlign w:val="center"/>
          </w:tcPr>
          <w:p w14:paraId="302628E6" w14:textId="0ACA649E"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w:t>
            </w:r>
            <w:r w:rsidR="004C0819" w:rsidRPr="00AE2C9A">
              <w:rPr>
                <w:rFonts w:ascii="Times New Roman" w:hAnsi="Times New Roman" w:cs="Times New Roman"/>
                <w:sz w:val="20"/>
                <w:szCs w:val="20"/>
              </w:rPr>
              <w:t>20</w:t>
            </w:r>
          </w:p>
        </w:tc>
        <w:tc>
          <w:tcPr>
            <w:tcW w:w="1430" w:type="dxa"/>
            <w:vAlign w:val="center"/>
          </w:tcPr>
          <w:p w14:paraId="42FBDDAA" w14:textId="1182B148"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w:t>
            </w:r>
            <w:r w:rsidR="004C0819" w:rsidRPr="00AE2C9A">
              <w:rPr>
                <w:rFonts w:ascii="Times New Roman" w:hAnsi="Times New Roman" w:cs="Times New Roman"/>
                <w:sz w:val="20"/>
                <w:szCs w:val="20"/>
              </w:rPr>
              <w:t>10</w:t>
            </w:r>
          </w:p>
        </w:tc>
        <w:tc>
          <w:tcPr>
            <w:tcW w:w="1079" w:type="dxa"/>
            <w:vAlign w:val="center"/>
          </w:tcPr>
          <w:p w14:paraId="5373A1FE" w14:textId="5DD7CD41"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3,</w:t>
            </w:r>
            <w:r w:rsidR="004C0819" w:rsidRPr="00AE2C9A">
              <w:rPr>
                <w:rFonts w:ascii="Times New Roman" w:hAnsi="Times New Roman" w:cs="Times New Roman"/>
                <w:sz w:val="20"/>
                <w:szCs w:val="20"/>
              </w:rPr>
              <w:t>48</w:t>
            </w:r>
          </w:p>
        </w:tc>
        <w:tc>
          <w:tcPr>
            <w:tcW w:w="817" w:type="dxa"/>
            <w:vAlign w:val="center"/>
          </w:tcPr>
          <w:p w14:paraId="161A61F2" w14:textId="3AEA15FF" w:rsidR="00542BD6" w:rsidRPr="00AE2C9A" w:rsidRDefault="00542BD6" w:rsidP="00542BD6">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w:t>
            </w:r>
            <w:r w:rsidR="004C0819" w:rsidRPr="00AE2C9A">
              <w:rPr>
                <w:rFonts w:ascii="Times New Roman" w:hAnsi="Times New Roman" w:cs="Times New Roman"/>
                <w:sz w:val="20"/>
                <w:szCs w:val="20"/>
              </w:rPr>
              <w:t>06</w:t>
            </w:r>
          </w:p>
        </w:tc>
        <w:tc>
          <w:tcPr>
            <w:tcW w:w="1077" w:type="dxa"/>
            <w:vAlign w:val="center"/>
          </w:tcPr>
          <w:p w14:paraId="0D2C3E22" w14:textId="50A7B7DC" w:rsidR="00542BD6" w:rsidRPr="00AE2C9A" w:rsidRDefault="00542BD6" w:rsidP="00AE2C9A">
            <w:pPr>
              <w:spacing w:after="160" w:line="259" w:lineRule="auto"/>
              <w:rPr>
                <w:rFonts w:ascii="Times New Roman" w:hAnsi="Times New Roman" w:cs="Times New Roman"/>
                <w:sz w:val="20"/>
                <w:szCs w:val="20"/>
              </w:rPr>
            </w:pPr>
            <w:r w:rsidRPr="00AE2C9A">
              <w:rPr>
                <w:rFonts w:ascii="Times New Roman" w:hAnsi="Times New Roman" w:cs="Times New Roman"/>
                <w:sz w:val="20"/>
                <w:szCs w:val="20"/>
              </w:rPr>
              <w:t>-0,</w:t>
            </w:r>
            <w:r w:rsidR="004C0819" w:rsidRPr="00AE2C9A">
              <w:rPr>
                <w:rFonts w:ascii="Times New Roman" w:hAnsi="Times New Roman" w:cs="Times New Roman"/>
                <w:sz w:val="20"/>
                <w:szCs w:val="20"/>
              </w:rPr>
              <w:t xml:space="preserve">01 </w:t>
            </w:r>
            <w:r w:rsidRPr="00AE2C9A">
              <w:rPr>
                <w:rFonts w:ascii="Times New Roman" w:hAnsi="Times New Roman" w:cs="Times New Roman"/>
                <w:sz w:val="20"/>
                <w:szCs w:val="20"/>
              </w:rPr>
              <w:t>do 0,</w:t>
            </w:r>
            <w:r w:rsidR="004C0819" w:rsidRPr="00AE2C9A">
              <w:rPr>
                <w:rFonts w:ascii="Times New Roman" w:hAnsi="Times New Roman" w:cs="Times New Roman"/>
                <w:sz w:val="20"/>
                <w:szCs w:val="20"/>
              </w:rPr>
              <w:t>38</w:t>
            </w:r>
          </w:p>
        </w:tc>
      </w:tr>
    </w:tbl>
    <w:p w14:paraId="1B144476" w14:textId="77777777" w:rsidR="00132DD7" w:rsidRDefault="00132DD7" w:rsidP="00132DD7">
      <w:pPr>
        <w:jc w:val="center"/>
        <w:rPr>
          <w:rFonts w:ascii="Times New Roman" w:hAnsi="Times New Roman" w:cs="Times New Roman"/>
          <w:sz w:val="24"/>
          <w:szCs w:val="24"/>
        </w:rPr>
      </w:pPr>
    </w:p>
    <w:p w14:paraId="56CED14B" w14:textId="60B501D5" w:rsidR="0012207D" w:rsidRPr="00E70774" w:rsidRDefault="0012207D" w:rsidP="00132DD7">
      <w:pPr>
        <w:jc w:val="center"/>
        <w:rPr>
          <w:rFonts w:ascii="Times New Roman" w:hAnsi="Times New Roman" w:cs="Times New Roman"/>
          <w:sz w:val="24"/>
          <w:szCs w:val="24"/>
        </w:rPr>
      </w:pPr>
      <w:r w:rsidRPr="00E70774">
        <w:rPr>
          <w:rFonts w:ascii="Times New Roman" w:hAnsi="Times New Roman" w:cs="Times New Roman"/>
          <w:sz w:val="24"/>
          <w:szCs w:val="24"/>
        </w:rPr>
        <w:t>Izvor: obrada autora</w:t>
      </w:r>
    </w:p>
    <w:p w14:paraId="4CC17EFC" w14:textId="77777777" w:rsidR="0012207D" w:rsidRPr="00E70774" w:rsidRDefault="0012207D" w:rsidP="0012207D">
      <w:pPr>
        <w:jc w:val="both"/>
        <w:rPr>
          <w:rFonts w:ascii="Times New Roman" w:hAnsi="Times New Roman" w:cs="Times New Roman"/>
        </w:rPr>
      </w:pPr>
    </w:p>
    <w:p w14:paraId="2E0820F4" w14:textId="58CEDD2F" w:rsidR="004C0819" w:rsidRPr="00132DD7" w:rsidRDefault="0012207D" w:rsidP="0012207D">
      <w:pPr>
        <w:spacing w:line="360" w:lineRule="auto"/>
        <w:jc w:val="both"/>
        <w:rPr>
          <w:rFonts w:ascii="Times New Roman" w:hAnsi="Times New Roman" w:cs="Times New Roman"/>
          <w:b/>
          <w:bCs/>
          <w:sz w:val="24"/>
          <w:szCs w:val="24"/>
        </w:rPr>
      </w:pPr>
      <w:r w:rsidRPr="00132DD7">
        <w:rPr>
          <w:rFonts w:ascii="Times New Roman" w:hAnsi="Times New Roman" w:cs="Times New Roman"/>
          <w:b/>
          <w:bCs/>
          <w:sz w:val="24"/>
          <w:szCs w:val="24"/>
        </w:rPr>
        <w:t xml:space="preserve">Nakon provedenog testiranja pomoćne hipoteze </w:t>
      </w:r>
      <w:r w:rsidR="0006458D" w:rsidRPr="00132DD7">
        <w:rPr>
          <w:rFonts w:ascii="Times New Roman" w:hAnsi="Times New Roman" w:cs="Times New Roman"/>
          <w:b/>
          <w:bCs/>
          <w:sz w:val="24"/>
          <w:szCs w:val="24"/>
        </w:rPr>
        <w:t>H2</w:t>
      </w:r>
      <w:r w:rsidRPr="00132DD7">
        <w:rPr>
          <w:rFonts w:ascii="Times New Roman" w:hAnsi="Times New Roman" w:cs="Times New Roman"/>
          <w:b/>
          <w:bCs/>
          <w:sz w:val="24"/>
          <w:szCs w:val="24"/>
        </w:rPr>
        <w:t>.2.</w:t>
      </w:r>
      <w:r w:rsidR="00702910" w:rsidRPr="00132DD7">
        <w:rPr>
          <w:rFonts w:ascii="Times New Roman" w:hAnsi="Times New Roman" w:cs="Times New Roman"/>
          <w:b/>
          <w:bCs/>
          <w:sz w:val="24"/>
          <w:szCs w:val="24"/>
        </w:rPr>
        <w:t xml:space="preserve"> može se konstatirati kako se ona odbacuje jer se </w:t>
      </w:r>
      <w:r w:rsidRPr="00132DD7">
        <w:rPr>
          <w:rFonts w:ascii="Times New Roman" w:hAnsi="Times New Roman" w:cs="Times New Roman"/>
          <w:b/>
          <w:bCs/>
          <w:sz w:val="24"/>
          <w:szCs w:val="24"/>
        </w:rPr>
        <w:t>mogućnost sukreacije turističkog doživljaja</w:t>
      </w:r>
      <w:r w:rsidR="006A334D" w:rsidRPr="00132DD7">
        <w:rPr>
          <w:rFonts w:ascii="Times New Roman" w:hAnsi="Times New Roman" w:cs="Times New Roman"/>
          <w:b/>
          <w:bCs/>
          <w:sz w:val="24"/>
          <w:szCs w:val="24"/>
        </w:rPr>
        <w:t xml:space="preserve"> </w:t>
      </w:r>
      <w:r w:rsidRPr="00132DD7">
        <w:rPr>
          <w:rFonts w:ascii="Times New Roman" w:hAnsi="Times New Roman" w:cs="Times New Roman"/>
          <w:b/>
          <w:bCs/>
          <w:sz w:val="24"/>
          <w:szCs w:val="24"/>
        </w:rPr>
        <w:t>nije pokazala kao statistički značajan prediktor</w:t>
      </w:r>
      <w:r w:rsidR="00702910" w:rsidRPr="00132DD7">
        <w:rPr>
          <w:rFonts w:ascii="Times New Roman" w:hAnsi="Times New Roman" w:cs="Times New Roman"/>
          <w:b/>
          <w:bCs/>
          <w:sz w:val="24"/>
          <w:szCs w:val="24"/>
        </w:rPr>
        <w:t xml:space="preserve">. Stoga se </w:t>
      </w:r>
      <w:r w:rsidRPr="00132DD7">
        <w:rPr>
          <w:rFonts w:ascii="Times New Roman" w:hAnsi="Times New Roman" w:cs="Times New Roman"/>
          <w:b/>
          <w:bCs/>
          <w:sz w:val="24"/>
          <w:szCs w:val="24"/>
        </w:rPr>
        <w:t xml:space="preserve"> </w:t>
      </w:r>
      <w:r w:rsidR="00F155CB" w:rsidRPr="00132DD7">
        <w:rPr>
          <w:rFonts w:ascii="Times New Roman" w:hAnsi="Times New Roman" w:cs="Times New Roman"/>
          <w:b/>
          <w:bCs/>
          <w:sz w:val="24"/>
          <w:szCs w:val="24"/>
        </w:rPr>
        <w:t xml:space="preserve">zaključuje </w:t>
      </w:r>
      <w:r w:rsidRPr="00132DD7">
        <w:rPr>
          <w:rFonts w:ascii="Times New Roman" w:hAnsi="Times New Roman" w:cs="Times New Roman"/>
          <w:b/>
          <w:bCs/>
          <w:sz w:val="24"/>
          <w:szCs w:val="24"/>
        </w:rPr>
        <w:t xml:space="preserve">kako je analizom dobivenih rezultata pomoćna hipoteza H2.2. </w:t>
      </w:r>
      <w:r w:rsidR="004C0819" w:rsidRPr="00132DD7">
        <w:rPr>
          <w:rFonts w:ascii="Times New Roman" w:hAnsi="Times New Roman" w:cs="Times New Roman"/>
          <w:b/>
          <w:bCs/>
          <w:sz w:val="24"/>
          <w:szCs w:val="24"/>
        </w:rPr>
        <w:t>odbačena</w:t>
      </w:r>
      <w:r w:rsidRPr="00132DD7">
        <w:rPr>
          <w:rFonts w:ascii="Times New Roman" w:hAnsi="Times New Roman" w:cs="Times New Roman"/>
          <w:b/>
          <w:bCs/>
          <w:sz w:val="24"/>
          <w:szCs w:val="24"/>
        </w:rPr>
        <w:t xml:space="preserve">. </w:t>
      </w:r>
      <w:r w:rsidR="004C0819" w:rsidRPr="00132DD7">
        <w:rPr>
          <w:rFonts w:ascii="Times New Roman" w:hAnsi="Times New Roman" w:cs="Times New Roman"/>
          <w:b/>
          <w:bCs/>
          <w:sz w:val="24"/>
          <w:szCs w:val="24"/>
        </w:rPr>
        <w:t xml:space="preserve"> S obzirom da je prva H2.1.pomoćna hipoteza koja govori kako mogućnost sukreacije povećava spremnost potencijalnih turista na plaćanje više cijene usluge </w:t>
      </w:r>
      <w:r w:rsidR="006A7AEE" w:rsidRPr="00132DD7">
        <w:rPr>
          <w:rFonts w:ascii="Times New Roman" w:hAnsi="Times New Roman" w:cs="Times New Roman"/>
          <w:b/>
          <w:bCs/>
          <w:sz w:val="24"/>
          <w:szCs w:val="24"/>
        </w:rPr>
        <w:t>prihvaćena</w:t>
      </w:r>
      <w:r w:rsidR="004C0819" w:rsidRPr="00132DD7">
        <w:rPr>
          <w:rFonts w:ascii="Times New Roman" w:hAnsi="Times New Roman" w:cs="Times New Roman"/>
          <w:b/>
          <w:bCs/>
          <w:sz w:val="24"/>
          <w:szCs w:val="24"/>
        </w:rPr>
        <w:t xml:space="preserve">, </w:t>
      </w:r>
      <w:r w:rsidR="00F155CB" w:rsidRPr="00132DD7">
        <w:rPr>
          <w:rFonts w:ascii="Times New Roman" w:hAnsi="Times New Roman" w:cs="Times New Roman"/>
          <w:b/>
          <w:bCs/>
          <w:sz w:val="24"/>
          <w:szCs w:val="24"/>
        </w:rPr>
        <w:t>može se zaključiti</w:t>
      </w:r>
      <w:r w:rsidR="004C0819" w:rsidRPr="00132DD7">
        <w:rPr>
          <w:rFonts w:ascii="Times New Roman" w:hAnsi="Times New Roman" w:cs="Times New Roman"/>
          <w:b/>
          <w:bCs/>
          <w:sz w:val="24"/>
          <w:szCs w:val="24"/>
        </w:rPr>
        <w:t xml:space="preserve"> kako je glavna H2 hipoteza djelomično </w:t>
      </w:r>
      <w:r w:rsidR="006A7AEE" w:rsidRPr="00132DD7">
        <w:rPr>
          <w:rFonts w:ascii="Times New Roman" w:hAnsi="Times New Roman" w:cs="Times New Roman"/>
          <w:b/>
          <w:bCs/>
          <w:sz w:val="24"/>
          <w:szCs w:val="24"/>
        </w:rPr>
        <w:t>prihvaćena</w:t>
      </w:r>
      <w:r w:rsidR="004C0819" w:rsidRPr="00132DD7">
        <w:rPr>
          <w:rFonts w:ascii="Times New Roman" w:hAnsi="Times New Roman" w:cs="Times New Roman"/>
          <w:b/>
          <w:bCs/>
          <w:sz w:val="24"/>
          <w:szCs w:val="24"/>
        </w:rPr>
        <w:t>.</w:t>
      </w:r>
    </w:p>
    <w:bookmarkEnd w:id="285"/>
    <w:p w14:paraId="200C3B26" w14:textId="547BC67A" w:rsidR="0012207D" w:rsidRPr="00E70774" w:rsidRDefault="0012207D" w:rsidP="00550A5E">
      <w:pPr>
        <w:pStyle w:val="Heading4"/>
        <w:spacing w:line="360" w:lineRule="auto"/>
      </w:pPr>
      <w:r w:rsidRPr="00E70774">
        <w:lastRenderedPageBreak/>
        <w:t>5.4.</w:t>
      </w:r>
      <w:r w:rsidR="00C43143">
        <w:t>5</w:t>
      </w:r>
      <w:r w:rsidRPr="00E70774">
        <w:t xml:space="preserve">.3. </w:t>
      </w:r>
      <w:bookmarkStart w:id="296" w:name="_Hlk166173676"/>
      <w:r w:rsidRPr="00E70774">
        <w:t xml:space="preserve">Preferencije ispitanika </w:t>
      </w:r>
      <w:r w:rsidR="00DF4632">
        <w:t>na</w:t>
      </w:r>
      <w:r w:rsidRPr="00E70774">
        <w:t>spram aktivnog/pasivnog sudjelovanja u gastroturističkom doživljaju</w:t>
      </w:r>
    </w:p>
    <w:bookmarkEnd w:id="296"/>
    <w:p w14:paraId="626EFA02" w14:textId="2A31FD3D" w:rsidR="0012207D" w:rsidRPr="00E70774" w:rsidRDefault="0012207D" w:rsidP="00550A5E">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Temeljem spoznaja utvrđenim kroz proučavanje znanstvene i stručne literature </w:t>
      </w:r>
      <w:r w:rsidR="0089328C">
        <w:rPr>
          <w:rFonts w:ascii="Times New Roman" w:hAnsi="Times New Roman" w:cs="Times New Roman"/>
          <w:bCs/>
          <w:sz w:val="24"/>
          <w:szCs w:val="24"/>
        </w:rPr>
        <w:t xml:space="preserve">s tematikom aktivne participacije turista u gastroturističkom iskustvu te utjecaja takvog proaktivnog stava na njihovo zadovoljstvo turističkim doživljajem, lojalnost i višu potrošnju što je i  naglašeno u teorijskom dijelu ovog rada, </w:t>
      </w:r>
      <w:r w:rsidRPr="00E70774">
        <w:rPr>
          <w:rFonts w:ascii="Times New Roman" w:hAnsi="Times New Roman" w:cs="Times New Roman"/>
          <w:bCs/>
          <w:sz w:val="24"/>
          <w:szCs w:val="24"/>
        </w:rPr>
        <w:t>formulirana je opća i dvije pomoćne hipoteze:</w:t>
      </w:r>
    </w:p>
    <w:p w14:paraId="5679FE7C" w14:textId="77777777" w:rsidR="0012207D" w:rsidRPr="00E70774" w:rsidRDefault="0012207D" w:rsidP="0012207D">
      <w:pPr>
        <w:spacing w:after="0" w:line="360" w:lineRule="auto"/>
        <w:jc w:val="both"/>
        <w:rPr>
          <w:rFonts w:ascii="Times New Roman" w:hAnsi="Times New Roman" w:cs="Times New Roman"/>
          <w:bCs/>
          <w:sz w:val="24"/>
          <w:szCs w:val="24"/>
        </w:rPr>
      </w:pPr>
    </w:p>
    <w:p w14:paraId="2124BA22" w14:textId="77777777" w:rsidR="0012207D" w:rsidRPr="00E70774" w:rsidRDefault="0012207D" w:rsidP="0012207D">
      <w:pPr>
        <w:spacing w:line="360" w:lineRule="auto"/>
        <w:jc w:val="both"/>
        <w:rPr>
          <w:rFonts w:ascii="Times New Roman" w:hAnsi="Times New Roman" w:cs="Times New Roman"/>
          <w:b/>
          <w:sz w:val="24"/>
          <w:szCs w:val="24"/>
        </w:rPr>
      </w:pPr>
      <w:r w:rsidRPr="00E70774">
        <w:rPr>
          <w:rFonts w:ascii="Times New Roman" w:hAnsi="Times New Roman" w:cs="Times New Roman"/>
          <w:b/>
          <w:sz w:val="24"/>
          <w:szCs w:val="24"/>
        </w:rPr>
        <w:t xml:space="preserve">H3: Spremnost na aktivno sudjelovanje turista u gastroturističkom doživljaju povećava atraktivnost destinacije i rast turističke potražnje </w:t>
      </w:r>
    </w:p>
    <w:p w14:paraId="19057116" w14:textId="77777777" w:rsidR="0012207D" w:rsidRPr="00E70774" w:rsidRDefault="0012207D" w:rsidP="0012207D">
      <w:pPr>
        <w:spacing w:line="360" w:lineRule="auto"/>
        <w:ind w:left="709"/>
        <w:jc w:val="both"/>
        <w:rPr>
          <w:rFonts w:ascii="Times New Roman" w:hAnsi="Times New Roman" w:cs="Times New Roman"/>
          <w:bCs/>
          <w:sz w:val="24"/>
          <w:szCs w:val="24"/>
        </w:rPr>
      </w:pPr>
      <w:r w:rsidRPr="00E70774">
        <w:rPr>
          <w:rFonts w:ascii="Times New Roman" w:hAnsi="Times New Roman" w:cs="Times New Roman"/>
          <w:bCs/>
          <w:sz w:val="24"/>
          <w:szCs w:val="24"/>
        </w:rPr>
        <w:t>H3.1: Postoji statistički značajna povezanost između spremnosti aktivnog uključivanja gostiju u gastroturističke doživljaje i spremnosti na plaćanje veće cijene.</w:t>
      </w:r>
    </w:p>
    <w:p w14:paraId="00D01E74" w14:textId="1208E6BC" w:rsidR="0012207D" w:rsidRPr="00E70774" w:rsidRDefault="0012207D" w:rsidP="0012207D">
      <w:pPr>
        <w:spacing w:line="360" w:lineRule="auto"/>
        <w:ind w:left="709"/>
        <w:jc w:val="both"/>
        <w:rPr>
          <w:rFonts w:ascii="Times New Roman" w:hAnsi="Times New Roman" w:cs="Times New Roman"/>
          <w:bCs/>
          <w:sz w:val="24"/>
          <w:szCs w:val="24"/>
        </w:rPr>
      </w:pPr>
      <w:r w:rsidRPr="00E70774">
        <w:rPr>
          <w:rFonts w:ascii="Times New Roman" w:hAnsi="Times New Roman" w:cs="Times New Roman"/>
          <w:bCs/>
          <w:sz w:val="24"/>
          <w:szCs w:val="24"/>
        </w:rPr>
        <w:t>H3.2: Postoji statistički značajna povezanost između spremnosti aktivnog uključivanja gostiju u gastroturističke doživljaje i namjere posjeta Slavoniji.</w:t>
      </w:r>
    </w:p>
    <w:p w14:paraId="4B2D0A3A" w14:textId="2B7A0E5D" w:rsidR="0012207D" w:rsidRPr="00E70774" w:rsidRDefault="0012207D" w:rsidP="0012207D">
      <w:pPr>
        <w:spacing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Testiranjem ovih hipoteza željelo se ispitati kakav utjecaj aktivno i/ili pasivno sudjelovanje turista u gastroturističkom iskustvu ima na </w:t>
      </w:r>
      <w:r w:rsidR="0006458D" w:rsidRPr="00E70774">
        <w:rPr>
          <w:rFonts w:ascii="Times New Roman" w:hAnsi="Times New Roman" w:cs="Times New Roman"/>
          <w:bCs/>
          <w:sz w:val="24"/>
          <w:szCs w:val="24"/>
        </w:rPr>
        <w:t>sprem</w:t>
      </w:r>
      <w:r w:rsidR="00DF4632">
        <w:rPr>
          <w:rFonts w:ascii="Times New Roman" w:hAnsi="Times New Roman" w:cs="Times New Roman"/>
          <w:bCs/>
          <w:sz w:val="24"/>
          <w:szCs w:val="24"/>
        </w:rPr>
        <w:t>n</w:t>
      </w:r>
      <w:r w:rsidR="0006458D" w:rsidRPr="00E70774">
        <w:rPr>
          <w:rFonts w:ascii="Times New Roman" w:hAnsi="Times New Roman" w:cs="Times New Roman"/>
          <w:bCs/>
          <w:sz w:val="24"/>
          <w:szCs w:val="24"/>
        </w:rPr>
        <w:t xml:space="preserve">ost </w:t>
      </w:r>
      <w:r w:rsidRPr="00E70774">
        <w:rPr>
          <w:rFonts w:ascii="Times New Roman" w:hAnsi="Times New Roman" w:cs="Times New Roman"/>
          <w:bCs/>
          <w:sz w:val="24"/>
          <w:szCs w:val="24"/>
        </w:rPr>
        <w:t xml:space="preserve">za povećanim plaćanjem ugostiteljsko-turističkih usluga, odnosno povećanu namjeru za posjetom Slavoniji. </w:t>
      </w:r>
    </w:p>
    <w:p w14:paraId="19EE34DB" w14:textId="77777777" w:rsidR="0012207D" w:rsidRPr="00E70774" w:rsidRDefault="0012207D" w:rsidP="0012207D">
      <w:pPr>
        <w:pStyle w:val="Heading4"/>
      </w:pPr>
      <w:r w:rsidRPr="00E70774">
        <w:t>5.4.6.4. Povezanost između spremnosti aktivnog uključivanja gostiju u gastroturističke doživljaje i spremnosti na plaćanje veće cijene</w:t>
      </w:r>
    </w:p>
    <w:p w14:paraId="62826667" w14:textId="77777777" w:rsidR="00550A5E" w:rsidRDefault="0012207D" w:rsidP="0012207D">
      <w:pPr>
        <w:spacing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Kako bi se testirala prva pomoćna hipoteza (H3.1.) upotrijebljena su pitanja kojima se mjerio odnos prema gastroturističkom proizvodu, odnosno zainteresiranost za uključivanje u pojedina gastroturistička iskustva prilikom posjete destinaciji. Zainteresiranost se mjerila na ljestvici od 1 („uopće nisam zainteresiran/na“) do 5 („jako sam zainteresiran/na“).</w:t>
      </w:r>
    </w:p>
    <w:p w14:paraId="3F9F5E9A" w14:textId="77777777" w:rsidR="00550A5E" w:rsidRPr="00550A5E" w:rsidRDefault="00550A5E" w:rsidP="00550A5E">
      <w:pPr>
        <w:spacing w:line="360" w:lineRule="auto"/>
        <w:jc w:val="both"/>
        <w:rPr>
          <w:rFonts w:ascii="Times New Roman" w:hAnsi="Times New Roman" w:cs="Times New Roman"/>
          <w:bCs/>
          <w:sz w:val="24"/>
          <w:szCs w:val="24"/>
        </w:rPr>
      </w:pPr>
      <w:r w:rsidRPr="00550A5E">
        <w:rPr>
          <w:rFonts w:ascii="Times New Roman" w:hAnsi="Times New Roman" w:cs="Times New Roman"/>
          <w:bCs/>
          <w:sz w:val="24"/>
          <w:szCs w:val="24"/>
        </w:rPr>
        <w:t xml:space="preserve">Kako bi se razdvojili različiti načini uključivanja u aktivnosti, prije svega je napravljena eksploratorna faktorska analiza s </w:t>
      </w:r>
      <w:r w:rsidRPr="00550A5E">
        <w:rPr>
          <w:rFonts w:ascii="Times New Roman" w:hAnsi="Times New Roman" w:cs="Times New Roman"/>
          <w:bCs/>
          <w:i/>
          <w:sz w:val="24"/>
          <w:szCs w:val="24"/>
        </w:rPr>
        <w:t>maximum likelihood</w:t>
      </w:r>
      <w:r w:rsidRPr="00550A5E">
        <w:rPr>
          <w:rFonts w:ascii="Times New Roman" w:hAnsi="Times New Roman" w:cs="Times New Roman"/>
          <w:bCs/>
          <w:sz w:val="24"/>
          <w:szCs w:val="24"/>
        </w:rPr>
        <w:t xml:space="preserve"> načinom ekstrakcije faktora te </w:t>
      </w:r>
      <w:r w:rsidRPr="00550A5E">
        <w:rPr>
          <w:rFonts w:ascii="Times New Roman" w:hAnsi="Times New Roman" w:cs="Times New Roman"/>
          <w:bCs/>
          <w:i/>
          <w:sz w:val="24"/>
          <w:szCs w:val="24"/>
        </w:rPr>
        <w:t>varimax</w:t>
      </w:r>
      <w:r w:rsidRPr="00550A5E">
        <w:rPr>
          <w:rFonts w:ascii="Times New Roman" w:hAnsi="Times New Roman" w:cs="Times New Roman"/>
          <w:bCs/>
          <w:sz w:val="24"/>
          <w:szCs w:val="24"/>
        </w:rPr>
        <w:t xml:space="preserve"> rotacijom dobivenih faktora. Faktorskom analizom protumačeno je ukupno 70,93% ukupne varijance, pri čemu prvi faktor tumači čak 63,08% varijance, što se i vidi iz </w:t>
      </w:r>
      <w:r w:rsidRPr="00550A5E">
        <w:rPr>
          <w:rFonts w:ascii="Times New Roman" w:hAnsi="Times New Roman" w:cs="Times New Roman"/>
          <w:bCs/>
          <w:i/>
          <w:sz w:val="24"/>
          <w:szCs w:val="24"/>
        </w:rPr>
        <w:t>scree plota</w:t>
      </w:r>
      <w:r w:rsidRPr="00550A5E">
        <w:rPr>
          <w:rFonts w:ascii="Times New Roman" w:hAnsi="Times New Roman" w:cs="Times New Roman"/>
          <w:bCs/>
          <w:sz w:val="24"/>
          <w:szCs w:val="24"/>
        </w:rPr>
        <w:t xml:space="preserve">  prikazanog u Grafikonu 18. </w:t>
      </w:r>
    </w:p>
    <w:p w14:paraId="626E7612" w14:textId="0751A70E" w:rsidR="0012207D" w:rsidRDefault="0012207D" w:rsidP="0012207D">
      <w:pPr>
        <w:spacing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 </w:t>
      </w:r>
    </w:p>
    <w:p w14:paraId="45805925" w14:textId="77777777" w:rsidR="0089328C" w:rsidRDefault="0089328C" w:rsidP="0012207D">
      <w:pPr>
        <w:spacing w:line="360" w:lineRule="auto"/>
        <w:jc w:val="both"/>
        <w:rPr>
          <w:rFonts w:ascii="Times New Roman" w:hAnsi="Times New Roman" w:cs="Times New Roman"/>
          <w:bCs/>
          <w:sz w:val="24"/>
          <w:szCs w:val="24"/>
        </w:rPr>
      </w:pPr>
    </w:p>
    <w:p w14:paraId="571233C2" w14:textId="77777777" w:rsidR="00550A5E" w:rsidRPr="00E70774" w:rsidRDefault="00550A5E" w:rsidP="0012207D">
      <w:pPr>
        <w:spacing w:line="360" w:lineRule="auto"/>
        <w:jc w:val="both"/>
        <w:rPr>
          <w:rFonts w:ascii="Times New Roman" w:hAnsi="Times New Roman" w:cs="Times New Roman"/>
          <w:bCs/>
          <w:sz w:val="24"/>
          <w:szCs w:val="24"/>
        </w:rPr>
      </w:pPr>
    </w:p>
    <w:p w14:paraId="42B47970" w14:textId="6E67F8E6" w:rsidR="0012207D" w:rsidRPr="00E70774" w:rsidRDefault="0089328C" w:rsidP="0089328C">
      <w:pPr>
        <w:pStyle w:val="Caption"/>
        <w:spacing w:line="360" w:lineRule="auto"/>
        <w:jc w:val="center"/>
      </w:pPr>
      <w:bookmarkStart w:id="297" w:name="_Toc166408004"/>
      <w:r>
        <w:lastRenderedPageBreak/>
        <w:t xml:space="preserve">Grafikon </w:t>
      </w:r>
      <w:r>
        <w:fldChar w:fldCharType="begin"/>
      </w:r>
      <w:r>
        <w:instrText xml:space="preserve"> SEQ Grafikon \* ARABIC </w:instrText>
      </w:r>
      <w:r>
        <w:fldChar w:fldCharType="separate"/>
      </w:r>
      <w:r w:rsidR="007D5D25">
        <w:rPr>
          <w:noProof/>
        </w:rPr>
        <w:t>18</w:t>
      </w:r>
      <w:r>
        <w:fldChar w:fldCharType="end"/>
      </w:r>
      <w:r>
        <w:t>.</w:t>
      </w:r>
      <w:r w:rsidR="0012207D" w:rsidRPr="00E70774">
        <w:t xml:space="preserve"> </w:t>
      </w:r>
      <w:r w:rsidR="0012207D" w:rsidRPr="00E70774">
        <w:rPr>
          <w:i/>
        </w:rPr>
        <w:t>Scree plot</w:t>
      </w:r>
      <w:r w:rsidR="0012207D" w:rsidRPr="00E70774">
        <w:t xml:space="preserve"> faktora vezanih za sudjelovanje u gastroturističkim aktivnostima</w:t>
      </w:r>
      <w:bookmarkEnd w:id="297"/>
    </w:p>
    <w:p w14:paraId="20A3A2EB" w14:textId="77777777" w:rsidR="0012207D" w:rsidRPr="00E70774" w:rsidRDefault="0012207D" w:rsidP="0012207D">
      <w:pPr>
        <w:jc w:val="center"/>
        <w:rPr>
          <w:rFonts w:ascii="Times New Roman" w:hAnsi="Times New Roman" w:cs="Times New Roman"/>
          <w:bCs/>
        </w:rPr>
      </w:pPr>
      <w:r w:rsidRPr="00E70774">
        <w:rPr>
          <w:noProof/>
          <w:lang w:eastAsia="hr-HR"/>
        </w:rPr>
        <w:drawing>
          <wp:inline distT="0" distB="0" distL="0" distR="0" wp14:anchorId="1084FADE" wp14:editId="5898C4CE">
            <wp:extent cx="3480572" cy="2788920"/>
            <wp:effectExtent l="0" t="0" r="5715" b="0"/>
            <wp:docPr id="1778806478" name="Picture 1778806478"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398115"/>
                    <pic:cNvPicPr/>
                  </pic:nvPicPr>
                  <pic:blipFill>
                    <a:blip r:embed="rId114">
                      <a:extLst>
                        <a:ext uri="{28A0092B-C50C-407E-A947-70E740481C1C}">
                          <a14:useLocalDpi xmlns:a14="http://schemas.microsoft.com/office/drawing/2010/main" val="0"/>
                        </a:ext>
                      </a:extLst>
                    </a:blip>
                    <a:stretch>
                      <a:fillRect/>
                    </a:stretch>
                  </pic:blipFill>
                  <pic:spPr>
                    <a:xfrm>
                      <a:off x="0" y="0"/>
                      <a:ext cx="3480572" cy="2788920"/>
                    </a:xfrm>
                    <a:prstGeom prst="rect">
                      <a:avLst/>
                    </a:prstGeom>
                  </pic:spPr>
                </pic:pic>
              </a:graphicData>
            </a:graphic>
          </wp:inline>
        </w:drawing>
      </w:r>
    </w:p>
    <w:p w14:paraId="40ADD40F" w14:textId="77777777" w:rsidR="0012207D" w:rsidRPr="00E70774" w:rsidRDefault="0012207D" w:rsidP="0012207D">
      <w:pPr>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 ispis iz programa SPSS</w:t>
      </w:r>
    </w:p>
    <w:p w14:paraId="67AD1040" w14:textId="77777777" w:rsidR="0012207D" w:rsidRPr="00E70774" w:rsidRDefault="0012207D" w:rsidP="0012207D">
      <w:pPr>
        <w:jc w:val="center"/>
        <w:rPr>
          <w:rFonts w:ascii="Times New Roman" w:hAnsi="Times New Roman" w:cs="Times New Roman"/>
          <w:bCs/>
          <w:sz w:val="24"/>
          <w:szCs w:val="24"/>
        </w:rPr>
      </w:pPr>
    </w:p>
    <w:p w14:paraId="19804C35" w14:textId="52BCC991" w:rsidR="001B349F" w:rsidRDefault="0012207D" w:rsidP="00E1391D">
      <w:pPr>
        <w:spacing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Iz faktorske matrice rotiranih faktora (Tablica </w:t>
      </w:r>
      <w:r w:rsidR="003228DB" w:rsidRPr="00E70774">
        <w:rPr>
          <w:rFonts w:ascii="Times New Roman" w:hAnsi="Times New Roman" w:cs="Times New Roman"/>
          <w:bCs/>
          <w:sz w:val="24"/>
          <w:szCs w:val="24"/>
        </w:rPr>
        <w:t>49</w:t>
      </w:r>
      <w:r w:rsidR="0082005E"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vidi se da je ove faktore moguće nazvati „aktivno gastroturističko iskustvo“ (F1) i „pasivno gastroturističko iskustvo“ (F2). </w:t>
      </w:r>
    </w:p>
    <w:p w14:paraId="1E976A84" w14:textId="77777777" w:rsidR="007752FE" w:rsidRPr="00E70774" w:rsidRDefault="007752FE" w:rsidP="00E1391D">
      <w:pPr>
        <w:spacing w:line="360" w:lineRule="auto"/>
        <w:jc w:val="both"/>
      </w:pPr>
    </w:p>
    <w:p w14:paraId="28627BC7" w14:textId="1C2A7F4D" w:rsidR="0012207D" w:rsidRPr="00E70774" w:rsidRDefault="007752FE" w:rsidP="007752FE">
      <w:pPr>
        <w:pStyle w:val="Caption"/>
        <w:spacing w:line="360" w:lineRule="auto"/>
        <w:jc w:val="center"/>
      </w:pPr>
      <w:bookmarkStart w:id="298" w:name="_Toc166408101"/>
      <w:r>
        <w:t xml:space="preserve">Tablica </w:t>
      </w:r>
      <w:r>
        <w:fldChar w:fldCharType="begin"/>
      </w:r>
      <w:r>
        <w:instrText xml:space="preserve"> SEQ Tablica \* ARABIC </w:instrText>
      </w:r>
      <w:r>
        <w:fldChar w:fldCharType="separate"/>
      </w:r>
      <w:r w:rsidR="007D5D25">
        <w:rPr>
          <w:noProof/>
        </w:rPr>
        <w:t>49</w:t>
      </w:r>
      <w:r>
        <w:fldChar w:fldCharType="end"/>
      </w:r>
      <w:r>
        <w:t>.</w:t>
      </w:r>
      <w:r w:rsidR="0012207D" w:rsidRPr="00E70774">
        <w:t xml:space="preserve"> Faktorska matrica tvrdnji vezanih za sudjelovanje u gastroturističkim aktivnostima</w:t>
      </w:r>
      <w:bookmarkEnd w:id="298"/>
    </w:p>
    <w:tbl>
      <w:tblPr>
        <w:tblStyle w:val="TableGrid"/>
        <w:tblW w:w="0" w:type="auto"/>
        <w:tblLook w:val="04A0" w:firstRow="1" w:lastRow="0" w:firstColumn="1" w:lastColumn="0" w:noHBand="0" w:noVBand="1"/>
      </w:tblPr>
      <w:tblGrid>
        <w:gridCol w:w="5776"/>
        <w:gridCol w:w="1552"/>
        <w:gridCol w:w="1688"/>
      </w:tblGrid>
      <w:tr w:rsidR="0012207D" w:rsidRPr="00E70774" w14:paraId="17355288" w14:textId="77777777" w:rsidTr="00AE2C9A">
        <w:tc>
          <w:tcPr>
            <w:tcW w:w="5807" w:type="dxa"/>
            <w:shd w:val="clear" w:color="auto" w:fill="9CC2E5" w:themeFill="accent5" w:themeFillTint="99"/>
            <w:vAlign w:val="center"/>
          </w:tcPr>
          <w:p w14:paraId="65335AD5" w14:textId="77777777" w:rsidR="0012207D" w:rsidRPr="00AE2C9A" w:rsidRDefault="0012207D" w:rsidP="00E06C79">
            <w:pPr>
              <w:spacing w:after="160" w:line="360" w:lineRule="auto"/>
              <w:jc w:val="center"/>
              <w:rPr>
                <w:rFonts w:ascii="Times New Roman" w:hAnsi="Times New Roman" w:cs="Times New Roman"/>
                <w:b/>
                <w:sz w:val="20"/>
                <w:szCs w:val="20"/>
              </w:rPr>
            </w:pPr>
            <w:r w:rsidRPr="00AE2C9A">
              <w:rPr>
                <w:rFonts w:ascii="Times New Roman" w:hAnsi="Times New Roman" w:cs="Times New Roman"/>
                <w:b/>
                <w:sz w:val="20"/>
                <w:szCs w:val="20"/>
              </w:rPr>
              <w:t>Tvrdnja</w:t>
            </w:r>
          </w:p>
        </w:tc>
        <w:tc>
          <w:tcPr>
            <w:tcW w:w="1559" w:type="dxa"/>
            <w:shd w:val="clear" w:color="auto" w:fill="9CC2E5" w:themeFill="accent5" w:themeFillTint="99"/>
            <w:vAlign w:val="center"/>
          </w:tcPr>
          <w:p w14:paraId="7E30798A" w14:textId="77777777" w:rsidR="0012207D" w:rsidRPr="00AE2C9A" w:rsidRDefault="0012207D" w:rsidP="00E06C79">
            <w:pPr>
              <w:spacing w:after="160" w:line="360" w:lineRule="auto"/>
              <w:jc w:val="center"/>
              <w:rPr>
                <w:rFonts w:ascii="Times New Roman" w:hAnsi="Times New Roman" w:cs="Times New Roman"/>
                <w:b/>
                <w:sz w:val="20"/>
                <w:szCs w:val="20"/>
              </w:rPr>
            </w:pPr>
            <w:r w:rsidRPr="00AE2C9A">
              <w:rPr>
                <w:rFonts w:ascii="Times New Roman" w:hAnsi="Times New Roman" w:cs="Times New Roman"/>
                <w:b/>
                <w:sz w:val="20"/>
                <w:szCs w:val="20"/>
              </w:rPr>
              <w:t>F1</w:t>
            </w:r>
          </w:p>
        </w:tc>
        <w:tc>
          <w:tcPr>
            <w:tcW w:w="1696" w:type="dxa"/>
            <w:shd w:val="clear" w:color="auto" w:fill="9CC2E5" w:themeFill="accent5" w:themeFillTint="99"/>
            <w:vAlign w:val="center"/>
          </w:tcPr>
          <w:p w14:paraId="24B38D02" w14:textId="77777777" w:rsidR="0012207D" w:rsidRPr="00AE2C9A" w:rsidRDefault="0012207D" w:rsidP="00E06C79">
            <w:pPr>
              <w:spacing w:after="160" w:line="360" w:lineRule="auto"/>
              <w:jc w:val="center"/>
              <w:rPr>
                <w:rFonts w:ascii="Times New Roman" w:hAnsi="Times New Roman" w:cs="Times New Roman"/>
                <w:b/>
                <w:sz w:val="20"/>
                <w:szCs w:val="20"/>
              </w:rPr>
            </w:pPr>
            <w:r w:rsidRPr="00AE2C9A">
              <w:rPr>
                <w:rFonts w:ascii="Times New Roman" w:hAnsi="Times New Roman" w:cs="Times New Roman"/>
                <w:b/>
                <w:sz w:val="20"/>
                <w:szCs w:val="20"/>
              </w:rPr>
              <w:t>F2</w:t>
            </w:r>
          </w:p>
        </w:tc>
      </w:tr>
      <w:tr w:rsidR="0012207D" w:rsidRPr="00E70774" w14:paraId="5DAB28BE" w14:textId="77777777" w:rsidTr="00AE2C9A">
        <w:tc>
          <w:tcPr>
            <w:tcW w:w="5807" w:type="dxa"/>
            <w:shd w:val="clear" w:color="auto" w:fill="DEEAF6" w:themeFill="accent5" w:themeFillTint="33"/>
            <w:vAlign w:val="center"/>
          </w:tcPr>
          <w:p w14:paraId="73ABE5D9" w14:textId="77777777" w:rsidR="0012207D" w:rsidRPr="00AE2C9A" w:rsidRDefault="0012207D" w:rsidP="00AE2C9A">
            <w:pPr>
              <w:spacing w:after="160" w:line="259" w:lineRule="auto"/>
              <w:rPr>
                <w:rFonts w:ascii="Times New Roman" w:hAnsi="Times New Roman" w:cs="Times New Roman"/>
                <w:bCs/>
                <w:sz w:val="20"/>
                <w:szCs w:val="20"/>
              </w:rPr>
            </w:pPr>
            <w:r w:rsidRPr="00AE2C9A">
              <w:rPr>
                <w:rFonts w:ascii="Times New Roman" w:hAnsi="Times New Roman" w:cs="Times New Roman"/>
                <w:bCs/>
                <w:sz w:val="20"/>
                <w:szCs w:val="20"/>
              </w:rPr>
              <w:t>Promatranje pripreme jela uz usmenu interpretaciju (o tradicionalnoj proizvodnji, recepturama, običajima…)</w:t>
            </w:r>
          </w:p>
        </w:tc>
        <w:tc>
          <w:tcPr>
            <w:tcW w:w="1559" w:type="dxa"/>
            <w:vAlign w:val="center"/>
          </w:tcPr>
          <w:p w14:paraId="249DA9C0" w14:textId="77777777" w:rsidR="0012207D" w:rsidRPr="00AE2C9A" w:rsidRDefault="0012207D" w:rsidP="00FF566E">
            <w:pPr>
              <w:spacing w:after="160" w:line="259"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0,58</w:t>
            </w:r>
          </w:p>
        </w:tc>
        <w:tc>
          <w:tcPr>
            <w:tcW w:w="1696" w:type="dxa"/>
            <w:vAlign w:val="center"/>
          </w:tcPr>
          <w:p w14:paraId="4F85DE3A" w14:textId="77777777" w:rsidR="0012207D" w:rsidRPr="00AE2C9A" w:rsidRDefault="0012207D" w:rsidP="00FF566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0,36</w:t>
            </w:r>
          </w:p>
        </w:tc>
      </w:tr>
      <w:tr w:rsidR="0012207D" w:rsidRPr="00E70774" w14:paraId="10E948B4" w14:textId="77777777" w:rsidTr="00AE2C9A">
        <w:tc>
          <w:tcPr>
            <w:tcW w:w="5807" w:type="dxa"/>
            <w:shd w:val="clear" w:color="auto" w:fill="DEEAF6" w:themeFill="accent5" w:themeFillTint="33"/>
            <w:vAlign w:val="center"/>
          </w:tcPr>
          <w:p w14:paraId="0A46DA6B" w14:textId="77777777" w:rsidR="0012207D" w:rsidRPr="00AE2C9A" w:rsidRDefault="0012207D" w:rsidP="00AE2C9A">
            <w:pPr>
              <w:spacing w:after="160" w:line="259" w:lineRule="auto"/>
              <w:rPr>
                <w:rFonts w:ascii="Times New Roman" w:hAnsi="Times New Roman" w:cs="Times New Roman"/>
                <w:bCs/>
                <w:sz w:val="20"/>
                <w:szCs w:val="20"/>
              </w:rPr>
            </w:pPr>
            <w:r w:rsidRPr="00AE2C9A">
              <w:rPr>
                <w:rFonts w:ascii="Times New Roman" w:hAnsi="Times New Roman" w:cs="Times New Roman"/>
                <w:bCs/>
                <w:sz w:val="20"/>
                <w:szCs w:val="20"/>
              </w:rPr>
              <w:t>Ubiranje plodova od kojih će se spremati jelo</w:t>
            </w:r>
          </w:p>
        </w:tc>
        <w:tc>
          <w:tcPr>
            <w:tcW w:w="1559" w:type="dxa"/>
            <w:vAlign w:val="center"/>
          </w:tcPr>
          <w:p w14:paraId="5B35E2BB" w14:textId="77777777" w:rsidR="0012207D" w:rsidRPr="00AE2C9A" w:rsidRDefault="0012207D" w:rsidP="00FF566E">
            <w:pPr>
              <w:spacing w:after="160" w:line="259"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0,75</w:t>
            </w:r>
          </w:p>
        </w:tc>
        <w:tc>
          <w:tcPr>
            <w:tcW w:w="1696" w:type="dxa"/>
            <w:vAlign w:val="center"/>
          </w:tcPr>
          <w:p w14:paraId="3D48120D" w14:textId="77777777" w:rsidR="0012207D" w:rsidRPr="00AE2C9A" w:rsidRDefault="0012207D" w:rsidP="00FF566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0,34</w:t>
            </w:r>
          </w:p>
        </w:tc>
      </w:tr>
      <w:tr w:rsidR="0012207D" w:rsidRPr="00E70774" w14:paraId="206C4700" w14:textId="77777777" w:rsidTr="00AE2C9A">
        <w:tc>
          <w:tcPr>
            <w:tcW w:w="5807" w:type="dxa"/>
            <w:shd w:val="clear" w:color="auto" w:fill="DEEAF6" w:themeFill="accent5" w:themeFillTint="33"/>
            <w:vAlign w:val="center"/>
          </w:tcPr>
          <w:p w14:paraId="6096DBE8" w14:textId="13082C0B" w:rsidR="0012207D" w:rsidRPr="00AE2C9A" w:rsidRDefault="0012207D" w:rsidP="00AE2C9A">
            <w:pPr>
              <w:spacing w:after="160" w:line="259" w:lineRule="auto"/>
              <w:rPr>
                <w:rFonts w:ascii="Times New Roman" w:hAnsi="Times New Roman" w:cs="Times New Roman"/>
                <w:bCs/>
                <w:sz w:val="20"/>
                <w:szCs w:val="20"/>
              </w:rPr>
            </w:pPr>
            <w:r w:rsidRPr="00AE2C9A">
              <w:rPr>
                <w:rFonts w:ascii="Times New Roman" w:hAnsi="Times New Roman" w:cs="Times New Roman"/>
                <w:bCs/>
                <w:sz w:val="20"/>
                <w:szCs w:val="20"/>
              </w:rPr>
              <w:t>Edukativne gastro</w:t>
            </w:r>
            <w:r w:rsidR="00DF4632">
              <w:rPr>
                <w:rFonts w:ascii="Times New Roman" w:hAnsi="Times New Roman" w:cs="Times New Roman"/>
                <w:bCs/>
                <w:sz w:val="20"/>
                <w:szCs w:val="20"/>
              </w:rPr>
              <w:t>-</w:t>
            </w:r>
            <w:r w:rsidRPr="00AE2C9A">
              <w:rPr>
                <w:rFonts w:ascii="Times New Roman" w:hAnsi="Times New Roman" w:cs="Times New Roman"/>
                <w:bCs/>
                <w:sz w:val="20"/>
                <w:szCs w:val="20"/>
              </w:rPr>
              <w:t>radionice s domaćinima</w:t>
            </w:r>
          </w:p>
        </w:tc>
        <w:tc>
          <w:tcPr>
            <w:tcW w:w="1559" w:type="dxa"/>
            <w:vAlign w:val="center"/>
          </w:tcPr>
          <w:p w14:paraId="167F4E2B" w14:textId="77777777" w:rsidR="0012207D" w:rsidRPr="00AE2C9A" w:rsidRDefault="0012207D" w:rsidP="00FF566E">
            <w:pPr>
              <w:spacing w:after="160" w:line="259"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0,88</w:t>
            </w:r>
          </w:p>
        </w:tc>
        <w:tc>
          <w:tcPr>
            <w:tcW w:w="1696" w:type="dxa"/>
            <w:vAlign w:val="center"/>
          </w:tcPr>
          <w:p w14:paraId="2CE676E7" w14:textId="77777777" w:rsidR="0012207D" w:rsidRPr="00AE2C9A" w:rsidRDefault="0012207D" w:rsidP="00FF566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0,37</w:t>
            </w:r>
          </w:p>
        </w:tc>
      </w:tr>
      <w:tr w:rsidR="0012207D" w:rsidRPr="00E70774" w14:paraId="5EC1A463" w14:textId="77777777" w:rsidTr="00AE2C9A">
        <w:tc>
          <w:tcPr>
            <w:tcW w:w="5807" w:type="dxa"/>
            <w:shd w:val="clear" w:color="auto" w:fill="DEEAF6" w:themeFill="accent5" w:themeFillTint="33"/>
            <w:vAlign w:val="center"/>
          </w:tcPr>
          <w:p w14:paraId="74EC7E9F" w14:textId="3B8E5EEA" w:rsidR="0012207D" w:rsidRPr="00AE2C9A" w:rsidRDefault="0012207D" w:rsidP="00AE2C9A">
            <w:pPr>
              <w:spacing w:after="160" w:line="259" w:lineRule="auto"/>
              <w:rPr>
                <w:rFonts w:ascii="Times New Roman" w:hAnsi="Times New Roman" w:cs="Times New Roman"/>
                <w:bCs/>
                <w:sz w:val="20"/>
                <w:szCs w:val="20"/>
              </w:rPr>
            </w:pPr>
            <w:r w:rsidRPr="00AE2C9A">
              <w:rPr>
                <w:rFonts w:ascii="Times New Roman" w:hAnsi="Times New Roman" w:cs="Times New Roman"/>
                <w:bCs/>
                <w:sz w:val="20"/>
                <w:szCs w:val="20"/>
              </w:rPr>
              <w:t>Edukativne gastro</w:t>
            </w:r>
            <w:r w:rsidR="00DF4632">
              <w:rPr>
                <w:rFonts w:ascii="Times New Roman" w:hAnsi="Times New Roman" w:cs="Times New Roman"/>
                <w:bCs/>
                <w:sz w:val="20"/>
                <w:szCs w:val="20"/>
              </w:rPr>
              <w:t>-</w:t>
            </w:r>
            <w:r w:rsidRPr="00AE2C9A">
              <w:rPr>
                <w:rFonts w:ascii="Times New Roman" w:hAnsi="Times New Roman" w:cs="Times New Roman"/>
                <w:bCs/>
                <w:sz w:val="20"/>
                <w:szCs w:val="20"/>
              </w:rPr>
              <w:t>radionice s drugim lokalnim dionicima (pojedinci, udruge…)</w:t>
            </w:r>
          </w:p>
        </w:tc>
        <w:tc>
          <w:tcPr>
            <w:tcW w:w="1559" w:type="dxa"/>
            <w:vAlign w:val="center"/>
          </w:tcPr>
          <w:p w14:paraId="2FC29FBC" w14:textId="77777777" w:rsidR="0012207D" w:rsidRPr="00AE2C9A" w:rsidRDefault="0012207D" w:rsidP="00FF566E">
            <w:pPr>
              <w:spacing w:after="160" w:line="259"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0,88</w:t>
            </w:r>
          </w:p>
        </w:tc>
        <w:tc>
          <w:tcPr>
            <w:tcW w:w="1696" w:type="dxa"/>
            <w:vAlign w:val="center"/>
          </w:tcPr>
          <w:p w14:paraId="5876C071" w14:textId="77777777" w:rsidR="0012207D" w:rsidRPr="00AE2C9A" w:rsidRDefault="0012207D" w:rsidP="00FF566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0,38</w:t>
            </w:r>
          </w:p>
        </w:tc>
      </w:tr>
      <w:tr w:rsidR="0012207D" w:rsidRPr="00E70774" w14:paraId="497D8D42" w14:textId="77777777" w:rsidTr="00AE2C9A">
        <w:tc>
          <w:tcPr>
            <w:tcW w:w="5807" w:type="dxa"/>
            <w:shd w:val="clear" w:color="auto" w:fill="DEEAF6" w:themeFill="accent5" w:themeFillTint="33"/>
            <w:vAlign w:val="center"/>
          </w:tcPr>
          <w:p w14:paraId="45CC550A" w14:textId="77777777" w:rsidR="0012207D" w:rsidRPr="00AE2C9A" w:rsidRDefault="0012207D" w:rsidP="00AE2C9A">
            <w:pPr>
              <w:spacing w:after="160" w:line="259" w:lineRule="auto"/>
              <w:rPr>
                <w:rFonts w:ascii="Times New Roman" w:hAnsi="Times New Roman" w:cs="Times New Roman"/>
                <w:bCs/>
                <w:sz w:val="20"/>
                <w:szCs w:val="20"/>
              </w:rPr>
            </w:pPr>
            <w:r w:rsidRPr="00AE2C9A">
              <w:rPr>
                <w:rFonts w:ascii="Times New Roman" w:hAnsi="Times New Roman" w:cs="Times New Roman"/>
                <w:bCs/>
                <w:sz w:val="20"/>
                <w:szCs w:val="20"/>
              </w:rPr>
              <w:t>Samostalno pripremanje jela u prostorima i okruženju ugostiteljskog objekta</w:t>
            </w:r>
          </w:p>
        </w:tc>
        <w:tc>
          <w:tcPr>
            <w:tcW w:w="1559" w:type="dxa"/>
            <w:vAlign w:val="center"/>
          </w:tcPr>
          <w:p w14:paraId="4AE729C3" w14:textId="77777777" w:rsidR="0012207D" w:rsidRPr="00AE2C9A" w:rsidRDefault="0012207D" w:rsidP="00FF566E">
            <w:pPr>
              <w:spacing w:after="160" w:line="259"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0,70</w:t>
            </w:r>
          </w:p>
        </w:tc>
        <w:tc>
          <w:tcPr>
            <w:tcW w:w="1696" w:type="dxa"/>
            <w:vAlign w:val="center"/>
          </w:tcPr>
          <w:p w14:paraId="213A0279" w14:textId="77777777" w:rsidR="0012207D" w:rsidRPr="00AE2C9A" w:rsidRDefault="0012207D" w:rsidP="00FF566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0,36</w:t>
            </w:r>
          </w:p>
        </w:tc>
      </w:tr>
      <w:tr w:rsidR="0012207D" w:rsidRPr="00E70774" w14:paraId="71B3ABB1" w14:textId="77777777" w:rsidTr="00AE2C9A">
        <w:tc>
          <w:tcPr>
            <w:tcW w:w="5807" w:type="dxa"/>
            <w:shd w:val="clear" w:color="auto" w:fill="DEEAF6" w:themeFill="accent5" w:themeFillTint="33"/>
            <w:vAlign w:val="center"/>
          </w:tcPr>
          <w:p w14:paraId="70A10ABE" w14:textId="77777777" w:rsidR="0012207D" w:rsidRPr="00AE2C9A" w:rsidRDefault="0012207D" w:rsidP="00AE2C9A">
            <w:pPr>
              <w:spacing w:after="160" w:line="259" w:lineRule="auto"/>
              <w:rPr>
                <w:rFonts w:ascii="Times New Roman" w:hAnsi="Times New Roman" w:cs="Times New Roman"/>
                <w:bCs/>
                <w:sz w:val="20"/>
                <w:szCs w:val="20"/>
              </w:rPr>
            </w:pPr>
            <w:r w:rsidRPr="00AE2C9A">
              <w:rPr>
                <w:rFonts w:ascii="Times New Roman" w:hAnsi="Times New Roman" w:cs="Times New Roman"/>
                <w:bCs/>
                <w:sz w:val="20"/>
                <w:szCs w:val="20"/>
              </w:rPr>
              <w:t>Odlazak u prirodu uz domaćina  i/ili lokalnog vodiča, sakupljanje plodova te kuhanje u prirodi</w:t>
            </w:r>
          </w:p>
        </w:tc>
        <w:tc>
          <w:tcPr>
            <w:tcW w:w="1559" w:type="dxa"/>
            <w:vAlign w:val="center"/>
          </w:tcPr>
          <w:p w14:paraId="6D261F32" w14:textId="77777777" w:rsidR="0012207D" w:rsidRPr="00AE2C9A" w:rsidRDefault="0012207D" w:rsidP="00FF566E">
            <w:pPr>
              <w:spacing w:after="160" w:line="259"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0,66</w:t>
            </w:r>
          </w:p>
        </w:tc>
        <w:tc>
          <w:tcPr>
            <w:tcW w:w="1696" w:type="dxa"/>
            <w:vAlign w:val="center"/>
          </w:tcPr>
          <w:p w14:paraId="6A87AAE3" w14:textId="77777777" w:rsidR="0012207D" w:rsidRPr="00AE2C9A" w:rsidRDefault="0012207D" w:rsidP="00FF566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0,48</w:t>
            </w:r>
          </w:p>
        </w:tc>
      </w:tr>
      <w:tr w:rsidR="0012207D" w:rsidRPr="00E70774" w14:paraId="06464440" w14:textId="77777777" w:rsidTr="00AE2C9A">
        <w:tc>
          <w:tcPr>
            <w:tcW w:w="5807" w:type="dxa"/>
            <w:shd w:val="clear" w:color="auto" w:fill="DEEAF6" w:themeFill="accent5" w:themeFillTint="33"/>
            <w:vAlign w:val="center"/>
          </w:tcPr>
          <w:p w14:paraId="14CE8E5A" w14:textId="5FDC0455" w:rsidR="0012207D" w:rsidRPr="00AE2C9A" w:rsidRDefault="0012207D" w:rsidP="00AE2C9A">
            <w:pPr>
              <w:spacing w:after="160" w:line="259" w:lineRule="auto"/>
              <w:rPr>
                <w:rFonts w:ascii="Times New Roman" w:hAnsi="Times New Roman" w:cs="Times New Roman"/>
                <w:bCs/>
                <w:sz w:val="20"/>
                <w:szCs w:val="20"/>
              </w:rPr>
            </w:pPr>
            <w:r w:rsidRPr="00AE2C9A">
              <w:rPr>
                <w:rFonts w:ascii="Times New Roman" w:hAnsi="Times New Roman" w:cs="Times New Roman"/>
                <w:bCs/>
                <w:sz w:val="20"/>
                <w:szCs w:val="20"/>
              </w:rPr>
              <w:t>Posjet</w:t>
            </w:r>
            <w:r w:rsidR="00DF4632">
              <w:rPr>
                <w:rFonts w:ascii="Times New Roman" w:hAnsi="Times New Roman" w:cs="Times New Roman"/>
                <w:bCs/>
                <w:sz w:val="20"/>
                <w:szCs w:val="20"/>
              </w:rPr>
              <w:t>i</w:t>
            </w:r>
            <w:r w:rsidRPr="00AE2C9A">
              <w:rPr>
                <w:rFonts w:ascii="Times New Roman" w:hAnsi="Times New Roman" w:cs="Times New Roman"/>
                <w:bCs/>
                <w:sz w:val="20"/>
                <w:szCs w:val="20"/>
              </w:rPr>
              <w:t xml:space="preserve"> lokalnim proizvođačima poljoprivrednih proizvoda i prerađevina</w:t>
            </w:r>
          </w:p>
        </w:tc>
        <w:tc>
          <w:tcPr>
            <w:tcW w:w="1559" w:type="dxa"/>
            <w:vAlign w:val="center"/>
          </w:tcPr>
          <w:p w14:paraId="5337DFA5" w14:textId="77777777" w:rsidR="0012207D" w:rsidRPr="00AE2C9A" w:rsidRDefault="0012207D" w:rsidP="00FF566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0,47</w:t>
            </w:r>
          </w:p>
        </w:tc>
        <w:tc>
          <w:tcPr>
            <w:tcW w:w="1696" w:type="dxa"/>
            <w:vAlign w:val="center"/>
          </w:tcPr>
          <w:p w14:paraId="218BABB0" w14:textId="77777777" w:rsidR="0012207D" w:rsidRPr="00AE2C9A" w:rsidRDefault="0012207D" w:rsidP="00FF566E">
            <w:pPr>
              <w:spacing w:after="160" w:line="259"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0,69</w:t>
            </w:r>
          </w:p>
        </w:tc>
      </w:tr>
      <w:tr w:rsidR="0012207D" w:rsidRPr="00E70774" w14:paraId="19B4570F" w14:textId="77777777" w:rsidTr="00AE2C9A">
        <w:tc>
          <w:tcPr>
            <w:tcW w:w="5807" w:type="dxa"/>
            <w:shd w:val="clear" w:color="auto" w:fill="DEEAF6" w:themeFill="accent5" w:themeFillTint="33"/>
            <w:vAlign w:val="center"/>
          </w:tcPr>
          <w:p w14:paraId="50B4FF66" w14:textId="169F1C1B" w:rsidR="0012207D" w:rsidRPr="00AE2C9A" w:rsidRDefault="0012207D" w:rsidP="00AE2C9A">
            <w:pPr>
              <w:spacing w:after="160" w:line="259" w:lineRule="auto"/>
              <w:rPr>
                <w:rFonts w:ascii="Times New Roman" w:hAnsi="Times New Roman" w:cs="Times New Roman"/>
                <w:bCs/>
                <w:sz w:val="20"/>
                <w:szCs w:val="20"/>
              </w:rPr>
            </w:pPr>
            <w:r w:rsidRPr="00AE2C9A">
              <w:rPr>
                <w:rFonts w:ascii="Times New Roman" w:hAnsi="Times New Roman" w:cs="Times New Roman"/>
                <w:bCs/>
                <w:sz w:val="20"/>
                <w:szCs w:val="20"/>
              </w:rPr>
              <w:t>Posjet</w:t>
            </w:r>
            <w:r w:rsidR="00DF4632">
              <w:rPr>
                <w:rFonts w:ascii="Times New Roman" w:hAnsi="Times New Roman" w:cs="Times New Roman"/>
                <w:bCs/>
                <w:sz w:val="20"/>
                <w:szCs w:val="20"/>
              </w:rPr>
              <w:t>i</w:t>
            </w:r>
            <w:r w:rsidRPr="00AE2C9A">
              <w:rPr>
                <w:rFonts w:ascii="Times New Roman" w:hAnsi="Times New Roman" w:cs="Times New Roman"/>
                <w:bCs/>
                <w:sz w:val="20"/>
                <w:szCs w:val="20"/>
              </w:rPr>
              <w:t xml:space="preserve"> lokalnim tržnicama i poljoprivrednim sajmovima</w:t>
            </w:r>
          </w:p>
        </w:tc>
        <w:tc>
          <w:tcPr>
            <w:tcW w:w="1559" w:type="dxa"/>
            <w:vAlign w:val="center"/>
          </w:tcPr>
          <w:p w14:paraId="4AB6D614" w14:textId="77777777" w:rsidR="0012207D" w:rsidRPr="00AE2C9A" w:rsidRDefault="0012207D" w:rsidP="00FF566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0,39</w:t>
            </w:r>
          </w:p>
        </w:tc>
        <w:tc>
          <w:tcPr>
            <w:tcW w:w="1696" w:type="dxa"/>
            <w:vAlign w:val="center"/>
          </w:tcPr>
          <w:p w14:paraId="633F97ED" w14:textId="77777777" w:rsidR="0012207D" w:rsidRPr="00AE2C9A" w:rsidRDefault="0012207D" w:rsidP="00FF566E">
            <w:pPr>
              <w:spacing w:after="160" w:line="259"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0,72</w:t>
            </w:r>
          </w:p>
        </w:tc>
      </w:tr>
      <w:tr w:rsidR="0012207D" w:rsidRPr="00E70774" w14:paraId="1DF18CF9" w14:textId="77777777" w:rsidTr="00AE2C9A">
        <w:tc>
          <w:tcPr>
            <w:tcW w:w="5807" w:type="dxa"/>
            <w:shd w:val="clear" w:color="auto" w:fill="DEEAF6" w:themeFill="accent5" w:themeFillTint="33"/>
            <w:vAlign w:val="center"/>
          </w:tcPr>
          <w:p w14:paraId="367CACDF" w14:textId="7105E882" w:rsidR="0012207D" w:rsidRPr="00AE2C9A" w:rsidRDefault="0012207D" w:rsidP="00AE2C9A">
            <w:pPr>
              <w:spacing w:after="160" w:line="259" w:lineRule="auto"/>
              <w:rPr>
                <w:rFonts w:ascii="Times New Roman" w:hAnsi="Times New Roman" w:cs="Times New Roman"/>
                <w:bCs/>
                <w:sz w:val="20"/>
                <w:szCs w:val="20"/>
              </w:rPr>
            </w:pPr>
            <w:r w:rsidRPr="00AE2C9A">
              <w:rPr>
                <w:rFonts w:ascii="Times New Roman" w:hAnsi="Times New Roman" w:cs="Times New Roman"/>
                <w:bCs/>
                <w:sz w:val="20"/>
                <w:szCs w:val="20"/>
              </w:rPr>
              <w:lastRenderedPageBreak/>
              <w:t>Posjet</w:t>
            </w:r>
            <w:r w:rsidR="00DF4632">
              <w:rPr>
                <w:rFonts w:ascii="Times New Roman" w:hAnsi="Times New Roman" w:cs="Times New Roman"/>
                <w:bCs/>
                <w:sz w:val="20"/>
                <w:szCs w:val="20"/>
              </w:rPr>
              <w:t>i</w:t>
            </w:r>
            <w:r w:rsidRPr="00AE2C9A">
              <w:rPr>
                <w:rFonts w:ascii="Times New Roman" w:hAnsi="Times New Roman" w:cs="Times New Roman"/>
                <w:bCs/>
                <w:sz w:val="20"/>
                <w:szCs w:val="20"/>
              </w:rPr>
              <w:t xml:space="preserve"> i sudjelovanje na manifestacijama s tematikom gastronomskog i enološkog nasljeđa</w:t>
            </w:r>
          </w:p>
        </w:tc>
        <w:tc>
          <w:tcPr>
            <w:tcW w:w="1559" w:type="dxa"/>
            <w:vAlign w:val="center"/>
          </w:tcPr>
          <w:p w14:paraId="6800B95B" w14:textId="77777777" w:rsidR="0012207D" w:rsidRPr="00AE2C9A" w:rsidRDefault="0012207D" w:rsidP="00FF566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0,38</w:t>
            </w:r>
          </w:p>
        </w:tc>
        <w:tc>
          <w:tcPr>
            <w:tcW w:w="1696" w:type="dxa"/>
            <w:vAlign w:val="center"/>
          </w:tcPr>
          <w:p w14:paraId="7ED3C9CC" w14:textId="77777777" w:rsidR="0012207D" w:rsidRPr="00AE2C9A" w:rsidRDefault="0012207D" w:rsidP="00FF566E">
            <w:pPr>
              <w:spacing w:after="160" w:line="259"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0,78</w:t>
            </w:r>
          </w:p>
        </w:tc>
      </w:tr>
      <w:tr w:rsidR="0012207D" w:rsidRPr="00E70774" w14:paraId="490A3E4B" w14:textId="77777777" w:rsidTr="00AE2C9A">
        <w:tc>
          <w:tcPr>
            <w:tcW w:w="5807" w:type="dxa"/>
            <w:shd w:val="clear" w:color="auto" w:fill="DEEAF6" w:themeFill="accent5" w:themeFillTint="33"/>
            <w:vAlign w:val="center"/>
          </w:tcPr>
          <w:p w14:paraId="56B9FBA8" w14:textId="0AB5C5FB" w:rsidR="0012207D" w:rsidRPr="00AE2C9A" w:rsidRDefault="0012207D" w:rsidP="00AE2C9A">
            <w:pPr>
              <w:spacing w:after="160" w:line="259" w:lineRule="auto"/>
              <w:rPr>
                <w:rFonts w:ascii="Times New Roman" w:hAnsi="Times New Roman" w:cs="Times New Roman"/>
                <w:bCs/>
                <w:sz w:val="20"/>
                <w:szCs w:val="20"/>
              </w:rPr>
            </w:pPr>
            <w:r w:rsidRPr="00AE2C9A">
              <w:rPr>
                <w:rFonts w:ascii="Times New Roman" w:hAnsi="Times New Roman" w:cs="Times New Roman"/>
                <w:bCs/>
                <w:sz w:val="20"/>
                <w:szCs w:val="20"/>
              </w:rPr>
              <w:t>Posjet</w:t>
            </w:r>
            <w:r w:rsidR="00DF4632">
              <w:rPr>
                <w:rFonts w:ascii="Times New Roman" w:hAnsi="Times New Roman" w:cs="Times New Roman"/>
                <w:bCs/>
                <w:sz w:val="20"/>
                <w:szCs w:val="20"/>
              </w:rPr>
              <w:t>i</w:t>
            </w:r>
            <w:r w:rsidRPr="00AE2C9A">
              <w:rPr>
                <w:rFonts w:ascii="Times New Roman" w:hAnsi="Times New Roman" w:cs="Times New Roman"/>
                <w:bCs/>
                <w:sz w:val="20"/>
                <w:szCs w:val="20"/>
              </w:rPr>
              <w:t xml:space="preserve"> muzejima i zavičajnim zbirkama s tematikom gastronomskog i enološkog nasljeđa</w:t>
            </w:r>
          </w:p>
        </w:tc>
        <w:tc>
          <w:tcPr>
            <w:tcW w:w="1559" w:type="dxa"/>
            <w:vAlign w:val="center"/>
          </w:tcPr>
          <w:p w14:paraId="37F835A5" w14:textId="77777777" w:rsidR="0012207D" w:rsidRPr="00AE2C9A" w:rsidRDefault="0012207D" w:rsidP="00FF566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0,27</w:t>
            </w:r>
          </w:p>
        </w:tc>
        <w:tc>
          <w:tcPr>
            <w:tcW w:w="1696" w:type="dxa"/>
            <w:vAlign w:val="center"/>
          </w:tcPr>
          <w:p w14:paraId="482EDE12" w14:textId="77777777" w:rsidR="0012207D" w:rsidRPr="00AE2C9A" w:rsidRDefault="0012207D" w:rsidP="00FF566E">
            <w:pPr>
              <w:spacing w:after="160" w:line="259"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0,75</w:t>
            </w:r>
          </w:p>
        </w:tc>
      </w:tr>
      <w:tr w:rsidR="0012207D" w:rsidRPr="00E70774" w14:paraId="0E723A90" w14:textId="77777777" w:rsidTr="00AE2C9A">
        <w:tc>
          <w:tcPr>
            <w:tcW w:w="5807" w:type="dxa"/>
            <w:shd w:val="clear" w:color="auto" w:fill="DEEAF6" w:themeFill="accent5" w:themeFillTint="33"/>
            <w:vAlign w:val="center"/>
          </w:tcPr>
          <w:p w14:paraId="29049059" w14:textId="7A78E04F" w:rsidR="0012207D" w:rsidRPr="00AE2C9A" w:rsidRDefault="0012207D" w:rsidP="00AE2C9A">
            <w:pPr>
              <w:spacing w:after="160" w:line="259" w:lineRule="auto"/>
              <w:rPr>
                <w:rFonts w:ascii="Times New Roman" w:hAnsi="Times New Roman" w:cs="Times New Roman"/>
                <w:bCs/>
                <w:sz w:val="20"/>
                <w:szCs w:val="20"/>
              </w:rPr>
            </w:pPr>
            <w:r w:rsidRPr="00AE2C9A">
              <w:rPr>
                <w:rFonts w:ascii="Times New Roman" w:hAnsi="Times New Roman" w:cs="Times New Roman"/>
                <w:bCs/>
                <w:sz w:val="20"/>
                <w:szCs w:val="20"/>
              </w:rPr>
              <w:t>Posjet</w:t>
            </w:r>
            <w:r w:rsidR="00DF4632">
              <w:rPr>
                <w:rFonts w:ascii="Times New Roman" w:hAnsi="Times New Roman" w:cs="Times New Roman"/>
                <w:bCs/>
                <w:sz w:val="20"/>
                <w:szCs w:val="20"/>
              </w:rPr>
              <w:t>i</w:t>
            </w:r>
            <w:r w:rsidRPr="00AE2C9A">
              <w:rPr>
                <w:rFonts w:ascii="Times New Roman" w:hAnsi="Times New Roman" w:cs="Times New Roman"/>
                <w:bCs/>
                <w:sz w:val="20"/>
                <w:szCs w:val="20"/>
              </w:rPr>
              <w:t xml:space="preserve"> tematiziranim gastronomskim ili enološkim rutama/putevima</w:t>
            </w:r>
          </w:p>
        </w:tc>
        <w:tc>
          <w:tcPr>
            <w:tcW w:w="1559" w:type="dxa"/>
            <w:vAlign w:val="center"/>
          </w:tcPr>
          <w:p w14:paraId="2F227CA7" w14:textId="77777777" w:rsidR="0012207D" w:rsidRPr="00AE2C9A" w:rsidRDefault="0012207D" w:rsidP="00FF566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0,37</w:t>
            </w:r>
          </w:p>
        </w:tc>
        <w:tc>
          <w:tcPr>
            <w:tcW w:w="1696" w:type="dxa"/>
            <w:vAlign w:val="center"/>
          </w:tcPr>
          <w:p w14:paraId="5914CFBC" w14:textId="77777777" w:rsidR="0012207D" w:rsidRPr="00AE2C9A" w:rsidRDefault="0012207D" w:rsidP="00FF566E">
            <w:pPr>
              <w:spacing w:after="160" w:line="259"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0,80</w:t>
            </w:r>
          </w:p>
        </w:tc>
      </w:tr>
      <w:tr w:rsidR="0012207D" w:rsidRPr="00E70774" w14:paraId="5C620548" w14:textId="77777777" w:rsidTr="00AE2C9A">
        <w:tc>
          <w:tcPr>
            <w:tcW w:w="5807" w:type="dxa"/>
            <w:shd w:val="clear" w:color="auto" w:fill="DEEAF6" w:themeFill="accent5" w:themeFillTint="33"/>
            <w:vAlign w:val="center"/>
          </w:tcPr>
          <w:p w14:paraId="4F3D62EE" w14:textId="77777777" w:rsidR="0012207D" w:rsidRPr="00AE2C9A" w:rsidRDefault="0012207D" w:rsidP="00AE2C9A">
            <w:pPr>
              <w:spacing w:after="160" w:line="259" w:lineRule="auto"/>
              <w:rPr>
                <w:rFonts w:ascii="Times New Roman" w:hAnsi="Times New Roman" w:cs="Times New Roman"/>
                <w:bCs/>
                <w:sz w:val="20"/>
                <w:szCs w:val="20"/>
              </w:rPr>
            </w:pPr>
            <w:r w:rsidRPr="00AE2C9A">
              <w:rPr>
                <w:rFonts w:ascii="Times New Roman" w:hAnsi="Times New Roman" w:cs="Times New Roman"/>
                <w:bCs/>
                <w:sz w:val="20"/>
                <w:szCs w:val="20"/>
              </w:rPr>
              <w:t>Tematski paket aranžman s tematikom gastronomije i/ili enologije (višednevni boravak na agroturističkom imanju ili nekom drugom objektu, uključujući aktivnosti i sadržaje vezane za gastronomiju i gastronomsko nasljeđe)</w:t>
            </w:r>
          </w:p>
        </w:tc>
        <w:tc>
          <w:tcPr>
            <w:tcW w:w="1559" w:type="dxa"/>
            <w:vAlign w:val="center"/>
          </w:tcPr>
          <w:p w14:paraId="01091C48" w14:textId="77777777" w:rsidR="0012207D" w:rsidRPr="00AE2C9A" w:rsidRDefault="0012207D" w:rsidP="00FF566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0,51</w:t>
            </w:r>
          </w:p>
        </w:tc>
        <w:tc>
          <w:tcPr>
            <w:tcW w:w="1696" w:type="dxa"/>
            <w:vAlign w:val="center"/>
          </w:tcPr>
          <w:p w14:paraId="558EA523" w14:textId="77777777" w:rsidR="0012207D" w:rsidRPr="00AE2C9A" w:rsidRDefault="0012207D" w:rsidP="00FF566E">
            <w:pPr>
              <w:spacing w:after="160" w:line="259"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0,66</w:t>
            </w:r>
          </w:p>
        </w:tc>
      </w:tr>
    </w:tbl>
    <w:p w14:paraId="65A92BD9" w14:textId="77777777" w:rsidR="00E06C79" w:rsidRDefault="00E06C79" w:rsidP="0012207D">
      <w:pPr>
        <w:jc w:val="center"/>
        <w:rPr>
          <w:rFonts w:ascii="Times New Roman" w:hAnsi="Times New Roman" w:cs="Times New Roman"/>
          <w:bCs/>
          <w:sz w:val="24"/>
          <w:szCs w:val="24"/>
        </w:rPr>
      </w:pPr>
    </w:p>
    <w:p w14:paraId="37719118" w14:textId="43B3D96E" w:rsidR="0012207D" w:rsidRPr="00E70774" w:rsidRDefault="0012207D" w:rsidP="0012207D">
      <w:pPr>
        <w:jc w:val="center"/>
        <w:rPr>
          <w:rFonts w:ascii="Times New Roman" w:hAnsi="Times New Roman" w:cs="Times New Roman"/>
          <w:bCs/>
          <w:sz w:val="24"/>
          <w:szCs w:val="24"/>
        </w:rPr>
      </w:pPr>
      <w:r w:rsidRPr="00E70774">
        <w:rPr>
          <w:rFonts w:ascii="Times New Roman" w:hAnsi="Times New Roman" w:cs="Times New Roman"/>
          <w:bCs/>
          <w:sz w:val="24"/>
          <w:szCs w:val="24"/>
        </w:rPr>
        <w:t>Izvor: istraživanje autora</w:t>
      </w:r>
    </w:p>
    <w:p w14:paraId="040D4B4E" w14:textId="77777777" w:rsidR="00E06C79" w:rsidRDefault="00E06C79" w:rsidP="00E1391D">
      <w:pPr>
        <w:spacing w:line="360" w:lineRule="auto"/>
        <w:jc w:val="both"/>
        <w:rPr>
          <w:rFonts w:ascii="Times New Roman" w:hAnsi="Times New Roman" w:cs="Times New Roman"/>
          <w:bCs/>
          <w:sz w:val="24"/>
          <w:szCs w:val="24"/>
        </w:rPr>
      </w:pPr>
    </w:p>
    <w:p w14:paraId="47664CA9" w14:textId="26040A56" w:rsidR="00E1391D" w:rsidRPr="00E70774" w:rsidRDefault="00E1391D" w:rsidP="00E1391D">
      <w:pPr>
        <w:spacing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Također je vidljivo da faktorska struktura nije posve jednostavna, odnosno da su i čestice koje pripadaju jednom faktoru relativno visoko povezane s drugim faktorom, iz čega se može zaključiti da se aktivno i pasivno gastroturističko iskustvo ne mogu vrlo oštro odvojiti.</w:t>
      </w:r>
    </w:p>
    <w:p w14:paraId="6FAFC916" w14:textId="70588BBD" w:rsidR="0012207D" w:rsidRPr="00E70774" w:rsidRDefault="0012207D" w:rsidP="00E06C79">
      <w:pPr>
        <w:spacing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Kako bi se testirala postavljena istraživačka hipoteza, iako ne postoji posve jednostavna faktorska struktura, na temelju faktorske analize stvorene su dvije skale – (1) skala aktivnog gastroturističkog iskustva te (2) skala pasivnog gastroturističkog iskustva, pri čemu se obje skale sastoje od po šest čestica. Skale su konstruirane zbrajanjem čestica koje imaju jaču povezanost s faktorom na temelju kojeg se konstruira skala. Pouzdanost prve skale (Cronbachov</w:t>
      </w:r>
      <w:r w:rsidR="006A7AEE">
        <w:rPr>
          <w:rFonts w:ascii="Times New Roman" w:hAnsi="Times New Roman" w:cs="Times New Roman"/>
          <w:bCs/>
          <w:sz w:val="24"/>
          <w:szCs w:val="24"/>
        </w:rPr>
        <w:t>a</w:t>
      </w:r>
      <w:r w:rsidRPr="00E70774">
        <w:rPr>
          <w:rFonts w:ascii="Times New Roman" w:hAnsi="Times New Roman" w:cs="Times New Roman"/>
          <w:bCs/>
          <w:sz w:val="24"/>
          <w:szCs w:val="24"/>
        </w:rPr>
        <w:t xml:space="preserve"> alfa) iznosi visokih 0,93. a druge također 0,93. Pri tome se kao minimalna vrijednost pouzdanosti obično uzima 0,7 (Nguyen, 2010). U tablici </w:t>
      </w:r>
      <w:r w:rsidR="003228DB" w:rsidRPr="00E70774">
        <w:rPr>
          <w:rFonts w:ascii="Times New Roman" w:hAnsi="Times New Roman" w:cs="Times New Roman"/>
          <w:bCs/>
          <w:sz w:val="24"/>
          <w:szCs w:val="24"/>
        </w:rPr>
        <w:t>50</w:t>
      </w:r>
      <w:r w:rsidRPr="00E70774">
        <w:rPr>
          <w:rFonts w:ascii="Times New Roman" w:hAnsi="Times New Roman" w:cs="Times New Roman"/>
          <w:bCs/>
          <w:sz w:val="24"/>
          <w:szCs w:val="24"/>
        </w:rPr>
        <w:t>. u nastavku navedeni su pokazatelji deskriptivne statistike ovako konstruiranih skala, pri čemu treba navesti da je broj sudionika s valjanim rezultatima na svim česticama koje čine ove skale iznosio 397.</w:t>
      </w:r>
    </w:p>
    <w:p w14:paraId="45C2389E" w14:textId="3579AC22" w:rsidR="0012207D" w:rsidRPr="00E70774" w:rsidRDefault="007752FE" w:rsidP="007752FE">
      <w:pPr>
        <w:pStyle w:val="Caption"/>
        <w:spacing w:line="360" w:lineRule="auto"/>
        <w:jc w:val="center"/>
      </w:pPr>
      <w:bookmarkStart w:id="299" w:name="_Toc166408102"/>
      <w:r>
        <w:t xml:space="preserve">Tablica </w:t>
      </w:r>
      <w:r>
        <w:fldChar w:fldCharType="begin"/>
      </w:r>
      <w:r>
        <w:instrText xml:space="preserve"> SEQ Tablica \* ARABIC </w:instrText>
      </w:r>
      <w:r>
        <w:fldChar w:fldCharType="separate"/>
      </w:r>
      <w:r w:rsidR="007D5D25">
        <w:rPr>
          <w:noProof/>
        </w:rPr>
        <w:t>50</w:t>
      </w:r>
      <w:r>
        <w:fldChar w:fldCharType="end"/>
      </w:r>
      <w:r>
        <w:t>.</w:t>
      </w:r>
      <w:r w:rsidR="003228DB" w:rsidRPr="00E70774">
        <w:t xml:space="preserve"> </w:t>
      </w:r>
      <w:r w:rsidR="0012207D" w:rsidRPr="00E70774">
        <w:t>Deskriptivni pokazatelji skala vezanih za gastroturističke aktivnosti</w:t>
      </w:r>
      <w:bookmarkEnd w:id="299"/>
    </w:p>
    <w:tbl>
      <w:tblPr>
        <w:tblStyle w:val="TableGrid"/>
        <w:tblW w:w="0" w:type="auto"/>
        <w:tblLook w:val="04A0" w:firstRow="1" w:lastRow="0" w:firstColumn="1" w:lastColumn="0" w:noHBand="0" w:noVBand="1"/>
      </w:tblPr>
      <w:tblGrid>
        <w:gridCol w:w="3002"/>
        <w:gridCol w:w="3007"/>
        <w:gridCol w:w="3007"/>
      </w:tblGrid>
      <w:tr w:rsidR="0012207D" w:rsidRPr="00E70774" w14:paraId="371C15B1" w14:textId="77777777" w:rsidTr="00AE2C9A">
        <w:tc>
          <w:tcPr>
            <w:tcW w:w="3020" w:type="dxa"/>
            <w:shd w:val="clear" w:color="auto" w:fill="9CC2E5" w:themeFill="accent5" w:themeFillTint="99"/>
            <w:vAlign w:val="center"/>
          </w:tcPr>
          <w:p w14:paraId="4702E754" w14:textId="77777777" w:rsidR="0012207D" w:rsidRPr="00AE2C9A" w:rsidRDefault="0012207D" w:rsidP="00E06C79">
            <w:pPr>
              <w:spacing w:after="160" w:line="360" w:lineRule="auto"/>
              <w:jc w:val="center"/>
              <w:rPr>
                <w:rFonts w:ascii="Times New Roman" w:hAnsi="Times New Roman" w:cs="Times New Roman"/>
                <w:b/>
                <w:sz w:val="20"/>
                <w:szCs w:val="20"/>
              </w:rPr>
            </w:pPr>
            <w:r w:rsidRPr="00AE2C9A">
              <w:rPr>
                <w:rFonts w:ascii="Times New Roman" w:hAnsi="Times New Roman" w:cs="Times New Roman"/>
                <w:b/>
                <w:sz w:val="20"/>
                <w:szCs w:val="20"/>
              </w:rPr>
              <w:t>Pokazatelj</w:t>
            </w:r>
          </w:p>
        </w:tc>
        <w:tc>
          <w:tcPr>
            <w:tcW w:w="3021" w:type="dxa"/>
            <w:shd w:val="clear" w:color="auto" w:fill="9CC2E5" w:themeFill="accent5" w:themeFillTint="99"/>
            <w:vAlign w:val="center"/>
          </w:tcPr>
          <w:p w14:paraId="55716ADD" w14:textId="77777777" w:rsidR="0012207D" w:rsidRPr="00AE2C9A" w:rsidRDefault="0012207D" w:rsidP="00E06C79">
            <w:pPr>
              <w:spacing w:after="160" w:line="360" w:lineRule="auto"/>
              <w:jc w:val="center"/>
              <w:rPr>
                <w:rFonts w:ascii="Times New Roman" w:hAnsi="Times New Roman" w:cs="Times New Roman"/>
                <w:b/>
                <w:sz w:val="20"/>
                <w:szCs w:val="20"/>
              </w:rPr>
            </w:pPr>
            <w:r w:rsidRPr="00AE2C9A">
              <w:rPr>
                <w:rFonts w:ascii="Times New Roman" w:hAnsi="Times New Roman" w:cs="Times New Roman"/>
                <w:b/>
                <w:sz w:val="20"/>
                <w:szCs w:val="20"/>
              </w:rPr>
              <w:t>Aktivno gastroturističko iskustvo</w:t>
            </w:r>
          </w:p>
        </w:tc>
        <w:tc>
          <w:tcPr>
            <w:tcW w:w="3021" w:type="dxa"/>
            <w:shd w:val="clear" w:color="auto" w:fill="9CC2E5" w:themeFill="accent5" w:themeFillTint="99"/>
            <w:vAlign w:val="center"/>
          </w:tcPr>
          <w:p w14:paraId="7B1D88F5" w14:textId="77777777" w:rsidR="0012207D" w:rsidRPr="00AE2C9A" w:rsidRDefault="0012207D" w:rsidP="00E06C79">
            <w:pPr>
              <w:spacing w:after="160" w:line="360" w:lineRule="auto"/>
              <w:jc w:val="center"/>
              <w:rPr>
                <w:rFonts w:ascii="Times New Roman" w:hAnsi="Times New Roman" w:cs="Times New Roman"/>
                <w:b/>
                <w:sz w:val="20"/>
                <w:szCs w:val="20"/>
              </w:rPr>
            </w:pPr>
            <w:r w:rsidRPr="00AE2C9A">
              <w:rPr>
                <w:rFonts w:ascii="Times New Roman" w:hAnsi="Times New Roman" w:cs="Times New Roman"/>
                <w:b/>
                <w:sz w:val="20"/>
                <w:szCs w:val="20"/>
              </w:rPr>
              <w:t>Pasivno gastroturističko iskustvo</w:t>
            </w:r>
          </w:p>
        </w:tc>
      </w:tr>
      <w:tr w:rsidR="0012207D" w:rsidRPr="00E70774" w14:paraId="1E2D442F" w14:textId="77777777" w:rsidTr="00AE2C9A">
        <w:tc>
          <w:tcPr>
            <w:tcW w:w="3020" w:type="dxa"/>
            <w:shd w:val="clear" w:color="auto" w:fill="DEEAF6" w:themeFill="accent5" w:themeFillTint="33"/>
            <w:vAlign w:val="center"/>
          </w:tcPr>
          <w:p w14:paraId="4B78F65A" w14:textId="77777777" w:rsidR="0012207D" w:rsidRPr="00AE2C9A" w:rsidRDefault="0012207D" w:rsidP="00AE2C9A">
            <w:pPr>
              <w:spacing w:after="160" w:line="259" w:lineRule="auto"/>
              <w:rPr>
                <w:rFonts w:ascii="Times New Roman" w:hAnsi="Times New Roman" w:cs="Times New Roman"/>
                <w:bCs/>
                <w:sz w:val="20"/>
                <w:szCs w:val="20"/>
              </w:rPr>
            </w:pPr>
            <w:r w:rsidRPr="00AE2C9A">
              <w:rPr>
                <w:rFonts w:ascii="Times New Roman" w:hAnsi="Times New Roman" w:cs="Times New Roman"/>
                <w:bCs/>
                <w:sz w:val="20"/>
                <w:szCs w:val="20"/>
              </w:rPr>
              <w:t>Broj valjanih slučajeva (N)</w:t>
            </w:r>
          </w:p>
        </w:tc>
        <w:tc>
          <w:tcPr>
            <w:tcW w:w="3021" w:type="dxa"/>
            <w:vAlign w:val="center"/>
          </w:tcPr>
          <w:p w14:paraId="7A8FA65F" w14:textId="77777777" w:rsidR="0012207D" w:rsidRPr="00AE2C9A" w:rsidRDefault="0012207D" w:rsidP="008B024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397</w:t>
            </w:r>
          </w:p>
        </w:tc>
        <w:tc>
          <w:tcPr>
            <w:tcW w:w="3021" w:type="dxa"/>
            <w:vAlign w:val="center"/>
          </w:tcPr>
          <w:p w14:paraId="73EE75E2" w14:textId="77777777" w:rsidR="0012207D" w:rsidRPr="00AE2C9A" w:rsidRDefault="0012207D" w:rsidP="008B024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397</w:t>
            </w:r>
          </w:p>
        </w:tc>
      </w:tr>
      <w:tr w:rsidR="0012207D" w:rsidRPr="00E70774" w14:paraId="09534402" w14:textId="77777777" w:rsidTr="00AE2C9A">
        <w:tc>
          <w:tcPr>
            <w:tcW w:w="3020" w:type="dxa"/>
            <w:shd w:val="clear" w:color="auto" w:fill="DEEAF6" w:themeFill="accent5" w:themeFillTint="33"/>
            <w:vAlign w:val="center"/>
          </w:tcPr>
          <w:p w14:paraId="499D73E6" w14:textId="77777777" w:rsidR="0012207D" w:rsidRPr="00AE2C9A" w:rsidRDefault="0012207D" w:rsidP="00AE2C9A">
            <w:pPr>
              <w:spacing w:after="160" w:line="259" w:lineRule="auto"/>
              <w:rPr>
                <w:rFonts w:ascii="Times New Roman" w:hAnsi="Times New Roman" w:cs="Times New Roman"/>
                <w:bCs/>
                <w:sz w:val="20"/>
                <w:szCs w:val="20"/>
              </w:rPr>
            </w:pPr>
            <w:r w:rsidRPr="00AE2C9A">
              <w:rPr>
                <w:rFonts w:ascii="Times New Roman" w:hAnsi="Times New Roman" w:cs="Times New Roman"/>
                <w:bCs/>
                <w:sz w:val="20"/>
                <w:szCs w:val="20"/>
              </w:rPr>
              <w:t>Minimum</w:t>
            </w:r>
          </w:p>
        </w:tc>
        <w:tc>
          <w:tcPr>
            <w:tcW w:w="3021" w:type="dxa"/>
            <w:vAlign w:val="center"/>
          </w:tcPr>
          <w:p w14:paraId="38741A91" w14:textId="77777777" w:rsidR="0012207D" w:rsidRPr="00AE2C9A" w:rsidRDefault="0012207D" w:rsidP="008B024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6</w:t>
            </w:r>
          </w:p>
        </w:tc>
        <w:tc>
          <w:tcPr>
            <w:tcW w:w="3021" w:type="dxa"/>
            <w:vAlign w:val="center"/>
          </w:tcPr>
          <w:p w14:paraId="592C089D" w14:textId="77777777" w:rsidR="0012207D" w:rsidRPr="00AE2C9A" w:rsidRDefault="0012207D" w:rsidP="008B024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6</w:t>
            </w:r>
          </w:p>
        </w:tc>
      </w:tr>
      <w:tr w:rsidR="0012207D" w:rsidRPr="00E70774" w14:paraId="1CCE3E97" w14:textId="77777777" w:rsidTr="00AE2C9A">
        <w:tc>
          <w:tcPr>
            <w:tcW w:w="3020" w:type="dxa"/>
            <w:shd w:val="clear" w:color="auto" w:fill="DEEAF6" w:themeFill="accent5" w:themeFillTint="33"/>
            <w:vAlign w:val="center"/>
          </w:tcPr>
          <w:p w14:paraId="5A64B374" w14:textId="77777777" w:rsidR="0012207D" w:rsidRPr="00AE2C9A" w:rsidRDefault="0012207D" w:rsidP="00AE2C9A">
            <w:pPr>
              <w:spacing w:after="160" w:line="259" w:lineRule="auto"/>
              <w:rPr>
                <w:rFonts w:ascii="Times New Roman" w:hAnsi="Times New Roman" w:cs="Times New Roman"/>
                <w:bCs/>
                <w:sz w:val="20"/>
                <w:szCs w:val="20"/>
              </w:rPr>
            </w:pPr>
            <w:r w:rsidRPr="00AE2C9A">
              <w:rPr>
                <w:rFonts w:ascii="Times New Roman" w:hAnsi="Times New Roman" w:cs="Times New Roman"/>
                <w:bCs/>
                <w:sz w:val="20"/>
                <w:szCs w:val="20"/>
              </w:rPr>
              <w:t>Maksimum</w:t>
            </w:r>
          </w:p>
        </w:tc>
        <w:tc>
          <w:tcPr>
            <w:tcW w:w="3021" w:type="dxa"/>
            <w:vAlign w:val="center"/>
          </w:tcPr>
          <w:p w14:paraId="644541DB" w14:textId="77777777" w:rsidR="0012207D" w:rsidRPr="00AE2C9A" w:rsidRDefault="0012207D" w:rsidP="008B024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30</w:t>
            </w:r>
          </w:p>
        </w:tc>
        <w:tc>
          <w:tcPr>
            <w:tcW w:w="3021" w:type="dxa"/>
            <w:vAlign w:val="center"/>
          </w:tcPr>
          <w:p w14:paraId="4FFC4ACB" w14:textId="77777777" w:rsidR="0012207D" w:rsidRPr="00AE2C9A" w:rsidRDefault="0012207D" w:rsidP="008B024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30</w:t>
            </w:r>
          </w:p>
        </w:tc>
      </w:tr>
      <w:tr w:rsidR="0012207D" w:rsidRPr="00E70774" w14:paraId="57324070" w14:textId="77777777" w:rsidTr="00AE2C9A">
        <w:tc>
          <w:tcPr>
            <w:tcW w:w="3020" w:type="dxa"/>
            <w:shd w:val="clear" w:color="auto" w:fill="DEEAF6" w:themeFill="accent5" w:themeFillTint="33"/>
            <w:vAlign w:val="center"/>
          </w:tcPr>
          <w:p w14:paraId="2F43EF76" w14:textId="77777777" w:rsidR="0012207D" w:rsidRPr="00AE2C9A" w:rsidRDefault="0012207D" w:rsidP="00AE2C9A">
            <w:pPr>
              <w:spacing w:after="160" w:line="259" w:lineRule="auto"/>
              <w:rPr>
                <w:rFonts w:ascii="Times New Roman" w:hAnsi="Times New Roman" w:cs="Times New Roman"/>
                <w:bCs/>
                <w:sz w:val="20"/>
                <w:szCs w:val="20"/>
              </w:rPr>
            </w:pPr>
            <w:r w:rsidRPr="00AE2C9A">
              <w:rPr>
                <w:rFonts w:ascii="Times New Roman" w:hAnsi="Times New Roman" w:cs="Times New Roman"/>
                <w:bCs/>
                <w:sz w:val="20"/>
                <w:szCs w:val="20"/>
              </w:rPr>
              <w:t>Aritmetička sredina (</w:t>
            </w:r>
            <m:oMath>
              <m:acc>
                <m:accPr>
                  <m:chr m:val="̅"/>
                  <m:ctrlPr>
                    <w:rPr>
                      <w:rFonts w:ascii="Cambria Math" w:hAnsi="Cambria Math" w:cs="Times New Roman"/>
                      <w:bCs/>
                      <w:i/>
                      <w:sz w:val="20"/>
                      <w:szCs w:val="20"/>
                    </w:rPr>
                  </m:ctrlPr>
                </m:accPr>
                <m:e>
                  <m:r>
                    <w:rPr>
                      <w:rFonts w:ascii="Cambria Math" w:hAnsi="Cambria Math" w:cs="Times New Roman"/>
                      <w:sz w:val="20"/>
                      <w:szCs w:val="20"/>
                    </w:rPr>
                    <m:t>X</m:t>
                  </m:r>
                </m:e>
              </m:acc>
            </m:oMath>
            <w:r w:rsidRPr="00AE2C9A">
              <w:rPr>
                <w:rFonts w:ascii="Times New Roman" w:hAnsi="Times New Roman" w:cs="Times New Roman"/>
                <w:bCs/>
                <w:sz w:val="20"/>
                <w:szCs w:val="20"/>
              </w:rPr>
              <w:t>)</w:t>
            </w:r>
          </w:p>
        </w:tc>
        <w:tc>
          <w:tcPr>
            <w:tcW w:w="3021" w:type="dxa"/>
            <w:vAlign w:val="center"/>
          </w:tcPr>
          <w:p w14:paraId="5C465C14" w14:textId="77777777" w:rsidR="0012207D" w:rsidRPr="00AE2C9A" w:rsidRDefault="0012207D" w:rsidP="008B024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19,62</w:t>
            </w:r>
          </w:p>
        </w:tc>
        <w:tc>
          <w:tcPr>
            <w:tcW w:w="3021" w:type="dxa"/>
            <w:vAlign w:val="center"/>
          </w:tcPr>
          <w:p w14:paraId="12475FC8" w14:textId="77777777" w:rsidR="0012207D" w:rsidRPr="00AE2C9A" w:rsidRDefault="0012207D" w:rsidP="008B024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21,95</w:t>
            </w:r>
          </w:p>
        </w:tc>
      </w:tr>
      <w:tr w:rsidR="0012207D" w:rsidRPr="00E70774" w14:paraId="21A5CDB2" w14:textId="77777777" w:rsidTr="00AE2C9A">
        <w:tc>
          <w:tcPr>
            <w:tcW w:w="3020" w:type="dxa"/>
            <w:shd w:val="clear" w:color="auto" w:fill="DEEAF6" w:themeFill="accent5" w:themeFillTint="33"/>
            <w:vAlign w:val="center"/>
          </w:tcPr>
          <w:p w14:paraId="3DDEFF26" w14:textId="77777777" w:rsidR="0012207D" w:rsidRPr="00AE2C9A" w:rsidRDefault="0012207D" w:rsidP="00AE2C9A">
            <w:pPr>
              <w:spacing w:after="160" w:line="259" w:lineRule="auto"/>
              <w:rPr>
                <w:rFonts w:ascii="Times New Roman" w:hAnsi="Times New Roman" w:cs="Times New Roman"/>
                <w:bCs/>
                <w:sz w:val="20"/>
                <w:szCs w:val="20"/>
              </w:rPr>
            </w:pPr>
            <w:r w:rsidRPr="00AE2C9A">
              <w:rPr>
                <w:rFonts w:ascii="Times New Roman" w:hAnsi="Times New Roman" w:cs="Times New Roman"/>
                <w:bCs/>
                <w:sz w:val="20"/>
                <w:szCs w:val="20"/>
              </w:rPr>
              <w:t>Standardna devijacija (s)</w:t>
            </w:r>
          </w:p>
        </w:tc>
        <w:tc>
          <w:tcPr>
            <w:tcW w:w="3021" w:type="dxa"/>
            <w:vAlign w:val="center"/>
          </w:tcPr>
          <w:p w14:paraId="2EEF3550" w14:textId="77777777" w:rsidR="0012207D" w:rsidRPr="00AE2C9A" w:rsidRDefault="0012207D" w:rsidP="008B024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6,34</w:t>
            </w:r>
          </w:p>
        </w:tc>
        <w:tc>
          <w:tcPr>
            <w:tcW w:w="3021" w:type="dxa"/>
            <w:vAlign w:val="center"/>
          </w:tcPr>
          <w:p w14:paraId="29DD161B" w14:textId="77777777" w:rsidR="0012207D" w:rsidRPr="00AE2C9A" w:rsidRDefault="0012207D" w:rsidP="008B024E">
            <w:pPr>
              <w:spacing w:after="160" w:line="259" w:lineRule="auto"/>
              <w:jc w:val="center"/>
              <w:rPr>
                <w:rFonts w:ascii="Times New Roman" w:hAnsi="Times New Roman" w:cs="Times New Roman"/>
                <w:bCs/>
                <w:sz w:val="20"/>
                <w:szCs w:val="20"/>
              </w:rPr>
            </w:pPr>
            <w:r w:rsidRPr="00AE2C9A">
              <w:rPr>
                <w:rFonts w:ascii="Times New Roman" w:hAnsi="Times New Roman" w:cs="Times New Roman"/>
                <w:bCs/>
                <w:sz w:val="20"/>
                <w:szCs w:val="20"/>
              </w:rPr>
              <w:t>5,84</w:t>
            </w:r>
          </w:p>
        </w:tc>
      </w:tr>
    </w:tbl>
    <w:p w14:paraId="70D0EEDE" w14:textId="78FC4A35" w:rsidR="0012207D" w:rsidRPr="00E70774" w:rsidRDefault="0012207D" w:rsidP="00550A5E">
      <w:pPr>
        <w:spacing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Izvor: obrada autora</w:t>
      </w:r>
    </w:p>
    <w:p w14:paraId="32709261" w14:textId="6483BCD3" w:rsidR="00E1391D" w:rsidRPr="00E70774" w:rsidRDefault="00586448" w:rsidP="00586448">
      <w:pPr>
        <w:spacing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lastRenderedPageBreak/>
        <w:t>U nastavku slijede</w:t>
      </w:r>
      <w:r w:rsidR="0012207D" w:rsidRPr="00E70774">
        <w:rPr>
          <w:rFonts w:ascii="Times New Roman" w:hAnsi="Times New Roman" w:cs="Times New Roman"/>
          <w:bCs/>
          <w:sz w:val="24"/>
          <w:szCs w:val="24"/>
        </w:rPr>
        <w:t xml:space="preserve"> grafikoni </w:t>
      </w:r>
      <w:r w:rsidRPr="00E70774">
        <w:rPr>
          <w:rFonts w:ascii="Times New Roman" w:hAnsi="Times New Roman" w:cs="Times New Roman"/>
          <w:bCs/>
          <w:sz w:val="24"/>
          <w:szCs w:val="24"/>
        </w:rPr>
        <w:t>(</w:t>
      </w:r>
      <w:r w:rsidR="007752FE">
        <w:rPr>
          <w:rFonts w:ascii="Times New Roman" w:hAnsi="Times New Roman" w:cs="Times New Roman"/>
          <w:bCs/>
          <w:sz w:val="24"/>
          <w:szCs w:val="24"/>
        </w:rPr>
        <w:t>19</w:t>
      </w:r>
      <w:r w:rsidR="0012207D" w:rsidRPr="00E70774">
        <w:rPr>
          <w:rFonts w:ascii="Times New Roman" w:hAnsi="Times New Roman" w:cs="Times New Roman"/>
          <w:bCs/>
          <w:sz w:val="24"/>
          <w:szCs w:val="24"/>
        </w:rPr>
        <w:t xml:space="preserve">. i </w:t>
      </w:r>
      <w:r w:rsidR="007752FE">
        <w:rPr>
          <w:rFonts w:ascii="Times New Roman" w:hAnsi="Times New Roman" w:cs="Times New Roman"/>
          <w:bCs/>
          <w:sz w:val="24"/>
          <w:szCs w:val="24"/>
        </w:rPr>
        <w:t>20</w:t>
      </w:r>
      <w:r w:rsidR="0012207D" w:rsidRPr="00E70774">
        <w:rPr>
          <w:rFonts w:ascii="Times New Roman" w:hAnsi="Times New Roman" w:cs="Times New Roman"/>
          <w:bCs/>
          <w:sz w:val="24"/>
          <w:szCs w:val="24"/>
        </w:rPr>
        <w:t>.</w:t>
      </w:r>
      <w:r w:rsidRPr="00E70774">
        <w:rPr>
          <w:rFonts w:ascii="Times New Roman" w:hAnsi="Times New Roman" w:cs="Times New Roman"/>
          <w:bCs/>
          <w:sz w:val="24"/>
          <w:szCs w:val="24"/>
        </w:rPr>
        <w:t>)</w:t>
      </w:r>
      <w:r w:rsidR="0012207D" w:rsidRPr="00E70774">
        <w:rPr>
          <w:rFonts w:ascii="Times New Roman" w:hAnsi="Times New Roman" w:cs="Times New Roman"/>
          <w:bCs/>
          <w:sz w:val="24"/>
          <w:szCs w:val="24"/>
        </w:rPr>
        <w:t xml:space="preserve">  koji pokazuju distribuciju ovih varijabli. Iz distribucije rezultata na skali aktivnog gastroturističkog iskustva može se vidjeti da su rezultati negativno asimetrični, odnosno da se rezultati grupiraju prema većim vrijednostima.</w:t>
      </w:r>
      <w:r w:rsidR="00550A5E">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Iz distribucije rezultata na skali pasivnog gastroturističkog iskustva također se može vidjeti da su rezultati ponešto negativno asimetrični, odnosno da se rezultati uglavnom koncentriraju na desnoj strani skale (viši rezultati). </w:t>
      </w:r>
    </w:p>
    <w:p w14:paraId="3BBE926F" w14:textId="022B8476" w:rsidR="0012207D" w:rsidRPr="00E70774" w:rsidRDefault="007752FE" w:rsidP="007752FE">
      <w:pPr>
        <w:pStyle w:val="Caption"/>
        <w:spacing w:line="360" w:lineRule="auto"/>
        <w:jc w:val="center"/>
      </w:pPr>
      <w:bookmarkStart w:id="300" w:name="_Toc166408005"/>
      <w:r>
        <w:t xml:space="preserve">Grafikon </w:t>
      </w:r>
      <w:r>
        <w:fldChar w:fldCharType="begin"/>
      </w:r>
      <w:r>
        <w:instrText xml:space="preserve"> SEQ Grafikon \* ARABIC </w:instrText>
      </w:r>
      <w:r>
        <w:fldChar w:fldCharType="separate"/>
      </w:r>
      <w:r w:rsidR="007D5D25">
        <w:rPr>
          <w:noProof/>
        </w:rPr>
        <w:t>19</w:t>
      </w:r>
      <w:r>
        <w:fldChar w:fldCharType="end"/>
      </w:r>
      <w:r>
        <w:t xml:space="preserve">. </w:t>
      </w:r>
      <w:r w:rsidR="0012207D" w:rsidRPr="00E70774">
        <w:t>Distribucija rezultata na skali aktivnog gastroturističkog iskustva</w:t>
      </w:r>
      <w:bookmarkEnd w:id="300"/>
    </w:p>
    <w:p w14:paraId="1904741C" w14:textId="77777777" w:rsidR="0012207D" w:rsidRPr="00E70774" w:rsidRDefault="0012207D" w:rsidP="0012207D">
      <w:pPr>
        <w:jc w:val="center"/>
        <w:rPr>
          <w:rFonts w:ascii="Times New Roman" w:hAnsi="Times New Roman" w:cs="Times New Roman"/>
          <w:bCs/>
        </w:rPr>
      </w:pPr>
      <w:r w:rsidRPr="00E70774">
        <w:rPr>
          <w:noProof/>
          <w:lang w:eastAsia="hr-HR"/>
        </w:rPr>
        <w:drawing>
          <wp:inline distT="0" distB="0" distL="0" distR="0" wp14:anchorId="77C2E87A" wp14:editId="0B5D81C4">
            <wp:extent cx="3646994" cy="2545080"/>
            <wp:effectExtent l="0" t="0" r="0" b="7620"/>
            <wp:docPr id="2014891016" name="Picture 2014891016"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5">
                      <a:extLst>
                        <a:ext uri="{28A0092B-C50C-407E-A947-70E740481C1C}">
                          <a14:useLocalDpi xmlns:a14="http://schemas.microsoft.com/office/drawing/2010/main" val="0"/>
                        </a:ext>
                      </a:extLst>
                    </a:blip>
                    <a:stretch>
                      <a:fillRect/>
                    </a:stretch>
                  </pic:blipFill>
                  <pic:spPr>
                    <a:xfrm>
                      <a:off x="0" y="0"/>
                      <a:ext cx="3646994" cy="2545080"/>
                    </a:xfrm>
                    <a:prstGeom prst="rect">
                      <a:avLst/>
                    </a:prstGeom>
                  </pic:spPr>
                </pic:pic>
              </a:graphicData>
            </a:graphic>
          </wp:inline>
        </w:drawing>
      </w:r>
    </w:p>
    <w:p w14:paraId="4DDB298E" w14:textId="32112E1B" w:rsidR="0012207D" w:rsidRPr="00E70774" w:rsidRDefault="007752FE" w:rsidP="007752FE">
      <w:pPr>
        <w:pStyle w:val="Caption"/>
        <w:spacing w:line="360" w:lineRule="auto"/>
        <w:jc w:val="center"/>
        <w:rPr>
          <w:b/>
        </w:rPr>
      </w:pPr>
      <w:bookmarkStart w:id="301" w:name="_Toc166408006"/>
      <w:r>
        <w:t xml:space="preserve">Grafikon </w:t>
      </w:r>
      <w:r>
        <w:fldChar w:fldCharType="begin"/>
      </w:r>
      <w:r>
        <w:instrText xml:space="preserve"> SEQ Grafikon \* ARABIC </w:instrText>
      </w:r>
      <w:r>
        <w:fldChar w:fldCharType="separate"/>
      </w:r>
      <w:r w:rsidR="007D5D25">
        <w:rPr>
          <w:noProof/>
        </w:rPr>
        <w:t>20</w:t>
      </w:r>
      <w:r>
        <w:fldChar w:fldCharType="end"/>
      </w:r>
      <w:r>
        <w:t xml:space="preserve">. </w:t>
      </w:r>
      <w:r w:rsidR="0012207D" w:rsidRPr="00E70774">
        <w:t>Distribucija rezultata na skali pasivnog gastroturističkog iskustva</w:t>
      </w:r>
      <w:bookmarkEnd w:id="301"/>
    </w:p>
    <w:p w14:paraId="6BD5FD22" w14:textId="77777777" w:rsidR="0012207D" w:rsidRPr="00E70774" w:rsidRDefault="0012207D" w:rsidP="0012207D">
      <w:pPr>
        <w:jc w:val="center"/>
        <w:rPr>
          <w:rFonts w:ascii="Times New Roman" w:hAnsi="Times New Roman" w:cs="Times New Roman"/>
          <w:b/>
          <w:bCs/>
        </w:rPr>
      </w:pPr>
      <w:r w:rsidRPr="00E70774">
        <w:rPr>
          <w:noProof/>
          <w:lang w:eastAsia="hr-HR"/>
        </w:rPr>
        <w:drawing>
          <wp:inline distT="0" distB="0" distL="0" distR="0" wp14:anchorId="1D47EFFB" wp14:editId="6BCE375D">
            <wp:extent cx="3749040" cy="3004038"/>
            <wp:effectExtent l="0" t="0" r="3810" b="6350"/>
            <wp:docPr id="1177502863" name="Picture 1177502863"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6">
                      <a:extLst>
                        <a:ext uri="{28A0092B-C50C-407E-A947-70E740481C1C}">
                          <a14:useLocalDpi xmlns:a14="http://schemas.microsoft.com/office/drawing/2010/main" val="0"/>
                        </a:ext>
                      </a:extLst>
                    </a:blip>
                    <a:stretch>
                      <a:fillRect/>
                    </a:stretch>
                  </pic:blipFill>
                  <pic:spPr>
                    <a:xfrm>
                      <a:off x="0" y="0"/>
                      <a:ext cx="3749040" cy="3004038"/>
                    </a:xfrm>
                    <a:prstGeom prst="rect">
                      <a:avLst/>
                    </a:prstGeom>
                  </pic:spPr>
                </pic:pic>
              </a:graphicData>
            </a:graphic>
          </wp:inline>
        </w:drawing>
      </w:r>
    </w:p>
    <w:p w14:paraId="05D5C72B" w14:textId="452CD278" w:rsidR="0012207D" w:rsidRPr="00E70774" w:rsidRDefault="0012207D" w:rsidP="00523D2F">
      <w:pPr>
        <w:jc w:val="center"/>
        <w:rPr>
          <w:rFonts w:ascii="Times New Roman" w:hAnsi="Times New Roman" w:cs="Times New Roman"/>
          <w:sz w:val="24"/>
          <w:szCs w:val="24"/>
        </w:rPr>
      </w:pPr>
      <w:r w:rsidRPr="00E70774">
        <w:rPr>
          <w:rFonts w:ascii="Times New Roman" w:hAnsi="Times New Roman" w:cs="Times New Roman"/>
          <w:sz w:val="24"/>
          <w:szCs w:val="24"/>
        </w:rPr>
        <w:t>Izvor: obrada autora, ispis iz programa SPSS</w:t>
      </w:r>
    </w:p>
    <w:p w14:paraId="24C86F83" w14:textId="77777777" w:rsidR="007752FE" w:rsidRDefault="007752FE" w:rsidP="0012207D">
      <w:pPr>
        <w:spacing w:line="360" w:lineRule="auto"/>
        <w:jc w:val="both"/>
        <w:rPr>
          <w:rFonts w:ascii="Times New Roman" w:hAnsi="Times New Roman" w:cs="Times New Roman"/>
          <w:bCs/>
          <w:sz w:val="24"/>
          <w:szCs w:val="24"/>
        </w:rPr>
      </w:pPr>
    </w:p>
    <w:p w14:paraId="4FB4916E" w14:textId="29A97CD4" w:rsidR="003228DB" w:rsidRDefault="0012207D" w:rsidP="0012207D">
      <w:pPr>
        <w:spacing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lastRenderedPageBreak/>
        <w:t xml:space="preserve">Kako bi se postavljena prva pomoćna hipoteza (H3.1.) provjerila na bivarijatan način, i ovdje je izračunana neparametrijska Tau-b korelacija rezultata na konstruiranim skalama te spremnošću na </w:t>
      </w:r>
      <w:r w:rsidR="003A53A7" w:rsidRPr="00E70774">
        <w:rPr>
          <w:rFonts w:ascii="Times New Roman" w:hAnsi="Times New Roman" w:cs="Times New Roman"/>
          <w:bCs/>
          <w:sz w:val="24"/>
          <w:szCs w:val="24"/>
        </w:rPr>
        <w:t xml:space="preserve">plaćanje više cijene </w:t>
      </w:r>
      <w:r w:rsidRPr="00E70774">
        <w:rPr>
          <w:rFonts w:ascii="Times New Roman" w:hAnsi="Times New Roman" w:cs="Times New Roman"/>
          <w:bCs/>
          <w:sz w:val="24"/>
          <w:szCs w:val="24"/>
        </w:rPr>
        <w:t xml:space="preserve"> za  poboljšani gastroturistički proizvod. Iz </w:t>
      </w:r>
      <w:r w:rsidR="007752FE">
        <w:rPr>
          <w:rFonts w:ascii="Times New Roman" w:hAnsi="Times New Roman" w:cs="Times New Roman"/>
          <w:bCs/>
          <w:sz w:val="24"/>
          <w:szCs w:val="24"/>
        </w:rPr>
        <w:t>T</w:t>
      </w:r>
      <w:r w:rsidRPr="00E70774">
        <w:rPr>
          <w:rFonts w:ascii="Times New Roman" w:hAnsi="Times New Roman" w:cs="Times New Roman"/>
          <w:bCs/>
          <w:sz w:val="24"/>
          <w:szCs w:val="24"/>
        </w:rPr>
        <w:t xml:space="preserve">ablice </w:t>
      </w:r>
      <w:r w:rsidR="003228DB" w:rsidRPr="00E70774">
        <w:rPr>
          <w:rFonts w:ascii="Times New Roman" w:hAnsi="Times New Roman" w:cs="Times New Roman"/>
          <w:bCs/>
          <w:sz w:val="24"/>
          <w:szCs w:val="24"/>
        </w:rPr>
        <w:t>51</w:t>
      </w:r>
      <w:r w:rsidR="00951BF7"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može se vidjeti da su obje korelacije statistički značajne i vrlo slične (0,24, odnosno 0,22). Statističkom analizom također je utvrđeno da se korelacije međusobno statistički značajno ne razlikuju, odnosno da se ne može potvrditi da se razlikuju u populaciji. Drugim riječima, s obzirom na to da razlika u korelacijama nije statistički značajna, </w:t>
      </w:r>
      <w:r w:rsidRPr="00E70774">
        <w:rPr>
          <w:rFonts w:ascii="Times New Roman" w:hAnsi="Times New Roman" w:cs="Times New Roman"/>
          <w:b/>
          <w:i/>
          <w:sz w:val="24"/>
          <w:szCs w:val="24"/>
        </w:rPr>
        <w:t>prva se pomoćna hipoteza</w:t>
      </w:r>
      <w:r w:rsidR="00F155CB" w:rsidRPr="00E70774">
        <w:rPr>
          <w:rFonts w:ascii="Times New Roman" w:hAnsi="Times New Roman" w:cs="Times New Roman"/>
          <w:b/>
          <w:i/>
          <w:sz w:val="24"/>
          <w:szCs w:val="24"/>
        </w:rPr>
        <w:t xml:space="preserve"> (H3.1.)</w:t>
      </w:r>
      <w:r w:rsidRPr="00E70774">
        <w:rPr>
          <w:rFonts w:ascii="Times New Roman" w:hAnsi="Times New Roman" w:cs="Times New Roman"/>
          <w:b/>
          <w:i/>
          <w:sz w:val="24"/>
          <w:szCs w:val="24"/>
        </w:rPr>
        <w:t xml:space="preserve"> odbacuje</w:t>
      </w:r>
      <w:r w:rsidRPr="00E70774">
        <w:rPr>
          <w:rFonts w:ascii="Times New Roman" w:hAnsi="Times New Roman" w:cs="Times New Roman"/>
          <w:b/>
          <w:sz w:val="24"/>
          <w:szCs w:val="24"/>
        </w:rPr>
        <w:t>,</w:t>
      </w:r>
      <w:r w:rsidRPr="00E70774">
        <w:rPr>
          <w:rFonts w:ascii="Times New Roman" w:hAnsi="Times New Roman" w:cs="Times New Roman"/>
          <w:bCs/>
          <w:sz w:val="24"/>
          <w:szCs w:val="24"/>
        </w:rPr>
        <w:t xml:space="preserve"> odnosno može se zaključiti da su </w:t>
      </w:r>
      <w:bookmarkStart w:id="302" w:name="_Hlk159246446"/>
      <w:r w:rsidR="003A53A7" w:rsidRPr="00E70774">
        <w:rPr>
          <w:rFonts w:ascii="Times New Roman" w:hAnsi="Times New Roman" w:cs="Times New Roman"/>
          <w:bCs/>
          <w:sz w:val="24"/>
          <w:szCs w:val="24"/>
        </w:rPr>
        <w:t xml:space="preserve">spremnost na aktivno i pasivno sukreiranje  </w:t>
      </w:r>
      <w:bookmarkEnd w:id="302"/>
      <w:r w:rsidRPr="00E70774">
        <w:rPr>
          <w:rFonts w:ascii="Times New Roman" w:hAnsi="Times New Roman" w:cs="Times New Roman"/>
          <w:bCs/>
          <w:sz w:val="24"/>
          <w:szCs w:val="24"/>
        </w:rPr>
        <w:t>podjednako povezane s spremnošću na veće plaćanje poboljšanog gastroturističkog proizvoda</w:t>
      </w:r>
      <w:r w:rsidR="00586448" w:rsidRPr="00E70774">
        <w:rPr>
          <w:rFonts w:ascii="Times New Roman" w:hAnsi="Times New Roman" w:cs="Times New Roman"/>
          <w:bCs/>
          <w:sz w:val="24"/>
          <w:szCs w:val="24"/>
        </w:rPr>
        <w:t>.</w:t>
      </w:r>
    </w:p>
    <w:p w14:paraId="69276BCE" w14:textId="77777777" w:rsidR="007752FE" w:rsidRPr="00E70774" w:rsidRDefault="007752FE" w:rsidP="0012207D">
      <w:pPr>
        <w:spacing w:line="360" w:lineRule="auto"/>
        <w:jc w:val="both"/>
        <w:rPr>
          <w:rFonts w:ascii="Times New Roman" w:hAnsi="Times New Roman" w:cs="Times New Roman"/>
          <w:bCs/>
          <w:sz w:val="24"/>
          <w:szCs w:val="24"/>
        </w:rPr>
      </w:pPr>
    </w:p>
    <w:p w14:paraId="5F5E2BFF" w14:textId="44D3B021" w:rsidR="0012207D" w:rsidRPr="00E70774" w:rsidRDefault="007752FE" w:rsidP="007752FE">
      <w:pPr>
        <w:pStyle w:val="Caption"/>
        <w:spacing w:line="360" w:lineRule="auto"/>
        <w:jc w:val="center"/>
      </w:pPr>
      <w:bookmarkStart w:id="303" w:name="_Toc166408103"/>
      <w:r>
        <w:t xml:space="preserve">Tablica </w:t>
      </w:r>
      <w:r>
        <w:fldChar w:fldCharType="begin"/>
      </w:r>
      <w:r>
        <w:instrText xml:space="preserve"> SEQ Tablica \* ARABIC </w:instrText>
      </w:r>
      <w:r>
        <w:fldChar w:fldCharType="separate"/>
      </w:r>
      <w:r w:rsidR="007D5D25">
        <w:rPr>
          <w:noProof/>
        </w:rPr>
        <w:t>51</w:t>
      </w:r>
      <w:r>
        <w:fldChar w:fldCharType="end"/>
      </w:r>
      <w:r>
        <w:t xml:space="preserve">. </w:t>
      </w:r>
      <w:r w:rsidR="0012207D" w:rsidRPr="00E70774">
        <w:t>Korelacija (Kendal</w:t>
      </w:r>
      <w:r w:rsidR="00F8404D">
        <w:t>l</w:t>
      </w:r>
      <w:r w:rsidR="0012207D" w:rsidRPr="00E70774">
        <w:t xml:space="preserve"> </w:t>
      </w:r>
      <w:r w:rsidR="00F8404D">
        <w:t>T</w:t>
      </w:r>
      <w:r w:rsidR="0012207D" w:rsidRPr="00E70774">
        <w:t>au-b) između aktivnog i pasivnog gastroturističkog iskustva i spremnosti na veće plaćanje prilikom posjeta u slučaju poboljšanog gastroturističkog proizvoda</w:t>
      </w:r>
      <w:bookmarkEnd w:id="303"/>
    </w:p>
    <w:tbl>
      <w:tblPr>
        <w:tblStyle w:val="TableGrid"/>
        <w:tblW w:w="0" w:type="auto"/>
        <w:tblLook w:val="04A0" w:firstRow="1" w:lastRow="0" w:firstColumn="1" w:lastColumn="0" w:noHBand="0" w:noVBand="1"/>
      </w:tblPr>
      <w:tblGrid>
        <w:gridCol w:w="5774"/>
        <w:gridCol w:w="3242"/>
      </w:tblGrid>
      <w:tr w:rsidR="0012207D" w:rsidRPr="00F8404D" w14:paraId="706C488E" w14:textId="77777777" w:rsidTr="00AE2C9A">
        <w:tc>
          <w:tcPr>
            <w:tcW w:w="5807" w:type="dxa"/>
            <w:shd w:val="clear" w:color="auto" w:fill="BDD6EE" w:themeFill="accent5" w:themeFillTint="66"/>
            <w:vAlign w:val="center"/>
          </w:tcPr>
          <w:p w14:paraId="3ACAB459" w14:textId="77777777" w:rsidR="0012207D" w:rsidRPr="00AE2C9A" w:rsidRDefault="0012207D" w:rsidP="00AE2C9A">
            <w:pPr>
              <w:spacing w:line="360" w:lineRule="auto"/>
              <w:rPr>
                <w:rFonts w:ascii="Times New Roman" w:hAnsi="Times New Roman" w:cs="Times New Roman"/>
                <w:b/>
                <w:sz w:val="20"/>
                <w:szCs w:val="20"/>
              </w:rPr>
            </w:pPr>
            <w:r w:rsidRPr="00AE2C9A">
              <w:rPr>
                <w:rFonts w:ascii="Times New Roman" w:hAnsi="Times New Roman" w:cs="Times New Roman"/>
                <w:b/>
                <w:sz w:val="20"/>
                <w:szCs w:val="20"/>
              </w:rPr>
              <w:t>Vrsta gastroturističkog iskustva</w:t>
            </w:r>
          </w:p>
        </w:tc>
        <w:tc>
          <w:tcPr>
            <w:tcW w:w="3255" w:type="dxa"/>
            <w:shd w:val="clear" w:color="auto" w:fill="BDD6EE" w:themeFill="accent5" w:themeFillTint="66"/>
            <w:vAlign w:val="center"/>
          </w:tcPr>
          <w:p w14:paraId="449446EE" w14:textId="77777777" w:rsidR="00F8404D" w:rsidRDefault="0012207D" w:rsidP="00AE2C9A">
            <w:pPr>
              <w:spacing w:line="360" w:lineRule="auto"/>
              <w:rPr>
                <w:rFonts w:ascii="Times New Roman" w:hAnsi="Times New Roman" w:cs="Times New Roman"/>
                <w:b/>
                <w:sz w:val="20"/>
                <w:szCs w:val="20"/>
              </w:rPr>
            </w:pPr>
            <w:r w:rsidRPr="00AE2C9A">
              <w:rPr>
                <w:rFonts w:ascii="Times New Roman" w:hAnsi="Times New Roman" w:cs="Times New Roman"/>
                <w:b/>
                <w:sz w:val="20"/>
                <w:szCs w:val="20"/>
              </w:rPr>
              <w:t>Spremnost na plaćanje veće cijene u slučaju poboljšanog gastroturističkog proizvoda</w:t>
            </w:r>
            <w:r w:rsidR="006A7AEE" w:rsidRPr="00AE2C9A">
              <w:rPr>
                <w:rFonts w:ascii="Times New Roman" w:hAnsi="Times New Roman" w:cs="Times New Roman"/>
                <w:b/>
                <w:sz w:val="20"/>
                <w:szCs w:val="20"/>
              </w:rPr>
              <w:t xml:space="preserve"> </w:t>
            </w:r>
          </w:p>
          <w:p w14:paraId="0D758497" w14:textId="7A6D0CE3" w:rsidR="0012207D" w:rsidRPr="00AE2C9A" w:rsidRDefault="006A7AEE" w:rsidP="00AE2C9A">
            <w:pPr>
              <w:spacing w:line="360" w:lineRule="auto"/>
              <w:rPr>
                <w:rFonts w:ascii="Times New Roman" w:hAnsi="Times New Roman" w:cs="Times New Roman"/>
                <w:b/>
                <w:sz w:val="20"/>
                <w:szCs w:val="20"/>
              </w:rPr>
            </w:pPr>
            <w:r w:rsidRPr="00AE2C9A">
              <w:rPr>
                <w:rFonts w:ascii="Times New Roman" w:hAnsi="Times New Roman" w:cs="Times New Roman"/>
                <w:b/>
                <w:sz w:val="20"/>
                <w:szCs w:val="20"/>
              </w:rPr>
              <w:t>(Tau-b)</w:t>
            </w:r>
          </w:p>
        </w:tc>
      </w:tr>
      <w:tr w:rsidR="0012207D" w:rsidRPr="00F8404D" w14:paraId="44C3DDBD" w14:textId="77777777" w:rsidTr="00FF566E">
        <w:tc>
          <w:tcPr>
            <w:tcW w:w="5807" w:type="dxa"/>
          </w:tcPr>
          <w:p w14:paraId="0528562B"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Aktivno gastroturističko iskustvo</w:t>
            </w:r>
          </w:p>
        </w:tc>
        <w:tc>
          <w:tcPr>
            <w:tcW w:w="3255" w:type="dxa"/>
            <w:vAlign w:val="center"/>
          </w:tcPr>
          <w:p w14:paraId="777E565B" w14:textId="77777777" w:rsidR="0012207D" w:rsidRPr="00AE2C9A" w:rsidRDefault="0012207D" w:rsidP="00FF566E">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0,24**</w:t>
            </w:r>
          </w:p>
        </w:tc>
      </w:tr>
      <w:tr w:rsidR="0012207D" w:rsidRPr="00F8404D" w14:paraId="69334060" w14:textId="77777777" w:rsidTr="00FF566E">
        <w:tc>
          <w:tcPr>
            <w:tcW w:w="5807" w:type="dxa"/>
          </w:tcPr>
          <w:p w14:paraId="291E7F17" w14:textId="77777777" w:rsidR="0012207D" w:rsidRPr="00AE2C9A" w:rsidRDefault="0012207D" w:rsidP="00FF566E">
            <w:pPr>
              <w:spacing w:line="360" w:lineRule="auto"/>
              <w:jc w:val="both"/>
              <w:rPr>
                <w:rFonts w:ascii="Times New Roman" w:hAnsi="Times New Roman" w:cs="Times New Roman"/>
                <w:bCs/>
                <w:sz w:val="20"/>
                <w:szCs w:val="20"/>
              </w:rPr>
            </w:pPr>
            <w:r w:rsidRPr="00AE2C9A">
              <w:rPr>
                <w:rFonts w:ascii="Times New Roman" w:hAnsi="Times New Roman" w:cs="Times New Roman"/>
                <w:bCs/>
                <w:sz w:val="20"/>
                <w:szCs w:val="20"/>
              </w:rPr>
              <w:t>Pasivno gastroturističko iskustvo</w:t>
            </w:r>
          </w:p>
        </w:tc>
        <w:tc>
          <w:tcPr>
            <w:tcW w:w="3255" w:type="dxa"/>
            <w:vAlign w:val="center"/>
          </w:tcPr>
          <w:p w14:paraId="11FE709F" w14:textId="77777777" w:rsidR="0012207D" w:rsidRPr="00AE2C9A" w:rsidRDefault="0012207D" w:rsidP="00FF566E">
            <w:pPr>
              <w:spacing w:line="360" w:lineRule="auto"/>
              <w:jc w:val="center"/>
              <w:rPr>
                <w:rFonts w:ascii="Times New Roman" w:hAnsi="Times New Roman" w:cs="Times New Roman"/>
                <w:bCs/>
                <w:sz w:val="20"/>
                <w:szCs w:val="20"/>
              </w:rPr>
            </w:pPr>
            <w:r w:rsidRPr="00AE2C9A">
              <w:rPr>
                <w:rFonts w:ascii="Times New Roman" w:hAnsi="Times New Roman" w:cs="Times New Roman"/>
                <w:bCs/>
                <w:sz w:val="20"/>
                <w:szCs w:val="20"/>
              </w:rPr>
              <w:t>0,22**</w:t>
            </w:r>
          </w:p>
        </w:tc>
      </w:tr>
    </w:tbl>
    <w:p w14:paraId="6E39A10D" w14:textId="515C6F5D" w:rsidR="0012207D" w:rsidRDefault="0012207D" w:rsidP="0012207D">
      <w:pPr>
        <w:spacing w:line="360" w:lineRule="auto"/>
        <w:jc w:val="both"/>
        <w:rPr>
          <w:rFonts w:ascii="Times New Roman" w:hAnsi="Times New Roman" w:cs="Times New Roman"/>
          <w:bCs/>
          <w:sz w:val="20"/>
          <w:szCs w:val="20"/>
        </w:rPr>
      </w:pPr>
      <w:r w:rsidRPr="00AE2C9A">
        <w:rPr>
          <w:sz w:val="20"/>
          <w:szCs w:val="20"/>
        </w:rPr>
        <w:tab/>
      </w:r>
      <w:r w:rsidRPr="00AE2C9A">
        <w:rPr>
          <w:sz w:val="20"/>
          <w:szCs w:val="20"/>
        </w:rPr>
        <w:tab/>
      </w:r>
      <w:r w:rsidRPr="00AE2C9A">
        <w:rPr>
          <w:sz w:val="20"/>
          <w:szCs w:val="20"/>
        </w:rPr>
        <w:tab/>
      </w:r>
      <w:r w:rsidRPr="00AE2C9A">
        <w:rPr>
          <w:sz w:val="20"/>
          <w:szCs w:val="20"/>
        </w:rPr>
        <w:tab/>
      </w:r>
      <w:r w:rsidRPr="00AE2C9A">
        <w:rPr>
          <w:sz w:val="20"/>
          <w:szCs w:val="20"/>
        </w:rPr>
        <w:tab/>
      </w:r>
      <w:r w:rsidRPr="00AE2C9A">
        <w:rPr>
          <w:sz w:val="20"/>
          <w:szCs w:val="20"/>
        </w:rPr>
        <w:tab/>
      </w:r>
      <w:r w:rsidRPr="00AE2C9A">
        <w:rPr>
          <w:rFonts w:ascii="Times New Roman" w:hAnsi="Times New Roman" w:cs="Times New Roman"/>
          <w:bCs/>
          <w:sz w:val="20"/>
          <w:szCs w:val="20"/>
        </w:rPr>
        <w:t>Napomena: * p &lt;0,05; ** p&lt;0.01</w:t>
      </w:r>
    </w:p>
    <w:p w14:paraId="03E47987" w14:textId="191F78EB" w:rsidR="007752FE" w:rsidRDefault="007752FE" w:rsidP="007752FE">
      <w:pPr>
        <w:spacing w:line="360" w:lineRule="auto"/>
        <w:jc w:val="center"/>
        <w:rPr>
          <w:rFonts w:ascii="Times New Roman" w:hAnsi="Times New Roman" w:cs="Times New Roman"/>
          <w:bCs/>
          <w:sz w:val="24"/>
          <w:szCs w:val="24"/>
        </w:rPr>
      </w:pPr>
      <w:r w:rsidRPr="007752FE">
        <w:rPr>
          <w:rFonts w:ascii="Times New Roman" w:hAnsi="Times New Roman" w:cs="Times New Roman"/>
          <w:bCs/>
          <w:sz w:val="24"/>
          <w:szCs w:val="24"/>
        </w:rPr>
        <w:t>Izvor: obrada autora</w:t>
      </w:r>
    </w:p>
    <w:p w14:paraId="2C7F76C3" w14:textId="77777777" w:rsidR="007752FE" w:rsidRPr="007752FE" w:rsidRDefault="007752FE" w:rsidP="007752FE">
      <w:pPr>
        <w:spacing w:line="360" w:lineRule="auto"/>
        <w:jc w:val="center"/>
        <w:rPr>
          <w:rFonts w:ascii="Times New Roman" w:hAnsi="Times New Roman" w:cs="Times New Roman"/>
          <w:bCs/>
          <w:sz w:val="24"/>
          <w:szCs w:val="24"/>
        </w:rPr>
      </w:pPr>
    </w:p>
    <w:p w14:paraId="33E46B6E" w14:textId="0A422466" w:rsidR="0012207D" w:rsidRPr="00E70774" w:rsidRDefault="0012207D" w:rsidP="00550A5E">
      <w:pPr>
        <w:pStyle w:val="Heading4"/>
        <w:spacing w:line="360" w:lineRule="auto"/>
      </w:pPr>
      <w:r w:rsidRPr="00E70774">
        <w:t>5.4.</w:t>
      </w:r>
      <w:r w:rsidR="00C43143">
        <w:t>5</w:t>
      </w:r>
      <w:r w:rsidRPr="00E70774">
        <w:t>.5. Povezanost između spremnosti aktivnog uključivanja gostiju u gastroturističke doživljaje i namjere posjet</w:t>
      </w:r>
      <w:r w:rsidR="00DF4632">
        <w:t>a</w:t>
      </w:r>
      <w:r w:rsidRPr="00E70774">
        <w:t xml:space="preserve"> regiji Slavonija</w:t>
      </w:r>
    </w:p>
    <w:p w14:paraId="5CFA309A" w14:textId="63932BDE" w:rsidR="0012207D" w:rsidRPr="00E70774" w:rsidRDefault="0012207D" w:rsidP="00550A5E">
      <w:pPr>
        <w:spacing w:after="60" w:line="360" w:lineRule="auto"/>
        <w:jc w:val="both"/>
        <w:rPr>
          <w:rFonts w:ascii="Times New Roman" w:eastAsia="Times New Roman" w:hAnsi="Times New Roman" w:cs="Times New Roman"/>
          <w:sz w:val="24"/>
          <w:szCs w:val="24"/>
        </w:rPr>
      </w:pPr>
      <w:r w:rsidRPr="00E70774">
        <w:rPr>
          <w:rFonts w:ascii="Times New Roman" w:eastAsia="Times New Roman" w:hAnsi="Times New Roman" w:cs="Times New Roman"/>
          <w:sz w:val="24"/>
          <w:szCs w:val="24"/>
        </w:rPr>
        <w:t xml:space="preserve">Kako bi se pomoćna hipoteza </w:t>
      </w:r>
      <w:r w:rsidR="0006458D" w:rsidRPr="00E70774">
        <w:rPr>
          <w:rFonts w:ascii="Times New Roman" w:eastAsia="Times New Roman" w:hAnsi="Times New Roman" w:cs="Times New Roman"/>
          <w:sz w:val="24"/>
          <w:szCs w:val="24"/>
        </w:rPr>
        <w:t>H3</w:t>
      </w:r>
      <w:r w:rsidRPr="00E70774">
        <w:rPr>
          <w:rFonts w:ascii="Times New Roman" w:eastAsia="Times New Roman" w:hAnsi="Times New Roman" w:cs="Times New Roman"/>
          <w:sz w:val="24"/>
          <w:szCs w:val="24"/>
        </w:rPr>
        <w:t>.</w:t>
      </w:r>
      <w:r w:rsidR="00951BF7" w:rsidRPr="00E70774">
        <w:rPr>
          <w:rFonts w:ascii="Times New Roman" w:eastAsia="Times New Roman" w:hAnsi="Times New Roman" w:cs="Times New Roman"/>
          <w:sz w:val="24"/>
          <w:szCs w:val="24"/>
        </w:rPr>
        <w:t>1.</w:t>
      </w:r>
      <w:r w:rsidRPr="00E70774">
        <w:rPr>
          <w:rFonts w:ascii="Times New Roman" w:eastAsia="Times New Roman" w:hAnsi="Times New Roman" w:cs="Times New Roman"/>
          <w:sz w:val="24"/>
          <w:szCs w:val="24"/>
        </w:rPr>
        <w:t xml:space="preserve"> provjerila na multivarijatan način i u ovome slučaju napravljena je ordinalna regresijska analiza. Prvo je napravljena ordinalna regresija sa spremnošću na plaćanje kao kriterijskom varijablom. Rezultati ordinalne regresije (Tablica </w:t>
      </w:r>
      <w:r w:rsidR="003228DB" w:rsidRPr="00E70774">
        <w:rPr>
          <w:rFonts w:ascii="Times New Roman" w:eastAsia="Times New Roman" w:hAnsi="Times New Roman" w:cs="Times New Roman"/>
          <w:sz w:val="24"/>
          <w:szCs w:val="24"/>
        </w:rPr>
        <w:t>52</w:t>
      </w:r>
      <w:r w:rsidRPr="00E70774">
        <w:rPr>
          <w:rFonts w:ascii="Times New Roman" w:eastAsia="Times New Roman" w:hAnsi="Times New Roman" w:cs="Times New Roman"/>
          <w:sz w:val="24"/>
          <w:szCs w:val="24"/>
        </w:rPr>
        <w:t xml:space="preserve">. u nastavku)  pokazali su da model predviđa kriterijsku varijablu bolje od modela bez prediktorskih varijabli (hi-kvadrat iznosi </w:t>
      </w:r>
      <w:r w:rsidR="00F155CB" w:rsidRPr="00E70774">
        <w:rPr>
          <w:rFonts w:ascii="Times New Roman" w:eastAsia="Times New Roman" w:hAnsi="Times New Roman" w:cs="Times New Roman"/>
          <w:sz w:val="24"/>
          <w:szCs w:val="24"/>
        </w:rPr>
        <w:t>57,14</w:t>
      </w:r>
      <w:r w:rsidRPr="00E70774">
        <w:rPr>
          <w:rFonts w:ascii="Times New Roman" w:eastAsia="Times New Roman" w:hAnsi="Times New Roman" w:cs="Times New Roman"/>
          <w:sz w:val="24"/>
          <w:szCs w:val="24"/>
        </w:rPr>
        <w:t>; p=0,00), a pseudo R</w:t>
      </w:r>
      <w:r w:rsidRPr="00E70774">
        <w:rPr>
          <w:rFonts w:ascii="Times New Roman" w:eastAsia="Times New Roman" w:hAnsi="Times New Roman" w:cs="Times New Roman"/>
          <w:sz w:val="24"/>
          <w:szCs w:val="24"/>
          <w:vertAlign w:val="superscript"/>
        </w:rPr>
        <w:t>2</w:t>
      </w:r>
      <w:r w:rsidRPr="00E70774">
        <w:rPr>
          <w:rFonts w:ascii="Times New Roman" w:eastAsia="Times New Roman" w:hAnsi="Times New Roman" w:cs="Times New Roman"/>
          <w:sz w:val="24"/>
          <w:szCs w:val="24"/>
        </w:rPr>
        <w:t xml:space="preserve"> mjere su sljedeće: Cox i Snell = 0,</w:t>
      </w:r>
      <w:r w:rsidR="00F155CB" w:rsidRPr="00E70774">
        <w:rPr>
          <w:rFonts w:ascii="Times New Roman" w:eastAsia="Times New Roman" w:hAnsi="Times New Roman" w:cs="Times New Roman"/>
          <w:sz w:val="24"/>
          <w:szCs w:val="24"/>
        </w:rPr>
        <w:t>13</w:t>
      </w:r>
      <w:r w:rsidRPr="00E70774">
        <w:rPr>
          <w:rFonts w:ascii="Times New Roman" w:eastAsia="Times New Roman" w:hAnsi="Times New Roman" w:cs="Times New Roman"/>
          <w:sz w:val="24"/>
          <w:szCs w:val="24"/>
        </w:rPr>
        <w:t>; Nagelkerke = 0,</w:t>
      </w:r>
      <w:r w:rsidR="00F155CB" w:rsidRPr="00E70774">
        <w:rPr>
          <w:rFonts w:ascii="Times New Roman" w:eastAsia="Times New Roman" w:hAnsi="Times New Roman" w:cs="Times New Roman"/>
          <w:sz w:val="24"/>
          <w:szCs w:val="24"/>
        </w:rPr>
        <w:t>14</w:t>
      </w:r>
      <w:r w:rsidRPr="00E70774">
        <w:rPr>
          <w:rFonts w:ascii="Times New Roman" w:eastAsia="Times New Roman" w:hAnsi="Times New Roman" w:cs="Times New Roman"/>
          <w:sz w:val="24"/>
          <w:szCs w:val="24"/>
        </w:rPr>
        <w:t>; McFadden = 0,</w:t>
      </w:r>
      <w:r w:rsidR="00F155CB" w:rsidRPr="00E70774">
        <w:rPr>
          <w:rFonts w:ascii="Times New Roman" w:eastAsia="Times New Roman" w:hAnsi="Times New Roman" w:cs="Times New Roman"/>
          <w:sz w:val="24"/>
          <w:szCs w:val="24"/>
        </w:rPr>
        <w:t>04</w:t>
      </w:r>
      <w:r w:rsidRPr="00E70774">
        <w:rPr>
          <w:rFonts w:ascii="Times New Roman" w:eastAsia="Times New Roman" w:hAnsi="Times New Roman" w:cs="Times New Roman"/>
          <w:sz w:val="24"/>
          <w:szCs w:val="24"/>
        </w:rPr>
        <w:t>).</w:t>
      </w:r>
    </w:p>
    <w:p w14:paraId="0578F087" w14:textId="77777777" w:rsidR="003228DB" w:rsidRPr="00E70774" w:rsidRDefault="003228DB" w:rsidP="0012207D">
      <w:pPr>
        <w:spacing w:after="60" w:line="360" w:lineRule="auto"/>
        <w:jc w:val="both"/>
        <w:rPr>
          <w:rFonts w:ascii="Times New Roman" w:eastAsia="Times New Roman" w:hAnsi="Times New Roman" w:cs="Times New Roman"/>
          <w:sz w:val="24"/>
          <w:szCs w:val="24"/>
          <w:lang w:eastAsia="hr-HR"/>
        </w:rPr>
      </w:pPr>
    </w:p>
    <w:p w14:paraId="05277564" w14:textId="226B8854" w:rsidR="0012207D" w:rsidRPr="00E70774" w:rsidRDefault="007752FE" w:rsidP="007752FE">
      <w:pPr>
        <w:pStyle w:val="Caption"/>
        <w:spacing w:line="360" w:lineRule="auto"/>
        <w:jc w:val="center"/>
      </w:pPr>
      <w:bookmarkStart w:id="304" w:name="_Toc166408104"/>
      <w:r>
        <w:lastRenderedPageBreak/>
        <w:t xml:space="preserve">Tablica </w:t>
      </w:r>
      <w:r>
        <w:fldChar w:fldCharType="begin"/>
      </w:r>
      <w:r>
        <w:instrText xml:space="preserve"> SEQ Tablica \* ARABIC </w:instrText>
      </w:r>
      <w:r>
        <w:fldChar w:fldCharType="separate"/>
      </w:r>
      <w:r w:rsidR="007D5D25">
        <w:rPr>
          <w:noProof/>
        </w:rPr>
        <w:t>52</w:t>
      </w:r>
      <w:r>
        <w:fldChar w:fldCharType="end"/>
      </w:r>
      <w:r>
        <w:t>.</w:t>
      </w:r>
      <w:r w:rsidR="0012207D" w:rsidRPr="00E70774">
        <w:t xml:space="preserve"> Ordinalna regresijska analiza sa spremnošću na veće plaćanje kao kriterijskom varijablom (aktivno i pasivno gastroturističko iskustvo kao prediktori)</w:t>
      </w:r>
      <w:bookmarkEnd w:id="304"/>
    </w:p>
    <w:tbl>
      <w:tblPr>
        <w:tblStyle w:val="TableGrid"/>
        <w:tblW w:w="0" w:type="auto"/>
        <w:tblLook w:val="04A0" w:firstRow="1" w:lastRow="0" w:firstColumn="1" w:lastColumn="0" w:noHBand="0" w:noVBand="1"/>
      </w:tblPr>
      <w:tblGrid>
        <w:gridCol w:w="1803"/>
        <w:gridCol w:w="1486"/>
        <w:gridCol w:w="1498"/>
        <w:gridCol w:w="1403"/>
        <w:gridCol w:w="1383"/>
        <w:gridCol w:w="1443"/>
      </w:tblGrid>
      <w:tr w:rsidR="0012207D" w:rsidRPr="00E70774" w14:paraId="3A728074" w14:textId="77777777" w:rsidTr="00FF566E">
        <w:tc>
          <w:tcPr>
            <w:tcW w:w="1803" w:type="dxa"/>
            <w:shd w:val="clear" w:color="auto" w:fill="9CC2E5" w:themeFill="accent5" w:themeFillTint="99"/>
          </w:tcPr>
          <w:p w14:paraId="55CF30F4" w14:textId="77777777" w:rsidR="0012207D" w:rsidRPr="00AE2C9A" w:rsidRDefault="0012207D" w:rsidP="00E06C79">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Varijabla</w:t>
            </w:r>
          </w:p>
        </w:tc>
        <w:tc>
          <w:tcPr>
            <w:tcW w:w="1486" w:type="dxa"/>
            <w:shd w:val="clear" w:color="auto" w:fill="9CC2E5" w:themeFill="accent5" w:themeFillTint="99"/>
          </w:tcPr>
          <w:p w14:paraId="0895E041" w14:textId="77777777" w:rsidR="0012207D" w:rsidRPr="00AE2C9A" w:rsidRDefault="0012207D" w:rsidP="00E06C79">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Koeficijent</w:t>
            </w:r>
          </w:p>
        </w:tc>
        <w:tc>
          <w:tcPr>
            <w:tcW w:w="1498" w:type="dxa"/>
            <w:shd w:val="clear" w:color="auto" w:fill="9CC2E5" w:themeFill="accent5" w:themeFillTint="99"/>
          </w:tcPr>
          <w:p w14:paraId="78C8C865" w14:textId="77777777" w:rsidR="0012207D" w:rsidRPr="00AE2C9A" w:rsidRDefault="0012207D" w:rsidP="00E06C79">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Standardna pogreška</w:t>
            </w:r>
          </w:p>
        </w:tc>
        <w:tc>
          <w:tcPr>
            <w:tcW w:w="1403" w:type="dxa"/>
            <w:shd w:val="clear" w:color="auto" w:fill="9CC2E5" w:themeFill="accent5" w:themeFillTint="99"/>
          </w:tcPr>
          <w:p w14:paraId="49BCC007" w14:textId="77777777" w:rsidR="0012207D" w:rsidRPr="00AE2C9A" w:rsidRDefault="0012207D" w:rsidP="00E06C79">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Wald</w:t>
            </w:r>
          </w:p>
        </w:tc>
        <w:tc>
          <w:tcPr>
            <w:tcW w:w="1383" w:type="dxa"/>
            <w:shd w:val="clear" w:color="auto" w:fill="9CC2E5" w:themeFill="accent5" w:themeFillTint="99"/>
          </w:tcPr>
          <w:p w14:paraId="691FB7C3" w14:textId="77777777" w:rsidR="0012207D" w:rsidRPr="00AE2C9A" w:rsidRDefault="0012207D" w:rsidP="00E06C79">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Sig.</w:t>
            </w:r>
          </w:p>
        </w:tc>
        <w:tc>
          <w:tcPr>
            <w:tcW w:w="1443" w:type="dxa"/>
            <w:shd w:val="clear" w:color="auto" w:fill="9CC2E5" w:themeFill="accent5" w:themeFillTint="99"/>
          </w:tcPr>
          <w:p w14:paraId="00D9B146" w14:textId="77777777" w:rsidR="0012207D" w:rsidRPr="00AE2C9A" w:rsidRDefault="0012207D" w:rsidP="00E06C79">
            <w:pPr>
              <w:spacing w:after="160" w:line="360" w:lineRule="auto"/>
              <w:jc w:val="center"/>
              <w:rPr>
                <w:rFonts w:ascii="Times New Roman" w:hAnsi="Times New Roman" w:cs="Times New Roman"/>
                <w:b/>
                <w:bCs/>
                <w:sz w:val="20"/>
                <w:szCs w:val="20"/>
              </w:rPr>
            </w:pPr>
            <w:r w:rsidRPr="00AE2C9A">
              <w:rPr>
                <w:rFonts w:ascii="Times New Roman" w:hAnsi="Times New Roman" w:cs="Times New Roman"/>
                <w:b/>
                <w:bCs/>
                <w:sz w:val="20"/>
                <w:szCs w:val="20"/>
              </w:rPr>
              <w:t>Interval (95%)</w:t>
            </w:r>
          </w:p>
        </w:tc>
      </w:tr>
      <w:tr w:rsidR="0012207D" w:rsidRPr="00E70774" w14:paraId="53620D82" w14:textId="77777777" w:rsidTr="00AE2C9A">
        <w:tc>
          <w:tcPr>
            <w:tcW w:w="1803" w:type="dxa"/>
            <w:shd w:val="clear" w:color="auto" w:fill="DEEAF6" w:themeFill="accent5" w:themeFillTint="33"/>
            <w:vAlign w:val="center"/>
          </w:tcPr>
          <w:p w14:paraId="55B6BA8E" w14:textId="77777777" w:rsidR="0012207D" w:rsidRPr="00AE2C9A" w:rsidRDefault="0012207D" w:rsidP="00F8404D">
            <w:pPr>
              <w:spacing w:after="160" w:line="259" w:lineRule="auto"/>
              <w:rPr>
                <w:rFonts w:ascii="Times New Roman" w:hAnsi="Times New Roman" w:cs="Times New Roman"/>
                <w:sz w:val="20"/>
                <w:szCs w:val="20"/>
              </w:rPr>
            </w:pPr>
            <w:r w:rsidRPr="00AE2C9A">
              <w:rPr>
                <w:rFonts w:ascii="Times New Roman" w:hAnsi="Times New Roman" w:cs="Times New Roman"/>
                <w:bCs/>
                <w:sz w:val="20"/>
                <w:szCs w:val="20"/>
              </w:rPr>
              <w:t>Aktivno gastroturističko iskustvo</w:t>
            </w:r>
          </w:p>
        </w:tc>
        <w:tc>
          <w:tcPr>
            <w:tcW w:w="1486" w:type="dxa"/>
            <w:vAlign w:val="center"/>
          </w:tcPr>
          <w:p w14:paraId="5E1FCBC6" w14:textId="77777777"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0,07</w:t>
            </w:r>
          </w:p>
        </w:tc>
        <w:tc>
          <w:tcPr>
            <w:tcW w:w="1498" w:type="dxa"/>
            <w:vAlign w:val="center"/>
          </w:tcPr>
          <w:p w14:paraId="04D9643E" w14:textId="77777777"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0,02</w:t>
            </w:r>
          </w:p>
        </w:tc>
        <w:tc>
          <w:tcPr>
            <w:tcW w:w="1403" w:type="dxa"/>
            <w:vAlign w:val="center"/>
          </w:tcPr>
          <w:p w14:paraId="22E754EC" w14:textId="4C7DEDC4" w:rsidR="0012207D" w:rsidRPr="00AE2C9A" w:rsidRDefault="00F155CB"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9,84</w:t>
            </w:r>
          </w:p>
        </w:tc>
        <w:tc>
          <w:tcPr>
            <w:tcW w:w="1383" w:type="dxa"/>
            <w:vAlign w:val="center"/>
          </w:tcPr>
          <w:p w14:paraId="1FB1B6A1" w14:textId="77777777"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0,00</w:t>
            </w:r>
          </w:p>
        </w:tc>
        <w:tc>
          <w:tcPr>
            <w:tcW w:w="1443" w:type="dxa"/>
            <w:vAlign w:val="center"/>
          </w:tcPr>
          <w:p w14:paraId="7FB8109B" w14:textId="1617545E" w:rsidR="0012207D" w:rsidRPr="00AE2C9A" w:rsidRDefault="0012207D" w:rsidP="00FF566E">
            <w:pPr>
              <w:spacing w:after="160" w:line="259" w:lineRule="auto"/>
              <w:jc w:val="right"/>
              <w:rPr>
                <w:rFonts w:ascii="Times New Roman" w:hAnsi="Times New Roman" w:cs="Times New Roman"/>
                <w:sz w:val="20"/>
                <w:szCs w:val="20"/>
              </w:rPr>
            </w:pPr>
            <w:r w:rsidRPr="00AE2C9A">
              <w:rPr>
                <w:rFonts w:ascii="Times New Roman" w:hAnsi="Times New Roman" w:cs="Times New Roman"/>
                <w:sz w:val="20"/>
                <w:szCs w:val="20"/>
              </w:rPr>
              <w:t>0,</w:t>
            </w:r>
            <w:r w:rsidR="00F155CB" w:rsidRPr="00AE2C9A">
              <w:rPr>
                <w:rFonts w:ascii="Times New Roman" w:hAnsi="Times New Roman" w:cs="Times New Roman"/>
                <w:sz w:val="20"/>
                <w:szCs w:val="20"/>
              </w:rPr>
              <w:t xml:space="preserve">03 </w:t>
            </w:r>
            <w:r w:rsidRPr="00AE2C9A">
              <w:rPr>
                <w:rFonts w:ascii="Times New Roman" w:hAnsi="Times New Roman" w:cs="Times New Roman"/>
                <w:sz w:val="20"/>
                <w:szCs w:val="20"/>
              </w:rPr>
              <w:t>do 0,11</w:t>
            </w:r>
          </w:p>
        </w:tc>
      </w:tr>
      <w:tr w:rsidR="0012207D" w:rsidRPr="00E70774" w14:paraId="7182EAF7" w14:textId="77777777" w:rsidTr="00AE2C9A">
        <w:tc>
          <w:tcPr>
            <w:tcW w:w="1803" w:type="dxa"/>
            <w:shd w:val="clear" w:color="auto" w:fill="DEEAF6" w:themeFill="accent5" w:themeFillTint="33"/>
            <w:vAlign w:val="center"/>
          </w:tcPr>
          <w:p w14:paraId="73AD1029" w14:textId="77777777" w:rsidR="0012207D" w:rsidRPr="00AE2C9A" w:rsidRDefault="0012207D" w:rsidP="00F8404D">
            <w:pPr>
              <w:spacing w:after="160" w:line="259" w:lineRule="auto"/>
              <w:rPr>
                <w:rFonts w:ascii="Times New Roman" w:hAnsi="Times New Roman" w:cs="Times New Roman"/>
                <w:sz w:val="20"/>
                <w:szCs w:val="20"/>
              </w:rPr>
            </w:pPr>
            <w:r w:rsidRPr="00AE2C9A">
              <w:rPr>
                <w:rFonts w:ascii="Times New Roman" w:hAnsi="Times New Roman" w:cs="Times New Roman"/>
                <w:bCs/>
                <w:sz w:val="20"/>
                <w:szCs w:val="20"/>
              </w:rPr>
              <w:t>Pasivno gastroturističko iskustvo</w:t>
            </w:r>
          </w:p>
        </w:tc>
        <w:tc>
          <w:tcPr>
            <w:tcW w:w="1486" w:type="dxa"/>
            <w:vAlign w:val="center"/>
          </w:tcPr>
          <w:p w14:paraId="5151F03A" w14:textId="77777777"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0,06</w:t>
            </w:r>
          </w:p>
        </w:tc>
        <w:tc>
          <w:tcPr>
            <w:tcW w:w="1498" w:type="dxa"/>
            <w:vAlign w:val="center"/>
          </w:tcPr>
          <w:p w14:paraId="4F79BA4F" w14:textId="180C5DA9"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w:t>
            </w:r>
            <w:r w:rsidR="00F155CB" w:rsidRPr="00AE2C9A">
              <w:rPr>
                <w:rFonts w:ascii="Times New Roman" w:hAnsi="Times New Roman" w:cs="Times New Roman"/>
                <w:sz w:val="20"/>
                <w:szCs w:val="20"/>
              </w:rPr>
              <w:t>02</w:t>
            </w:r>
          </w:p>
        </w:tc>
        <w:tc>
          <w:tcPr>
            <w:tcW w:w="1403" w:type="dxa"/>
            <w:vAlign w:val="center"/>
          </w:tcPr>
          <w:p w14:paraId="0BED4F5B" w14:textId="2D71E91F" w:rsidR="0012207D" w:rsidRPr="00AE2C9A" w:rsidRDefault="00F155CB"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5,69</w:t>
            </w:r>
          </w:p>
        </w:tc>
        <w:tc>
          <w:tcPr>
            <w:tcW w:w="1383" w:type="dxa"/>
            <w:vAlign w:val="center"/>
          </w:tcPr>
          <w:p w14:paraId="2A0A03B1" w14:textId="0609241B"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w:t>
            </w:r>
            <w:r w:rsidR="00F155CB" w:rsidRPr="00AE2C9A">
              <w:rPr>
                <w:rFonts w:ascii="Times New Roman" w:hAnsi="Times New Roman" w:cs="Times New Roman"/>
                <w:sz w:val="20"/>
                <w:szCs w:val="20"/>
              </w:rPr>
              <w:t>02</w:t>
            </w:r>
          </w:p>
        </w:tc>
        <w:tc>
          <w:tcPr>
            <w:tcW w:w="1443" w:type="dxa"/>
            <w:vAlign w:val="center"/>
          </w:tcPr>
          <w:p w14:paraId="5D3C6887" w14:textId="77777777" w:rsidR="0012207D" w:rsidRPr="00AE2C9A" w:rsidRDefault="0012207D" w:rsidP="00FF566E">
            <w:pPr>
              <w:spacing w:after="160" w:line="259" w:lineRule="auto"/>
              <w:jc w:val="right"/>
              <w:rPr>
                <w:rFonts w:ascii="Times New Roman" w:hAnsi="Times New Roman" w:cs="Times New Roman"/>
                <w:sz w:val="20"/>
                <w:szCs w:val="20"/>
              </w:rPr>
            </w:pPr>
            <w:r w:rsidRPr="00AE2C9A">
              <w:rPr>
                <w:rFonts w:ascii="Times New Roman" w:hAnsi="Times New Roman" w:cs="Times New Roman"/>
                <w:sz w:val="20"/>
                <w:szCs w:val="20"/>
              </w:rPr>
              <w:t>0,01 do 0,11</w:t>
            </w:r>
          </w:p>
        </w:tc>
      </w:tr>
    </w:tbl>
    <w:p w14:paraId="17B78073" w14:textId="77777777" w:rsidR="00E06C79" w:rsidRDefault="00E06C79" w:rsidP="0012207D">
      <w:pPr>
        <w:spacing w:after="60" w:line="360" w:lineRule="auto"/>
        <w:jc w:val="center"/>
        <w:rPr>
          <w:rFonts w:ascii="Times New Roman" w:eastAsia="Times New Roman" w:hAnsi="Times New Roman" w:cs="Times New Roman"/>
          <w:sz w:val="24"/>
          <w:szCs w:val="24"/>
        </w:rPr>
      </w:pPr>
    </w:p>
    <w:p w14:paraId="1F550ABB" w14:textId="3B3913C0" w:rsidR="0012207D" w:rsidRPr="00E70774" w:rsidRDefault="0012207D" w:rsidP="0012207D">
      <w:pPr>
        <w:spacing w:after="60" w:line="360" w:lineRule="auto"/>
        <w:jc w:val="center"/>
        <w:rPr>
          <w:rFonts w:ascii="Times New Roman" w:eastAsia="Times New Roman" w:hAnsi="Times New Roman" w:cs="Times New Roman"/>
          <w:sz w:val="24"/>
          <w:szCs w:val="24"/>
          <w:lang w:eastAsia="hr-HR"/>
        </w:rPr>
      </w:pPr>
      <w:r w:rsidRPr="00E70774">
        <w:rPr>
          <w:rFonts w:ascii="Times New Roman" w:eastAsia="Times New Roman" w:hAnsi="Times New Roman" w:cs="Times New Roman"/>
          <w:sz w:val="24"/>
          <w:szCs w:val="24"/>
        </w:rPr>
        <w:t>Izvor: obrada autora</w:t>
      </w:r>
    </w:p>
    <w:p w14:paraId="7E65C965" w14:textId="77777777" w:rsidR="00E06C79" w:rsidRDefault="00E06C79" w:rsidP="0012207D">
      <w:pPr>
        <w:spacing w:after="60" w:line="360" w:lineRule="auto"/>
        <w:jc w:val="both"/>
        <w:rPr>
          <w:rFonts w:ascii="Times New Roman" w:hAnsi="Times New Roman" w:cs="Times New Roman"/>
        </w:rPr>
      </w:pPr>
    </w:p>
    <w:p w14:paraId="781B5051" w14:textId="267B0D89" w:rsidR="0012207D" w:rsidRDefault="0012207D" w:rsidP="0012207D">
      <w:pPr>
        <w:spacing w:after="60" w:line="360" w:lineRule="auto"/>
        <w:jc w:val="both"/>
        <w:rPr>
          <w:rFonts w:ascii="Times New Roman" w:eastAsia="Times New Roman" w:hAnsi="Times New Roman" w:cs="Times New Roman"/>
          <w:sz w:val="24"/>
          <w:szCs w:val="24"/>
        </w:rPr>
      </w:pPr>
      <w:r w:rsidRPr="00E70774">
        <w:rPr>
          <w:rFonts w:ascii="Times New Roman" w:eastAsia="Times New Roman" w:hAnsi="Times New Roman" w:cs="Times New Roman"/>
          <w:sz w:val="24"/>
          <w:szCs w:val="24"/>
        </w:rPr>
        <w:t>Iz rezultata se može vidjeti da se s povećanjem rezultata na skali aktivnih gastronomskih aktivnosti za jedan bod, omjer šansi za spremnost na veće plaćanje povećava za e</w:t>
      </w:r>
      <w:r w:rsidRPr="00E70774">
        <w:rPr>
          <w:rFonts w:ascii="Times New Roman" w:eastAsia="Times New Roman" w:hAnsi="Times New Roman" w:cs="Times New Roman"/>
          <w:sz w:val="24"/>
          <w:szCs w:val="24"/>
          <w:vertAlign w:val="superscript"/>
        </w:rPr>
        <w:t xml:space="preserve">0,07 </w:t>
      </w:r>
      <w:r w:rsidRPr="00E70774">
        <w:rPr>
          <w:rFonts w:ascii="Times New Roman" w:eastAsia="Times New Roman" w:hAnsi="Times New Roman" w:cs="Times New Roman"/>
          <w:sz w:val="24"/>
          <w:szCs w:val="24"/>
        </w:rPr>
        <w:t>= 1,07</w:t>
      </w:r>
      <w:r w:rsidR="005D2254">
        <w:rPr>
          <w:rFonts w:ascii="Times New Roman" w:eastAsia="Times New Roman" w:hAnsi="Times New Roman" w:cs="Times New Roman"/>
          <w:sz w:val="24"/>
          <w:szCs w:val="24"/>
        </w:rPr>
        <w:t xml:space="preserve">, odnosno 7 %. </w:t>
      </w:r>
      <w:r w:rsidRPr="00E70774">
        <w:rPr>
          <w:rFonts w:ascii="Times New Roman" w:eastAsia="Times New Roman" w:hAnsi="Times New Roman" w:cs="Times New Roman"/>
          <w:sz w:val="24"/>
          <w:szCs w:val="24"/>
        </w:rPr>
        <w:t>Kod pasivnih gastroturističkih aktivnosti riječ je o povećanju za e</w:t>
      </w:r>
      <w:r w:rsidRPr="00E70774">
        <w:rPr>
          <w:rFonts w:ascii="Times New Roman" w:eastAsia="Times New Roman" w:hAnsi="Times New Roman" w:cs="Times New Roman"/>
          <w:sz w:val="24"/>
          <w:szCs w:val="24"/>
          <w:vertAlign w:val="superscript"/>
        </w:rPr>
        <w:t xml:space="preserve">0,06 </w:t>
      </w:r>
      <w:r w:rsidRPr="00E70774">
        <w:rPr>
          <w:rFonts w:ascii="Times New Roman" w:eastAsia="Times New Roman" w:hAnsi="Times New Roman" w:cs="Times New Roman"/>
          <w:sz w:val="24"/>
          <w:szCs w:val="24"/>
        </w:rPr>
        <w:t>= 1,06</w:t>
      </w:r>
      <w:r w:rsidR="005D2254">
        <w:rPr>
          <w:rFonts w:ascii="Times New Roman" w:eastAsia="Times New Roman" w:hAnsi="Times New Roman" w:cs="Times New Roman"/>
          <w:sz w:val="24"/>
          <w:szCs w:val="24"/>
        </w:rPr>
        <w:t>, odnosno 6 %.</w:t>
      </w:r>
      <w:r w:rsidRPr="00E70774">
        <w:rPr>
          <w:rFonts w:ascii="Times New Roman" w:eastAsia="Times New Roman" w:hAnsi="Times New Roman" w:cs="Times New Roman"/>
          <w:sz w:val="24"/>
          <w:szCs w:val="24"/>
        </w:rPr>
        <w:t xml:space="preserve"> Kao što je već prethodno navedeno gotovo da i nema razlike između tzv. „aktivnih“ i „pasivnih“ potencijalnih gastroturista u smislu spremnosti na veće plaćanje</w:t>
      </w:r>
      <w:r w:rsidR="00DF4632">
        <w:rPr>
          <w:rFonts w:ascii="Times New Roman" w:eastAsia="Times New Roman" w:hAnsi="Times New Roman" w:cs="Times New Roman"/>
          <w:sz w:val="24"/>
          <w:szCs w:val="24"/>
        </w:rPr>
        <w:t xml:space="preserve"> </w:t>
      </w:r>
      <w:r w:rsidR="00694C4D" w:rsidRPr="00E70774">
        <w:rPr>
          <w:rFonts w:ascii="Times New Roman" w:eastAsia="Times New Roman" w:hAnsi="Times New Roman" w:cs="Times New Roman"/>
          <w:sz w:val="24"/>
          <w:szCs w:val="24"/>
        </w:rPr>
        <w:t>pa se navedenim dodatno potvrđuje odbacivanje pomoćne hipoteze H3.1.</w:t>
      </w:r>
    </w:p>
    <w:p w14:paraId="08FD4800" w14:textId="77777777" w:rsidR="00550A5E" w:rsidRDefault="00550A5E" w:rsidP="0012207D">
      <w:pPr>
        <w:spacing w:after="60" w:line="360" w:lineRule="auto"/>
        <w:jc w:val="both"/>
        <w:rPr>
          <w:rFonts w:ascii="Times New Roman" w:eastAsia="Times New Roman" w:hAnsi="Times New Roman" w:cs="Times New Roman"/>
          <w:sz w:val="24"/>
          <w:szCs w:val="24"/>
          <w:lang w:eastAsia="hr-HR"/>
        </w:rPr>
      </w:pPr>
    </w:p>
    <w:p w14:paraId="4AE519A1" w14:textId="584C7A51" w:rsidR="0012207D" w:rsidRDefault="0012207D" w:rsidP="0012207D">
      <w:pPr>
        <w:spacing w:after="60" w:line="360" w:lineRule="auto"/>
        <w:jc w:val="both"/>
        <w:rPr>
          <w:rFonts w:ascii="Times New Roman" w:eastAsia="Times New Roman" w:hAnsi="Times New Roman" w:cs="Times New Roman"/>
          <w:sz w:val="24"/>
          <w:szCs w:val="24"/>
        </w:rPr>
      </w:pPr>
      <w:r w:rsidRPr="00E70774">
        <w:rPr>
          <w:rFonts w:ascii="Times New Roman" w:eastAsia="Times New Roman" w:hAnsi="Times New Roman" w:cs="Times New Roman"/>
          <w:sz w:val="24"/>
          <w:szCs w:val="24"/>
        </w:rPr>
        <w:t>U sljedećem koraku ista je analiza ponovljena s vjerojatnošću posjeta Slavoniji kao kriterijskom varijablom. Rezultati ordinalne regresije (</w:t>
      </w:r>
      <w:r w:rsidR="007752FE">
        <w:rPr>
          <w:rFonts w:ascii="Times New Roman" w:eastAsia="Times New Roman" w:hAnsi="Times New Roman" w:cs="Times New Roman"/>
          <w:sz w:val="24"/>
          <w:szCs w:val="24"/>
        </w:rPr>
        <w:t>T</w:t>
      </w:r>
      <w:r w:rsidRPr="00E70774">
        <w:rPr>
          <w:rFonts w:ascii="Times New Roman" w:eastAsia="Times New Roman" w:hAnsi="Times New Roman" w:cs="Times New Roman"/>
          <w:sz w:val="24"/>
          <w:szCs w:val="24"/>
        </w:rPr>
        <w:t xml:space="preserve">ablica </w:t>
      </w:r>
      <w:r w:rsidR="003228DB" w:rsidRPr="00E70774">
        <w:rPr>
          <w:rFonts w:ascii="Times New Roman" w:eastAsia="Times New Roman" w:hAnsi="Times New Roman" w:cs="Times New Roman"/>
          <w:sz w:val="24"/>
          <w:szCs w:val="24"/>
        </w:rPr>
        <w:t>53</w:t>
      </w:r>
      <w:r w:rsidR="00A21F49" w:rsidRPr="00E70774">
        <w:rPr>
          <w:rFonts w:ascii="Times New Roman" w:eastAsia="Times New Roman" w:hAnsi="Times New Roman" w:cs="Times New Roman"/>
          <w:sz w:val="24"/>
          <w:szCs w:val="24"/>
        </w:rPr>
        <w:t>.</w:t>
      </w:r>
      <w:r w:rsidRPr="00E70774">
        <w:rPr>
          <w:rFonts w:ascii="Times New Roman" w:eastAsia="Times New Roman" w:hAnsi="Times New Roman" w:cs="Times New Roman"/>
          <w:sz w:val="24"/>
          <w:szCs w:val="24"/>
        </w:rPr>
        <w:t xml:space="preserve">) pokazali su da model predviđa kriterijsku varijablu bolje od modela bez prediktorskih varijabli (hi-kvadrat iznosi </w:t>
      </w:r>
      <w:r w:rsidR="00F155CB" w:rsidRPr="00E70774">
        <w:rPr>
          <w:rFonts w:ascii="Times New Roman" w:eastAsia="Times New Roman" w:hAnsi="Times New Roman" w:cs="Times New Roman"/>
          <w:sz w:val="24"/>
          <w:szCs w:val="24"/>
        </w:rPr>
        <w:t>54,30</w:t>
      </w:r>
      <w:r w:rsidRPr="00E70774">
        <w:rPr>
          <w:rFonts w:ascii="Times New Roman" w:eastAsia="Times New Roman" w:hAnsi="Times New Roman" w:cs="Times New Roman"/>
          <w:sz w:val="24"/>
          <w:szCs w:val="24"/>
        </w:rPr>
        <w:t>; p=0,00), a pseudo R</w:t>
      </w:r>
      <w:r w:rsidRPr="00E70774">
        <w:rPr>
          <w:rFonts w:ascii="Times New Roman" w:eastAsia="Times New Roman" w:hAnsi="Times New Roman" w:cs="Times New Roman"/>
          <w:sz w:val="24"/>
          <w:szCs w:val="24"/>
          <w:vertAlign w:val="superscript"/>
        </w:rPr>
        <w:t>2</w:t>
      </w:r>
      <w:r w:rsidRPr="00E70774">
        <w:rPr>
          <w:rFonts w:ascii="Times New Roman" w:eastAsia="Times New Roman" w:hAnsi="Times New Roman" w:cs="Times New Roman"/>
          <w:sz w:val="24"/>
          <w:szCs w:val="24"/>
        </w:rPr>
        <w:t xml:space="preserve"> mjere su sljedeće: Cox i Snell = 0,</w:t>
      </w:r>
      <w:r w:rsidR="00F155CB" w:rsidRPr="00E70774">
        <w:rPr>
          <w:rFonts w:ascii="Times New Roman" w:eastAsia="Times New Roman" w:hAnsi="Times New Roman" w:cs="Times New Roman"/>
          <w:sz w:val="24"/>
          <w:szCs w:val="24"/>
        </w:rPr>
        <w:t>13</w:t>
      </w:r>
      <w:r w:rsidRPr="00E70774">
        <w:rPr>
          <w:rFonts w:ascii="Times New Roman" w:eastAsia="Times New Roman" w:hAnsi="Times New Roman" w:cs="Times New Roman"/>
          <w:sz w:val="24"/>
          <w:szCs w:val="24"/>
        </w:rPr>
        <w:t>; Nagelkerke = 0,</w:t>
      </w:r>
      <w:r w:rsidR="00F155CB" w:rsidRPr="00E70774">
        <w:rPr>
          <w:rFonts w:ascii="Times New Roman" w:eastAsia="Times New Roman" w:hAnsi="Times New Roman" w:cs="Times New Roman"/>
          <w:sz w:val="24"/>
          <w:szCs w:val="24"/>
        </w:rPr>
        <w:t>14</w:t>
      </w:r>
      <w:r w:rsidRPr="00E70774">
        <w:rPr>
          <w:rFonts w:ascii="Times New Roman" w:eastAsia="Times New Roman" w:hAnsi="Times New Roman" w:cs="Times New Roman"/>
          <w:sz w:val="24"/>
          <w:szCs w:val="24"/>
        </w:rPr>
        <w:t>; McFadden = 0,</w:t>
      </w:r>
      <w:r w:rsidR="00F155CB" w:rsidRPr="00E70774">
        <w:rPr>
          <w:rFonts w:ascii="Times New Roman" w:eastAsia="Times New Roman" w:hAnsi="Times New Roman" w:cs="Times New Roman"/>
          <w:sz w:val="24"/>
          <w:szCs w:val="24"/>
        </w:rPr>
        <w:t>06</w:t>
      </w:r>
      <w:r w:rsidRPr="00E70774">
        <w:rPr>
          <w:rFonts w:ascii="Times New Roman" w:eastAsia="Times New Roman" w:hAnsi="Times New Roman" w:cs="Times New Roman"/>
          <w:sz w:val="24"/>
          <w:szCs w:val="24"/>
        </w:rPr>
        <w:t>). Iz rezultata se može vidjeti da se s povećanjem rezultata na skali aktivnih gastronomskih aktivnosti za jedan bod, omjer šansi za posjet Slavoniji povećava za e</w:t>
      </w:r>
      <w:r w:rsidRPr="00E70774">
        <w:rPr>
          <w:rFonts w:ascii="Times New Roman" w:eastAsia="Times New Roman" w:hAnsi="Times New Roman" w:cs="Times New Roman"/>
          <w:sz w:val="24"/>
          <w:szCs w:val="24"/>
          <w:vertAlign w:val="superscript"/>
        </w:rPr>
        <w:t>0,</w:t>
      </w:r>
      <w:r w:rsidR="00F155CB" w:rsidRPr="00E70774">
        <w:rPr>
          <w:rFonts w:ascii="Times New Roman" w:eastAsia="Times New Roman" w:hAnsi="Times New Roman" w:cs="Times New Roman"/>
          <w:sz w:val="24"/>
          <w:szCs w:val="24"/>
          <w:vertAlign w:val="superscript"/>
        </w:rPr>
        <w:t>08</w:t>
      </w:r>
      <w:r w:rsidRPr="00E70774">
        <w:rPr>
          <w:rFonts w:ascii="Times New Roman" w:eastAsia="Times New Roman" w:hAnsi="Times New Roman" w:cs="Times New Roman"/>
          <w:sz w:val="24"/>
          <w:szCs w:val="24"/>
        </w:rPr>
        <w:t>= 1,</w:t>
      </w:r>
      <w:r w:rsidR="00F155CB" w:rsidRPr="00E70774">
        <w:rPr>
          <w:rFonts w:ascii="Times New Roman" w:eastAsia="Times New Roman" w:hAnsi="Times New Roman" w:cs="Times New Roman"/>
          <w:sz w:val="24"/>
          <w:szCs w:val="24"/>
        </w:rPr>
        <w:t>08</w:t>
      </w:r>
      <w:r w:rsidRPr="00E70774">
        <w:rPr>
          <w:rFonts w:ascii="Times New Roman" w:eastAsia="Times New Roman" w:hAnsi="Times New Roman" w:cs="Times New Roman"/>
          <w:sz w:val="24"/>
          <w:szCs w:val="24"/>
        </w:rPr>
        <w:t>.</w:t>
      </w:r>
      <w:r w:rsidR="005D2254">
        <w:rPr>
          <w:rFonts w:ascii="Times New Roman" w:eastAsia="Times New Roman" w:hAnsi="Times New Roman" w:cs="Times New Roman"/>
          <w:sz w:val="24"/>
          <w:szCs w:val="24"/>
        </w:rPr>
        <w:t>, odnosno 8%.</w:t>
      </w:r>
      <w:r w:rsidRPr="00E70774">
        <w:rPr>
          <w:rFonts w:ascii="Times New Roman" w:eastAsia="Times New Roman" w:hAnsi="Times New Roman" w:cs="Times New Roman"/>
          <w:sz w:val="24"/>
          <w:szCs w:val="24"/>
        </w:rPr>
        <w:t xml:space="preserve"> Kod pasivnih gastroturističkih aktivnosti ne postoji statistički značajno povećanje vjerojatnosti posjete Slavoniji.</w:t>
      </w:r>
    </w:p>
    <w:p w14:paraId="573D2471" w14:textId="77777777" w:rsidR="00550A5E" w:rsidRPr="00550A5E" w:rsidRDefault="00550A5E" w:rsidP="00550A5E">
      <w:pPr>
        <w:spacing w:after="60" w:line="360" w:lineRule="auto"/>
        <w:jc w:val="both"/>
        <w:rPr>
          <w:rFonts w:ascii="Times New Roman" w:eastAsia="Times New Roman" w:hAnsi="Times New Roman" w:cs="Times New Roman"/>
          <w:bCs/>
          <w:iCs/>
          <w:sz w:val="24"/>
          <w:szCs w:val="24"/>
        </w:rPr>
      </w:pPr>
      <w:bookmarkStart w:id="305" w:name="_Hlk166174128"/>
      <w:r w:rsidRPr="00550A5E">
        <w:rPr>
          <w:rFonts w:ascii="Times New Roman" w:eastAsia="Times New Roman" w:hAnsi="Times New Roman" w:cs="Times New Roman"/>
          <w:sz w:val="24"/>
          <w:szCs w:val="24"/>
        </w:rPr>
        <w:t xml:space="preserve">U ovome slučaju se temeljem korelacijske analize te obzirom na rezultate ordinalne regresijske analize može reći da je </w:t>
      </w:r>
      <w:r w:rsidRPr="00550A5E">
        <w:rPr>
          <w:rFonts w:ascii="Times New Roman" w:eastAsia="Times New Roman" w:hAnsi="Times New Roman" w:cs="Times New Roman"/>
          <w:b/>
          <w:iCs/>
          <w:sz w:val="24"/>
          <w:szCs w:val="24"/>
        </w:rPr>
        <w:t xml:space="preserve">druga pomoćna hipoteza (H3.2.) prihvaćena </w:t>
      </w:r>
      <w:r w:rsidRPr="00550A5E">
        <w:rPr>
          <w:rFonts w:ascii="Times New Roman" w:eastAsia="Times New Roman" w:hAnsi="Times New Roman" w:cs="Times New Roman"/>
          <w:bCs/>
          <w:iCs/>
          <w:sz w:val="24"/>
          <w:szCs w:val="24"/>
        </w:rPr>
        <w:t xml:space="preserve">odnosno da su osobe koje </w:t>
      </w:r>
      <w:bookmarkStart w:id="306" w:name="_Hlk159246606"/>
      <w:r w:rsidRPr="00550A5E">
        <w:rPr>
          <w:rFonts w:ascii="Times New Roman" w:eastAsia="Times New Roman" w:hAnsi="Times New Roman" w:cs="Times New Roman"/>
          <w:bCs/>
          <w:iCs/>
          <w:sz w:val="24"/>
          <w:szCs w:val="24"/>
        </w:rPr>
        <w:t xml:space="preserve">su spremnije aktivno sudjelovati u procesu sukreacije </w:t>
      </w:r>
      <w:bookmarkEnd w:id="306"/>
      <w:r w:rsidRPr="00550A5E">
        <w:rPr>
          <w:rFonts w:ascii="Times New Roman" w:eastAsia="Times New Roman" w:hAnsi="Times New Roman" w:cs="Times New Roman"/>
          <w:bCs/>
          <w:iCs/>
          <w:sz w:val="24"/>
          <w:szCs w:val="24"/>
        </w:rPr>
        <w:t>sklonije posjetiti Slavoniju.</w:t>
      </w:r>
    </w:p>
    <w:bookmarkEnd w:id="305"/>
    <w:p w14:paraId="2E2E8443" w14:textId="77777777" w:rsidR="00550A5E" w:rsidRPr="00E70774" w:rsidRDefault="00550A5E" w:rsidP="0012207D">
      <w:pPr>
        <w:spacing w:after="60" w:line="360" w:lineRule="auto"/>
        <w:jc w:val="both"/>
        <w:rPr>
          <w:rFonts w:ascii="Times New Roman" w:eastAsia="Times New Roman" w:hAnsi="Times New Roman" w:cs="Times New Roman"/>
          <w:sz w:val="24"/>
          <w:szCs w:val="24"/>
        </w:rPr>
      </w:pPr>
    </w:p>
    <w:p w14:paraId="23572407" w14:textId="77777777" w:rsidR="00E06C79" w:rsidRDefault="00E06C79" w:rsidP="00523D2F">
      <w:pPr>
        <w:pStyle w:val="Caption"/>
        <w:jc w:val="center"/>
      </w:pPr>
    </w:p>
    <w:p w14:paraId="52150609" w14:textId="08BEAF56" w:rsidR="0012207D" w:rsidRPr="00E70774" w:rsidRDefault="007752FE" w:rsidP="007752FE">
      <w:pPr>
        <w:pStyle w:val="Caption"/>
        <w:spacing w:line="360" w:lineRule="auto"/>
        <w:jc w:val="center"/>
      </w:pPr>
      <w:bookmarkStart w:id="307" w:name="_Toc166408105"/>
      <w:r>
        <w:lastRenderedPageBreak/>
        <w:t xml:space="preserve">Tablica </w:t>
      </w:r>
      <w:r>
        <w:fldChar w:fldCharType="begin"/>
      </w:r>
      <w:r>
        <w:instrText xml:space="preserve"> SEQ Tablica \* ARABIC </w:instrText>
      </w:r>
      <w:r>
        <w:fldChar w:fldCharType="separate"/>
      </w:r>
      <w:r w:rsidR="007D5D25">
        <w:rPr>
          <w:noProof/>
        </w:rPr>
        <w:t>53</w:t>
      </w:r>
      <w:r>
        <w:fldChar w:fldCharType="end"/>
      </w:r>
      <w:r>
        <w:t>.</w:t>
      </w:r>
      <w:r w:rsidR="0012207D" w:rsidRPr="00E70774">
        <w:t xml:space="preserve"> Ordinalna regresijska analiza s vjerojatnošću posjete Slavoniji kao kriterijskom varijablom (aktivno i pasivno gastroturističko iskustvo kao prediktori)</w:t>
      </w:r>
      <w:bookmarkEnd w:id="307"/>
    </w:p>
    <w:tbl>
      <w:tblPr>
        <w:tblStyle w:val="TableGrid"/>
        <w:tblW w:w="0" w:type="auto"/>
        <w:tblLook w:val="04A0" w:firstRow="1" w:lastRow="0" w:firstColumn="1" w:lastColumn="0" w:noHBand="0" w:noVBand="1"/>
      </w:tblPr>
      <w:tblGrid>
        <w:gridCol w:w="1803"/>
        <w:gridCol w:w="1486"/>
        <w:gridCol w:w="1498"/>
        <w:gridCol w:w="1403"/>
        <w:gridCol w:w="1383"/>
        <w:gridCol w:w="1443"/>
      </w:tblGrid>
      <w:tr w:rsidR="0012207D" w:rsidRPr="00E70774" w14:paraId="57CD98E8" w14:textId="77777777" w:rsidTr="00FF566E">
        <w:tc>
          <w:tcPr>
            <w:tcW w:w="1803" w:type="dxa"/>
            <w:shd w:val="clear" w:color="auto" w:fill="9CC2E5" w:themeFill="accent5" w:themeFillTint="99"/>
          </w:tcPr>
          <w:p w14:paraId="0B956B3A" w14:textId="77777777" w:rsidR="0012207D" w:rsidRPr="00AE2C9A" w:rsidRDefault="0012207D" w:rsidP="00E06C79">
            <w:pPr>
              <w:spacing w:after="160" w:line="360" w:lineRule="auto"/>
              <w:rPr>
                <w:rFonts w:ascii="Times New Roman" w:hAnsi="Times New Roman" w:cs="Times New Roman"/>
                <w:b/>
                <w:bCs/>
                <w:sz w:val="20"/>
                <w:szCs w:val="20"/>
              </w:rPr>
            </w:pPr>
            <w:r w:rsidRPr="00AE2C9A">
              <w:rPr>
                <w:rFonts w:ascii="Times New Roman" w:hAnsi="Times New Roman" w:cs="Times New Roman"/>
                <w:b/>
                <w:bCs/>
                <w:sz w:val="20"/>
                <w:szCs w:val="20"/>
              </w:rPr>
              <w:t>Varijabla</w:t>
            </w:r>
          </w:p>
        </w:tc>
        <w:tc>
          <w:tcPr>
            <w:tcW w:w="1486" w:type="dxa"/>
            <w:shd w:val="clear" w:color="auto" w:fill="9CC2E5" w:themeFill="accent5" w:themeFillTint="99"/>
          </w:tcPr>
          <w:p w14:paraId="7E3F4F62" w14:textId="77777777" w:rsidR="0012207D" w:rsidRPr="00AE2C9A" w:rsidRDefault="0012207D" w:rsidP="00E06C79">
            <w:pPr>
              <w:spacing w:after="160" w:line="360" w:lineRule="auto"/>
              <w:rPr>
                <w:rFonts w:ascii="Times New Roman" w:hAnsi="Times New Roman" w:cs="Times New Roman"/>
                <w:b/>
                <w:bCs/>
                <w:sz w:val="20"/>
                <w:szCs w:val="20"/>
              </w:rPr>
            </w:pPr>
            <w:r w:rsidRPr="00AE2C9A">
              <w:rPr>
                <w:rFonts w:ascii="Times New Roman" w:hAnsi="Times New Roman" w:cs="Times New Roman"/>
                <w:b/>
                <w:bCs/>
                <w:sz w:val="20"/>
                <w:szCs w:val="20"/>
              </w:rPr>
              <w:t>Koeficijent</w:t>
            </w:r>
          </w:p>
        </w:tc>
        <w:tc>
          <w:tcPr>
            <w:tcW w:w="1498" w:type="dxa"/>
            <w:shd w:val="clear" w:color="auto" w:fill="9CC2E5" w:themeFill="accent5" w:themeFillTint="99"/>
          </w:tcPr>
          <w:p w14:paraId="5DD54F19" w14:textId="77777777" w:rsidR="0012207D" w:rsidRPr="00AE2C9A" w:rsidRDefault="0012207D" w:rsidP="00E06C79">
            <w:pPr>
              <w:spacing w:after="160" w:line="360" w:lineRule="auto"/>
              <w:rPr>
                <w:rFonts w:ascii="Times New Roman" w:hAnsi="Times New Roman" w:cs="Times New Roman"/>
                <w:b/>
                <w:bCs/>
                <w:sz w:val="20"/>
                <w:szCs w:val="20"/>
              </w:rPr>
            </w:pPr>
            <w:r w:rsidRPr="00AE2C9A">
              <w:rPr>
                <w:rFonts w:ascii="Times New Roman" w:hAnsi="Times New Roman" w:cs="Times New Roman"/>
                <w:b/>
                <w:bCs/>
                <w:sz w:val="20"/>
                <w:szCs w:val="20"/>
              </w:rPr>
              <w:t>Standardna pogreška</w:t>
            </w:r>
          </w:p>
        </w:tc>
        <w:tc>
          <w:tcPr>
            <w:tcW w:w="1403" w:type="dxa"/>
            <w:shd w:val="clear" w:color="auto" w:fill="9CC2E5" w:themeFill="accent5" w:themeFillTint="99"/>
          </w:tcPr>
          <w:p w14:paraId="5B484C85" w14:textId="77777777" w:rsidR="0012207D" w:rsidRPr="00AE2C9A" w:rsidRDefault="0012207D" w:rsidP="00E06C79">
            <w:pPr>
              <w:spacing w:after="160" w:line="360" w:lineRule="auto"/>
              <w:rPr>
                <w:rFonts w:ascii="Times New Roman" w:hAnsi="Times New Roman" w:cs="Times New Roman"/>
                <w:b/>
                <w:bCs/>
                <w:sz w:val="20"/>
                <w:szCs w:val="20"/>
              </w:rPr>
            </w:pPr>
            <w:r w:rsidRPr="00AE2C9A">
              <w:rPr>
                <w:rFonts w:ascii="Times New Roman" w:hAnsi="Times New Roman" w:cs="Times New Roman"/>
                <w:b/>
                <w:bCs/>
                <w:sz w:val="20"/>
                <w:szCs w:val="20"/>
              </w:rPr>
              <w:t>Wald</w:t>
            </w:r>
          </w:p>
        </w:tc>
        <w:tc>
          <w:tcPr>
            <w:tcW w:w="1383" w:type="dxa"/>
            <w:shd w:val="clear" w:color="auto" w:fill="9CC2E5" w:themeFill="accent5" w:themeFillTint="99"/>
          </w:tcPr>
          <w:p w14:paraId="7FAC6D5E" w14:textId="77777777" w:rsidR="0012207D" w:rsidRPr="00AE2C9A" w:rsidRDefault="0012207D" w:rsidP="00E06C79">
            <w:pPr>
              <w:spacing w:after="160" w:line="360" w:lineRule="auto"/>
              <w:rPr>
                <w:rFonts w:ascii="Times New Roman" w:hAnsi="Times New Roman" w:cs="Times New Roman"/>
                <w:b/>
                <w:bCs/>
                <w:sz w:val="20"/>
                <w:szCs w:val="20"/>
              </w:rPr>
            </w:pPr>
            <w:r w:rsidRPr="00AE2C9A">
              <w:rPr>
                <w:rFonts w:ascii="Times New Roman" w:hAnsi="Times New Roman" w:cs="Times New Roman"/>
                <w:b/>
                <w:bCs/>
                <w:sz w:val="20"/>
                <w:szCs w:val="20"/>
              </w:rPr>
              <w:t>Sig.</w:t>
            </w:r>
          </w:p>
        </w:tc>
        <w:tc>
          <w:tcPr>
            <w:tcW w:w="1443" w:type="dxa"/>
            <w:shd w:val="clear" w:color="auto" w:fill="9CC2E5" w:themeFill="accent5" w:themeFillTint="99"/>
          </w:tcPr>
          <w:p w14:paraId="14ECB44D" w14:textId="77777777" w:rsidR="0012207D" w:rsidRPr="00AE2C9A" w:rsidRDefault="0012207D" w:rsidP="00E06C79">
            <w:pPr>
              <w:spacing w:after="160" w:line="360" w:lineRule="auto"/>
              <w:rPr>
                <w:rFonts w:ascii="Times New Roman" w:hAnsi="Times New Roman" w:cs="Times New Roman"/>
                <w:b/>
                <w:bCs/>
                <w:sz w:val="20"/>
                <w:szCs w:val="20"/>
              </w:rPr>
            </w:pPr>
            <w:r w:rsidRPr="00AE2C9A">
              <w:rPr>
                <w:rFonts w:ascii="Times New Roman" w:hAnsi="Times New Roman" w:cs="Times New Roman"/>
                <w:b/>
                <w:bCs/>
                <w:sz w:val="20"/>
                <w:szCs w:val="20"/>
              </w:rPr>
              <w:t>Interval (95%)</w:t>
            </w:r>
          </w:p>
        </w:tc>
      </w:tr>
      <w:tr w:rsidR="0012207D" w:rsidRPr="00E70774" w14:paraId="3A25E79B" w14:textId="77777777" w:rsidTr="00FF566E">
        <w:tc>
          <w:tcPr>
            <w:tcW w:w="1803" w:type="dxa"/>
            <w:shd w:val="clear" w:color="auto" w:fill="DEEAF6" w:themeFill="accent5" w:themeFillTint="33"/>
          </w:tcPr>
          <w:p w14:paraId="056FD932" w14:textId="77777777" w:rsidR="0012207D" w:rsidRPr="00AE2C9A" w:rsidRDefault="0012207D" w:rsidP="00FF566E">
            <w:pPr>
              <w:spacing w:after="160" w:line="259" w:lineRule="auto"/>
              <w:rPr>
                <w:rFonts w:ascii="Times New Roman" w:hAnsi="Times New Roman" w:cs="Times New Roman"/>
                <w:sz w:val="20"/>
                <w:szCs w:val="20"/>
              </w:rPr>
            </w:pPr>
            <w:r w:rsidRPr="00AE2C9A">
              <w:rPr>
                <w:rFonts w:ascii="Times New Roman" w:hAnsi="Times New Roman" w:cs="Times New Roman"/>
                <w:bCs/>
                <w:sz w:val="20"/>
                <w:szCs w:val="20"/>
              </w:rPr>
              <w:t>Aktivno gastroturističko iskustvo</w:t>
            </w:r>
          </w:p>
        </w:tc>
        <w:tc>
          <w:tcPr>
            <w:tcW w:w="1486" w:type="dxa"/>
            <w:vAlign w:val="center"/>
          </w:tcPr>
          <w:p w14:paraId="2EEC0FA2" w14:textId="78A2655E"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w:t>
            </w:r>
            <w:r w:rsidR="00F155CB" w:rsidRPr="00AE2C9A">
              <w:rPr>
                <w:rFonts w:ascii="Times New Roman" w:hAnsi="Times New Roman" w:cs="Times New Roman"/>
                <w:sz w:val="20"/>
                <w:szCs w:val="20"/>
              </w:rPr>
              <w:t>08</w:t>
            </w:r>
          </w:p>
        </w:tc>
        <w:tc>
          <w:tcPr>
            <w:tcW w:w="1498" w:type="dxa"/>
            <w:vAlign w:val="center"/>
          </w:tcPr>
          <w:p w14:paraId="312083BB" w14:textId="0917C781"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w:t>
            </w:r>
            <w:r w:rsidR="00F155CB" w:rsidRPr="00AE2C9A">
              <w:rPr>
                <w:rFonts w:ascii="Times New Roman" w:hAnsi="Times New Roman" w:cs="Times New Roman"/>
                <w:sz w:val="20"/>
                <w:szCs w:val="20"/>
              </w:rPr>
              <w:t>02</w:t>
            </w:r>
          </w:p>
        </w:tc>
        <w:tc>
          <w:tcPr>
            <w:tcW w:w="1403" w:type="dxa"/>
            <w:vAlign w:val="center"/>
          </w:tcPr>
          <w:p w14:paraId="476A7A85" w14:textId="704D592E" w:rsidR="0012207D" w:rsidRPr="00AE2C9A" w:rsidRDefault="00F155CB"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12,88</w:t>
            </w:r>
          </w:p>
        </w:tc>
        <w:tc>
          <w:tcPr>
            <w:tcW w:w="1383" w:type="dxa"/>
            <w:vAlign w:val="center"/>
          </w:tcPr>
          <w:p w14:paraId="5AEB1522" w14:textId="77777777"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0,00</w:t>
            </w:r>
          </w:p>
        </w:tc>
        <w:tc>
          <w:tcPr>
            <w:tcW w:w="1443" w:type="dxa"/>
            <w:vAlign w:val="center"/>
          </w:tcPr>
          <w:p w14:paraId="0796AADF" w14:textId="136F7AA8" w:rsidR="0012207D" w:rsidRPr="00AE2C9A" w:rsidRDefault="0012207D" w:rsidP="00FF566E">
            <w:pPr>
              <w:spacing w:after="160" w:line="259" w:lineRule="auto"/>
              <w:jc w:val="right"/>
              <w:rPr>
                <w:rFonts w:ascii="Times New Roman" w:hAnsi="Times New Roman" w:cs="Times New Roman"/>
                <w:sz w:val="20"/>
                <w:szCs w:val="20"/>
              </w:rPr>
            </w:pPr>
            <w:r w:rsidRPr="00AE2C9A">
              <w:rPr>
                <w:rFonts w:ascii="Times New Roman" w:hAnsi="Times New Roman" w:cs="Times New Roman"/>
                <w:sz w:val="20"/>
                <w:szCs w:val="20"/>
              </w:rPr>
              <w:t>0,</w:t>
            </w:r>
            <w:r w:rsidR="00F155CB" w:rsidRPr="00AE2C9A">
              <w:rPr>
                <w:rFonts w:ascii="Times New Roman" w:hAnsi="Times New Roman" w:cs="Times New Roman"/>
                <w:sz w:val="20"/>
                <w:szCs w:val="20"/>
              </w:rPr>
              <w:t xml:space="preserve">04 </w:t>
            </w:r>
            <w:r w:rsidRPr="00AE2C9A">
              <w:rPr>
                <w:rFonts w:ascii="Times New Roman" w:hAnsi="Times New Roman" w:cs="Times New Roman"/>
                <w:sz w:val="20"/>
                <w:szCs w:val="20"/>
              </w:rPr>
              <w:t>do 0,</w:t>
            </w:r>
            <w:r w:rsidR="00F155CB" w:rsidRPr="00AE2C9A">
              <w:rPr>
                <w:rFonts w:ascii="Times New Roman" w:hAnsi="Times New Roman" w:cs="Times New Roman"/>
                <w:sz w:val="20"/>
                <w:szCs w:val="20"/>
              </w:rPr>
              <w:t>13</w:t>
            </w:r>
          </w:p>
        </w:tc>
      </w:tr>
      <w:tr w:rsidR="0012207D" w:rsidRPr="00E70774" w14:paraId="6DA3565A" w14:textId="77777777" w:rsidTr="00FF566E">
        <w:tc>
          <w:tcPr>
            <w:tcW w:w="1803" w:type="dxa"/>
            <w:shd w:val="clear" w:color="auto" w:fill="DEEAF6" w:themeFill="accent5" w:themeFillTint="33"/>
          </w:tcPr>
          <w:p w14:paraId="5B3300CB" w14:textId="77777777" w:rsidR="0012207D" w:rsidRPr="00AE2C9A" w:rsidRDefault="0012207D" w:rsidP="00FF566E">
            <w:pPr>
              <w:spacing w:after="160" w:line="259" w:lineRule="auto"/>
              <w:rPr>
                <w:rFonts w:ascii="Times New Roman" w:hAnsi="Times New Roman" w:cs="Times New Roman"/>
                <w:sz w:val="20"/>
                <w:szCs w:val="20"/>
              </w:rPr>
            </w:pPr>
            <w:r w:rsidRPr="00AE2C9A">
              <w:rPr>
                <w:rFonts w:ascii="Times New Roman" w:hAnsi="Times New Roman" w:cs="Times New Roman"/>
                <w:bCs/>
                <w:sz w:val="20"/>
                <w:szCs w:val="20"/>
              </w:rPr>
              <w:t>Pasivno gastroturističko iskustvo</w:t>
            </w:r>
          </w:p>
        </w:tc>
        <w:tc>
          <w:tcPr>
            <w:tcW w:w="1486" w:type="dxa"/>
            <w:vAlign w:val="center"/>
          </w:tcPr>
          <w:p w14:paraId="4EB263A1" w14:textId="77777777"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0,04</w:t>
            </w:r>
          </w:p>
        </w:tc>
        <w:tc>
          <w:tcPr>
            <w:tcW w:w="1498" w:type="dxa"/>
            <w:vAlign w:val="center"/>
          </w:tcPr>
          <w:p w14:paraId="2CA5094E" w14:textId="77777777"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0,03</w:t>
            </w:r>
          </w:p>
        </w:tc>
        <w:tc>
          <w:tcPr>
            <w:tcW w:w="1403" w:type="dxa"/>
            <w:vAlign w:val="center"/>
          </w:tcPr>
          <w:p w14:paraId="5262CBCD" w14:textId="36C1441E"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2,</w:t>
            </w:r>
            <w:r w:rsidR="00F155CB" w:rsidRPr="00AE2C9A">
              <w:rPr>
                <w:rFonts w:ascii="Times New Roman" w:hAnsi="Times New Roman" w:cs="Times New Roman"/>
                <w:sz w:val="20"/>
                <w:szCs w:val="20"/>
              </w:rPr>
              <w:t>82</w:t>
            </w:r>
          </w:p>
        </w:tc>
        <w:tc>
          <w:tcPr>
            <w:tcW w:w="1383" w:type="dxa"/>
            <w:vAlign w:val="center"/>
          </w:tcPr>
          <w:p w14:paraId="333168D7" w14:textId="77777777" w:rsidR="0012207D" w:rsidRPr="00AE2C9A" w:rsidRDefault="0012207D" w:rsidP="00FF566E">
            <w:pPr>
              <w:spacing w:after="160" w:line="259" w:lineRule="auto"/>
              <w:jc w:val="center"/>
              <w:rPr>
                <w:rFonts w:ascii="Times New Roman" w:hAnsi="Times New Roman" w:cs="Times New Roman"/>
                <w:sz w:val="20"/>
                <w:szCs w:val="20"/>
              </w:rPr>
            </w:pPr>
            <w:r w:rsidRPr="00AE2C9A">
              <w:rPr>
                <w:rFonts w:ascii="Times New Roman" w:hAnsi="Times New Roman" w:cs="Times New Roman"/>
                <w:sz w:val="20"/>
                <w:szCs w:val="20"/>
              </w:rPr>
              <w:t>0,09</w:t>
            </w:r>
          </w:p>
        </w:tc>
        <w:tc>
          <w:tcPr>
            <w:tcW w:w="1443" w:type="dxa"/>
            <w:vAlign w:val="center"/>
          </w:tcPr>
          <w:p w14:paraId="098FD321" w14:textId="2F5EF882" w:rsidR="0012207D" w:rsidRPr="00AE2C9A" w:rsidRDefault="0012207D" w:rsidP="00FF566E">
            <w:pPr>
              <w:spacing w:after="160" w:line="259" w:lineRule="auto"/>
              <w:jc w:val="right"/>
              <w:rPr>
                <w:rFonts w:ascii="Times New Roman" w:hAnsi="Times New Roman" w:cs="Times New Roman"/>
                <w:sz w:val="20"/>
                <w:szCs w:val="20"/>
              </w:rPr>
            </w:pPr>
            <w:r w:rsidRPr="00AE2C9A">
              <w:rPr>
                <w:rFonts w:ascii="Times New Roman" w:hAnsi="Times New Roman" w:cs="Times New Roman"/>
                <w:sz w:val="20"/>
                <w:szCs w:val="20"/>
              </w:rPr>
              <w:t>-0,01 do 0,</w:t>
            </w:r>
            <w:r w:rsidR="00F155CB" w:rsidRPr="00AE2C9A">
              <w:rPr>
                <w:rFonts w:ascii="Times New Roman" w:hAnsi="Times New Roman" w:cs="Times New Roman"/>
                <w:sz w:val="20"/>
                <w:szCs w:val="20"/>
              </w:rPr>
              <w:t>09</w:t>
            </w:r>
          </w:p>
        </w:tc>
      </w:tr>
    </w:tbl>
    <w:p w14:paraId="3B2B936F" w14:textId="77777777" w:rsidR="00E06C79" w:rsidRDefault="00E06C79" w:rsidP="0012207D">
      <w:pPr>
        <w:jc w:val="center"/>
        <w:rPr>
          <w:rFonts w:ascii="Times New Roman" w:hAnsi="Times New Roman" w:cs="Times New Roman"/>
          <w:sz w:val="24"/>
          <w:szCs w:val="24"/>
        </w:rPr>
      </w:pPr>
    </w:p>
    <w:p w14:paraId="1861A009" w14:textId="02FCE6B6" w:rsidR="0012207D" w:rsidRPr="00E70774" w:rsidRDefault="0012207D" w:rsidP="0012207D">
      <w:pPr>
        <w:jc w:val="center"/>
        <w:rPr>
          <w:rFonts w:ascii="Times New Roman" w:hAnsi="Times New Roman" w:cs="Times New Roman"/>
          <w:sz w:val="24"/>
          <w:szCs w:val="24"/>
        </w:rPr>
      </w:pPr>
      <w:r w:rsidRPr="00E70774">
        <w:rPr>
          <w:rFonts w:ascii="Times New Roman" w:hAnsi="Times New Roman" w:cs="Times New Roman"/>
          <w:sz w:val="24"/>
          <w:szCs w:val="24"/>
        </w:rPr>
        <w:t>Izvor: obrada autora</w:t>
      </w:r>
    </w:p>
    <w:p w14:paraId="1CFAAB40" w14:textId="77777777" w:rsidR="0012207D" w:rsidRPr="00E70774" w:rsidRDefault="0012207D" w:rsidP="0012207D">
      <w:pPr>
        <w:spacing w:after="60" w:line="240" w:lineRule="auto"/>
        <w:jc w:val="both"/>
        <w:rPr>
          <w:rFonts w:ascii="Times New Roman" w:eastAsia="Times New Roman" w:hAnsi="Times New Roman" w:cs="Times New Roman"/>
          <w:sz w:val="24"/>
          <w:szCs w:val="24"/>
          <w:lang w:eastAsia="hr-HR"/>
        </w:rPr>
      </w:pPr>
    </w:p>
    <w:p w14:paraId="2370AD23" w14:textId="6181EEC3" w:rsidR="00174B8A" w:rsidRPr="00E71563" w:rsidRDefault="0012207D" w:rsidP="0012207D">
      <w:pPr>
        <w:spacing w:after="0" w:line="360" w:lineRule="auto"/>
        <w:jc w:val="both"/>
        <w:rPr>
          <w:rFonts w:ascii="Times New Roman" w:hAnsi="Times New Roman" w:cs="Times New Roman"/>
          <w:b/>
          <w:sz w:val="24"/>
          <w:szCs w:val="24"/>
        </w:rPr>
      </w:pPr>
      <w:r w:rsidRPr="00E71563">
        <w:rPr>
          <w:rFonts w:ascii="Times New Roman" w:hAnsi="Times New Roman" w:cs="Times New Roman"/>
          <w:b/>
          <w:sz w:val="24"/>
          <w:szCs w:val="24"/>
        </w:rPr>
        <w:t xml:space="preserve">S obzirom da je prva pomoćna hipoteza (H3.1.) odbačena tj. utvrđeno je da ne postoji bitna razlika u namjeri plaćanja više cijene između potencijalnih turista koji su spremni na aktivno uključivanje u gastroturistički doživljaj od onih koji više preferiraju pasivniji način uživanja u gastronomskim iskustvima, a da je s druge strane druga pomoćna hipoteza (H3.2.) </w:t>
      </w:r>
      <w:r w:rsidR="005D2254" w:rsidRPr="00E71563">
        <w:rPr>
          <w:rFonts w:ascii="Times New Roman" w:hAnsi="Times New Roman" w:cs="Times New Roman"/>
          <w:b/>
          <w:sz w:val="24"/>
          <w:szCs w:val="24"/>
        </w:rPr>
        <w:t xml:space="preserve">prihvaćena </w:t>
      </w:r>
      <w:r w:rsidRPr="00E71563">
        <w:rPr>
          <w:rFonts w:ascii="Times New Roman" w:hAnsi="Times New Roman" w:cs="Times New Roman"/>
          <w:b/>
          <w:sz w:val="24"/>
          <w:szCs w:val="24"/>
        </w:rPr>
        <w:t xml:space="preserve">i pokazuje da su potencijalni turisti koji preferiraju aktivniji pristup gastroturističkom doživljaju izražavaju veću sklonost za posjetu Slavoniji, može se zaključiti kako je treća glavna hipoteza (H3) djelomično </w:t>
      </w:r>
      <w:r w:rsidR="005D2254" w:rsidRPr="00E71563">
        <w:rPr>
          <w:rFonts w:ascii="Times New Roman" w:hAnsi="Times New Roman" w:cs="Times New Roman"/>
          <w:b/>
          <w:sz w:val="24"/>
          <w:szCs w:val="24"/>
        </w:rPr>
        <w:t>prihvaćena</w:t>
      </w:r>
      <w:r w:rsidRPr="00E71563">
        <w:rPr>
          <w:rFonts w:ascii="Times New Roman" w:hAnsi="Times New Roman" w:cs="Times New Roman"/>
          <w:b/>
          <w:sz w:val="24"/>
          <w:szCs w:val="24"/>
        </w:rPr>
        <w:t xml:space="preserve">.  </w:t>
      </w:r>
    </w:p>
    <w:p w14:paraId="58C52E89" w14:textId="39F6CDC7" w:rsidR="00174B8A" w:rsidRDefault="00174B8A" w:rsidP="00AE2C9A">
      <w:pPr>
        <w:pStyle w:val="Heading2"/>
        <w:spacing w:line="360" w:lineRule="auto"/>
      </w:pPr>
      <w:bookmarkStart w:id="308" w:name="_Toc166444387"/>
      <w:r>
        <w:t xml:space="preserve">5.5. </w:t>
      </w:r>
      <w:r w:rsidR="004A0572">
        <w:t>Istraživačka ograničenja</w:t>
      </w:r>
      <w:r>
        <w:t xml:space="preserve"> i smjernice za buduća istraživanja</w:t>
      </w:r>
      <w:bookmarkEnd w:id="308"/>
    </w:p>
    <w:p w14:paraId="7BF80831" w14:textId="59C30840" w:rsidR="000E6812" w:rsidRDefault="00411F25" w:rsidP="00411F25">
      <w:pPr>
        <w:spacing w:line="360" w:lineRule="auto"/>
        <w:jc w:val="both"/>
        <w:rPr>
          <w:rFonts w:ascii="Times New Roman" w:hAnsi="Times New Roman" w:cs="Times New Roman"/>
          <w:bCs/>
          <w:sz w:val="24"/>
          <w:szCs w:val="24"/>
        </w:rPr>
      </w:pPr>
      <w:bookmarkStart w:id="309" w:name="_Hlk166241451"/>
      <w:r>
        <w:rPr>
          <w:rFonts w:ascii="Times New Roman" w:hAnsi="Times New Roman" w:cs="Times New Roman"/>
          <w:bCs/>
          <w:sz w:val="24"/>
          <w:szCs w:val="24"/>
        </w:rPr>
        <w:t>Samo istraživanje</w:t>
      </w:r>
      <w:r w:rsidR="002D1205">
        <w:rPr>
          <w:rFonts w:ascii="Times New Roman" w:hAnsi="Times New Roman" w:cs="Times New Roman"/>
          <w:bCs/>
          <w:sz w:val="24"/>
          <w:szCs w:val="24"/>
        </w:rPr>
        <w:t xml:space="preserve"> ukazuj</w:t>
      </w:r>
      <w:r w:rsidR="00166FBA">
        <w:rPr>
          <w:rFonts w:ascii="Times New Roman" w:hAnsi="Times New Roman" w:cs="Times New Roman"/>
          <w:bCs/>
          <w:sz w:val="24"/>
          <w:szCs w:val="24"/>
        </w:rPr>
        <w:t>e</w:t>
      </w:r>
      <w:r w:rsidR="002D1205">
        <w:rPr>
          <w:rFonts w:ascii="Times New Roman" w:hAnsi="Times New Roman" w:cs="Times New Roman"/>
          <w:bCs/>
          <w:sz w:val="24"/>
          <w:szCs w:val="24"/>
        </w:rPr>
        <w:t xml:space="preserve"> na nekoliko bitnih ograničenja. Jedno od njih jest zasigurno reprezentativnost uzorka. </w:t>
      </w:r>
      <w:r w:rsidR="002D1205" w:rsidRPr="002D1205">
        <w:rPr>
          <w:rFonts w:ascii="Times New Roman" w:hAnsi="Times New Roman" w:cs="Times New Roman"/>
          <w:bCs/>
          <w:sz w:val="24"/>
          <w:szCs w:val="24"/>
        </w:rPr>
        <w:t xml:space="preserve">Naime, iako je u drugome krugu distribucije </w:t>
      </w:r>
      <w:r>
        <w:rPr>
          <w:rFonts w:ascii="Times New Roman" w:hAnsi="Times New Roman" w:cs="Times New Roman"/>
          <w:bCs/>
          <w:sz w:val="24"/>
          <w:szCs w:val="24"/>
        </w:rPr>
        <w:t>ankete</w:t>
      </w:r>
      <w:r w:rsidR="002D1205" w:rsidRPr="002D1205">
        <w:rPr>
          <w:rFonts w:ascii="Times New Roman" w:hAnsi="Times New Roman" w:cs="Times New Roman"/>
          <w:bCs/>
          <w:sz w:val="24"/>
          <w:szCs w:val="24"/>
        </w:rPr>
        <w:t xml:space="preserve"> udio ispitanika iz Virovitičko-podravske županije (jedne od pet županija koje čine regiju koja je bila predmetom istraživanja) smanjen na 24,7 %, vidljivo je kako je udio ispitanika iz županija koje čine regiju još uvijek značajan, iako ne prevladavajući (zastupljenost ispitanika iz županija izvan regije koja je bila predmetom istraživanja jest 62,1 %).</w:t>
      </w:r>
      <w:r w:rsidR="002D1205">
        <w:rPr>
          <w:rFonts w:ascii="Times New Roman" w:hAnsi="Times New Roman" w:cs="Times New Roman"/>
          <w:bCs/>
          <w:sz w:val="24"/>
          <w:szCs w:val="24"/>
        </w:rPr>
        <w:t xml:space="preserve"> Također, zbog primjene tehnike „grude snijega“ pri uzorkovanju u drugom krugu provođenja ankete, </w:t>
      </w:r>
      <w:r w:rsidR="0049217D" w:rsidRPr="0049217D">
        <w:rPr>
          <w:rFonts w:ascii="Times New Roman" w:hAnsi="Times New Roman" w:cs="Times New Roman"/>
          <w:bCs/>
          <w:sz w:val="24"/>
          <w:szCs w:val="24"/>
        </w:rPr>
        <w:t>pri čemu je autor rada ciljano slao upitnike svojim poznanicima prvenstveno iz turističkoga sektora koji su kasnije upitnike distribuirali svojim kontaktima, postoji realna pretpostavka da se njihovi stavovi (kao profesionalaca koji se bave turizmom) mogu razlikovati od stavova opće populacije, odnosno „običnih turista“.</w:t>
      </w:r>
      <w:r w:rsidR="0049217D">
        <w:rPr>
          <w:rFonts w:ascii="Times New Roman" w:hAnsi="Times New Roman" w:cs="Times New Roman"/>
          <w:bCs/>
          <w:sz w:val="24"/>
          <w:szCs w:val="24"/>
        </w:rPr>
        <w:t xml:space="preserve"> </w:t>
      </w:r>
      <w:r w:rsidR="0049217D" w:rsidRPr="0049217D">
        <w:rPr>
          <w:rFonts w:ascii="Times New Roman" w:hAnsi="Times New Roman" w:cs="Times New Roman"/>
          <w:bCs/>
          <w:sz w:val="24"/>
          <w:szCs w:val="24"/>
        </w:rPr>
        <w:t xml:space="preserve">Nadalje, ograničenje leži i u mogućem nedostatku poznavanja pojma sukreacije kod ispitanika, što </w:t>
      </w:r>
      <w:r w:rsidR="0049217D">
        <w:rPr>
          <w:rFonts w:ascii="Times New Roman" w:hAnsi="Times New Roman" w:cs="Times New Roman"/>
          <w:bCs/>
          <w:sz w:val="24"/>
          <w:szCs w:val="24"/>
        </w:rPr>
        <w:t>je moglo</w:t>
      </w:r>
      <w:r w:rsidR="0049217D" w:rsidRPr="0049217D">
        <w:rPr>
          <w:rFonts w:ascii="Times New Roman" w:hAnsi="Times New Roman" w:cs="Times New Roman"/>
          <w:bCs/>
          <w:sz w:val="24"/>
          <w:szCs w:val="24"/>
        </w:rPr>
        <w:t xml:space="preserve"> utjecati na njihovo razumijevanje konteksta </w:t>
      </w:r>
      <w:r w:rsidR="0049217D" w:rsidRPr="0049217D">
        <w:rPr>
          <w:rFonts w:ascii="Times New Roman" w:hAnsi="Times New Roman" w:cs="Times New Roman"/>
          <w:bCs/>
          <w:sz w:val="24"/>
          <w:szCs w:val="24"/>
        </w:rPr>
        <w:lastRenderedPageBreak/>
        <w:t>gastroturističkog proizvoda</w:t>
      </w:r>
      <w:r w:rsidR="0049217D">
        <w:rPr>
          <w:rFonts w:ascii="Times New Roman" w:hAnsi="Times New Roman" w:cs="Times New Roman"/>
          <w:bCs/>
          <w:sz w:val="24"/>
          <w:szCs w:val="24"/>
        </w:rPr>
        <w:t xml:space="preserve"> na proširenoj razini. Isto tako, za sveobuhvatniju ocjenu uspješnosti strategije pozicioniranja Slavonije u segmentu gastroturističke ponude nedostaje analiza marketinške komunikacije nositelja upravljanja turističkom destinacijom (</w:t>
      </w:r>
      <w:r w:rsidR="00DF4632">
        <w:rPr>
          <w:rFonts w:ascii="Times New Roman" w:hAnsi="Times New Roman" w:cs="Times New Roman"/>
          <w:bCs/>
          <w:sz w:val="24"/>
          <w:szCs w:val="24"/>
        </w:rPr>
        <w:t>t</w:t>
      </w:r>
      <w:r w:rsidR="0049217D">
        <w:rPr>
          <w:rFonts w:ascii="Times New Roman" w:hAnsi="Times New Roman" w:cs="Times New Roman"/>
          <w:bCs/>
          <w:sz w:val="24"/>
          <w:szCs w:val="24"/>
        </w:rPr>
        <w:t>urističkih zajednica)</w:t>
      </w:r>
      <w:r>
        <w:rPr>
          <w:rFonts w:ascii="Times New Roman" w:hAnsi="Times New Roman" w:cs="Times New Roman"/>
          <w:bCs/>
          <w:sz w:val="24"/>
          <w:szCs w:val="24"/>
        </w:rPr>
        <w:t xml:space="preserve"> te ugostiteljsko-turističkih objekata</w:t>
      </w:r>
      <w:r w:rsidR="0049217D">
        <w:rPr>
          <w:rFonts w:ascii="Times New Roman" w:hAnsi="Times New Roman" w:cs="Times New Roman"/>
          <w:bCs/>
          <w:sz w:val="24"/>
          <w:szCs w:val="24"/>
        </w:rPr>
        <w:t xml:space="preserve"> putem društvenih mreža, a na </w:t>
      </w:r>
      <w:r w:rsidR="000E6812">
        <w:rPr>
          <w:rFonts w:ascii="Times New Roman" w:hAnsi="Times New Roman" w:cs="Times New Roman"/>
          <w:bCs/>
          <w:sz w:val="24"/>
          <w:szCs w:val="24"/>
        </w:rPr>
        <w:t xml:space="preserve">strani </w:t>
      </w:r>
      <w:r w:rsidR="0049217D">
        <w:rPr>
          <w:rFonts w:ascii="Times New Roman" w:hAnsi="Times New Roman" w:cs="Times New Roman"/>
          <w:bCs/>
          <w:sz w:val="24"/>
          <w:szCs w:val="24"/>
        </w:rPr>
        <w:t xml:space="preserve">potražnje </w:t>
      </w:r>
      <w:r w:rsidR="000E6812">
        <w:rPr>
          <w:rFonts w:ascii="Times New Roman" w:hAnsi="Times New Roman" w:cs="Times New Roman"/>
          <w:bCs/>
          <w:sz w:val="24"/>
          <w:szCs w:val="24"/>
        </w:rPr>
        <w:t xml:space="preserve">analiza stavova i impresija gostiju o gastroturističkim iskustvima temeljem evaluacije ostavljenih ocjena i komentara. </w:t>
      </w:r>
    </w:p>
    <w:p w14:paraId="4D816878" w14:textId="1487F585" w:rsidR="004A0572" w:rsidRPr="00AE2C9A" w:rsidRDefault="000E6812" w:rsidP="00AE2C9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Navedena </w:t>
      </w:r>
      <w:r w:rsidRPr="000E6812">
        <w:rPr>
          <w:rFonts w:ascii="Times New Roman" w:hAnsi="Times New Roman" w:cs="Times New Roman"/>
          <w:bCs/>
          <w:sz w:val="24"/>
          <w:szCs w:val="24"/>
        </w:rPr>
        <w:t xml:space="preserve">ograničenja naglašavaju važnost daljnjeg istraživanja </w:t>
      </w:r>
      <w:r>
        <w:rPr>
          <w:rFonts w:ascii="Times New Roman" w:hAnsi="Times New Roman" w:cs="Times New Roman"/>
          <w:bCs/>
          <w:sz w:val="24"/>
          <w:szCs w:val="24"/>
        </w:rPr>
        <w:t>te</w:t>
      </w:r>
      <w:r w:rsidRPr="000E6812">
        <w:rPr>
          <w:rFonts w:ascii="Times New Roman" w:hAnsi="Times New Roman" w:cs="Times New Roman"/>
          <w:bCs/>
          <w:sz w:val="24"/>
          <w:szCs w:val="24"/>
        </w:rPr>
        <w:t xml:space="preserve"> potrebu za širom analizom kako bi se dobili pouzdaniji rezultati.</w:t>
      </w:r>
      <w:r>
        <w:rPr>
          <w:rFonts w:ascii="Times New Roman" w:hAnsi="Times New Roman" w:cs="Times New Roman"/>
          <w:bCs/>
          <w:sz w:val="24"/>
          <w:szCs w:val="24"/>
        </w:rPr>
        <w:t xml:space="preserve"> Prvenstveno se tu misli na provođenje budućih istraživanja na većem uzorku, usredotočujući se pri tome na ispitanike iz drugih dijelova Hrvatske i bližih stranih tržišta. Kako bi se dobili što reprezentativniji podaci o preferencijama segmenta gastro</w:t>
      </w:r>
      <w:r w:rsidR="00DF4632">
        <w:rPr>
          <w:rFonts w:ascii="Times New Roman" w:hAnsi="Times New Roman" w:cs="Times New Roman"/>
          <w:bCs/>
          <w:sz w:val="24"/>
          <w:szCs w:val="24"/>
        </w:rPr>
        <w:t>-</w:t>
      </w:r>
      <w:r>
        <w:rPr>
          <w:rFonts w:ascii="Times New Roman" w:hAnsi="Times New Roman" w:cs="Times New Roman"/>
          <w:bCs/>
          <w:sz w:val="24"/>
          <w:szCs w:val="24"/>
        </w:rPr>
        <w:t>turista moguće je napraviti istraživanje na stratificirnom uzorku unutar opće populacije s obzirom na obilježja „tipičnog gastro</w:t>
      </w:r>
      <w:r w:rsidR="00DF4632">
        <w:rPr>
          <w:rFonts w:ascii="Times New Roman" w:hAnsi="Times New Roman" w:cs="Times New Roman"/>
          <w:bCs/>
          <w:sz w:val="24"/>
          <w:szCs w:val="24"/>
        </w:rPr>
        <w:t>-</w:t>
      </w:r>
      <w:r>
        <w:rPr>
          <w:rFonts w:ascii="Times New Roman" w:hAnsi="Times New Roman" w:cs="Times New Roman"/>
          <w:bCs/>
          <w:sz w:val="24"/>
          <w:szCs w:val="24"/>
        </w:rPr>
        <w:t>turista“ koja proizlaze iz istraživanja autora koji su se bavili segmentacijom u gastro</w:t>
      </w:r>
      <w:r w:rsidR="00DF4632">
        <w:rPr>
          <w:rFonts w:ascii="Times New Roman" w:hAnsi="Times New Roman" w:cs="Times New Roman"/>
          <w:bCs/>
          <w:sz w:val="24"/>
          <w:szCs w:val="24"/>
        </w:rPr>
        <w:t>-</w:t>
      </w:r>
      <w:r>
        <w:rPr>
          <w:rFonts w:ascii="Times New Roman" w:hAnsi="Times New Roman" w:cs="Times New Roman"/>
          <w:bCs/>
          <w:sz w:val="24"/>
          <w:szCs w:val="24"/>
        </w:rPr>
        <w:t xml:space="preserve">turizmu. Primjerice </w:t>
      </w:r>
      <w:r w:rsidR="00411F25">
        <w:rPr>
          <w:rFonts w:ascii="Times New Roman" w:hAnsi="Times New Roman" w:cs="Times New Roman"/>
          <w:bCs/>
          <w:sz w:val="24"/>
          <w:szCs w:val="24"/>
        </w:rPr>
        <w:t xml:space="preserve">temeljem istraživanja </w:t>
      </w:r>
      <w:r w:rsidR="00411F25" w:rsidRPr="00411F25">
        <w:rPr>
          <w:rFonts w:ascii="Times New Roman" w:hAnsi="Times New Roman" w:cs="Times New Roman"/>
          <w:bCs/>
          <w:sz w:val="24"/>
          <w:szCs w:val="24"/>
        </w:rPr>
        <w:t>Ignatov</w:t>
      </w:r>
      <w:r w:rsidR="00411F25">
        <w:rPr>
          <w:rFonts w:ascii="Times New Roman" w:hAnsi="Times New Roman" w:cs="Times New Roman"/>
          <w:bCs/>
          <w:sz w:val="24"/>
          <w:szCs w:val="24"/>
        </w:rPr>
        <w:t>a</w:t>
      </w:r>
      <w:r w:rsidR="00411F25" w:rsidRPr="00411F25">
        <w:rPr>
          <w:rFonts w:ascii="Times New Roman" w:hAnsi="Times New Roman" w:cs="Times New Roman"/>
          <w:bCs/>
          <w:sz w:val="24"/>
          <w:szCs w:val="24"/>
        </w:rPr>
        <w:t xml:space="preserve"> i Smith</w:t>
      </w:r>
      <w:r w:rsidR="00411F25">
        <w:rPr>
          <w:rFonts w:ascii="Times New Roman" w:hAnsi="Times New Roman" w:cs="Times New Roman"/>
          <w:bCs/>
          <w:sz w:val="24"/>
          <w:szCs w:val="24"/>
        </w:rPr>
        <w:t>a</w:t>
      </w:r>
      <w:r w:rsidR="00411F25" w:rsidRPr="00411F25">
        <w:rPr>
          <w:rFonts w:ascii="Times New Roman" w:hAnsi="Times New Roman" w:cs="Times New Roman"/>
          <w:bCs/>
          <w:sz w:val="24"/>
          <w:szCs w:val="24"/>
        </w:rPr>
        <w:t xml:space="preserve"> (2008)</w:t>
      </w:r>
      <w:r w:rsidR="00411F25">
        <w:rPr>
          <w:rFonts w:ascii="Times New Roman" w:hAnsi="Times New Roman" w:cs="Times New Roman"/>
          <w:bCs/>
          <w:sz w:val="24"/>
          <w:szCs w:val="24"/>
        </w:rPr>
        <w:t xml:space="preserve">, Nicoletti i dr. (2019) ili </w:t>
      </w:r>
      <w:r w:rsidR="00734B4A" w:rsidRPr="00D12D37">
        <w:rPr>
          <w:rFonts w:ascii="Times New Roman" w:hAnsi="Times New Roman" w:cs="Times New Roman"/>
          <w:bCs/>
          <w:sz w:val="24"/>
          <w:szCs w:val="24"/>
        </w:rPr>
        <w:t>Pérez-Priego</w:t>
      </w:r>
      <w:r w:rsidR="00734B4A" w:rsidRPr="00D12D37" w:rsidDel="00D12D37">
        <w:rPr>
          <w:rFonts w:ascii="Times New Roman" w:hAnsi="Times New Roman" w:cs="Times New Roman"/>
          <w:bCs/>
          <w:sz w:val="24"/>
          <w:szCs w:val="24"/>
        </w:rPr>
        <w:t xml:space="preserve"> </w:t>
      </w:r>
      <w:r w:rsidR="00411F25">
        <w:rPr>
          <w:rFonts w:ascii="Times New Roman" w:hAnsi="Times New Roman" w:cs="Times New Roman"/>
          <w:bCs/>
          <w:sz w:val="24"/>
          <w:szCs w:val="24"/>
        </w:rPr>
        <w:t xml:space="preserve">i dr.(2019). Istraživanje bi se trebalo proširiti i </w:t>
      </w:r>
      <w:r w:rsidR="00411F25" w:rsidRPr="008E4A39">
        <w:rPr>
          <w:rFonts w:ascii="Times New Roman" w:hAnsi="Times New Roman" w:cs="Times New Roman"/>
          <w:bCs/>
          <w:sz w:val="24"/>
          <w:szCs w:val="24"/>
        </w:rPr>
        <w:t xml:space="preserve">na ispitivanje stavova ispitanika o očekivanjima vezanim uz širi kontekst kvalitete gastroturističkih iskustava na destinacijskoj razini. Ovo uključuje doživljaje povezane s interakcijom </w:t>
      </w:r>
      <w:r w:rsidR="00411F25">
        <w:rPr>
          <w:rFonts w:ascii="Times New Roman" w:hAnsi="Times New Roman" w:cs="Times New Roman"/>
          <w:bCs/>
          <w:sz w:val="24"/>
          <w:szCs w:val="24"/>
        </w:rPr>
        <w:t xml:space="preserve">s </w:t>
      </w:r>
      <w:r w:rsidR="00411F25" w:rsidRPr="008E4A39">
        <w:rPr>
          <w:rFonts w:ascii="Times New Roman" w:hAnsi="Times New Roman" w:cs="Times New Roman"/>
          <w:bCs/>
          <w:sz w:val="24"/>
          <w:szCs w:val="24"/>
        </w:rPr>
        <w:t>lokaln</w:t>
      </w:r>
      <w:r w:rsidR="00411F25">
        <w:rPr>
          <w:rFonts w:ascii="Times New Roman" w:hAnsi="Times New Roman" w:cs="Times New Roman"/>
          <w:bCs/>
          <w:sz w:val="24"/>
          <w:szCs w:val="24"/>
        </w:rPr>
        <w:t>im</w:t>
      </w:r>
      <w:r w:rsidR="00411F25" w:rsidRPr="008E4A39">
        <w:rPr>
          <w:rFonts w:ascii="Times New Roman" w:hAnsi="Times New Roman" w:cs="Times New Roman"/>
          <w:bCs/>
          <w:sz w:val="24"/>
          <w:szCs w:val="24"/>
        </w:rPr>
        <w:t xml:space="preserve"> stanovništv</w:t>
      </w:r>
      <w:r w:rsidR="00411F25">
        <w:rPr>
          <w:rFonts w:ascii="Times New Roman" w:hAnsi="Times New Roman" w:cs="Times New Roman"/>
          <w:bCs/>
          <w:sz w:val="24"/>
          <w:szCs w:val="24"/>
        </w:rPr>
        <w:t>om</w:t>
      </w:r>
      <w:r w:rsidR="00411F25" w:rsidRPr="008E4A39">
        <w:rPr>
          <w:rFonts w:ascii="Times New Roman" w:hAnsi="Times New Roman" w:cs="Times New Roman"/>
          <w:bCs/>
          <w:sz w:val="24"/>
          <w:szCs w:val="24"/>
        </w:rPr>
        <w:t>, promjenama u životnim navikama te kombinacijama gastroturističkih doživljaja s drugim aspektima iskustvenog okruženja.</w:t>
      </w:r>
    </w:p>
    <w:p w14:paraId="1DFA76CD" w14:textId="7F9D70A1" w:rsidR="0012207D" w:rsidRPr="00E70774" w:rsidRDefault="0012207D" w:rsidP="003228DB">
      <w:pPr>
        <w:pStyle w:val="Heading2"/>
      </w:pPr>
      <w:bookmarkStart w:id="310" w:name="_Toc166444388"/>
      <w:bookmarkStart w:id="311" w:name="_Hlk164944071"/>
      <w:bookmarkEnd w:id="309"/>
      <w:r w:rsidRPr="00E70774">
        <w:t>5.</w:t>
      </w:r>
      <w:r w:rsidR="007752FE">
        <w:t>6</w:t>
      </w:r>
      <w:r w:rsidRPr="00E70774">
        <w:t>. Rasprava</w:t>
      </w:r>
      <w:bookmarkEnd w:id="310"/>
    </w:p>
    <w:p w14:paraId="2CAC4E85" w14:textId="1A51DEF9" w:rsidR="0012207D" w:rsidRPr="00E70774" w:rsidRDefault="0012207D" w:rsidP="0012207D">
      <w:pPr>
        <w:spacing w:after="0" w:line="360" w:lineRule="auto"/>
        <w:jc w:val="both"/>
        <w:rPr>
          <w:rFonts w:ascii="Times New Roman" w:hAnsi="Times New Roman" w:cs="Times New Roman"/>
          <w:bCs/>
          <w:sz w:val="24"/>
          <w:szCs w:val="24"/>
        </w:rPr>
      </w:pPr>
      <w:r w:rsidRPr="002D735A">
        <w:rPr>
          <w:rFonts w:ascii="Times New Roman" w:hAnsi="Times New Roman" w:cs="Times New Roman"/>
          <w:bCs/>
          <w:sz w:val="24"/>
          <w:szCs w:val="24"/>
        </w:rPr>
        <w:t>U prvome</w:t>
      </w:r>
      <w:r w:rsidRPr="00E70774">
        <w:rPr>
          <w:rFonts w:ascii="Times New Roman" w:hAnsi="Times New Roman" w:cs="Times New Roman"/>
          <w:bCs/>
          <w:sz w:val="24"/>
          <w:szCs w:val="24"/>
        </w:rPr>
        <w:t xml:space="preserve"> dijelu empirijskog istraživanja</w:t>
      </w:r>
      <w:r w:rsidR="005D2254">
        <w:rPr>
          <w:rFonts w:ascii="Times New Roman" w:hAnsi="Times New Roman" w:cs="Times New Roman"/>
          <w:bCs/>
          <w:sz w:val="24"/>
          <w:szCs w:val="24"/>
        </w:rPr>
        <w:t xml:space="preserve"> je</w:t>
      </w:r>
      <w:r w:rsidRPr="00E70774">
        <w:rPr>
          <w:rFonts w:ascii="Times New Roman" w:hAnsi="Times New Roman" w:cs="Times New Roman"/>
          <w:bCs/>
          <w:sz w:val="24"/>
          <w:szCs w:val="24"/>
        </w:rPr>
        <w:t xml:space="preserve"> analizirana sadržajnost i interaktivnost </w:t>
      </w:r>
      <w:r w:rsidR="005D2254">
        <w:rPr>
          <w:rFonts w:ascii="Times New Roman" w:hAnsi="Times New Roman" w:cs="Times New Roman"/>
          <w:bCs/>
          <w:sz w:val="24"/>
          <w:szCs w:val="24"/>
        </w:rPr>
        <w:t>mrežnog sjedišta</w:t>
      </w:r>
      <w:r w:rsidRPr="00E70774">
        <w:rPr>
          <w:rFonts w:ascii="Times New Roman" w:hAnsi="Times New Roman" w:cs="Times New Roman"/>
          <w:bCs/>
          <w:sz w:val="24"/>
          <w:szCs w:val="24"/>
        </w:rPr>
        <w:t xml:space="preserve"> te se putem analize sadržaja mrežnih </w:t>
      </w:r>
      <w:r w:rsidR="005D2254">
        <w:rPr>
          <w:rFonts w:ascii="Times New Roman" w:hAnsi="Times New Roman" w:cs="Times New Roman"/>
          <w:bCs/>
          <w:sz w:val="24"/>
          <w:szCs w:val="24"/>
        </w:rPr>
        <w:t>sjedišta</w:t>
      </w:r>
      <w:r w:rsidR="005D2254"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pet županijskih turističkih zajednica i </w:t>
      </w:r>
      <w:r w:rsidR="00DF4632">
        <w:rPr>
          <w:rFonts w:ascii="Times New Roman" w:hAnsi="Times New Roman" w:cs="Times New Roman"/>
          <w:bCs/>
          <w:sz w:val="24"/>
          <w:szCs w:val="24"/>
        </w:rPr>
        <w:t xml:space="preserve">24 </w:t>
      </w:r>
      <w:r w:rsidRPr="00E70774">
        <w:rPr>
          <w:rFonts w:ascii="Times New Roman" w:hAnsi="Times New Roman" w:cs="Times New Roman"/>
          <w:bCs/>
          <w:sz w:val="24"/>
          <w:szCs w:val="24"/>
        </w:rPr>
        <w:t xml:space="preserve"> ugostiteljsko-turistička objekata na promatranome području željelo ispitati na koji se način gastronomija i s njom povezano nasljeđe koriste kao sredstvo za pozicioniranje regije Slavonija. Isto tako ispitivana je i percepcija potencijalnih turista spomenute regije kao destinacije zaokruženih gastroturističkih doživljaja. </w:t>
      </w:r>
    </w:p>
    <w:p w14:paraId="694D190F" w14:textId="6027020A" w:rsidR="0012207D" w:rsidRPr="00E70774" w:rsidRDefault="0012207D" w:rsidP="0012207D">
      <w:pPr>
        <w:spacing w:after="0" w:line="360" w:lineRule="auto"/>
        <w:jc w:val="both"/>
        <w:rPr>
          <w:rFonts w:ascii="Times New Roman" w:hAnsi="Times New Roman" w:cs="Times New Roman"/>
          <w:bCs/>
          <w:color w:val="FF0000"/>
          <w:sz w:val="24"/>
          <w:szCs w:val="24"/>
        </w:rPr>
      </w:pPr>
      <w:r w:rsidRPr="00E70774">
        <w:rPr>
          <w:rFonts w:ascii="Times New Roman" w:hAnsi="Times New Roman" w:cs="Times New Roman"/>
          <w:bCs/>
          <w:sz w:val="24"/>
          <w:szCs w:val="24"/>
        </w:rPr>
        <w:t>Kroz analizu sadržaja mrežnih</w:t>
      </w:r>
      <w:r w:rsidR="005D2254">
        <w:rPr>
          <w:rFonts w:ascii="Times New Roman" w:hAnsi="Times New Roman" w:cs="Times New Roman"/>
          <w:bCs/>
          <w:sz w:val="24"/>
          <w:szCs w:val="24"/>
        </w:rPr>
        <w:t xml:space="preserve"> sjedišta</w:t>
      </w:r>
      <w:r w:rsidRPr="00E70774">
        <w:rPr>
          <w:rFonts w:ascii="Times New Roman" w:hAnsi="Times New Roman" w:cs="Times New Roman"/>
          <w:bCs/>
          <w:sz w:val="24"/>
          <w:szCs w:val="24"/>
        </w:rPr>
        <w:t xml:space="preserve"> </w:t>
      </w:r>
      <w:r w:rsidR="00DF4632">
        <w:rPr>
          <w:rFonts w:ascii="Times New Roman" w:hAnsi="Times New Roman" w:cs="Times New Roman"/>
          <w:bCs/>
          <w:sz w:val="24"/>
          <w:szCs w:val="24"/>
        </w:rPr>
        <w:t>t</w:t>
      </w:r>
      <w:r w:rsidRPr="00E70774">
        <w:rPr>
          <w:rFonts w:ascii="Times New Roman" w:hAnsi="Times New Roman" w:cs="Times New Roman"/>
          <w:bCs/>
          <w:sz w:val="24"/>
          <w:szCs w:val="24"/>
        </w:rPr>
        <w:t xml:space="preserve">urističkih zajednica i ugostiteljsko-turističkih objekata utvrđeno je kako se s obzirom na sadržajnost stranica, gastronomija </w:t>
      </w:r>
      <w:r w:rsidRPr="00AE2C9A">
        <w:rPr>
          <w:rFonts w:ascii="Times New Roman" w:hAnsi="Times New Roman" w:cs="Times New Roman"/>
          <w:bCs/>
          <w:sz w:val="24"/>
          <w:szCs w:val="24"/>
        </w:rPr>
        <w:t>dobro</w:t>
      </w:r>
      <w:r w:rsidRPr="00F8404D">
        <w:rPr>
          <w:rFonts w:ascii="Times New Roman" w:hAnsi="Times New Roman" w:cs="Times New Roman"/>
          <w:bCs/>
          <w:sz w:val="24"/>
          <w:szCs w:val="24"/>
        </w:rPr>
        <w:t xml:space="preserve"> </w:t>
      </w:r>
      <w:r w:rsidRPr="00E70774">
        <w:rPr>
          <w:rFonts w:ascii="Times New Roman" w:hAnsi="Times New Roman" w:cs="Times New Roman"/>
          <w:bCs/>
          <w:sz w:val="24"/>
          <w:szCs w:val="24"/>
        </w:rPr>
        <w:t>koristi kao sredstvo za pozicioniranje spomenute regije u segmentu gastroturizma</w:t>
      </w:r>
      <w:r w:rsidR="00971D10" w:rsidRPr="00E70774">
        <w:rPr>
          <w:rFonts w:ascii="Times New Roman" w:hAnsi="Times New Roman" w:cs="Times New Roman"/>
          <w:bCs/>
          <w:sz w:val="24"/>
          <w:szCs w:val="24"/>
        </w:rPr>
        <w:t xml:space="preserve"> </w:t>
      </w:r>
      <w:bookmarkStart w:id="312" w:name="_Hlk159322310"/>
      <w:r w:rsidR="00971D10" w:rsidRPr="00E70774">
        <w:rPr>
          <w:rFonts w:ascii="Times New Roman" w:hAnsi="Times New Roman" w:cs="Times New Roman"/>
          <w:bCs/>
          <w:sz w:val="24"/>
          <w:szCs w:val="24"/>
        </w:rPr>
        <w:t xml:space="preserve">(ostvarena prosječna ocjena </w:t>
      </w:r>
      <w:r w:rsidR="00F8404D">
        <w:rPr>
          <w:rFonts w:ascii="Times New Roman" w:hAnsi="Times New Roman" w:cs="Times New Roman"/>
          <w:bCs/>
          <w:sz w:val="24"/>
          <w:szCs w:val="24"/>
        </w:rPr>
        <w:t>3</w:t>
      </w:r>
      <w:r w:rsidR="00971D10" w:rsidRPr="00E70774">
        <w:rPr>
          <w:rFonts w:ascii="Times New Roman" w:hAnsi="Times New Roman" w:cs="Times New Roman"/>
          <w:bCs/>
          <w:sz w:val="24"/>
          <w:szCs w:val="24"/>
        </w:rPr>
        <w:t>)</w:t>
      </w:r>
      <w:bookmarkEnd w:id="312"/>
      <w:r w:rsidRPr="00E70774">
        <w:rPr>
          <w:rFonts w:ascii="Times New Roman" w:hAnsi="Times New Roman" w:cs="Times New Roman"/>
          <w:bCs/>
          <w:sz w:val="24"/>
          <w:szCs w:val="24"/>
        </w:rPr>
        <w:t>. Naravno</w:t>
      </w:r>
      <w:r w:rsidR="00DF4632">
        <w:rPr>
          <w:rFonts w:ascii="Times New Roman" w:hAnsi="Times New Roman" w:cs="Times New Roman"/>
          <w:bCs/>
          <w:sz w:val="24"/>
          <w:szCs w:val="24"/>
        </w:rPr>
        <w:t>,</w:t>
      </w:r>
      <w:r w:rsidRPr="00E70774">
        <w:rPr>
          <w:rFonts w:ascii="Times New Roman" w:hAnsi="Times New Roman" w:cs="Times New Roman"/>
          <w:bCs/>
          <w:sz w:val="24"/>
          <w:szCs w:val="24"/>
        </w:rPr>
        <w:t xml:space="preserve"> mora se napomenuti da postoje i određene manjkavosti, prvenstveno u nedostatku informacija o gastroturističkim proizvodima na proširenoj razini (gastro</w:t>
      </w:r>
      <w:r w:rsidR="00DF4632">
        <w:rPr>
          <w:rFonts w:ascii="Times New Roman" w:hAnsi="Times New Roman" w:cs="Times New Roman"/>
          <w:bCs/>
          <w:sz w:val="24"/>
          <w:szCs w:val="24"/>
        </w:rPr>
        <w:t>-</w:t>
      </w:r>
      <w:r w:rsidRPr="00E70774">
        <w:rPr>
          <w:rFonts w:ascii="Times New Roman" w:hAnsi="Times New Roman" w:cs="Times New Roman"/>
          <w:bCs/>
          <w:sz w:val="24"/>
          <w:szCs w:val="24"/>
        </w:rPr>
        <w:t>radionice, gastro</w:t>
      </w:r>
      <w:r w:rsidR="00DF4632">
        <w:rPr>
          <w:rFonts w:ascii="Times New Roman" w:hAnsi="Times New Roman" w:cs="Times New Roman"/>
          <w:bCs/>
          <w:sz w:val="24"/>
          <w:szCs w:val="24"/>
        </w:rPr>
        <w:t>-</w:t>
      </w:r>
      <w:r w:rsidRPr="00E70774">
        <w:rPr>
          <w:rFonts w:ascii="Times New Roman" w:hAnsi="Times New Roman" w:cs="Times New Roman"/>
          <w:bCs/>
          <w:sz w:val="24"/>
          <w:szCs w:val="24"/>
        </w:rPr>
        <w:t>muzeji, festivali, posjet</w:t>
      </w:r>
      <w:r w:rsidR="00DF4632">
        <w:rPr>
          <w:rFonts w:ascii="Times New Roman" w:hAnsi="Times New Roman" w:cs="Times New Roman"/>
          <w:bCs/>
          <w:sz w:val="24"/>
          <w:szCs w:val="24"/>
        </w:rPr>
        <w:t>i</w:t>
      </w:r>
      <w:r w:rsidRPr="00E70774">
        <w:rPr>
          <w:rFonts w:ascii="Times New Roman" w:hAnsi="Times New Roman" w:cs="Times New Roman"/>
          <w:bCs/>
          <w:sz w:val="24"/>
          <w:szCs w:val="24"/>
        </w:rPr>
        <w:t xml:space="preserve"> seljačkim sajmovima i tržnicama) te posebno nepostojanje sadržaja i alata za personalizaciju turističkih doživljaja. Isto tako pri analizi mrežnih</w:t>
      </w:r>
      <w:r w:rsidR="00F8404D">
        <w:rPr>
          <w:rFonts w:ascii="Times New Roman" w:hAnsi="Times New Roman" w:cs="Times New Roman"/>
          <w:bCs/>
          <w:sz w:val="24"/>
          <w:szCs w:val="24"/>
        </w:rPr>
        <w:t xml:space="preserve"> </w:t>
      </w:r>
      <w:r w:rsidR="005D2254">
        <w:rPr>
          <w:rFonts w:ascii="Times New Roman" w:hAnsi="Times New Roman" w:cs="Times New Roman"/>
          <w:bCs/>
          <w:sz w:val="24"/>
          <w:szCs w:val="24"/>
        </w:rPr>
        <w:t>sjedišta</w:t>
      </w:r>
      <w:r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lastRenderedPageBreak/>
        <w:t>ugostiteljsko-turističkih objekata utvrđeno je kako nedostaje informacija o ukupnosti ponude u segmentu gastro</w:t>
      </w:r>
      <w:r w:rsidR="00DF4632">
        <w:rPr>
          <w:rFonts w:ascii="Times New Roman" w:hAnsi="Times New Roman" w:cs="Times New Roman"/>
          <w:bCs/>
          <w:sz w:val="24"/>
          <w:szCs w:val="24"/>
        </w:rPr>
        <w:t>-</w:t>
      </w:r>
      <w:r w:rsidRPr="00E70774">
        <w:rPr>
          <w:rFonts w:ascii="Times New Roman" w:hAnsi="Times New Roman" w:cs="Times New Roman"/>
          <w:bCs/>
          <w:sz w:val="24"/>
          <w:szCs w:val="24"/>
        </w:rPr>
        <w:t>turizma na destinacijskoj razini te malome broju ugostiteljsko-turističkih objekata koji mimo osnovne gastronomske ponude nude prošireni turi</w:t>
      </w:r>
      <w:bookmarkEnd w:id="292"/>
      <w:r w:rsidRPr="00E70774">
        <w:rPr>
          <w:rFonts w:ascii="Times New Roman" w:hAnsi="Times New Roman" w:cs="Times New Roman"/>
          <w:bCs/>
          <w:sz w:val="24"/>
          <w:szCs w:val="24"/>
        </w:rPr>
        <w:t xml:space="preserve">stički proizvod. </w:t>
      </w:r>
      <w:r w:rsidR="00F8404D">
        <w:rPr>
          <w:rFonts w:ascii="Times New Roman" w:hAnsi="Times New Roman" w:cs="Times New Roman"/>
          <w:bCs/>
          <w:sz w:val="24"/>
          <w:szCs w:val="24"/>
        </w:rPr>
        <w:t>Nadalje</w:t>
      </w:r>
      <w:r w:rsidRPr="00E70774">
        <w:rPr>
          <w:rFonts w:ascii="Times New Roman" w:hAnsi="Times New Roman" w:cs="Times New Roman"/>
          <w:bCs/>
          <w:sz w:val="24"/>
          <w:szCs w:val="24"/>
        </w:rPr>
        <w:t xml:space="preserve">, s obzirom na analizu pojavljivanja </w:t>
      </w:r>
      <w:r w:rsidR="005D2254">
        <w:rPr>
          <w:rFonts w:ascii="Times New Roman" w:hAnsi="Times New Roman" w:cs="Times New Roman"/>
          <w:bCs/>
          <w:sz w:val="24"/>
          <w:szCs w:val="24"/>
        </w:rPr>
        <w:t>mrežnih sjedišta u organskoj pretrazi na tražilici Google</w:t>
      </w:r>
      <w:r w:rsidRPr="00E70774">
        <w:rPr>
          <w:rFonts w:ascii="Times New Roman" w:hAnsi="Times New Roman" w:cs="Times New Roman"/>
          <w:bCs/>
          <w:sz w:val="24"/>
          <w:szCs w:val="24"/>
        </w:rPr>
        <w:t xml:space="preserve">, može se primijetiti da u prvih deset rezultata pretraživanja za svaku ključnu riječ, postoji relativno mali broj stranica (prosječno 3) na kojima korisnici mogu pronaći tražene informacije o gastroturističkoj ponudi u promatranoj regiji. Čak i na stranicama koje sadrže neke od ponuđenih gastroturističkih doživljaja iz Slavonije, njihov broj je ograničen, a pronalaženje tih informacija zahtijeva produženo </w:t>
      </w:r>
      <w:r w:rsidR="002D3980" w:rsidRPr="00AE2C9A">
        <w:rPr>
          <w:rFonts w:ascii="Times New Roman" w:hAnsi="Times New Roman" w:cs="Times New Roman"/>
          <w:bCs/>
          <w:sz w:val="24"/>
          <w:szCs w:val="24"/>
        </w:rPr>
        <w:t>vertikalno klizanje</w:t>
      </w:r>
      <w:r w:rsidR="002D3980">
        <w:rPr>
          <w:rFonts w:ascii="Times New Roman" w:hAnsi="Times New Roman" w:cs="Times New Roman"/>
          <w:bCs/>
          <w:i/>
          <w:iCs/>
          <w:sz w:val="24"/>
          <w:szCs w:val="24"/>
        </w:rPr>
        <w:t xml:space="preserve"> </w:t>
      </w:r>
      <w:r w:rsidRPr="00E70774">
        <w:rPr>
          <w:rFonts w:ascii="Times New Roman" w:hAnsi="Times New Roman" w:cs="Times New Roman"/>
          <w:bCs/>
          <w:sz w:val="24"/>
          <w:szCs w:val="24"/>
        </w:rPr>
        <w:t xml:space="preserve">po stranici. Međutim, kada se fokusira pretraživanje na ključnu riječ "food experience Slavonia", odnosno kada se suzi ciljani izbor, rezultati pojavljivanja </w:t>
      </w:r>
      <w:r w:rsidR="001832EF">
        <w:rPr>
          <w:rFonts w:ascii="Times New Roman" w:hAnsi="Times New Roman" w:cs="Times New Roman"/>
          <w:bCs/>
          <w:sz w:val="24"/>
          <w:szCs w:val="24"/>
        </w:rPr>
        <w:t>mrežnih sjedišta u organskoj pretrazi</w:t>
      </w:r>
      <w:r w:rsidRPr="00E70774">
        <w:rPr>
          <w:rFonts w:ascii="Times New Roman" w:hAnsi="Times New Roman" w:cs="Times New Roman"/>
          <w:bCs/>
          <w:sz w:val="24"/>
          <w:szCs w:val="24"/>
        </w:rPr>
        <w:t xml:space="preserve"> s korisnim informacijama o ponudi u segmentu gastroturizma u promatranoj regiji znatno su poboljšani. S obzirom na činjenicu kako je prema provedenom istraživanju stavova potencijalnih turista utvrđeno da su elektronički mediji drugi najčešći izvor dobivanja informacija </w:t>
      </w:r>
      <w:r w:rsidR="005C04E5">
        <w:rPr>
          <w:rFonts w:ascii="Times New Roman" w:hAnsi="Times New Roman" w:cs="Times New Roman"/>
          <w:bCs/>
          <w:sz w:val="24"/>
          <w:szCs w:val="24"/>
        </w:rPr>
        <w:t>o</w:t>
      </w:r>
      <w:r w:rsidR="001832EF">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destinacijama koje namjeravaju posjetiti, to potvrđuje važnost i snagu korištenja ovih kanala za komunikaciju s tržištem u strategiji brendiranja i pozicioniranja turističkih destinacija na promatranome području. O potrebi poboljšanja vidljivosti destinacija iz regije u segmentu gastroturističke ponude u elektroničkim medijima, što je i utvrđeno analizom pojavljivanja </w:t>
      </w:r>
      <w:r w:rsidR="001832EF">
        <w:rPr>
          <w:rFonts w:ascii="Times New Roman" w:hAnsi="Times New Roman" w:cs="Times New Roman"/>
          <w:bCs/>
          <w:sz w:val="24"/>
          <w:szCs w:val="24"/>
        </w:rPr>
        <w:t>mrežnih sjedišta u organskoj pretrazi</w:t>
      </w:r>
      <w:r w:rsidRPr="00E70774">
        <w:rPr>
          <w:rFonts w:ascii="Times New Roman" w:hAnsi="Times New Roman" w:cs="Times New Roman"/>
          <w:bCs/>
          <w:sz w:val="24"/>
          <w:szCs w:val="24"/>
        </w:rPr>
        <w:t xml:space="preserve">, govori i činjenica da je više od 50% ispitanika izjavilo da smatra kako nema dovoljno informacija o ponudi gastroturističkih proizvoda na proširenoj razini u regiji Slavonija. Temeljem svega do sad navedenog, moguće je zaključiti da ispitanici - </w:t>
      </w:r>
      <w:r w:rsidR="00971D10" w:rsidRPr="00E70774">
        <w:rPr>
          <w:rFonts w:ascii="Times New Roman" w:hAnsi="Times New Roman" w:cs="Times New Roman"/>
          <w:bCs/>
          <w:sz w:val="24"/>
          <w:szCs w:val="24"/>
        </w:rPr>
        <w:t xml:space="preserve">potencijalni </w:t>
      </w:r>
      <w:r w:rsidRPr="00E70774">
        <w:rPr>
          <w:rFonts w:ascii="Times New Roman" w:hAnsi="Times New Roman" w:cs="Times New Roman"/>
          <w:bCs/>
          <w:sz w:val="24"/>
          <w:szCs w:val="24"/>
        </w:rPr>
        <w:t xml:space="preserve">turisti, posjeduju uglavnom općenite informacije o gastronomskoj ponudi, specifičnostima i prepoznatljivosti regije Slavonija. Ti podaci odnose se prvenstveno na svjesnost o jedinstvenosti destinacije u kontekstu gastroturizma. Međutim, kako bi se povećala razina preferiranja ove destinacije, a u konačnici potaknuli turistički dolasci i potrošnja, komunikaciju s tržištem trebalo bi usmjeriti ka promociji ključnih, odnosno jedinstvenih elemenata doživljajno bogate turističke ponude na razini integralnog turističkog proizvoda. To konkretno podrazumijeva usredotočenost na proširena gastroturistička iskustva koja čini ovu regiju jedinstvenom u usporedbi s konkurencijom. Destinacijski menadžment treba uvjerljivo komunicirati s potencijalnim turistima, naglašavajući da će njihov dolazak u ovu regiju rezultirati doživljajem zaista jedinstvenih i neponovljivih gastroturističkih iskustava. Isto tako, kad bi se osmislila i primjenjivala zajednička strategija komunikacije s tržištem putem elektroničkih kanala ugostiteljsko-turističkih objekata i </w:t>
      </w:r>
      <w:r w:rsidR="001832EF">
        <w:rPr>
          <w:rFonts w:ascii="Times New Roman" w:hAnsi="Times New Roman" w:cs="Times New Roman"/>
          <w:bCs/>
          <w:sz w:val="24"/>
          <w:szCs w:val="24"/>
        </w:rPr>
        <w:t>t</w:t>
      </w:r>
      <w:r w:rsidRPr="00E70774">
        <w:rPr>
          <w:rFonts w:ascii="Times New Roman" w:hAnsi="Times New Roman" w:cs="Times New Roman"/>
          <w:bCs/>
          <w:sz w:val="24"/>
          <w:szCs w:val="24"/>
        </w:rPr>
        <w:t>urističkih zajednica koje djeluju na spomenutom području u smislu nadopunjavanja sadržajnosti i interaktivnosti te</w:t>
      </w:r>
      <w:r w:rsidR="001832EF">
        <w:rPr>
          <w:rFonts w:ascii="Times New Roman" w:hAnsi="Times New Roman" w:cs="Times New Roman"/>
          <w:bCs/>
          <w:sz w:val="24"/>
          <w:szCs w:val="24"/>
        </w:rPr>
        <w:t xml:space="preserve"> strateški </w:t>
      </w:r>
      <w:r w:rsidR="001832EF">
        <w:rPr>
          <w:rFonts w:ascii="Times New Roman" w:hAnsi="Times New Roman" w:cs="Times New Roman"/>
          <w:bCs/>
          <w:sz w:val="24"/>
          <w:szCs w:val="24"/>
        </w:rPr>
        <w:lastRenderedPageBreak/>
        <w:t>pristupilo optimizaciji mrežnih sjedišta za tražilice</w:t>
      </w:r>
      <w:r w:rsidRPr="00E70774">
        <w:rPr>
          <w:rFonts w:ascii="Times New Roman" w:hAnsi="Times New Roman" w:cs="Times New Roman"/>
          <w:bCs/>
          <w:sz w:val="24"/>
          <w:szCs w:val="24"/>
        </w:rPr>
        <w:t>,  atraktivnost Slavonije,  samim time i ključno pozicioniranje kao prepoznatljive gastroturističke destinacije dodatno bi se poboljšalo.</w:t>
      </w:r>
    </w:p>
    <w:p w14:paraId="4DC73EFF" w14:textId="4E866315" w:rsidR="0012207D" w:rsidRPr="00E70774" w:rsidRDefault="0012207D" w:rsidP="0012207D">
      <w:pPr>
        <w:spacing w:after="0" w:line="360" w:lineRule="auto"/>
        <w:jc w:val="both"/>
        <w:rPr>
          <w:rFonts w:ascii="Times New Roman" w:hAnsi="Times New Roman" w:cs="Times New Roman"/>
          <w:bCs/>
          <w:i/>
          <w:iCs/>
          <w:sz w:val="24"/>
          <w:szCs w:val="24"/>
        </w:rPr>
      </w:pPr>
      <w:r w:rsidRPr="00E70774">
        <w:rPr>
          <w:rFonts w:ascii="Times New Roman" w:hAnsi="Times New Roman" w:cs="Times New Roman"/>
          <w:bCs/>
          <w:sz w:val="24"/>
          <w:szCs w:val="24"/>
        </w:rPr>
        <w:t>Što se tiče stavova potencijalnih turista o Slavoniji kao o destinaciji sveobuhvatnih gastroturističkih iskustava, statističkom</w:t>
      </w:r>
      <w:r w:rsidR="00426908">
        <w:rPr>
          <w:rFonts w:ascii="Times New Roman" w:hAnsi="Times New Roman" w:cs="Times New Roman"/>
          <w:bCs/>
          <w:sz w:val="24"/>
          <w:szCs w:val="24"/>
        </w:rPr>
        <w:t xml:space="preserve"> </w:t>
      </w:r>
      <w:r w:rsidRPr="00E70774">
        <w:rPr>
          <w:rFonts w:ascii="Times New Roman" w:hAnsi="Times New Roman" w:cs="Times New Roman"/>
          <w:bCs/>
          <w:sz w:val="24"/>
          <w:szCs w:val="24"/>
        </w:rPr>
        <w:t>analizom frekvencija odgovora na tvrdnje o tome mogu li se pojedina gastroturistička iskustva doživjeti u regiji koja je bila predmetom istraživanja, utvrđeno je da su aritmetičke sredine svih tvrdnji bile veće od 3 (ocjena 3 predstavljala je odgovor „niti se slažem niti se ne slažem“)</w:t>
      </w:r>
      <w:r w:rsidR="00044E81" w:rsidRPr="00E70774">
        <w:rPr>
          <w:rFonts w:ascii="Times New Roman" w:hAnsi="Times New Roman" w:cs="Times New Roman"/>
          <w:bCs/>
          <w:sz w:val="24"/>
          <w:szCs w:val="24"/>
        </w:rPr>
        <w:t xml:space="preserve">, </w:t>
      </w:r>
      <w:r w:rsidR="00426908">
        <w:rPr>
          <w:rFonts w:ascii="Times New Roman" w:hAnsi="Times New Roman" w:cs="Times New Roman"/>
          <w:bCs/>
          <w:sz w:val="24"/>
          <w:szCs w:val="24"/>
        </w:rPr>
        <w:t>a</w:t>
      </w:r>
      <w:r w:rsidR="00044E81" w:rsidRPr="00E70774">
        <w:rPr>
          <w:rFonts w:ascii="Times New Roman" w:hAnsi="Times New Roman" w:cs="Times New Roman"/>
          <w:bCs/>
          <w:sz w:val="24"/>
          <w:szCs w:val="24"/>
        </w:rPr>
        <w:t xml:space="preserve"> prosječn</w:t>
      </w:r>
      <w:r w:rsidR="00426908">
        <w:rPr>
          <w:rFonts w:ascii="Times New Roman" w:hAnsi="Times New Roman" w:cs="Times New Roman"/>
          <w:bCs/>
          <w:sz w:val="24"/>
          <w:szCs w:val="24"/>
        </w:rPr>
        <w:t>a</w:t>
      </w:r>
      <w:r w:rsidR="00044E81" w:rsidRPr="00E70774">
        <w:rPr>
          <w:rFonts w:ascii="Times New Roman" w:hAnsi="Times New Roman" w:cs="Times New Roman"/>
          <w:bCs/>
          <w:sz w:val="24"/>
          <w:szCs w:val="24"/>
        </w:rPr>
        <w:t xml:space="preserve"> ocjen</w:t>
      </w:r>
      <w:r w:rsidR="00426908">
        <w:rPr>
          <w:rFonts w:ascii="Times New Roman" w:hAnsi="Times New Roman" w:cs="Times New Roman"/>
          <w:bCs/>
          <w:sz w:val="24"/>
          <w:szCs w:val="24"/>
        </w:rPr>
        <w:t>a</w:t>
      </w:r>
      <w:r w:rsidR="00044E81" w:rsidRPr="00E70774">
        <w:rPr>
          <w:rFonts w:ascii="Times New Roman" w:hAnsi="Times New Roman" w:cs="Times New Roman"/>
          <w:bCs/>
          <w:sz w:val="24"/>
          <w:szCs w:val="24"/>
        </w:rPr>
        <w:t xml:space="preserve"> svih tvrdnji o elementima gastroturističke ponude iznosi 3,</w:t>
      </w:r>
      <w:r w:rsidR="0096634C" w:rsidRPr="00E70774">
        <w:rPr>
          <w:rFonts w:ascii="Times New Roman" w:hAnsi="Times New Roman" w:cs="Times New Roman"/>
          <w:bCs/>
          <w:sz w:val="24"/>
          <w:szCs w:val="24"/>
        </w:rPr>
        <w:t>22</w:t>
      </w:r>
      <w:r w:rsidR="00426908">
        <w:rPr>
          <w:rFonts w:ascii="Times New Roman" w:hAnsi="Times New Roman" w:cs="Times New Roman"/>
          <w:bCs/>
          <w:sz w:val="24"/>
          <w:szCs w:val="24"/>
        </w:rPr>
        <w:t>.</w:t>
      </w:r>
      <w:r w:rsidR="00044E81" w:rsidRPr="00E70774">
        <w:rPr>
          <w:rFonts w:ascii="Times New Roman" w:hAnsi="Times New Roman" w:cs="Times New Roman"/>
          <w:bCs/>
          <w:sz w:val="24"/>
          <w:szCs w:val="24"/>
        </w:rPr>
        <w:t xml:space="preserve"> </w:t>
      </w:r>
      <w:r w:rsidR="00426908">
        <w:rPr>
          <w:rFonts w:ascii="Times New Roman" w:hAnsi="Times New Roman" w:cs="Times New Roman"/>
          <w:bCs/>
          <w:sz w:val="24"/>
          <w:szCs w:val="24"/>
        </w:rPr>
        <w:t>Iako navedena prosječna ocjena predstavlja određ</w:t>
      </w:r>
      <w:r w:rsidR="00E725EE">
        <w:rPr>
          <w:rFonts w:ascii="Times New Roman" w:hAnsi="Times New Roman" w:cs="Times New Roman"/>
          <w:bCs/>
          <w:sz w:val="24"/>
          <w:szCs w:val="24"/>
        </w:rPr>
        <w:t>e</w:t>
      </w:r>
      <w:r w:rsidR="00426908">
        <w:rPr>
          <w:rFonts w:ascii="Times New Roman" w:hAnsi="Times New Roman" w:cs="Times New Roman"/>
          <w:bCs/>
          <w:sz w:val="24"/>
          <w:szCs w:val="24"/>
        </w:rPr>
        <w:t xml:space="preserve">ni iskaz slaganja s većinom ponuđenih tvrdnji (iako slabijeg intenziteta), može se zaključiti </w:t>
      </w:r>
      <w:r w:rsidR="00044E81" w:rsidRPr="00E70774">
        <w:rPr>
          <w:rFonts w:ascii="Times New Roman" w:hAnsi="Times New Roman" w:cs="Times New Roman"/>
          <w:bCs/>
          <w:sz w:val="24"/>
          <w:szCs w:val="24"/>
        </w:rPr>
        <w:t xml:space="preserve">kako ispitanici koji su sudjelovali u anketnom istraživanju za potrebe </w:t>
      </w:r>
      <w:r w:rsidR="001832EF">
        <w:rPr>
          <w:rFonts w:ascii="Times New Roman" w:hAnsi="Times New Roman" w:cs="Times New Roman"/>
          <w:bCs/>
          <w:sz w:val="24"/>
          <w:szCs w:val="24"/>
        </w:rPr>
        <w:t>ovog doktorskog rada</w:t>
      </w:r>
      <w:r w:rsidR="00044E81" w:rsidRPr="00E70774">
        <w:rPr>
          <w:rFonts w:ascii="Times New Roman" w:hAnsi="Times New Roman" w:cs="Times New Roman"/>
          <w:bCs/>
          <w:sz w:val="24"/>
          <w:szCs w:val="24"/>
        </w:rPr>
        <w:t xml:space="preserve"> ipak ne doživljavaju </w:t>
      </w:r>
      <w:r w:rsidR="00426908">
        <w:rPr>
          <w:rFonts w:ascii="Times New Roman" w:hAnsi="Times New Roman" w:cs="Times New Roman"/>
          <w:bCs/>
          <w:sz w:val="24"/>
          <w:szCs w:val="24"/>
        </w:rPr>
        <w:t xml:space="preserve">u dovoljnoj mjeri </w:t>
      </w:r>
      <w:r w:rsidR="00044E81" w:rsidRPr="00E70774">
        <w:rPr>
          <w:rFonts w:ascii="Times New Roman" w:hAnsi="Times New Roman" w:cs="Times New Roman"/>
          <w:bCs/>
          <w:sz w:val="24"/>
          <w:szCs w:val="24"/>
        </w:rPr>
        <w:t xml:space="preserve">Slavoniju kao destinaciju sveobuhvatnih, iskustveno bogatih gastroturističkih iskustava. Navedeno potvrđuje i njihovo mišljenje o tome kako u sredstvima komunikacije s tržištem </w:t>
      </w:r>
      <w:r w:rsidR="00951BF7" w:rsidRPr="00E70774">
        <w:rPr>
          <w:rFonts w:ascii="Times New Roman" w:hAnsi="Times New Roman" w:cs="Times New Roman"/>
          <w:bCs/>
          <w:sz w:val="24"/>
          <w:szCs w:val="24"/>
        </w:rPr>
        <w:t>nema</w:t>
      </w:r>
      <w:r w:rsidR="00044E81" w:rsidRPr="00E70774">
        <w:rPr>
          <w:rFonts w:ascii="Times New Roman" w:hAnsi="Times New Roman" w:cs="Times New Roman"/>
          <w:bCs/>
          <w:sz w:val="24"/>
          <w:szCs w:val="24"/>
        </w:rPr>
        <w:t xml:space="preserve"> dovoljno informacija o specifičnostima gastroturističke ponude na proširenoj </w:t>
      </w:r>
      <w:r w:rsidR="00577379" w:rsidRPr="00E70774">
        <w:rPr>
          <w:rFonts w:ascii="Times New Roman" w:hAnsi="Times New Roman" w:cs="Times New Roman"/>
          <w:bCs/>
          <w:sz w:val="24"/>
          <w:szCs w:val="24"/>
        </w:rPr>
        <w:t>razini.</w:t>
      </w:r>
      <w:r w:rsidR="00044E81" w:rsidRPr="00E70774">
        <w:rPr>
          <w:rFonts w:ascii="Times New Roman" w:hAnsi="Times New Roman" w:cs="Times New Roman"/>
          <w:bCs/>
          <w:sz w:val="24"/>
          <w:szCs w:val="24"/>
        </w:rPr>
        <w:t xml:space="preserve"> </w:t>
      </w:r>
      <w:bookmarkStart w:id="313" w:name="_Hlk159322388"/>
      <w:r w:rsidR="000B066F" w:rsidRPr="00E70774">
        <w:rPr>
          <w:rFonts w:ascii="Times New Roman" w:hAnsi="Times New Roman" w:cs="Times New Roman"/>
          <w:bCs/>
          <w:sz w:val="24"/>
          <w:szCs w:val="24"/>
        </w:rPr>
        <w:t>S obzirom na ostvarene prosječne ocjene komunikacije identiteta Slavonije kao gastroturističke destinacije utvrđenih temeljem analize sadržaja mrežnih stranica te ocjene o mogućnosti doživljavanja pojedinih gastroturističkih iskustava u spomenutoj regiji dobivenih kroz anketno istraživanje, može se zaključiti</w:t>
      </w:r>
      <w:r w:rsidR="00CD4BAA" w:rsidRPr="00E70774">
        <w:rPr>
          <w:rFonts w:ascii="Times New Roman" w:hAnsi="Times New Roman" w:cs="Times New Roman"/>
          <w:bCs/>
          <w:sz w:val="24"/>
          <w:szCs w:val="24"/>
        </w:rPr>
        <w:t xml:space="preserve"> da je </w:t>
      </w:r>
      <w:r w:rsidR="00CD4BAA" w:rsidRPr="00E70774">
        <w:rPr>
          <w:rFonts w:ascii="Times New Roman" w:hAnsi="Times New Roman" w:cs="Times New Roman"/>
          <w:bCs/>
          <w:i/>
          <w:iCs/>
          <w:sz w:val="24"/>
          <w:szCs w:val="24"/>
        </w:rPr>
        <w:t xml:space="preserve">Hipoteza H1 </w:t>
      </w:r>
      <w:r w:rsidR="00426908">
        <w:rPr>
          <w:rFonts w:ascii="Times New Roman" w:hAnsi="Times New Roman" w:cs="Times New Roman"/>
          <w:bCs/>
          <w:i/>
          <w:iCs/>
          <w:sz w:val="24"/>
          <w:szCs w:val="24"/>
        </w:rPr>
        <w:t>prihvaćena</w:t>
      </w:r>
      <w:r w:rsidR="00CD4BAA" w:rsidRPr="00E70774">
        <w:rPr>
          <w:rFonts w:ascii="Times New Roman" w:hAnsi="Times New Roman" w:cs="Times New Roman"/>
          <w:bCs/>
          <w:i/>
          <w:iCs/>
          <w:sz w:val="24"/>
          <w:szCs w:val="24"/>
        </w:rPr>
        <w:t xml:space="preserve"> odnosno da:</w:t>
      </w:r>
      <w:r w:rsidR="000B066F" w:rsidRPr="00E70774">
        <w:rPr>
          <w:rFonts w:ascii="Times New Roman" w:hAnsi="Times New Roman" w:cs="Times New Roman"/>
          <w:bCs/>
          <w:sz w:val="24"/>
          <w:szCs w:val="24"/>
        </w:rPr>
        <w:t xml:space="preserve"> </w:t>
      </w:r>
    </w:p>
    <w:p w14:paraId="6FC8A1B6" w14:textId="77777777" w:rsidR="0012207D" w:rsidRPr="00E70774" w:rsidRDefault="0012207D" w:rsidP="0012207D">
      <w:pPr>
        <w:spacing w:after="0" w:line="360" w:lineRule="auto"/>
        <w:jc w:val="both"/>
        <w:rPr>
          <w:rFonts w:ascii="Times New Roman" w:hAnsi="Times New Roman" w:cs="Times New Roman"/>
          <w:bCs/>
          <w:i/>
          <w:iCs/>
          <w:sz w:val="24"/>
          <w:szCs w:val="24"/>
        </w:rPr>
      </w:pPr>
      <w:r w:rsidRPr="00E70774">
        <w:rPr>
          <w:rFonts w:ascii="Times New Roman" w:hAnsi="Times New Roman" w:cs="Times New Roman"/>
          <w:bCs/>
          <w:i/>
          <w:iCs/>
          <w:sz w:val="24"/>
          <w:szCs w:val="24"/>
        </w:rPr>
        <w:t xml:space="preserve">  </w:t>
      </w:r>
    </w:p>
    <w:p w14:paraId="7EF0C497" w14:textId="5613DB54" w:rsidR="0012207D" w:rsidRPr="00E70774" w:rsidRDefault="00CD4BAA" w:rsidP="0012207D">
      <w:pPr>
        <w:spacing w:after="0" w:line="360" w:lineRule="auto"/>
        <w:jc w:val="both"/>
        <w:rPr>
          <w:rFonts w:ascii="Times New Roman" w:hAnsi="Times New Roman" w:cs="Times New Roman"/>
          <w:bCs/>
          <w:i/>
          <w:iCs/>
          <w:sz w:val="24"/>
          <w:szCs w:val="24"/>
        </w:rPr>
      </w:pPr>
      <w:r w:rsidRPr="00E70774">
        <w:rPr>
          <w:rFonts w:ascii="Times New Roman" w:hAnsi="Times New Roman" w:cs="Times New Roman"/>
          <w:bCs/>
          <w:i/>
          <w:iCs/>
          <w:sz w:val="24"/>
          <w:szCs w:val="24"/>
        </w:rPr>
        <w:t xml:space="preserve"> se i</w:t>
      </w:r>
      <w:r w:rsidR="0012207D" w:rsidRPr="00E70774">
        <w:rPr>
          <w:rFonts w:ascii="Times New Roman" w:hAnsi="Times New Roman" w:cs="Times New Roman"/>
          <w:bCs/>
          <w:i/>
          <w:iCs/>
          <w:sz w:val="24"/>
          <w:szCs w:val="24"/>
        </w:rPr>
        <w:t>dentitet gastroturističke destinacije koji destinacijski menadžment u regiji Slavonija komunicira prema tržištu</w:t>
      </w:r>
      <w:r w:rsidR="00577379" w:rsidRPr="00E70774">
        <w:rPr>
          <w:rFonts w:ascii="Times New Roman" w:hAnsi="Times New Roman" w:cs="Times New Roman"/>
          <w:bCs/>
          <w:i/>
          <w:iCs/>
          <w:sz w:val="24"/>
          <w:szCs w:val="24"/>
        </w:rPr>
        <w:t xml:space="preserve"> podudara s</w:t>
      </w:r>
      <w:r w:rsidR="0012207D" w:rsidRPr="00E70774">
        <w:rPr>
          <w:rFonts w:ascii="Times New Roman" w:hAnsi="Times New Roman" w:cs="Times New Roman"/>
          <w:bCs/>
          <w:i/>
          <w:iCs/>
          <w:sz w:val="24"/>
          <w:szCs w:val="24"/>
        </w:rPr>
        <w:t xml:space="preserve"> imidžom tj. percepcijom turista o Slavoniji</w:t>
      </w:r>
      <w:r w:rsidR="00970865">
        <w:rPr>
          <w:rFonts w:ascii="Times New Roman" w:hAnsi="Times New Roman" w:cs="Times New Roman"/>
          <w:bCs/>
          <w:i/>
          <w:iCs/>
          <w:sz w:val="24"/>
          <w:szCs w:val="24"/>
        </w:rPr>
        <w:t xml:space="preserve"> </w:t>
      </w:r>
      <w:r w:rsidR="0012207D" w:rsidRPr="00E70774">
        <w:rPr>
          <w:rFonts w:ascii="Times New Roman" w:hAnsi="Times New Roman" w:cs="Times New Roman"/>
          <w:bCs/>
          <w:i/>
          <w:iCs/>
          <w:sz w:val="24"/>
          <w:szCs w:val="24"/>
        </w:rPr>
        <w:t>kao gastroturističkoj destinaciji.</w:t>
      </w:r>
    </w:p>
    <w:bookmarkEnd w:id="313"/>
    <w:p w14:paraId="7EE8EA77" w14:textId="77777777" w:rsidR="0012207D" w:rsidRPr="00E70774" w:rsidRDefault="0012207D" w:rsidP="0012207D">
      <w:pPr>
        <w:spacing w:after="0" w:line="360" w:lineRule="auto"/>
        <w:jc w:val="both"/>
        <w:rPr>
          <w:rFonts w:ascii="Times New Roman" w:hAnsi="Times New Roman" w:cs="Times New Roman"/>
          <w:bCs/>
          <w:sz w:val="24"/>
          <w:szCs w:val="24"/>
        </w:rPr>
      </w:pPr>
    </w:p>
    <w:p w14:paraId="4877E332" w14:textId="0A696D2C" w:rsidR="0012207D" w:rsidRPr="00E70774" w:rsidRDefault="00870F84"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K</w:t>
      </w:r>
      <w:r w:rsidR="0012207D" w:rsidRPr="00E70774">
        <w:rPr>
          <w:rFonts w:ascii="Times New Roman" w:hAnsi="Times New Roman" w:cs="Times New Roman"/>
          <w:bCs/>
          <w:sz w:val="24"/>
          <w:szCs w:val="24"/>
        </w:rPr>
        <w:t>ako je i istaknuto u obrazloženju ciljeva istraživanja u okviru doktorske disertacije - jedan od glavnih bio je i utvrditi stavove ispitanika o dodatnim doživljajnim elementima koje bi željeli iskusiti u vrijeme boravka u turističkoj destinaciji kao i spremnost na povećanu potrošnju i vjerojatnost posjet</w:t>
      </w:r>
      <w:r w:rsidR="00E725EE">
        <w:rPr>
          <w:rFonts w:ascii="Times New Roman" w:hAnsi="Times New Roman" w:cs="Times New Roman"/>
          <w:bCs/>
          <w:sz w:val="24"/>
          <w:szCs w:val="24"/>
        </w:rPr>
        <w:t>a</w:t>
      </w:r>
      <w:r w:rsidR="0012207D" w:rsidRPr="00E70774">
        <w:rPr>
          <w:rFonts w:ascii="Times New Roman" w:hAnsi="Times New Roman" w:cs="Times New Roman"/>
          <w:bCs/>
          <w:sz w:val="24"/>
          <w:szCs w:val="24"/>
        </w:rPr>
        <w:t xml:space="preserve"> vezan</w:t>
      </w:r>
      <w:r w:rsidR="00E725EE">
        <w:rPr>
          <w:rFonts w:ascii="Times New Roman" w:hAnsi="Times New Roman" w:cs="Times New Roman"/>
          <w:bCs/>
          <w:sz w:val="24"/>
          <w:szCs w:val="24"/>
        </w:rPr>
        <w:t>og</w:t>
      </w:r>
      <w:r w:rsidR="0012207D" w:rsidRPr="00E70774">
        <w:rPr>
          <w:rFonts w:ascii="Times New Roman" w:hAnsi="Times New Roman" w:cs="Times New Roman"/>
          <w:bCs/>
          <w:sz w:val="24"/>
          <w:szCs w:val="24"/>
        </w:rPr>
        <w:t xml:space="preserve"> uz sadržajno bogatije gastroturističke doživljaje i aktivan pristup </w:t>
      </w:r>
      <w:r w:rsidR="004657C7" w:rsidRPr="00E70774">
        <w:rPr>
          <w:rFonts w:ascii="Times New Roman" w:hAnsi="Times New Roman" w:cs="Times New Roman"/>
          <w:bCs/>
          <w:sz w:val="24"/>
          <w:szCs w:val="24"/>
        </w:rPr>
        <w:t>gastro</w:t>
      </w:r>
      <w:r w:rsidR="0012207D" w:rsidRPr="00E70774">
        <w:rPr>
          <w:rFonts w:ascii="Times New Roman" w:hAnsi="Times New Roman" w:cs="Times New Roman"/>
          <w:bCs/>
          <w:sz w:val="24"/>
          <w:szCs w:val="24"/>
        </w:rPr>
        <w:t>turističkom iskustvu. Vezano uz navedeno, kada se uzmu obzir</w:t>
      </w:r>
      <w:r w:rsidR="002D3980">
        <w:rPr>
          <w:rFonts w:ascii="Times New Roman" w:hAnsi="Times New Roman" w:cs="Times New Roman"/>
          <w:bCs/>
          <w:sz w:val="24"/>
          <w:szCs w:val="24"/>
        </w:rPr>
        <w:t xml:space="preserve"> prosječne ocjene po čestici te</w:t>
      </w:r>
      <w:r w:rsidR="0012207D" w:rsidRPr="00E70774">
        <w:rPr>
          <w:rFonts w:ascii="Times New Roman" w:hAnsi="Times New Roman" w:cs="Times New Roman"/>
          <w:bCs/>
          <w:sz w:val="24"/>
          <w:szCs w:val="24"/>
        </w:rPr>
        <w:t xml:space="preserve"> preferencije ispitanika s obzirom na aktivnosti kojima se obogaćuje osnovna gastronomska ponuda, </w:t>
      </w:r>
      <w:r w:rsidR="002D3980">
        <w:rPr>
          <w:rFonts w:ascii="Times New Roman" w:hAnsi="Times New Roman" w:cs="Times New Roman"/>
          <w:bCs/>
          <w:sz w:val="24"/>
          <w:szCs w:val="24"/>
        </w:rPr>
        <w:t xml:space="preserve">za većinu njih ispitanici su iskazali umjerenu zainteresiranost. </w:t>
      </w:r>
      <w:r w:rsidR="0012207D" w:rsidRPr="00E70774">
        <w:rPr>
          <w:rFonts w:ascii="Times New Roman" w:hAnsi="Times New Roman" w:cs="Times New Roman"/>
          <w:bCs/>
          <w:sz w:val="24"/>
          <w:szCs w:val="24"/>
        </w:rPr>
        <w:t xml:space="preserve"> </w:t>
      </w:r>
      <w:r w:rsidR="002D3980">
        <w:rPr>
          <w:rFonts w:ascii="Times New Roman" w:hAnsi="Times New Roman" w:cs="Times New Roman"/>
          <w:bCs/>
          <w:sz w:val="24"/>
          <w:szCs w:val="24"/>
        </w:rPr>
        <w:t>No ipak može se uočiti nešto izraženiji interes za</w:t>
      </w:r>
      <w:r w:rsidR="00952C9B" w:rsidRPr="00E70774">
        <w:rPr>
          <w:rFonts w:ascii="Times New Roman" w:hAnsi="Times New Roman" w:cs="Times New Roman"/>
          <w:bCs/>
          <w:sz w:val="24"/>
          <w:szCs w:val="24"/>
        </w:rPr>
        <w:t xml:space="preserve"> aktivnosti poput posjeta i sudjelovanja na manifestacijama s tematikom gastronomije i gastronomskog nasljeđa, posjeta muzejima i interpretacijskim centrima s temom gastronomje i enologije, gastro i eno</w:t>
      </w:r>
      <w:r w:rsidR="00E725EE">
        <w:rPr>
          <w:rFonts w:ascii="Times New Roman" w:hAnsi="Times New Roman" w:cs="Times New Roman"/>
          <w:bCs/>
          <w:sz w:val="24"/>
          <w:szCs w:val="24"/>
        </w:rPr>
        <w:t>-</w:t>
      </w:r>
      <w:r w:rsidR="00952C9B" w:rsidRPr="00E70774">
        <w:rPr>
          <w:rFonts w:ascii="Times New Roman" w:hAnsi="Times New Roman" w:cs="Times New Roman"/>
          <w:bCs/>
          <w:sz w:val="24"/>
          <w:szCs w:val="24"/>
        </w:rPr>
        <w:t xml:space="preserve">tematskim putevima, </w:t>
      </w:r>
      <w:r w:rsidR="00952C9B" w:rsidRPr="00E70774">
        <w:rPr>
          <w:rFonts w:ascii="Times New Roman" w:hAnsi="Times New Roman" w:cs="Times New Roman"/>
          <w:bCs/>
          <w:sz w:val="24"/>
          <w:szCs w:val="24"/>
        </w:rPr>
        <w:lastRenderedPageBreak/>
        <w:t>lokalnim OPG-ovima ili seljačkim tržnicama</w:t>
      </w:r>
      <w:r w:rsidR="002D3980">
        <w:rPr>
          <w:rFonts w:ascii="Times New Roman" w:hAnsi="Times New Roman" w:cs="Times New Roman"/>
          <w:bCs/>
          <w:sz w:val="24"/>
          <w:szCs w:val="24"/>
        </w:rPr>
        <w:t xml:space="preserve"> te </w:t>
      </w:r>
      <w:r w:rsidR="00952C9B" w:rsidRPr="00E70774">
        <w:rPr>
          <w:rFonts w:ascii="Times New Roman" w:hAnsi="Times New Roman" w:cs="Times New Roman"/>
          <w:bCs/>
          <w:sz w:val="24"/>
          <w:szCs w:val="24"/>
        </w:rPr>
        <w:t>višednevnim tematskim paket</w:t>
      </w:r>
      <w:r w:rsidR="00E725EE">
        <w:rPr>
          <w:rFonts w:ascii="Times New Roman" w:hAnsi="Times New Roman" w:cs="Times New Roman"/>
          <w:bCs/>
          <w:sz w:val="24"/>
          <w:szCs w:val="24"/>
        </w:rPr>
        <w:t>-</w:t>
      </w:r>
      <w:r w:rsidR="00952C9B" w:rsidRPr="00E70774">
        <w:rPr>
          <w:rFonts w:ascii="Times New Roman" w:hAnsi="Times New Roman" w:cs="Times New Roman"/>
          <w:bCs/>
          <w:sz w:val="24"/>
          <w:szCs w:val="24"/>
        </w:rPr>
        <w:t xml:space="preserve">aranžmanima s naglaskom na gastronomiju ili enologiju.   </w:t>
      </w:r>
    </w:p>
    <w:p w14:paraId="4620C8C4" w14:textId="77777777" w:rsidR="0012207D" w:rsidRPr="00E70774" w:rsidRDefault="0012207D" w:rsidP="0012207D">
      <w:pPr>
        <w:spacing w:after="0" w:line="360" w:lineRule="auto"/>
        <w:jc w:val="both"/>
        <w:rPr>
          <w:rFonts w:ascii="Times New Roman" w:hAnsi="Times New Roman" w:cs="Times New Roman"/>
          <w:bCs/>
          <w:sz w:val="24"/>
          <w:szCs w:val="24"/>
        </w:rPr>
      </w:pPr>
    </w:p>
    <w:p w14:paraId="242FBE99" w14:textId="164C6FE7" w:rsidR="00BE7022"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Važno je također napomenuti da ako se pogleda interes ispitanika vezan uz aktivnosti kojima bi se voljeli baviti u nespecijaliziranoj destinaciji odmorišnog tipa, kao najznačajnije preferencije mogu se istaknuti boravak na otvorenom, fizički manje zahtjevne aktivnosti poput bicikliranja i šetnji te briga o životinjama, stoga se smislenom kombinacijom navedenih i gastroturističkih aktivnosti mogu dizajnirati zaokruženi destinacijski turistički proizvodi za koje postoji pretpostavka da će biti visoko na listi preferencija potencijalnih turista te samim time pridonijeti atraktivnosti i konkurentnosti turističke destinacije. Što se pak tiče elemenata ponude koje su ispitanici istaknuli posebno važnim pri izboru destinacije koju bi željeli posjetiti, mogućnosti  sukreacije i aktivnog pristupa gastroturističkom doživljaju te njihovog utjecaja na spremnost na veću turističku potrošnju i namjeru posjete Slavoniji, statistička analiza odgovora ispitanika ukazuje na to da su: </w:t>
      </w:r>
      <w:r w:rsidRPr="00AE2C9A">
        <w:rPr>
          <w:rFonts w:ascii="Times New Roman" w:hAnsi="Times New Roman" w:cs="Times New Roman"/>
          <w:bCs/>
          <w:sz w:val="24"/>
          <w:szCs w:val="24"/>
        </w:rPr>
        <w:t>karakteristična i prepoznatljiva gastronomska ponuda</w:t>
      </w:r>
      <w:r w:rsidRPr="00952C62">
        <w:rPr>
          <w:rFonts w:ascii="Times New Roman" w:hAnsi="Times New Roman" w:cs="Times New Roman"/>
          <w:bCs/>
          <w:sz w:val="24"/>
          <w:szCs w:val="24"/>
        </w:rPr>
        <w:t xml:space="preserve"> te </w:t>
      </w:r>
      <w:r w:rsidRPr="00AE2C9A">
        <w:rPr>
          <w:rFonts w:ascii="Times New Roman" w:hAnsi="Times New Roman" w:cs="Times New Roman"/>
          <w:bCs/>
          <w:sz w:val="24"/>
          <w:szCs w:val="24"/>
        </w:rPr>
        <w:t>mogućnost sukreacije turističkog doživljaja</w:t>
      </w:r>
      <w:r w:rsidRPr="00952C62">
        <w:rPr>
          <w:rFonts w:ascii="Times New Roman" w:hAnsi="Times New Roman" w:cs="Times New Roman"/>
          <w:bCs/>
          <w:sz w:val="24"/>
          <w:szCs w:val="24"/>
        </w:rPr>
        <w:t xml:space="preserve"> </w:t>
      </w:r>
      <w:r w:rsidRPr="00AE2C9A">
        <w:rPr>
          <w:rFonts w:ascii="Times New Roman" w:hAnsi="Times New Roman" w:cs="Times New Roman"/>
          <w:bCs/>
          <w:sz w:val="24"/>
          <w:szCs w:val="24"/>
        </w:rPr>
        <w:t>utvrđeni kao statistički značajni prediktori koji utječu na spremnost ispitanika na plaćanje više tj. premijske cijene</w:t>
      </w:r>
      <w:r w:rsidRPr="00952C62">
        <w:rPr>
          <w:rFonts w:ascii="Times New Roman" w:hAnsi="Times New Roman" w:cs="Times New Roman"/>
          <w:bCs/>
          <w:sz w:val="24"/>
          <w:szCs w:val="24"/>
        </w:rPr>
        <w:t>.</w:t>
      </w:r>
      <w:r w:rsidRPr="00E70774">
        <w:rPr>
          <w:rFonts w:ascii="Times New Roman" w:hAnsi="Times New Roman" w:cs="Times New Roman"/>
          <w:bCs/>
          <w:sz w:val="24"/>
          <w:szCs w:val="24"/>
        </w:rPr>
        <w:t xml:space="preserve"> Poglavito je to razvidno kod ispitanika koji su istaknuli kako im  je pri izboru destinacije bitna karakteristična i prepoznatljiva gastronomska ponuda, jer je vidljivo je da su gosti koji cijene karakterističnu i prepoznatljivu gastronomsku ponudu za nju u pravilu i spremniji platiti (Tau-b = 0,16</w:t>
      </w:r>
      <w:r w:rsidR="00876E7D">
        <w:rPr>
          <w:rFonts w:ascii="Times New Roman" w:hAnsi="Times New Roman" w:cs="Times New Roman"/>
          <w:bCs/>
          <w:sz w:val="24"/>
          <w:szCs w:val="24"/>
        </w:rPr>
        <w:t>; p&lt;0,05</w:t>
      </w:r>
      <w:r w:rsidRPr="00E70774">
        <w:rPr>
          <w:rFonts w:ascii="Times New Roman" w:hAnsi="Times New Roman" w:cs="Times New Roman"/>
          <w:bCs/>
          <w:sz w:val="24"/>
          <w:szCs w:val="24"/>
        </w:rPr>
        <w:t xml:space="preserve">). Sličan rezultat utvrđen je i kod važnosti sukreacije turističkog iskustva (Tau-b = </w:t>
      </w:r>
      <w:r w:rsidR="00876E7D">
        <w:rPr>
          <w:rFonts w:ascii="Times New Roman" w:hAnsi="Times New Roman" w:cs="Times New Roman"/>
          <w:bCs/>
          <w:sz w:val="24"/>
          <w:szCs w:val="24"/>
        </w:rPr>
        <w:t>0</w:t>
      </w:r>
      <w:r w:rsidRPr="00E70774">
        <w:rPr>
          <w:rFonts w:ascii="Times New Roman" w:hAnsi="Times New Roman" w:cs="Times New Roman"/>
          <w:bCs/>
          <w:sz w:val="24"/>
          <w:szCs w:val="24"/>
        </w:rPr>
        <w:t>,17</w:t>
      </w:r>
      <w:r w:rsidR="00876E7D">
        <w:rPr>
          <w:rFonts w:ascii="Times New Roman" w:hAnsi="Times New Roman" w:cs="Times New Roman"/>
          <w:bCs/>
          <w:sz w:val="24"/>
          <w:szCs w:val="24"/>
        </w:rPr>
        <w:t>; p&lt;0,05</w:t>
      </w:r>
      <w:r w:rsidRPr="00E70774">
        <w:rPr>
          <w:rFonts w:ascii="Times New Roman" w:hAnsi="Times New Roman" w:cs="Times New Roman"/>
          <w:bCs/>
          <w:sz w:val="24"/>
          <w:szCs w:val="24"/>
        </w:rPr>
        <w:t xml:space="preserve">). </w:t>
      </w:r>
      <w:r w:rsidR="002D3980" w:rsidRPr="00E70774">
        <w:rPr>
          <w:rFonts w:ascii="Times New Roman" w:hAnsi="Times New Roman" w:cs="Times New Roman"/>
          <w:bCs/>
          <w:sz w:val="24"/>
          <w:szCs w:val="24"/>
        </w:rPr>
        <w:t>Nadalje</w:t>
      </w:r>
      <w:r w:rsidR="002D3980">
        <w:rPr>
          <w:rStyle w:val="CommentReference"/>
        </w:rPr>
        <w:t xml:space="preserve">, </w:t>
      </w:r>
      <w:r w:rsidRPr="00E70774">
        <w:rPr>
          <w:rFonts w:ascii="Times New Roman" w:hAnsi="Times New Roman" w:cs="Times New Roman"/>
          <w:bCs/>
          <w:sz w:val="24"/>
          <w:szCs w:val="24"/>
        </w:rPr>
        <w:t xml:space="preserve">ordinalnom regresijskom analizom utvrđeno da </w:t>
      </w:r>
      <w:r w:rsidR="00952C62">
        <w:rPr>
          <w:rFonts w:ascii="Times New Roman" w:hAnsi="Times New Roman" w:cs="Times New Roman"/>
          <w:bCs/>
          <w:sz w:val="24"/>
          <w:szCs w:val="24"/>
        </w:rPr>
        <w:t>ipitanici</w:t>
      </w:r>
      <w:r w:rsidR="00952C62"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koj</w:t>
      </w:r>
      <w:r w:rsidR="00952C62">
        <w:rPr>
          <w:rFonts w:ascii="Times New Roman" w:hAnsi="Times New Roman" w:cs="Times New Roman"/>
          <w:bCs/>
          <w:sz w:val="24"/>
          <w:szCs w:val="24"/>
        </w:rPr>
        <w:t>i</w:t>
      </w:r>
      <w:r w:rsidRPr="00E70774">
        <w:rPr>
          <w:rFonts w:ascii="Times New Roman" w:hAnsi="Times New Roman" w:cs="Times New Roman"/>
          <w:bCs/>
          <w:sz w:val="24"/>
          <w:szCs w:val="24"/>
        </w:rPr>
        <w:t xml:space="preserve"> su ostvaril</w:t>
      </w:r>
      <w:r w:rsidR="00952C62">
        <w:rPr>
          <w:rFonts w:ascii="Times New Roman" w:hAnsi="Times New Roman" w:cs="Times New Roman"/>
          <w:bCs/>
          <w:sz w:val="24"/>
          <w:szCs w:val="24"/>
        </w:rPr>
        <w:t>i</w:t>
      </w:r>
      <w:r w:rsidRPr="00E70774">
        <w:rPr>
          <w:rFonts w:ascii="Times New Roman" w:hAnsi="Times New Roman" w:cs="Times New Roman"/>
          <w:bCs/>
          <w:sz w:val="24"/>
          <w:szCs w:val="24"/>
        </w:rPr>
        <w:t xml:space="preserve"> veći rezultat za jedan bod na skali važnosti </w:t>
      </w:r>
      <w:bookmarkStart w:id="314" w:name="_Hlk159322450"/>
      <w:r w:rsidR="00CD4BAA" w:rsidRPr="00E70774">
        <w:rPr>
          <w:rFonts w:ascii="Times New Roman" w:hAnsi="Times New Roman" w:cs="Times New Roman"/>
          <w:bCs/>
          <w:sz w:val="24"/>
          <w:szCs w:val="24"/>
        </w:rPr>
        <w:t>karakteristične i prepoznatljive gastronomske ponude kao elementa ponude destinacije spremniji za takvu ponudu i više platiti (omjer šansi je 1,62).</w:t>
      </w:r>
      <w:bookmarkEnd w:id="314"/>
      <w:r w:rsidRPr="00E70774">
        <w:rPr>
          <w:rFonts w:ascii="Times New Roman" w:hAnsi="Times New Roman" w:cs="Times New Roman"/>
          <w:bCs/>
          <w:sz w:val="24"/>
          <w:szCs w:val="24"/>
        </w:rPr>
        <w:t xml:space="preserve"> Kod mogućnosti sukreacije turističkog iskustva (kombiniranja sadržaja i aktivnosti u suradnji s pružateljem usluga, turistički proizvod po mjeri…) ovaj omjer šansi nešto je manji i iznosi </w:t>
      </w:r>
      <w:r w:rsidR="00C30C63" w:rsidRPr="00E70774">
        <w:rPr>
          <w:rFonts w:ascii="Times New Roman" w:hAnsi="Times New Roman" w:cs="Times New Roman"/>
          <w:bCs/>
          <w:sz w:val="24"/>
          <w:szCs w:val="24"/>
        </w:rPr>
        <w:t>1,28</w:t>
      </w:r>
      <w:r w:rsidR="00DD585E" w:rsidRPr="00E70774">
        <w:rPr>
          <w:rFonts w:ascii="Times New Roman" w:hAnsi="Times New Roman" w:cs="Times New Roman"/>
          <w:bCs/>
          <w:sz w:val="24"/>
          <w:szCs w:val="24"/>
        </w:rPr>
        <w:t xml:space="preserve">. </w:t>
      </w:r>
      <w:bookmarkStart w:id="315" w:name="_Hlk159322492"/>
      <w:r w:rsidR="00952C62">
        <w:rPr>
          <w:rFonts w:ascii="Times New Roman" w:hAnsi="Times New Roman" w:cs="Times New Roman"/>
          <w:bCs/>
          <w:sz w:val="24"/>
          <w:szCs w:val="24"/>
        </w:rPr>
        <w:t>U konačnici,</w:t>
      </w:r>
      <w:r w:rsidR="00DD585E" w:rsidRPr="00E70774">
        <w:rPr>
          <w:rFonts w:ascii="Times New Roman" w:hAnsi="Times New Roman" w:cs="Times New Roman"/>
          <w:bCs/>
          <w:sz w:val="24"/>
          <w:szCs w:val="24"/>
        </w:rPr>
        <w:t xml:space="preserve"> može se zaključiti da</w:t>
      </w:r>
      <w:r w:rsidR="00586448" w:rsidRPr="00E70774">
        <w:rPr>
          <w:rFonts w:ascii="Times New Roman" w:hAnsi="Times New Roman" w:cs="Times New Roman"/>
          <w:bCs/>
          <w:sz w:val="24"/>
          <w:szCs w:val="24"/>
        </w:rPr>
        <w:t xml:space="preserve"> je</w:t>
      </w:r>
      <w:r w:rsidR="00DD585E" w:rsidRPr="00E70774">
        <w:rPr>
          <w:rFonts w:ascii="Times New Roman" w:hAnsi="Times New Roman" w:cs="Times New Roman"/>
          <w:bCs/>
          <w:sz w:val="24"/>
          <w:szCs w:val="24"/>
        </w:rPr>
        <w:t xml:space="preserve"> </w:t>
      </w:r>
      <w:r w:rsidR="00586448" w:rsidRPr="00E70774">
        <w:rPr>
          <w:rFonts w:ascii="Times New Roman" w:hAnsi="Times New Roman" w:cs="Times New Roman"/>
          <w:bCs/>
          <w:sz w:val="24"/>
          <w:szCs w:val="24"/>
        </w:rPr>
        <w:t xml:space="preserve">kod </w:t>
      </w:r>
      <w:r w:rsidR="00DD585E" w:rsidRPr="00E70774">
        <w:rPr>
          <w:rFonts w:ascii="Times New Roman" w:hAnsi="Times New Roman" w:cs="Times New Roman"/>
          <w:bCs/>
          <w:sz w:val="24"/>
          <w:szCs w:val="24"/>
        </w:rPr>
        <w:t>ispitani</w:t>
      </w:r>
      <w:r w:rsidR="00586448" w:rsidRPr="00E70774">
        <w:rPr>
          <w:rFonts w:ascii="Times New Roman" w:hAnsi="Times New Roman" w:cs="Times New Roman"/>
          <w:bCs/>
          <w:sz w:val="24"/>
          <w:szCs w:val="24"/>
        </w:rPr>
        <w:t>ka</w:t>
      </w:r>
      <w:r w:rsidR="00DD585E" w:rsidRPr="00E70774">
        <w:rPr>
          <w:rFonts w:ascii="Times New Roman" w:hAnsi="Times New Roman" w:cs="Times New Roman"/>
          <w:bCs/>
          <w:sz w:val="24"/>
          <w:szCs w:val="24"/>
        </w:rPr>
        <w:t xml:space="preserve"> koji više cijene karakterističnu gastronomsku ponudu te kojima je bitna mogućnost stvaranja gastronomskog doživljaja u suradnji s pružateljima usluga i ostalim sudionicima u destinaciji (sukreacija), </w:t>
      </w:r>
      <w:r w:rsidR="00586448" w:rsidRPr="00E70774">
        <w:rPr>
          <w:rFonts w:ascii="Times New Roman" w:hAnsi="Times New Roman" w:cs="Times New Roman"/>
          <w:bCs/>
          <w:sz w:val="24"/>
          <w:szCs w:val="24"/>
        </w:rPr>
        <w:t>utvrđena</w:t>
      </w:r>
      <w:r w:rsidR="00DD585E" w:rsidRPr="00E70774">
        <w:rPr>
          <w:rFonts w:ascii="Times New Roman" w:hAnsi="Times New Roman" w:cs="Times New Roman"/>
          <w:bCs/>
          <w:sz w:val="24"/>
          <w:szCs w:val="24"/>
        </w:rPr>
        <w:t xml:space="preserve"> već</w:t>
      </w:r>
      <w:r w:rsidR="00586448" w:rsidRPr="00E70774">
        <w:rPr>
          <w:rFonts w:ascii="Times New Roman" w:hAnsi="Times New Roman" w:cs="Times New Roman"/>
          <w:bCs/>
          <w:sz w:val="24"/>
          <w:szCs w:val="24"/>
        </w:rPr>
        <w:t>a</w:t>
      </w:r>
      <w:r w:rsidR="00DD585E" w:rsidRPr="00E70774">
        <w:rPr>
          <w:rFonts w:ascii="Times New Roman" w:hAnsi="Times New Roman" w:cs="Times New Roman"/>
          <w:bCs/>
          <w:sz w:val="24"/>
          <w:szCs w:val="24"/>
        </w:rPr>
        <w:t xml:space="preserve"> </w:t>
      </w:r>
      <w:r w:rsidR="00586448" w:rsidRPr="00E70774">
        <w:rPr>
          <w:rFonts w:ascii="Times New Roman" w:hAnsi="Times New Roman" w:cs="Times New Roman"/>
          <w:bCs/>
          <w:sz w:val="24"/>
          <w:szCs w:val="24"/>
        </w:rPr>
        <w:t>vjerojatnost</w:t>
      </w:r>
      <w:r w:rsidR="00DD585E" w:rsidRPr="00E70774">
        <w:rPr>
          <w:rFonts w:ascii="Times New Roman" w:hAnsi="Times New Roman" w:cs="Times New Roman"/>
          <w:bCs/>
          <w:sz w:val="24"/>
          <w:szCs w:val="24"/>
        </w:rPr>
        <w:t xml:space="preserve"> da će biti spremni platiti više za gastroturističke aktivnosti.</w:t>
      </w:r>
      <w:bookmarkEnd w:id="315"/>
      <w:r w:rsidR="00BE7022">
        <w:rPr>
          <w:rFonts w:ascii="Times New Roman" w:hAnsi="Times New Roman" w:cs="Times New Roman"/>
          <w:bCs/>
          <w:sz w:val="24"/>
          <w:szCs w:val="24"/>
        </w:rPr>
        <w:t xml:space="preserve"> Slični rezultati mogu se pronaći i u istraživanjima drugih autora kao što su na primjer </w:t>
      </w:r>
      <w:r w:rsidR="00BE7022" w:rsidRPr="00BE7022">
        <w:rPr>
          <w:rFonts w:ascii="Times New Roman" w:hAnsi="Times New Roman" w:cs="Times New Roman"/>
          <w:bCs/>
          <w:sz w:val="24"/>
          <w:szCs w:val="24"/>
        </w:rPr>
        <w:t>Williams i Omar (2014), Choe i Kim (2018), Widjaja i dr. (2020) ili pak Carvalho i dr. (2023)</w:t>
      </w:r>
      <w:r w:rsidR="00BE7022">
        <w:rPr>
          <w:rFonts w:ascii="Times New Roman" w:hAnsi="Times New Roman" w:cs="Times New Roman"/>
          <w:bCs/>
          <w:sz w:val="24"/>
          <w:szCs w:val="24"/>
        </w:rPr>
        <w:t xml:space="preserve">. Ovime se potvrđuje </w:t>
      </w:r>
      <w:r w:rsidR="00BE7022" w:rsidRPr="00BE7022">
        <w:rPr>
          <w:rFonts w:ascii="Times New Roman" w:hAnsi="Times New Roman" w:cs="Times New Roman"/>
          <w:bCs/>
          <w:sz w:val="24"/>
          <w:szCs w:val="24"/>
        </w:rPr>
        <w:t xml:space="preserve">da one destinacije i/ili ugostiteljsko-turistički objekti koji prigrle koncept proširenog proizvoda gastroturizma, osmišljavaju i nude više sadržaja i aktivnosti te potaknu turiste da zajedno s njima sukreiraju vlastiti gastro doživljaj postaju atraktivnije ovome tržišnom </w:t>
      </w:r>
      <w:r w:rsidR="00BE7022" w:rsidRPr="00BE7022">
        <w:rPr>
          <w:rFonts w:ascii="Times New Roman" w:hAnsi="Times New Roman" w:cs="Times New Roman"/>
          <w:bCs/>
          <w:sz w:val="24"/>
          <w:szCs w:val="24"/>
        </w:rPr>
        <w:lastRenderedPageBreak/>
        <w:t>segmentu, raste njihov osjećaj vrijednosti za novac, a samim time i turistička potrošnja koja posljedično ima niz pozitivnih efekata za bolju konkurentnost i pozicioniranost destinacije na turističkom tržištu</w:t>
      </w:r>
      <w:r w:rsidR="00BE7022">
        <w:rPr>
          <w:rFonts w:ascii="Times New Roman" w:hAnsi="Times New Roman" w:cs="Times New Roman"/>
          <w:bCs/>
          <w:sz w:val="24"/>
          <w:szCs w:val="24"/>
        </w:rPr>
        <w:t>.</w:t>
      </w:r>
    </w:p>
    <w:p w14:paraId="2927FC15" w14:textId="77777777" w:rsidR="00BE7022" w:rsidRDefault="00BE7022" w:rsidP="0012207D">
      <w:pPr>
        <w:spacing w:after="0" w:line="360" w:lineRule="auto"/>
        <w:jc w:val="both"/>
        <w:rPr>
          <w:rFonts w:ascii="Times New Roman" w:hAnsi="Times New Roman" w:cs="Times New Roman"/>
          <w:bCs/>
          <w:sz w:val="24"/>
          <w:szCs w:val="24"/>
        </w:rPr>
      </w:pPr>
    </w:p>
    <w:p w14:paraId="72C2F139" w14:textId="098DD900" w:rsidR="0012207D"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Vezano uz utjecaj istih elemenata ponude na veću vjerojatnosti posjete, utvrđeno je da su ispitanici kojima je važnost karakteristične i prepoznatljive gastronomske ponude visoko rangirana pri donošenju odluke o turističkom putovanju, spremniji i posjetiti Slavoniju (</w:t>
      </w:r>
      <w:r w:rsidR="00876E7D">
        <w:rPr>
          <w:rFonts w:ascii="Times New Roman" w:hAnsi="Times New Roman" w:cs="Times New Roman"/>
          <w:bCs/>
          <w:sz w:val="24"/>
          <w:szCs w:val="24"/>
        </w:rPr>
        <w:t>omjer šansi iznosi 1,48</w:t>
      </w:r>
      <w:r w:rsidRPr="00E70774">
        <w:rPr>
          <w:rFonts w:ascii="Times New Roman" w:hAnsi="Times New Roman" w:cs="Times New Roman"/>
          <w:bCs/>
          <w:sz w:val="24"/>
          <w:szCs w:val="24"/>
        </w:rPr>
        <w:t xml:space="preserve">). Za razliku od utjecaja koji mogućnost sukreacije ima na voljnost za povećano plaćanje ispitanika, u slučaju vjerojatnosti namjere posjete </w:t>
      </w:r>
      <w:bookmarkStart w:id="316" w:name="_Hlk159322552"/>
      <w:r w:rsidR="00935D92" w:rsidRPr="00E70774">
        <w:rPr>
          <w:rFonts w:ascii="Times New Roman" w:hAnsi="Times New Roman" w:cs="Times New Roman"/>
          <w:bCs/>
          <w:sz w:val="24"/>
          <w:szCs w:val="24"/>
        </w:rPr>
        <w:t>ona se nije pokazala kao statistički značajan prediktor</w:t>
      </w:r>
      <w:r w:rsidR="00876E7D">
        <w:rPr>
          <w:rFonts w:ascii="Times New Roman" w:hAnsi="Times New Roman" w:cs="Times New Roman"/>
          <w:bCs/>
          <w:sz w:val="24"/>
          <w:szCs w:val="24"/>
        </w:rPr>
        <w:t>.</w:t>
      </w:r>
      <w:r w:rsidR="00935D92" w:rsidRPr="00E70774">
        <w:rPr>
          <w:rFonts w:ascii="Times New Roman" w:hAnsi="Times New Roman" w:cs="Times New Roman"/>
          <w:bCs/>
          <w:sz w:val="24"/>
          <w:szCs w:val="24"/>
        </w:rPr>
        <w:t xml:space="preserve"> </w:t>
      </w:r>
      <w:bookmarkEnd w:id="316"/>
      <w:r w:rsidRPr="00E70774">
        <w:rPr>
          <w:rFonts w:ascii="Times New Roman" w:hAnsi="Times New Roman" w:cs="Times New Roman"/>
          <w:bCs/>
          <w:sz w:val="24"/>
          <w:szCs w:val="24"/>
        </w:rPr>
        <w:t xml:space="preserve">Ako se pak pogleda spremnost aktivnog uključivanja ispitanika u gastroturistička iskustva te s druge strane utjecaj koji proaktivno ponašanje ima na porast turističke potražnje u destinaciji u smislu izraženije namjere za posjetom i spremnosti na plaćanje veće cijene za turistički doživljaj, empirijskim istraživanjem utvrđeno je kako ne postoji statistički značajna povezanost između namjere aktivnog uključivanja ispitanika i spremnosti na plaćanje veće cijene proizvoda u kojemu su aktivni sudionici. Naime, Kendal tau-b korelacija između aktivnog i pasivnog gastroturističkog iskustva i spremnosti na veće plaćanje prilikom posjeta destinaciji i/ili ugostiteljsko-turističkom objektu u slučaju doživljajno obogaćenog gastroturističkog proizvoda, pokazala je da se </w:t>
      </w:r>
      <w:r w:rsidRPr="00AE2C9A">
        <w:rPr>
          <w:rFonts w:ascii="Times New Roman" w:hAnsi="Times New Roman" w:cs="Times New Roman"/>
          <w:bCs/>
          <w:sz w:val="24"/>
          <w:szCs w:val="24"/>
        </w:rPr>
        <w:t>korelacije međusobno statistički značajnije ne razlikuju</w:t>
      </w:r>
      <w:r w:rsidRPr="00E70774">
        <w:rPr>
          <w:rFonts w:ascii="Times New Roman" w:hAnsi="Times New Roman" w:cs="Times New Roman"/>
          <w:bCs/>
          <w:sz w:val="24"/>
          <w:szCs w:val="24"/>
        </w:rPr>
        <w:t xml:space="preserve"> te se može zaključiti kako su i aktivna i pasivna gastroturistička iskustva podjednako povezana sa spremnošću ispitanika na veće plaćanje sadržajno obogaćenog gastroturističkog proizvoda. Obrnuta je situacija zabilježena kod utjecaja koje namjera za aktivno uključivanje ispitanika u gastroturistički doživljaj ima na povećanu vjerojatnost posjete Slavoniji jer je ordinalnom regresijskom analizom, s vjerojatnošću posjet</w:t>
      </w:r>
      <w:r w:rsidR="00E725EE">
        <w:rPr>
          <w:rFonts w:ascii="Times New Roman" w:hAnsi="Times New Roman" w:cs="Times New Roman"/>
          <w:bCs/>
          <w:sz w:val="24"/>
          <w:szCs w:val="24"/>
        </w:rPr>
        <w:t>a</w:t>
      </w:r>
      <w:r w:rsidRPr="00E70774">
        <w:rPr>
          <w:rFonts w:ascii="Times New Roman" w:hAnsi="Times New Roman" w:cs="Times New Roman"/>
          <w:bCs/>
          <w:sz w:val="24"/>
          <w:szCs w:val="24"/>
        </w:rPr>
        <w:t xml:space="preserve"> (kao kriterijskom varijablom) i aktivnim i pasivnim gastroturističkim iskustvima (kao prediktorima) utvrđeno kako se povećanjem rezultata za jedan bod na skali gastronomskih iskustava kod koje su ispitanici izrazili </w:t>
      </w:r>
      <w:r w:rsidR="00935D92" w:rsidRPr="00E70774">
        <w:rPr>
          <w:rFonts w:ascii="Times New Roman" w:hAnsi="Times New Roman" w:cs="Times New Roman"/>
          <w:bCs/>
          <w:sz w:val="24"/>
          <w:szCs w:val="24"/>
        </w:rPr>
        <w:t xml:space="preserve">spremnost </w:t>
      </w:r>
      <w:r w:rsidRPr="00E70774">
        <w:rPr>
          <w:rFonts w:ascii="Times New Roman" w:hAnsi="Times New Roman" w:cs="Times New Roman"/>
          <w:bCs/>
          <w:sz w:val="24"/>
          <w:szCs w:val="24"/>
        </w:rPr>
        <w:t>za aktivnim uključivanjem, omjer šansi za posjet ovoj regiji povećava za 1,</w:t>
      </w:r>
      <w:r w:rsidR="00C30C63" w:rsidRPr="00E70774">
        <w:rPr>
          <w:rFonts w:ascii="Times New Roman" w:hAnsi="Times New Roman" w:cs="Times New Roman"/>
          <w:bCs/>
          <w:sz w:val="24"/>
          <w:szCs w:val="24"/>
        </w:rPr>
        <w:t>08</w:t>
      </w:r>
      <w:r w:rsidRPr="00E70774">
        <w:rPr>
          <w:rFonts w:ascii="Times New Roman" w:hAnsi="Times New Roman" w:cs="Times New Roman"/>
          <w:bCs/>
          <w:sz w:val="24"/>
          <w:szCs w:val="24"/>
        </w:rPr>
        <w:t xml:space="preserve"> dok kod pasivnih iskustava nije zabilježeno statistički značajnije povećanje vjerojatnosti posjete. Konkretno, s povećanjem rezultata za jedan bod na skali aktivnih gastroturističkih iskustava, kod kojih su ispitanici iskazali </w:t>
      </w:r>
      <w:r w:rsidR="00A011DF" w:rsidRPr="00E70774">
        <w:rPr>
          <w:rFonts w:ascii="Times New Roman" w:hAnsi="Times New Roman" w:cs="Times New Roman"/>
          <w:bCs/>
          <w:sz w:val="24"/>
          <w:szCs w:val="24"/>
        </w:rPr>
        <w:t xml:space="preserve">spremnost </w:t>
      </w:r>
      <w:r w:rsidRPr="00E70774">
        <w:rPr>
          <w:rFonts w:ascii="Times New Roman" w:hAnsi="Times New Roman" w:cs="Times New Roman"/>
          <w:bCs/>
          <w:sz w:val="24"/>
          <w:szCs w:val="24"/>
        </w:rPr>
        <w:t>za aktivnim uključivanjem, omjer šansi za posjet toj regiji povećava se za 1,</w:t>
      </w:r>
      <w:r w:rsidR="00C30C63" w:rsidRPr="00E70774">
        <w:rPr>
          <w:rFonts w:ascii="Times New Roman" w:hAnsi="Times New Roman" w:cs="Times New Roman"/>
          <w:bCs/>
          <w:sz w:val="24"/>
          <w:szCs w:val="24"/>
        </w:rPr>
        <w:t>08</w:t>
      </w:r>
      <w:r w:rsidRPr="00E70774">
        <w:rPr>
          <w:rFonts w:ascii="Times New Roman" w:hAnsi="Times New Roman" w:cs="Times New Roman"/>
          <w:bCs/>
          <w:sz w:val="24"/>
          <w:szCs w:val="24"/>
        </w:rPr>
        <w:t xml:space="preserve">. Ovaj rezultat sugerira da aktivno sudjelovanje u gastroturističkim iskustvima ima veći utjecaj na namjeru posjete </w:t>
      </w:r>
      <w:r w:rsidR="00A011DF" w:rsidRPr="00E70774">
        <w:rPr>
          <w:rFonts w:ascii="Times New Roman" w:hAnsi="Times New Roman" w:cs="Times New Roman"/>
          <w:bCs/>
          <w:sz w:val="24"/>
          <w:szCs w:val="24"/>
        </w:rPr>
        <w:t>ovoj</w:t>
      </w:r>
      <w:r w:rsidRPr="00E70774">
        <w:rPr>
          <w:rFonts w:ascii="Times New Roman" w:hAnsi="Times New Roman" w:cs="Times New Roman"/>
          <w:bCs/>
          <w:sz w:val="24"/>
          <w:szCs w:val="24"/>
        </w:rPr>
        <w:t xml:space="preserve"> regiji od pasivnih gastroturističkih iskustava.</w:t>
      </w:r>
    </w:p>
    <w:p w14:paraId="21E9CD05" w14:textId="77777777" w:rsidR="001918E1" w:rsidRPr="00E70774" w:rsidRDefault="001918E1" w:rsidP="0012207D">
      <w:pPr>
        <w:spacing w:after="0" w:line="360" w:lineRule="auto"/>
        <w:jc w:val="both"/>
        <w:rPr>
          <w:rFonts w:ascii="Times New Roman" w:hAnsi="Times New Roman" w:cs="Times New Roman"/>
          <w:bCs/>
          <w:sz w:val="24"/>
          <w:szCs w:val="24"/>
        </w:rPr>
      </w:pPr>
    </w:p>
    <w:p w14:paraId="5D1C0150" w14:textId="6C514CEE" w:rsidR="0012207D" w:rsidRPr="00E70774"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lastRenderedPageBreak/>
        <w:t xml:space="preserve">Nakon svega navedenoga može se zaključiti kako je ordinalnom regresijskom analizom parametara iz </w:t>
      </w:r>
      <w:r w:rsidR="00952C62">
        <w:rPr>
          <w:rFonts w:ascii="Times New Roman" w:hAnsi="Times New Roman" w:cs="Times New Roman"/>
          <w:bCs/>
          <w:sz w:val="24"/>
          <w:szCs w:val="24"/>
        </w:rPr>
        <w:t>ankete,</w:t>
      </w:r>
      <w:r w:rsidR="00952C62" w:rsidRPr="00E70774">
        <w:rPr>
          <w:rFonts w:ascii="Times New Roman" w:hAnsi="Times New Roman" w:cs="Times New Roman"/>
          <w:bCs/>
          <w:sz w:val="24"/>
          <w:szCs w:val="24"/>
        </w:rPr>
        <w:t xml:space="preserve"> </w:t>
      </w:r>
      <w:r w:rsidR="00952C62">
        <w:rPr>
          <w:rFonts w:ascii="Times New Roman" w:hAnsi="Times New Roman" w:cs="Times New Roman"/>
          <w:b/>
          <w:bCs/>
          <w:sz w:val="24"/>
          <w:szCs w:val="24"/>
        </w:rPr>
        <w:t>prihvaćena</w:t>
      </w:r>
      <w:r w:rsidR="00952C62"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prva H2.1. pomoćna hipoteza</w:t>
      </w:r>
      <w:r w:rsidR="00A21601" w:rsidRPr="00E70774">
        <w:rPr>
          <w:rFonts w:ascii="Times New Roman" w:hAnsi="Times New Roman" w:cs="Times New Roman"/>
          <w:bCs/>
          <w:sz w:val="24"/>
          <w:szCs w:val="24"/>
        </w:rPr>
        <w:t>, odnosno da</w:t>
      </w:r>
      <w:r w:rsidR="001918E1">
        <w:rPr>
          <w:rFonts w:ascii="Times New Roman" w:hAnsi="Times New Roman" w:cs="Times New Roman"/>
          <w:bCs/>
          <w:sz w:val="24"/>
          <w:szCs w:val="24"/>
        </w:rPr>
        <w:t xml:space="preserve"> p</w:t>
      </w:r>
      <w:r w:rsidRPr="00AE2C9A">
        <w:rPr>
          <w:rFonts w:ascii="Times New Roman" w:hAnsi="Times New Roman" w:cs="Times New Roman"/>
          <w:bCs/>
          <w:sz w:val="24"/>
          <w:szCs w:val="24"/>
        </w:rPr>
        <w:t>ostoji statistički značajna povezanost između mogućnosti sukreacije gastroturističkog doživljaja i spremnosti gostiju na plaćanje veće cijene</w:t>
      </w:r>
      <w:r w:rsidR="001918E1">
        <w:rPr>
          <w:rFonts w:ascii="Times New Roman" w:hAnsi="Times New Roman" w:cs="Times New Roman"/>
          <w:bCs/>
          <w:sz w:val="24"/>
          <w:szCs w:val="24"/>
        </w:rPr>
        <w:t xml:space="preserve">. Ovakav nalaz potvrđuju i istraživanja drugih autora kao što su na </w:t>
      </w:r>
      <w:r w:rsidR="001918E1" w:rsidRPr="001918E1">
        <w:rPr>
          <w:rFonts w:ascii="Times New Roman" w:hAnsi="Times New Roman" w:cs="Times New Roman"/>
          <w:bCs/>
          <w:sz w:val="24"/>
          <w:szCs w:val="24"/>
        </w:rPr>
        <w:t xml:space="preserve">primjer </w:t>
      </w:r>
      <w:r w:rsidR="00E71563" w:rsidRPr="00E70774">
        <w:rPr>
          <w:rFonts w:ascii="Times New Roman" w:hAnsi="Times New Roman" w:cs="Times New Roman"/>
          <w:bCs/>
          <w:sz w:val="24"/>
          <w:szCs w:val="24"/>
        </w:rPr>
        <w:t>Rachão</w:t>
      </w:r>
      <w:r w:rsidR="001918E1" w:rsidRPr="001918E1">
        <w:rPr>
          <w:rFonts w:ascii="Times New Roman" w:hAnsi="Times New Roman" w:cs="Times New Roman"/>
          <w:bCs/>
          <w:sz w:val="24"/>
          <w:szCs w:val="24"/>
        </w:rPr>
        <w:t xml:space="preserve"> i dr. (2021a)  koji zaključuju kako sukreacija utječe na sveukupnu percepciju kvalitete usluge, zadovoljstva gostiju i povećanu potrošnju. Istu povezanost sukracije i voljnosti na plaćanje veće cijene turističke usluge utvrdili su i Willams i Omar (2014), a Piramanayagam i dr. (2021) naglašavaju utjecaj poticajnog iskustvenog okruženja u kojemu sukreacija turističkih doživljaja između svih dionika predstavlja ključni element turističkog iskustva</w:t>
      </w:r>
      <w:r w:rsidR="001918E1" w:rsidRPr="001918E1">
        <w:rPr>
          <w:rFonts w:ascii="Times New Roman" w:hAnsi="Times New Roman" w:cs="Times New Roman"/>
          <w:b/>
          <w:bCs/>
          <w:i/>
          <w:iCs/>
          <w:sz w:val="24"/>
          <w:szCs w:val="24"/>
        </w:rPr>
        <w:t>.</w:t>
      </w:r>
      <w:r w:rsidRPr="00E70774">
        <w:rPr>
          <w:rFonts w:ascii="Times New Roman" w:hAnsi="Times New Roman" w:cs="Times New Roman"/>
          <w:bCs/>
          <w:sz w:val="24"/>
          <w:szCs w:val="24"/>
        </w:rPr>
        <w:t xml:space="preserve"> </w:t>
      </w:r>
      <w:r w:rsidR="00A21601" w:rsidRPr="00E70774">
        <w:rPr>
          <w:rFonts w:ascii="Times New Roman" w:hAnsi="Times New Roman" w:cs="Times New Roman"/>
          <w:bCs/>
          <w:sz w:val="24"/>
          <w:szCs w:val="24"/>
        </w:rPr>
        <w:t xml:space="preserve"> </w:t>
      </w:r>
      <w:r w:rsidR="001918E1">
        <w:rPr>
          <w:rFonts w:ascii="Times New Roman" w:hAnsi="Times New Roman" w:cs="Times New Roman"/>
          <w:bCs/>
          <w:sz w:val="24"/>
          <w:szCs w:val="24"/>
        </w:rPr>
        <w:t>S druge strane,</w:t>
      </w:r>
      <w:r w:rsidRPr="00E70774">
        <w:rPr>
          <w:rFonts w:ascii="Times New Roman" w:hAnsi="Times New Roman" w:cs="Times New Roman"/>
          <w:bCs/>
          <w:sz w:val="24"/>
          <w:szCs w:val="24"/>
        </w:rPr>
        <w:t xml:space="preserve"> </w:t>
      </w:r>
      <w:r w:rsidR="001918E1">
        <w:rPr>
          <w:rFonts w:ascii="Times New Roman" w:hAnsi="Times New Roman" w:cs="Times New Roman"/>
          <w:bCs/>
          <w:sz w:val="24"/>
          <w:szCs w:val="24"/>
        </w:rPr>
        <w:t xml:space="preserve">rezultati regresijske analize ukazuju kako je </w:t>
      </w:r>
      <w:r w:rsidRPr="00E70774">
        <w:rPr>
          <w:rFonts w:ascii="Times New Roman" w:hAnsi="Times New Roman" w:cs="Times New Roman"/>
          <w:bCs/>
          <w:sz w:val="24"/>
          <w:szCs w:val="24"/>
        </w:rPr>
        <w:t>H2.2. pomoćna hipoteza</w:t>
      </w:r>
      <w:r w:rsidR="006B1FE2" w:rsidRPr="00E70774">
        <w:rPr>
          <w:rFonts w:ascii="Times New Roman" w:hAnsi="Times New Roman" w:cs="Times New Roman"/>
          <w:bCs/>
          <w:sz w:val="24"/>
          <w:szCs w:val="24"/>
        </w:rPr>
        <w:t xml:space="preserve"> koja </w:t>
      </w:r>
      <w:r w:rsidR="00A21601" w:rsidRPr="00E70774">
        <w:rPr>
          <w:rFonts w:ascii="Times New Roman" w:hAnsi="Times New Roman" w:cs="Times New Roman"/>
          <w:bCs/>
          <w:sz w:val="24"/>
          <w:szCs w:val="24"/>
        </w:rPr>
        <w:t>glasi</w:t>
      </w:r>
      <w:r w:rsidR="006B1FE2" w:rsidRPr="00E70774">
        <w:rPr>
          <w:rFonts w:ascii="Times New Roman" w:hAnsi="Times New Roman" w:cs="Times New Roman"/>
          <w:bCs/>
          <w:sz w:val="24"/>
          <w:szCs w:val="24"/>
        </w:rPr>
        <w:t xml:space="preserve"> </w:t>
      </w:r>
      <w:r w:rsidR="001918E1">
        <w:rPr>
          <w:rFonts w:ascii="Times New Roman" w:hAnsi="Times New Roman" w:cs="Times New Roman"/>
          <w:bCs/>
          <w:sz w:val="24"/>
          <w:szCs w:val="24"/>
        </w:rPr>
        <w:t>„</w:t>
      </w:r>
      <w:r w:rsidR="00EF1FAD">
        <w:rPr>
          <w:rFonts w:ascii="Times New Roman" w:hAnsi="Times New Roman" w:cs="Times New Roman"/>
          <w:bCs/>
          <w:sz w:val="24"/>
          <w:szCs w:val="24"/>
        </w:rPr>
        <w:t>p</w:t>
      </w:r>
      <w:r w:rsidR="006B1FE2" w:rsidRPr="00AE2C9A">
        <w:rPr>
          <w:rFonts w:ascii="Times New Roman" w:hAnsi="Times New Roman" w:cs="Times New Roman"/>
          <w:bCs/>
          <w:sz w:val="24"/>
          <w:szCs w:val="24"/>
        </w:rPr>
        <w:t>ostoji statistički značajna povezanost između mogućnosti sukreacije gastroturističkog doživljaja i namjere posjete regiji Slavonija</w:t>
      </w:r>
      <w:r w:rsidR="001918E1">
        <w:rPr>
          <w:rFonts w:ascii="Times New Roman" w:hAnsi="Times New Roman" w:cs="Times New Roman"/>
          <w:bCs/>
          <w:sz w:val="24"/>
          <w:szCs w:val="24"/>
        </w:rPr>
        <w:t xml:space="preserve">“ - </w:t>
      </w:r>
      <w:r w:rsidR="006B1FE2" w:rsidRPr="00E70774">
        <w:rPr>
          <w:rFonts w:ascii="Times New Roman" w:hAnsi="Times New Roman" w:cs="Times New Roman"/>
          <w:b/>
          <w:sz w:val="24"/>
          <w:szCs w:val="24"/>
        </w:rPr>
        <w:t>odbačena</w:t>
      </w:r>
      <w:r w:rsidR="006B1FE2" w:rsidRPr="00E70774">
        <w:rPr>
          <w:rFonts w:ascii="Times New Roman" w:hAnsi="Times New Roman" w:cs="Times New Roman"/>
          <w:bCs/>
          <w:sz w:val="24"/>
          <w:szCs w:val="24"/>
        </w:rPr>
        <w:t>.</w:t>
      </w:r>
    </w:p>
    <w:p w14:paraId="29BB9634" w14:textId="77777777" w:rsidR="0012207D" w:rsidRPr="00E70774" w:rsidRDefault="0012207D" w:rsidP="0012207D">
      <w:pPr>
        <w:spacing w:after="0" w:line="360" w:lineRule="auto"/>
        <w:jc w:val="both"/>
        <w:rPr>
          <w:rFonts w:ascii="Times New Roman" w:hAnsi="Times New Roman" w:cs="Times New Roman"/>
          <w:bCs/>
          <w:sz w:val="24"/>
          <w:szCs w:val="24"/>
        </w:rPr>
      </w:pPr>
    </w:p>
    <w:p w14:paraId="1C7E15EB" w14:textId="42C206C0" w:rsidR="0012207D" w:rsidRPr="00E71563" w:rsidRDefault="0012207D" w:rsidP="0012207D">
      <w:pPr>
        <w:spacing w:after="0" w:line="360" w:lineRule="auto"/>
        <w:jc w:val="both"/>
        <w:rPr>
          <w:rFonts w:ascii="Times New Roman" w:hAnsi="Times New Roman" w:cs="Times New Roman"/>
          <w:b/>
          <w:bCs/>
          <w:i/>
          <w:iCs/>
          <w:sz w:val="24"/>
          <w:szCs w:val="24"/>
        </w:rPr>
      </w:pPr>
      <w:r w:rsidRPr="00E71563">
        <w:rPr>
          <w:rFonts w:ascii="Times New Roman" w:hAnsi="Times New Roman" w:cs="Times New Roman"/>
          <w:bCs/>
          <w:i/>
          <w:iCs/>
          <w:sz w:val="24"/>
          <w:szCs w:val="24"/>
        </w:rPr>
        <w:t xml:space="preserve">S obzirom na navedeno može se izvesti zaključak kako je druga glavna hipoteza (H2) koja govori da </w:t>
      </w:r>
      <w:r w:rsidR="00952C62" w:rsidRPr="00E71563">
        <w:rPr>
          <w:rFonts w:ascii="Times New Roman" w:hAnsi="Times New Roman" w:cs="Times New Roman"/>
          <w:bCs/>
          <w:i/>
          <w:iCs/>
          <w:sz w:val="24"/>
          <w:szCs w:val="24"/>
        </w:rPr>
        <w:t>m</w:t>
      </w:r>
      <w:r w:rsidRPr="00E71563">
        <w:rPr>
          <w:rFonts w:ascii="Times New Roman" w:hAnsi="Times New Roman" w:cs="Times New Roman"/>
          <w:bCs/>
          <w:i/>
          <w:iCs/>
          <w:sz w:val="24"/>
          <w:szCs w:val="24"/>
        </w:rPr>
        <w:t>ogućnost sukreacije gastroturističkog doživljaja povećava atraktivnost destinacije i rast turističke potražnje</w:t>
      </w:r>
      <w:r w:rsidRPr="00E71563">
        <w:rPr>
          <w:rFonts w:ascii="Times New Roman" w:hAnsi="Times New Roman" w:cs="Times New Roman"/>
          <w:b/>
          <w:bCs/>
          <w:i/>
          <w:iCs/>
          <w:sz w:val="24"/>
          <w:szCs w:val="24"/>
        </w:rPr>
        <w:t xml:space="preserve"> – djelomično potvrđena.</w:t>
      </w:r>
    </w:p>
    <w:p w14:paraId="2C1BA7B9" w14:textId="77777777" w:rsidR="0012207D" w:rsidRPr="00E70774" w:rsidRDefault="0012207D" w:rsidP="0012207D">
      <w:pPr>
        <w:spacing w:after="0" w:line="360" w:lineRule="auto"/>
        <w:jc w:val="both"/>
        <w:rPr>
          <w:rFonts w:ascii="Times New Roman" w:hAnsi="Times New Roman" w:cs="Times New Roman"/>
          <w:bCs/>
          <w:sz w:val="24"/>
          <w:szCs w:val="24"/>
        </w:rPr>
      </w:pPr>
    </w:p>
    <w:p w14:paraId="3BFE2565" w14:textId="71DCC240" w:rsidR="0012207D" w:rsidRPr="00E70774" w:rsidRDefault="0012207D" w:rsidP="0012207D">
      <w:pPr>
        <w:spacing w:after="0" w:line="360" w:lineRule="auto"/>
        <w:jc w:val="both"/>
        <w:rPr>
          <w:rFonts w:ascii="Times New Roman" w:hAnsi="Times New Roman" w:cs="Times New Roman"/>
          <w:b/>
          <w:bCs/>
          <w:sz w:val="24"/>
          <w:szCs w:val="24"/>
        </w:rPr>
      </w:pPr>
      <w:r w:rsidRPr="00E70774">
        <w:rPr>
          <w:rFonts w:ascii="Times New Roman" w:hAnsi="Times New Roman" w:cs="Times New Roman"/>
          <w:bCs/>
          <w:sz w:val="24"/>
          <w:szCs w:val="24"/>
        </w:rPr>
        <w:t>Ipak, kada se rezimiraju rezultati testiranja glavne (H2) i pomoćnih (H2.1. i  H2.2.) hipoteza, bez obzira na činjenicu kako je druga pomoćna hipoteza kojom se pretpostavljalo da postoji statistički značajna povezanost između mogućnosti sukreacije gastroturističkog doživljaja i namjere posjet</w:t>
      </w:r>
      <w:r w:rsidR="00E725EE">
        <w:rPr>
          <w:rFonts w:ascii="Times New Roman" w:hAnsi="Times New Roman" w:cs="Times New Roman"/>
          <w:bCs/>
          <w:sz w:val="24"/>
          <w:szCs w:val="24"/>
        </w:rPr>
        <w:t>a</w:t>
      </w:r>
      <w:r w:rsidRPr="00E70774">
        <w:rPr>
          <w:rFonts w:ascii="Times New Roman" w:hAnsi="Times New Roman" w:cs="Times New Roman"/>
          <w:bCs/>
          <w:sz w:val="24"/>
          <w:szCs w:val="24"/>
        </w:rPr>
        <w:t xml:space="preserve"> regiji Slavonija </w:t>
      </w:r>
      <w:r w:rsidR="00A72EE7" w:rsidRPr="00E70774">
        <w:rPr>
          <w:rFonts w:ascii="Times New Roman" w:hAnsi="Times New Roman" w:cs="Times New Roman"/>
          <w:bCs/>
          <w:sz w:val="24"/>
          <w:szCs w:val="24"/>
        </w:rPr>
        <w:t>odbačena</w:t>
      </w:r>
      <w:r w:rsidRPr="00E70774">
        <w:rPr>
          <w:rFonts w:ascii="Times New Roman" w:hAnsi="Times New Roman" w:cs="Times New Roman"/>
          <w:bCs/>
          <w:sz w:val="24"/>
          <w:szCs w:val="24"/>
        </w:rPr>
        <w:t xml:space="preserve">, potvrdom prve pomoćne hipoteze - da su gosti koji cijene različite dodatne elemente gastroturističke ponude i sukreaciju spremni na više plaćanje te da je karakteristična i prepoznatljiva gastroturistička ponuda nešto zbog čega postoji povećana namjera potencijalnih gostiju za posjetom regiji može se donijeti zaključak da gostima koji cijene prepoznatljivu turističku ponudu obogaćenu dodatnim doživljajnim elementima koju zajedno sa svojim domaćinima mogu kombinirati odnosno sukreiratirati, regija Slavonija postaje atraktivnija u smislu destinacije koja nudi iznimna gastroturistička iskustva te da su shodno tome spremni za ovakvo turističko iskustvo platiti više s obzirom na sadržajniji doživljaj koji bi mogli iskusiti. </w:t>
      </w:r>
    </w:p>
    <w:p w14:paraId="1FED6E95" w14:textId="77777777" w:rsidR="0012207D" w:rsidRPr="00E70774" w:rsidRDefault="0012207D" w:rsidP="0012207D">
      <w:pPr>
        <w:spacing w:after="0" w:line="360" w:lineRule="auto"/>
        <w:jc w:val="both"/>
        <w:rPr>
          <w:rFonts w:ascii="Times New Roman" w:hAnsi="Times New Roman" w:cs="Times New Roman"/>
          <w:bCs/>
          <w:sz w:val="24"/>
          <w:szCs w:val="24"/>
        </w:rPr>
      </w:pPr>
    </w:p>
    <w:p w14:paraId="196EBF21" w14:textId="04A76E83" w:rsidR="0012207D" w:rsidRPr="00E70774"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Što se tiče testiranja glavne (H3) i pomoćnih H3.1. i H3.2. hipoteza, empirijskim istraživanjem i statističkom analizom utvrđeno je kao se </w:t>
      </w:r>
      <w:r w:rsidRPr="00E70774">
        <w:rPr>
          <w:rFonts w:ascii="Times New Roman" w:hAnsi="Times New Roman" w:cs="Times New Roman"/>
          <w:b/>
          <w:bCs/>
          <w:sz w:val="24"/>
          <w:szCs w:val="24"/>
        </w:rPr>
        <w:t>odbacuje</w:t>
      </w:r>
      <w:r w:rsidRPr="00E70774">
        <w:rPr>
          <w:rFonts w:ascii="Times New Roman" w:hAnsi="Times New Roman" w:cs="Times New Roman"/>
          <w:bCs/>
          <w:sz w:val="24"/>
          <w:szCs w:val="24"/>
        </w:rPr>
        <w:t xml:space="preserve"> prva pomoćna (H3.1.)</w:t>
      </w:r>
      <w:r w:rsidR="00E725EE">
        <w:rPr>
          <w:rFonts w:ascii="Times New Roman" w:hAnsi="Times New Roman" w:cs="Times New Roman"/>
          <w:bCs/>
          <w:sz w:val="24"/>
          <w:szCs w:val="24"/>
        </w:rPr>
        <w:t>,</w:t>
      </w:r>
      <w:r w:rsidRPr="00E70774">
        <w:rPr>
          <w:rFonts w:ascii="Times New Roman" w:hAnsi="Times New Roman" w:cs="Times New Roman"/>
          <w:bCs/>
          <w:sz w:val="24"/>
          <w:szCs w:val="24"/>
        </w:rPr>
        <w:t xml:space="preserve"> odnosno  zaključuje se </w:t>
      </w:r>
      <w:r w:rsidRPr="00952C62">
        <w:rPr>
          <w:rFonts w:ascii="Times New Roman" w:hAnsi="Times New Roman" w:cs="Times New Roman"/>
          <w:bCs/>
          <w:sz w:val="24"/>
          <w:szCs w:val="24"/>
        </w:rPr>
        <w:t>da</w:t>
      </w:r>
      <w:r w:rsidR="00952C62" w:rsidRPr="00AE2C9A">
        <w:rPr>
          <w:rFonts w:ascii="Times New Roman" w:hAnsi="Times New Roman" w:cs="Times New Roman"/>
          <w:bCs/>
          <w:sz w:val="24"/>
          <w:szCs w:val="24"/>
        </w:rPr>
        <w:t xml:space="preserve"> n</w:t>
      </w:r>
      <w:r w:rsidRPr="00AE2C9A">
        <w:rPr>
          <w:rFonts w:ascii="Times New Roman" w:hAnsi="Times New Roman" w:cs="Times New Roman"/>
          <w:bCs/>
          <w:sz w:val="24"/>
          <w:szCs w:val="24"/>
        </w:rPr>
        <w:t>e postoji statistički značajna povezanost između spremnosti aktivnog uključivanja gostiju u gastroturističke doživljaje i spremnosti na plaćanje veće cijene</w:t>
      </w:r>
      <w:r w:rsidRPr="00952C62">
        <w:rPr>
          <w:rFonts w:ascii="Times New Roman" w:hAnsi="Times New Roman" w:cs="Times New Roman"/>
          <w:bCs/>
          <w:sz w:val="24"/>
          <w:szCs w:val="24"/>
        </w:rPr>
        <w:t>,</w:t>
      </w:r>
      <w:r w:rsidRPr="00E70774">
        <w:rPr>
          <w:rFonts w:ascii="Times New Roman" w:hAnsi="Times New Roman" w:cs="Times New Roman"/>
          <w:bCs/>
          <w:sz w:val="24"/>
          <w:szCs w:val="24"/>
        </w:rPr>
        <w:t xml:space="preserve"> jer je</w:t>
      </w:r>
      <w:r w:rsidR="00952C62">
        <w:rPr>
          <w:rFonts w:ascii="Times New Roman" w:hAnsi="Times New Roman" w:cs="Times New Roman"/>
          <w:bCs/>
          <w:sz w:val="24"/>
          <w:szCs w:val="24"/>
        </w:rPr>
        <w:t xml:space="preserve"> </w:t>
      </w:r>
      <w:r w:rsidR="00952C62">
        <w:rPr>
          <w:rFonts w:ascii="Times New Roman" w:hAnsi="Times New Roman" w:cs="Times New Roman"/>
          <w:bCs/>
          <w:sz w:val="24"/>
          <w:szCs w:val="24"/>
        </w:rPr>
        <w:lastRenderedPageBreak/>
        <w:t>Kendal</w:t>
      </w:r>
      <w:r w:rsidR="00EF1FAD">
        <w:rPr>
          <w:rFonts w:ascii="Times New Roman" w:hAnsi="Times New Roman" w:cs="Times New Roman"/>
          <w:bCs/>
          <w:sz w:val="24"/>
          <w:szCs w:val="24"/>
        </w:rPr>
        <w:t>l</w:t>
      </w:r>
      <w:r w:rsidR="00952C62">
        <w:rPr>
          <w:rFonts w:ascii="Times New Roman" w:hAnsi="Times New Roman" w:cs="Times New Roman"/>
          <w:bCs/>
          <w:sz w:val="24"/>
          <w:szCs w:val="24"/>
        </w:rPr>
        <w:t>ovom</w:t>
      </w:r>
      <w:r w:rsidRPr="00E70774">
        <w:rPr>
          <w:rFonts w:ascii="Times New Roman" w:hAnsi="Times New Roman" w:cs="Times New Roman"/>
          <w:bCs/>
          <w:sz w:val="24"/>
          <w:szCs w:val="24"/>
        </w:rPr>
        <w:t xml:space="preserve"> Tau-b korelacijom utvrđeno da razlika u slučaju aktivnog i pasivnog gastroturističkog iskustva nije statistički značajna, odnosno zaključuje se da su obje vrste iskustva podjednako povezane sa spremnošću na </w:t>
      </w:r>
      <w:r w:rsidR="00A011DF" w:rsidRPr="00E70774">
        <w:rPr>
          <w:rFonts w:ascii="Times New Roman" w:hAnsi="Times New Roman" w:cs="Times New Roman"/>
          <w:bCs/>
          <w:sz w:val="24"/>
          <w:szCs w:val="24"/>
        </w:rPr>
        <w:t>plaćanje više cijene</w:t>
      </w:r>
      <w:r w:rsidRPr="00E70774">
        <w:rPr>
          <w:rFonts w:ascii="Times New Roman" w:hAnsi="Times New Roman" w:cs="Times New Roman"/>
          <w:bCs/>
          <w:sz w:val="24"/>
          <w:szCs w:val="24"/>
        </w:rPr>
        <w:t xml:space="preserve"> doživljajno obogaćenog gastroturističkog doživljaja.</w:t>
      </w:r>
    </w:p>
    <w:p w14:paraId="48A7022B" w14:textId="77777777" w:rsidR="0012207D" w:rsidRPr="00E70774" w:rsidRDefault="0012207D" w:rsidP="0012207D">
      <w:pPr>
        <w:spacing w:after="0" w:line="360" w:lineRule="auto"/>
        <w:jc w:val="both"/>
        <w:rPr>
          <w:rFonts w:ascii="Times New Roman" w:hAnsi="Times New Roman" w:cs="Times New Roman"/>
          <w:bCs/>
          <w:sz w:val="24"/>
          <w:szCs w:val="24"/>
        </w:rPr>
      </w:pPr>
    </w:p>
    <w:p w14:paraId="4A0B19C4" w14:textId="12F261D7" w:rsidR="0012207D"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S druge pak strane, korelacijska i ordinalna regresijska analiza kojom su ove pomoćne hipoteze testirane, u slučaju druge (H3.2.) pomoćne hipoteze pokazala je kako je ista </w:t>
      </w:r>
      <w:r w:rsidR="00952C62">
        <w:rPr>
          <w:rFonts w:ascii="Times New Roman" w:hAnsi="Times New Roman" w:cs="Times New Roman"/>
          <w:b/>
          <w:bCs/>
          <w:sz w:val="24"/>
          <w:szCs w:val="24"/>
        </w:rPr>
        <w:t>prihvaćena</w:t>
      </w:r>
      <w:r w:rsidRPr="00E70774">
        <w:rPr>
          <w:rFonts w:ascii="Times New Roman" w:hAnsi="Times New Roman" w:cs="Times New Roman"/>
          <w:bCs/>
          <w:sz w:val="24"/>
          <w:szCs w:val="24"/>
        </w:rPr>
        <w:t xml:space="preserve">, odnosno utvrđeno je </w:t>
      </w:r>
      <w:r w:rsidRPr="00952C62">
        <w:rPr>
          <w:rFonts w:ascii="Times New Roman" w:hAnsi="Times New Roman" w:cs="Times New Roman"/>
          <w:bCs/>
          <w:sz w:val="24"/>
          <w:szCs w:val="24"/>
        </w:rPr>
        <w:t>kako</w:t>
      </w:r>
      <w:r w:rsidR="00952C62" w:rsidRPr="00AE2C9A">
        <w:rPr>
          <w:rFonts w:ascii="Times New Roman" w:hAnsi="Times New Roman" w:cs="Times New Roman"/>
          <w:bCs/>
          <w:sz w:val="24"/>
          <w:szCs w:val="24"/>
        </w:rPr>
        <w:t xml:space="preserve"> p</w:t>
      </w:r>
      <w:r w:rsidRPr="00AE2C9A">
        <w:rPr>
          <w:rFonts w:ascii="Times New Roman" w:hAnsi="Times New Roman" w:cs="Times New Roman"/>
          <w:bCs/>
          <w:sz w:val="24"/>
          <w:szCs w:val="24"/>
        </w:rPr>
        <w:t>ostoji statistički značajna povezanost između spremnosti  aktivnog uključivanja gostiju u gastroturističke doživljaje i namjere posjeta Slavoniji</w:t>
      </w:r>
      <w:r w:rsidR="00EF1FAD">
        <w:rPr>
          <w:rFonts w:ascii="Times New Roman" w:hAnsi="Times New Roman" w:cs="Times New Roman"/>
          <w:bCs/>
          <w:sz w:val="24"/>
          <w:szCs w:val="24"/>
        </w:rPr>
        <w:t>.</w:t>
      </w:r>
    </w:p>
    <w:p w14:paraId="1023BCA6" w14:textId="77013BF5" w:rsidR="000773FD" w:rsidRPr="00E70774" w:rsidRDefault="000773FD" w:rsidP="0012207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Navedeni nalaz potvrđuje važnost aktivnog uključivanja u gastroturističke doživljaje, što je u skladu s istraživanjima autora kao što su </w:t>
      </w:r>
      <w:r w:rsidR="00E71563" w:rsidRPr="00E70774">
        <w:rPr>
          <w:rFonts w:ascii="Times New Roman" w:hAnsi="Times New Roman" w:cs="Times New Roman"/>
          <w:bCs/>
          <w:sz w:val="24"/>
          <w:szCs w:val="24"/>
        </w:rPr>
        <w:t>Rachão</w:t>
      </w:r>
      <w:r>
        <w:rPr>
          <w:rFonts w:ascii="Times New Roman" w:hAnsi="Times New Roman" w:cs="Times New Roman"/>
          <w:bCs/>
          <w:sz w:val="24"/>
          <w:szCs w:val="24"/>
        </w:rPr>
        <w:t xml:space="preserve"> i dr., (2020), koji su utvrdili da aktivno sudjelovanje turista u gastroturističkom doživljaju rezultira dubljim prisjećanjem na iskustvo i ima ključnu ulogu pri odabiru turističkog odredišta ili opetovani dolazak. Isto tako, Shapit (2019) i Rubish (2020) u svojim radovima naglašavaju kako ugostiteljsko-turistički objekti i destinacije u cjelini  koji nude raznovrsne sadržaje i stvaraju poticajno okruženje za goste za aktivno uključivanje u turistički doživljaj, postaju atraktivnije i konkurentnije na tržištu. </w:t>
      </w:r>
    </w:p>
    <w:p w14:paraId="26E84E7E" w14:textId="77777777" w:rsidR="0012207D" w:rsidRPr="00E70774" w:rsidRDefault="0012207D" w:rsidP="0012207D">
      <w:pPr>
        <w:spacing w:after="0" w:line="360" w:lineRule="auto"/>
        <w:jc w:val="both"/>
        <w:rPr>
          <w:rFonts w:ascii="Times New Roman" w:hAnsi="Times New Roman" w:cs="Times New Roman"/>
          <w:bCs/>
          <w:sz w:val="24"/>
          <w:szCs w:val="24"/>
        </w:rPr>
      </w:pPr>
    </w:p>
    <w:p w14:paraId="39180CE5" w14:textId="26474406" w:rsidR="0012207D" w:rsidRPr="00E70774" w:rsidRDefault="000773FD" w:rsidP="0012207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I</w:t>
      </w:r>
      <w:r w:rsidR="0012207D" w:rsidRPr="00E70774">
        <w:rPr>
          <w:rFonts w:ascii="Times New Roman" w:hAnsi="Times New Roman" w:cs="Times New Roman"/>
          <w:bCs/>
          <w:sz w:val="24"/>
          <w:szCs w:val="24"/>
        </w:rPr>
        <w:t>z rezultata ordinalne regresijske analize vidljivo je da se s povećanjem skale aktivnih gastroturitičkih iskustava, omjer šansi za posjetu Slavoniji povećava (e</w:t>
      </w:r>
      <w:r w:rsidR="0012207D" w:rsidRPr="00E70774">
        <w:rPr>
          <w:rFonts w:ascii="Times New Roman" w:hAnsi="Times New Roman" w:cs="Times New Roman"/>
          <w:bCs/>
          <w:sz w:val="24"/>
          <w:szCs w:val="24"/>
          <w:vertAlign w:val="superscript"/>
        </w:rPr>
        <w:t>0,</w:t>
      </w:r>
      <w:r w:rsidR="00C30C63" w:rsidRPr="00E70774">
        <w:rPr>
          <w:rFonts w:ascii="Times New Roman" w:hAnsi="Times New Roman" w:cs="Times New Roman"/>
          <w:bCs/>
          <w:sz w:val="24"/>
          <w:szCs w:val="24"/>
          <w:vertAlign w:val="superscript"/>
        </w:rPr>
        <w:t xml:space="preserve">08 </w:t>
      </w:r>
      <w:r w:rsidR="0012207D" w:rsidRPr="00E70774">
        <w:rPr>
          <w:rFonts w:ascii="Times New Roman" w:hAnsi="Times New Roman" w:cs="Times New Roman"/>
          <w:bCs/>
          <w:sz w:val="24"/>
          <w:szCs w:val="24"/>
        </w:rPr>
        <w:t>= 1,</w:t>
      </w:r>
      <w:r w:rsidR="00C30C63" w:rsidRPr="00E70774">
        <w:rPr>
          <w:rFonts w:ascii="Times New Roman" w:hAnsi="Times New Roman" w:cs="Times New Roman"/>
          <w:bCs/>
          <w:sz w:val="24"/>
          <w:szCs w:val="24"/>
        </w:rPr>
        <w:t>08</w:t>
      </w:r>
      <w:r w:rsidR="00EF1FAD">
        <w:rPr>
          <w:rFonts w:ascii="Times New Roman" w:hAnsi="Times New Roman" w:cs="Times New Roman"/>
          <w:bCs/>
          <w:sz w:val="24"/>
          <w:szCs w:val="24"/>
        </w:rPr>
        <w:t xml:space="preserve"> odnosno 8%</w:t>
      </w:r>
      <w:r w:rsidR="0012207D" w:rsidRPr="00E70774">
        <w:rPr>
          <w:rFonts w:ascii="Times New Roman" w:hAnsi="Times New Roman" w:cs="Times New Roman"/>
          <w:bCs/>
          <w:sz w:val="24"/>
          <w:szCs w:val="24"/>
        </w:rPr>
        <w:t>). Kao što je to bio slučaj i kod opće hipoteze (H2), tako se i ovome slučaju može zaključiti da je i opća hipoteza H3 kojom je pretpostavljeno da</w:t>
      </w:r>
      <w:r w:rsidR="00952C62">
        <w:rPr>
          <w:rFonts w:ascii="Times New Roman" w:hAnsi="Times New Roman" w:cs="Times New Roman"/>
          <w:bCs/>
          <w:sz w:val="24"/>
          <w:szCs w:val="24"/>
        </w:rPr>
        <w:t xml:space="preserve"> </w:t>
      </w:r>
      <w:r w:rsidR="00952C62" w:rsidRPr="00AE2C9A">
        <w:rPr>
          <w:rFonts w:ascii="Times New Roman" w:hAnsi="Times New Roman" w:cs="Times New Roman"/>
          <w:sz w:val="24"/>
          <w:szCs w:val="24"/>
        </w:rPr>
        <w:t>s</w:t>
      </w:r>
      <w:r w:rsidR="0012207D" w:rsidRPr="00AE2C9A">
        <w:rPr>
          <w:rFonts w:ascii="Times New Roman" w:hAnsi="Times New Roman" w:cs="Times New Roman"/>
          <w:sz w:val="24"/>
          <w:szCs w:val="24"/>
        </w:rPr>
        <w:t>premnost na aktivno sudjelovanje turista u gastroturističkom doživljaju povećava atraktivnost destinacije i rast turističke potražnje</w:t>
      </w:r>
      <w:r w:rsidR="00952C62">
        <w:rPr>
          <w:rFonts w:ascii="Times New Roman" w:hAnsi="Times New Roman" w:cs="Times New Roman"/>
          <w:i/>
          <w:iCs/>
          <w:sz w:val="24"/>
          <w:szCs w:val="24"/>
        </w:rPr>
        <w:t>,</w:t>
      </w:r>
      <w:r w:rsidR="0012207D" w:rsidRPr="00E70774">
        <w:rPr>
          <w:rFonts w:ascii="Times New Roman" w:hAnsi="Times New Roman" w:cs="Times New Roman"/>
          <w:b/>
          <w:bCs/>
          <w:sz w:val="24"/>
          <w:szCs w:val="24"/>
        </w:rPr>
        <w:t xml:space="preserve"> djelomično potvrđena</w:t>
      </w:r>
      <w:r w:rsidR="0012207D" w:rsidRPr="00E70774">
        <w:rPr>
          <w:rFonts w:ascii="Times New Roman" w:hAnsi="Times New Roman" w:cs="Times New Roman"/>
          <w:sz w:val="24"/>
          <w:szCs w:val="24"/>
        </w:rPr>
        <w:t xml:space="preserve">, ali činjenica koja potvrđuje da ispitanici koji imaju proaktivni pristup </w:t>
      </w:r>
      <w:r w:rsidR="00E725EE">
        <w:rPr>
          <w:rFonts w:ascii="Times New Roman" w:hAnsi="Times New Roman" w:cs="Times New Roman"/>
          <w:sz w:val="24"/>
          <w:szCs w:val="24"/>
        </w:rPr>
        <w:t>na</w:t>
      </w:r>
      <w:r w:rsidR="0012207D" w:rsidRPr="00E70774">
        <w:rPr>
          <w:rFonts w:ascii="Times New Roman" w:hAnsi="Times New Roman" w:cs="Times New Roman"/>
          <w:sz w:val="24"/>
          <w:szCs w:val="24"/>
        </w:rPr>
        <w:t xml:space="preserve">spram </w:t>
      </w:r>
      <w:r w:rsidR="00A011DF" w:rsidRPr="00E70774">
        <w:rPr>
          <w:rFonts w:ascii="Times New Roman" w:hAnsi="Times New Roman" w:cs="Times New Roman"/>
          <w:sz w:val="24"/>
          <w:szCs w:val="24"/>
        </w:rPr>
        <w:t xml:space="preserve">sukreacije </w:t>
      </w:r>
      <w:r w:rsidR="0012207D" w:rsidRPr="00E70774">
        <w:rPr>
          <w:rFonts w:ascii="Times New Roman" w:hAnsi="Times New Roman" w:cs="Times New Roman"/>
          <w:sz w:val="24"/>
          <w:szCs w:val="24"/>
        </w:rPr>
        <w:t>gastroturističkog doživljaja izražavaju povećanu spremnost da Slavoniju i posjete u turističkom smislu, ukazuje na potrebu stvaranja poticajnog okruženja za aktivna gastroturistička iskustva jer će se na taj način povećati razina atraktivnosti destinacije u turističkom smislu.</w:t>
      </w:r>
    </w:p>
    <w:p w14:paraId="6AB36DDA" w14:textId="014D653B" w:rsidR="0012207D" w:rsidRPr="00E06C79" w:rsidRDefault="0012207D" w:rsidP="003C3187">
      <w:pPr>
        <w:pStyle w:val="Heading3"/>
        <w:spacing w:line="360" w:lineRule="auto"/>
        <w:rPr>
          <w:b w:val="0"/>
          <w:i w:val="0"/>
        </w:rPr>
      </w:pPr>
      <w:bookmarkStart w:id="317" w:name="_Toc166444389"/>
      <w:bookmarkEnd w:id="311"/>
      <w:r w:rsidRPr="00E06C79">
        <w:t>5.</w:t>
      </w:r>
      <w:r w:rsidR="007752FE">
        <w:t>6</w:t>
      </w:r>
      <w:r w:rsidRPr="00E06C79">
        <w:t>.1. Model poticajnog iskustvenog okruženja gastroturističkog doživljaja (experiencescape) - Slavonija te preporuke za razvoj inovativnih gastroturističkih proizvoda temeljenih na sukreaciji i aktivnom pristupu gosta</w:t>
      </w:r>
      <w:bookmarkEnd w:id="317"/>
      <w:r w:rsidRPr="00E06C79">
        <w:t xml:space="preserve"> </w:t>
      </w:r>
    </w:p>
    <w:p w14:paraId="3BE31F89" w14:textId="77777777" w:rsidR="003C3187" w:rsidRDefault="0012207D" w:rsidP="003C3187">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Temeljem spoznaja proizašlih iz pregleda znanstvene i stručne literature s područja gastroturizma i ekonomije doživljaja te podataka empirijskog istraživanja, prikupljenih i </w:t>
      </w:r>
      <w:r w:rsidRPr="00E70774">
        <w:rPr>
          <w:rFonts w:ascii="Times New Roman" w:hAnsi="Times New Roman" w:cs="Times New Roman"/>
          <w:bCs/>
          <w:sz w:val="24"/>
          <w:szCs w:val="24"/>
        </w:rPr>
        <w:lastRenderedPageBreak/>
        <w:t>statistički obrađenih, razvijen je model za razvoj i konstruiranje iskustvenog okruženja (</w:t>
      </w:r>
      <w:r w:rsidR="00952C62">
        <w:rPr>
          <w:rFonts w:ascii="Times New Roman" w:hAnsi="Times New Roman" w:cs="Times New Roman"/>
          <w:bCs/>
          <w:sz w:val="24"/>
          <w:szCs w:val="24"/>
        </w:rPr>
        <w:t xml:space="preserve">engl. </w:t>
      </w:r>
      <w:r w:rsidRPr="00AE2C9A">
        <w:rPr>
          <w:rFonts w:ascii="Times New Roman" w:hAnsi="Times New Roman" w:cs="Times New Roman"/>
          <w:bCs/>
          <w:i/>
          <w:iCs/>
          <w:sz w:val="24"/>
          <w:szCs w:val="24"/>
        </w:rPr>
        <w:t>experienecescap</w:t>
      </w:r>
      <w:r w:rsidR="00952C62" w:rsidRPr="00AE2C9A">
        <w:rPr>
          <w:rFonts w:ascii="Times New Roman" w:hAnsi="Times New Roman" w:cs="Times New Roman"/>
          <w:bCs/>
          <w:i/>
          <w:iCs/>
          <w:sz w:val="24"/>
          <w:szCs w:val="24"/>
        </w:rPr>
        <w:t>e</w:t>
      </w:r>
      <w:r w:rsidR="00952C62">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 u  kojemu bi se mogla stvoriti doživljajno bogata gastroturistička ponuda u regiji Slavonija. Navedeno okruženje može poticajno djelovati na turiste u smislu interakcije s pružateljima usluga, sukreacije zajedničkih gastroturističkih iskustava te aktivnog pristupa gastroturističkom doživljaju. Navedeno bi u konačnici trebalo rezultirati povećanjem zadovoljstva turista i rastom atraktivnosti ove regije u smislu povećanog broja turističkih dolazaka i rasta turističke potrošnje. Model prikazan na </w:t>
      </w:r>
      <w:r w:rsidR="00825B86">
        <w:rPr>
          <w:rFonts w:ascii="Times New Roman" w:hAnsi="Times New Roman" w:cs="Times New Roman"/>
          <w:bCs/>
          <w:sz w:val="24"/>
          <w:szCs w:val="24"/>
        </w:rPr>
        <w:t>S</w:t>
      </w:r>
      <w:r w:rsidRPr="00E70774">
        <w:rPr>
          <w:rFonts w:ascii="Times New Roman" w:hAnsi="Times New Roman" w:cs="Times New Roman"/>
          <w:bCs/>
          <w:sz w:val="24"/>
          <w:szCs w:val="24"/>
        </w:rPr>
        <w:t xml:space="preserve">lici </w:t>
      </w:r>
      <w:r w:rsidR="0082005E" w:rsidRPr="00E70774">
        <w:rPr>
          <w:rFonts w:ascii="Times New Roman" w:hAnsi="Times New Roman" w:cs="Times New Roman"/>
          <w:bCs/>
          <w:sz w:val="24"/>
          <w:szCs w:val="24"/>
        </w:rPr>
        <w:t>9</w:t>
      </w:r>
      <w:r w:rsidRPr="00E70774">
        <w:rPr>
          <w:rFonts w:ascii="Times New Roman" w:hAnsi="Times New Roman" w:cs="Times New Roman"/>
          <w:bCs/>
          <w:sz w:val="24"/>
          <w:szCs w:val="24"/>
        </w:rPr>
        <w:t xml:space="preserve">. vizualno prikazuje način i smjernice kojima se osnovni privlačni resurs – gastronomija i gastronomsko nasljeđe, za koje navedena regija ima izrazite komparativne prednosti, dobro osmišljenom i upravljanom strategijom može pretvoriti u konkurentske prednosti te na taj način pozicionirati Slavoniju kao prepoznatljivu destinaciju gastroturizma. Povećanjem atraktivnosti i interesa turista za ovim segmentom turističke ponude, kod koje je zamijećen porast interesa na globalnoj razini, turistička kretanja i potrošnja u ovoj regiji zasigurno bi porasla u odnosu na pokazatelje koji su analizirani u sklopu podpoglavlja </w:t>
      </w:r>
      <w:r w:rsidR="001C66B9" w:rsidRPr="00E70774">
        <w:rPr>
          <w:rFonts w:ascii="Times New Roman" w:hAnsi="Times New Roman" w:cs="Times New Roman"/>
          <w:bCs/>
          <w:sz w:val="24"/>
          <w:szCs w:val="24"/>
        </w:rPr>
        <w:t>4</w:t>
      </w:r>
      <w:r w:rsidRPr="00E70774">
        <w:rPr>
          <w:rFonts w:ascii="Times New Roman" w:hAnsi="Times New Roman" w:cs="Times New Roman"/>
          <w:bCs/>
          <w:sz w:val="24"/>
          <w:szCs w:val="24"/>
        </w:rPr>
        <w:t xml:space="preserve">.2. </w:t>
      </w:r>
      <w:r w:rsidR="00952C62">
        <w:rPr>
          <w:rFonts w:ascii="Times New Roman" w:hAnsi="Times New Roman" w:cs="Times New Roman"/>
          <w:bCs/>
          <w:sz w:val="24"/>
          <w:szCs w:val="24"/>
        </w:rPr>
        <w:t>ovog doktorskog rada</w:t>
      </w:r>
      <w:r w:rsidRPr="00E70774">
        <w:rPr>
          <w:rFonts w:ascii="Times New Roman" w:hAnsi="Times New Roman" w:cs="Times New Roman"/>
          <w:bCs/>
          <w:sz w:val="24"/>
          <w:szCs w:val="24"/>
        </w:rPr>
        <w:t xml:space="preserve">. Isti model mogao bi se primijeniti i na druge destinacije i zemlje kod kojih turizam karakterizira </w:t>
      </w:r>
      <w:r w:rsidR="00B54046" w:rsidRPr="00E70774">
        <w:rPr>
          <w:rFonts w:ascii="Times New Roman" w:hAnsi="Times New Roman" w:cs="Times New Roman"/>
          <w:bCs/>
          <w:sz w:val="24"/>
          <w:szCs w:val="24"/>
        </w:rPr>
        <w:t xml:space="preserve">izrazita </w:t>
      </w:r>
      <w:r w:rsidRPr="00E70774">
        <w:rPr>
          <w:rFonts w:ascii="Times New Roman" w:hAnsi="Times New Roman" w:cs="Times New Roman"/>
          <w:bCs/>
          <w:sz w:val="24"/>
          <w:szCs w:val="24"/>
        </w:rPr>
        <w:t>sezonalnost kako bi se ublažili negativni efekti ovako neravnomjernih turističkih kretanja.</w:t>
      </w:r>
    </w:p>
    <w:p w14:paraId="008A3B09" w14:textId="672CC735" w:rsidR="0012207D" w:rsidRPr="00E70774" w:rsidRDefault="0012207D" w:rsidP="003C3187">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 </w:t>
      </w:r>
    </w:p>
    <w:p w14:paraId="52077EE4" w14:textId="77829568" w:rsidR="0012207D" w:rsidRPr="00E70774" w:rsidRDefault="0012207D" w:rsidP="0012207D">
      <w:pPr>
        <w:spacing w:after="0" w:line="360" w:lineRule="auto"/>
        <w:jc w:val="both"/>
        <w:rPr>
          <w:rFonts w:ascii="Times New Roman" w:hAnsi="Times New Roman" w:cs="Times New Roman"/>
          <w:bCs/>
          <w:sz w:val="24"/>
          <w:szCs w:val="24"/>
        </w:rPr>
        <w:sectPr w:rsidR="0012207D" w:rsidRPr="00E70774" w:rsidSect="00697630">
          <w:pgSz w:w="11906" w:h="16838" w:code="9"/>
          <w:pgMar w:top="1440" w:right="1440" w:bottom="1440" w:left="1440" w:header="708" w:footer="708" w:gutter="0"/>
          <w:cols w:space="708"/>
          <w:docGrid w:linePitch="360"/>
        </w:sectPr>
      </w:pPr>
      <w:r w:rsidRPr="00E70774">
        <w:rPr>
          <w:rFonts w:ascii="Times New Roman" w:hAnsi="Times New Roman" w:cs="Times New Roman"/>
          <w:bCs/>
          <w:sz w:val="24"/>
          <w:szCs w:val="24"/>
        </w:rPr>
        <w:t xml:space="preserve">Temelj modela čini </w:t>
      </w:r>
      <w:r w:rsidR="00364DC0">
        <w:rPr>
          <w:rFonts w:ascii="Times New Roman" w:hAnsi="Times New Roman" w:cs="Times New Roman"/>
          <w:b/>
          <w:sz w:val="24"/>
          <w:szCs w:val="24"/>
        </w:rPr>
        <w:t>gastronomija</w:t>
      </w:r>
      <w:r w:rsidRPr="00AE2C9A">
        <w:rPr>
          <w:rFonts w:ascii="Times New Roman" w:hAnsi="Times New Roman" w:cs="Times New Roman"/>
          <w:b/>
          <w:sz w:val="24"/>
          <w:szCs w:val="24"/>
        </w:rPr>
        <w:t xml:space="preserve"> </w:t>
      </w:r>
      <w:r w:rsidRPr="00E70774">
        <w:rPr>
          <w:rFonts w:ascii="Times New Roman" w:hAnsi="Times New Roman" w:cs="Times New Roman"/>
          <w:bCs/>
          <w:sz w:val="24"/>
          <w:szCs w:val="24"/>
        </w:rPr>
        <w:t>ove regije za koj</w:t>
      </w:r>
      <w:r w:rsidR="00364DC0">
        <w:rPr>
          <w:rFonts w:ascii="Times New Roman" w:hAnsi="Times New Roman" w:cs="Times New Roman"/>
          <w:bCs/>
          <w:sz w:val="24"/>
          <w:szCs w:val="24"/>
        </w:rPr>
        <w:t>u</w:t>
      </w:r>
      <w:r w:rsidRPr="00E70774">
        <w:rPr>
          <w:rFonts w:ascii="Times New Roman" w:hAnsi="Times New Roman" w:cs="Times New Roman"/>
          <w:bCs/>
          <w:sz w:val="24"/>
          <w:szCs w:val="24"/>
        </w:rPr>
        <w:t xml:space="preserve"> je utvrđeno kako </w:t>
      </w:r>
      <w:r w:rsidR="00364DC0">
        <w:rPr>
          <w:rFonts w:ascii="Times New Roman" w:hAnsi="Times New Roman" w:cs="Times New Roman"/>
          <w:bCs/>
          <w:sz w:val="24"/>
          <w:szCs w:val="24"/>
        </w:rPr>
        <w:t>je</w:t>
      </w:r>
      <w:r w:rsidR="00364DC0"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većina ispitanika percipira kao najznačajniji faktor koji povećava njihovu želju za posjetom Slavoniji. Isto tako analizom karakteristika turističke ponude, temeljnih atrakcija i strateških dokumenata za razvoj turizma županija koje čine ovo područje, vidljivo je kako gastronomija i s njom povezano nasljeđe čine jedan od temeljnih resursa turističkog razvoja. Stoga ova činjenica potvrđuje pretpostavke kako je gastroturizam jedan od oblika turizma temeljem kojeg se ova regija može vrlo dobro pozicionirati na turističkom tržištu u budućnosti, podići svoju atraktivnost te povećati broj turističkih dolazaka i prihode od turizma. No, s obzirom na preferencije današnjih turista i uočene potrebe za doživljajnim obogaćivanjem temeljne gastronomske i enološke ponude, ovaj resurs sam po sebi nije dovoljan da bi turistička ponuda u ovome segmentu bila atraktivna i konkurentna. Stoga, kako je to i prikazano na modelu, turističku ponudu temeljenu na gastronomskom nasljeđu potrebno je nadograditi dodatnim elementima kako bi se stvorio doživljajno obogaćen turistički proizvod.</w:t>
      </w:r>
      <w:bookmarkEnd w:id="187"/>
    </w:p>
    <w:p w14:paraId="715476CA" w14:textId="40EE6E29" w:rsidR="00070A14" w:rsidRPr="00070A14" w:rsidRDefault="007752FE" w:rsidP="00070A14">
      <w:pPr>
        <w:pStyle w:val="Caption"/>
        <w:spacing w:line="360" w:lineRule="auto"/>
        <w:jc w:val="center"/>
      </w:pPr>
      <w:bookmarkStart w:id="318" w:name="_Toc166408043"/>
      <w:bookmarkStart w:id="319" w:name="_Hlk157413352"/>
      <w:r>
        <w:lastRenderedPageBreak/>
        <w:t xml:space="preserve">Slika </w:t>
      </w:r>
      <w:r>
        <w:fldChar w:fldCharType="begin"/>
      </w:r>
      <w:r>
        <w:instrText xml:space="preserve"> SEQ Slika \* ARABIC </w:instrText>
      </w:r>
      <w:r>
        <w:fldChar w:fldCharType="separate"/>
      </w:r>
      <w:r w:rsidR="007D5D25">
        <w:rPr>
          <w:noProof/>
        </w:rPr>
        <w:t>9</w:t>
      </w:r>
      <w:r>
        <w:fldChar w:fldCharType="end"/>
      </w:r>
      <w:r>
        <w:t xml:space="preserve">. </w:t>
      </w:r>
      <w:r w:rsidR="0012207D" w:rsidRPr="00E70774">
        <w:t>Model poticajnog iskustvenog okruženja gastroturističkog doživljaja (</w:t>
      </w:r>
      <w:r w:rsidR="0012207D" w:rsidRPr="00394255">
        <w:rPr>
          <w:i/>
        </w:rPr>
        <w:t>experiencescape</w:t>
      </w:r>
      <w:r w:rsidR="0012207D" w:rsidRPr="00E70774">
        <w:t>)</w:t>
      </w:r>
      <w:bookmarkEnd w:id="318"/>
    </w:p>
    <w:p w14:paraId="6A1F23B5" w14:textId="075F628D" w:rsidR="0012207D" w:rsidRPr="00E70774" w:rsidRDefault="00070A14" w:rsidP="00032409">
      <w:pPr>
        <w:spacing w:after="0" w:line="36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64116C3B" wp14:editId="4BDF3196">
            <wp:extent cx="8441488" cy="4848225"/>
            <wp:effectExtent l="0" t="0" r="0" b="0"/>
            <wp:docPr id="2513976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7">
                      <a:extLst>
                        <a:ext uri="{28A0092B-C50C-407E-A947-70E740481C1C}">
                          <a14:useLocalDpi xmlns:a14="http://schemas.microsoft.com/office/drawing/2010/main" val="0"/>
                        </a:ext>
                      </a:extLst>
                    </a:blip>
                    <a:srcRect l="4379" t="5891" r="2469" b="5347"/>
                    <a:stretch/>
                  </pic:blipFill>
                  <pic:spPr bwMode="auto">
                    <a:xfrm>
                      <a:off x="0" y="0"/>
                      <a:ext cx="8485240" cy="4873353"/>
                    </a:xfrm>
                    <a:prstGeom prst="rect">
                      <a:avLst/>
                    </a:prstGeom>
                    <a:noFill/>
                    <a:ln>
                      <a:noFill/>
                    </a:ln>
                    <a:extLst>
                      <a:ext uri="{53640926-AAD7-44D8-BBD7-CCE9431645EC}">
                        <a14:shadowObscured xmlns:a14="http://schemas.microsoft.com/office/drawing/2010/main"/>
                      </a:ext>
                    </a:extLst>
                  </pic:spPr>
                </pic:pic>
              </a:graphicData>
            </a:graphic>
          </wp:inline>
        </w:drawing>
      </w:r>
    </w:p>
    <w:p w14:paraId="3342F534" w14:textId="77777777" w:rsidR="0012207D" w:rsidRPr="00E70774" w:rsidRDefault="0012207D" w:rsidP="00032409">
      <w:pPr>
        <w:spacing w:after="0" w:line="360" w:lineRule="auto"/>
        <w:jc w:val="center"/>
        <w:rPr>
          <w:rFonts w:ascii="Times New Roman" w:hAnsi="Times New Roman" w:cs="Times New Roman"/>
          <w:bCs/>
          <w:sz w:val="24"/>
          <w:szCs w:val="24"/>
        </w:rPr>
        <w:sectPr w:rsidR="0012207D" w:rsidRPr="00E70774" w:rsidSect="00697630">
          <w:pgSz w:w="16838" w:h="11906" w:orient="landscape" w:code="9"/>
          <w:pgMar w:top="1440" w:right="1440" w:bottom="1440" w:left="1440" w:header="708" w:footer="708" w:gutter="0"/>
          <w:cols w:space="708"/>
          <w:docGrid w:linePitch="360"/>
        </w:sectPr>
      </w:pPr>
      <w:r w:rsidRPr="00E70774">
        <w:rPr>
          <w:rFonts w:ascii="Times New Roman" w:hAnsi="Times New Roman" w:cs="Times New Roman"/>
          <w:bCs/>
          <w:sz w:val="24"/>
          <w:szCs w:val="24"/>
        </w:rPr>
        <w:t>Izvor: izrada autora</w:t>
      </w:r>
    </w:p>
    <w:p w14:paraId="2AC5A7D4" w14:textId="05ECF80A" w:rsidR="0012207D" w:rsidRPr="00E70774" w:rsidRDefault="00586448" w:rsidP="0012207D">
      <w:pPr>
        <w:spacing w:after="0" w:line="360" w:lineRule="auto"/>
        <w:jc w:val="both"/>
        <w:rPr>
          <w:rFonts w:ascii="Times New Roman" w:hAnsi="Times New Roman" w:cs="Times New Roman"/>
          <w:bCs/>
          <w:sz w:val="24"/>
          <w:szCs w:val="24"/>
        </w:rPr>
      </w:pPr>
      <w:bookmarkStart w:id="320" w:name="_Hlk157413424"/>
      <w:r w:rsidRPr="00AE2C9A">
        <w:rPr>
          <w:rFonts w:ascii="Times New Roman" w:hAnsi="Times New Roman" w:cs="Times New Roman"/>
          <w:b/>
          <w:sz w:val="24"/>
          <w:szCs w:val="24"/>
        </w:rPr>
        <w:lastRenderedPageBreak/>
        <w:t>Destinacijsko okruženje</w:t>
      </w:r>
      <w:r w:rsidRPr="00E70774">
        <w:rPr>
          <w:rFonts w:ascii="Times New Roman" w:hAnsi="Times New Roman" w:cs="Times New Roman"/>
          <w:bCs/>
          <w:sz w:val="24"/>
          <w:szCs w:val="24"/>
        </w:rPr>
        <w:t xml:space="preserve"> sa svojim jedinstvenim karakteristikama koristi se kao medij za stvaranje osjetilno bogatog gastroturističkog doživljaja koji može poslužiti za dublje emocionalno povezivanje turista s prostorom u kojemu se gastroturistička iskustva događaju. Vrlo je bitno stvoriti poticajnu atmosferu temeljenu na jedinstvenosti prostora, okusa, mirisa, zvukova, odnosno okruženja koje svojom autohtonošću čini prostor u potpunosti drugačiji od prostora u kojemu turisti svakodnevno žive, prostor u kojemu turisti vole boraviti i zaboravljaju pojam o vremenu. Dakle, za ovo je potrebno dobro proanalizirati turističku atrakcijsku osnovu u području gastronomije, tradicijskog načina života i nematerijalnog nasljeđa, koristiti tradicijske recepture, lokalne proizvode, jedinstvene načine proizvodnje i običaje vezane uz njih, a mimo uobičajenih mjesta gastronomske potrošnje (ugostiteljsko-turistički objekti) gastroturistička iskustva organizirati i nuditi i na mjestima poput OPG-ova, seljačkih tržnica, u prirodi, voćnjacima, vinogradima. Bogato </w:t>
      </w:r>
      <w:r w:rsidRPr="00AE2C9A">
        <w:rPr>
          <w:rFonts w:ascii="Times New Roman" w:hAnsi="Times New Roman" w:cs="Times New Roman"/>
          <w:b/>
          <w:sz w:val="24"/>
          <w:szCs w:val="24"/>
        </w:rPr>
        <w:t>nematerijalno nasljeđe</w:t>
      </w:r>
      <w:r w:rsidRPr="00E70774">
        <w:rPr>
          <w:rFonts w:ascii="Times New Roman" w:hAnsi="Times New Roman" w:cs="Times New Roman"/>
          <w:bCs/>
          <w:sz w:val="24"/>
          <w:szCs w:val="24"/>
        </w:rPr>
        <w:t xml:space="preserve"> koje ova regija posjeduje potrebno je koristiti za građenje jedinstvenih priča vezanih uz gastronomiju i enologiju, prepoznatljive karakteristike lokalne kulture, načina života i rada koji se vežu uz proizvodnju hrane i prehrambene navike, a običaje i narodnu predaju iskoristiti za tematiziranje manifestacija, festivala hrane i vina te iskustvenih prostora gastroturističkih doživljaja. </w:t>
      </w:r>
      <w:r w:rsidR="0012207D" w:rsidRPr="00E70774">
        <w:rPr>
          <w:rFonts w:ascii="Times New Roman" w:hAnsi="Times New Roman" w:cs="Times New Roman"/>
          <w:bCs/>
          <w:sz w:val="24"/>
          <w:szCs w:val="24"/>
        </w:rPr>
        <w:t xml:space="preserve">Za stvaranje ovakvog zaokruženog i doživljajno obogaćenog gastroturističkog proizvoda vrlo je važna suradnja svih ključnih dionika u destinaciji, od turističkih zajednica (DMO) i lokalne samouprave kao glavnih nositelja planiranja i upravljanja destinacijskim turističkim proizvodom, do ugostiteljsko-turističkih objekata, OPG-ova, TSOG i </w:t>
      </w:r>
      <w:r w:rsidR="00E71563">
        <w:rPr>
          <w:rFonts w:ascii="Times New Roman" w:hAnsi="Times New Roman" w:cs="Times New Roman"/>
          <w:bCs/>
          <w:sz w:val="24"/>
          <w:szCs w:val="24"/>
        </w:rPr>
        <w:t>destinacijskih menadžment kompanija (DMK).</w:t>
      </w:r>
    </w:p>
    <w:p w14:paraId="3D00BBF1" w14:textId="77777777" w:rsidR="003C3187" w:rsidRDefault="003C3187" w:rsidP="0012207D">
      <w:pPr>
        <w:spacing w:after="0" w:line="360" w:lineRule="auto"/>
        <w:jc w:val="both"/>
        <w:rPr>
          <w:rFonts w:ascii="Times New Roman" w:hAnsi="Times New Roman" w:cs="Times New Roman"/>
          <w:bCs/>
          <w:sz w:val="24"/>
          <w:szCs w:val="24"/>
        </w:rPr>
      </w:pPr>
    </w:p>
    <w:p w14:paraId="7BC444FB" w14:textId="3808E02A" w:rsidR="0012207D" w:rsidRPr="00E70774"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Za dobro pozicioniranje na tržištu i stvaranje pozitivnog imidža poželjne i atraktivne gastroturističke destinacije, nužna je primjena učinkovite i sadržajno zaokružene </w:t>
      </w:r>
      <w:r w:rsidR="001C66B9" w:rsidRPr="00AE2C9A">
        <w:rPr>
          <w:rFonts w:ascii="Times New Roman" w:hAnsi="Times New Roman" w:cs="Times New Roman"/>
          <w:b/>
          <w:sz w:val="24"/>
          <w:szCs w:val="24"/>
        </w:rPr>
        <w:t>marketinške komunikacije</w:t>
      </w:r>
      <w:r w:rsidRPr="00E70774">
        <w:rPr>
          <w:rFonts w:ascii="Times New Roman" w:hAnsi="Times New Roman" w:cs="Times New Roman"/>
          <w:bCs/>
          <w:i/>
          <w:iCs/>
          <w:sz w:val="24"/>
          <w:szCs w:val="24"/>
        </w:rPr>
        <w:t>,</w:t>
      </w:r>
      <w:r w:rsidRPr="00E70774">
        <w:rPr>
          <w:rFonts w:ascii="Times New Roman" w:hAnsi="Times New Roman" w:cs="Times New Roman"/>
          <w:bCs/>
          <w:sz w:val="24"/>
          <w:szCs w:val="24"/>
        </w:rPr>
        <w:t xml:space="preserve"> prvenstveno putem digitalnih kanala koji su jedan od osnovnih načina za prikupljanje informacija potencijalnih turista o turističkim destinacijama, nastavno na saznanja prikupljenih tijekom empirijskog istraživanja. S obzirom na glavne zaključke analize sadržaja </w:t>
      </w:r>
      <w:r w:rsidR="00952C62">
        <w:rPr>
          <w:rFonts w:ascii="Times New Roman" w:hAnsi="Times New Roman" w:cs="Times New Roman"/>
          <w:bCs/>
          <w:sz w:val="24"/>
          <w:szCs w:val="24"/>
        </w:rPr>
        <w:t>mrežnih sjedišta</w:t>
      </w:r>
      <w:r w:rsidRPr="00E70774">
        <w:rPr>
          <w:rFonts w:ascii="Times New Roman" w:hAnsi="Times New Roman" w:cs="Times New Roman"/>
          <w:bCs/>
          <w:sz w:val="24"/>
          <w:szCs w:val="24"/>
        </w:rPr>
        <w:t xml:space="preserve"> županijskih turističkih zajednica i odabranih ugostiteljsko-turističkih objekata s područja Slavonije, </w:t>
      </w:r>
      <w:r w:rsidRPr="00AE2C9A">
        <w:rPr>
          <w:rFonts w:ascii="Times New Roman" w:hAnsi="Times New Roman" w:cs="Times New Roman"/>
          <w:bCs/>
          <w:sz w:val="24"/>
          <w:szCs w:val="24"/>
        </w:rPr>
        <w:t>predlaže se poboljšanje sadržajnosti i interaktivnosti stranica DMO-a upravo u segmentu zaokružene gastroturističke ponude koja turiste potiče na sukreaciju i samostalno otkrivanje destinacije (prijedlozi tematskih gastro</w:t>
      </w:r>
      <w:r w:rsidR="00E725EE">
        <w:rPr>
          <w:rFonts w:ascii="Times New Roman" w:hAnsi="Times New Roman" w:cs="Times New Roman"/>
          <w:bCs/>
          <w:sz w:val="24"/>
          <w:szCs w:val="24"/>
        </w:rPr>
        <w:t>-</w:t>
      </w:r>
      <w:r w:rsidRPr="00AE2C9A">
        <w:rPr>
          <w:rFonts w:ascii="Times New Roman" w:hAnsi="Times New Roman" w:cs="Times New Roman"/>
          <w:bCs/>
          <w:sz w:val="24"/>
          <w:szCs w:val="24"/>
        </w:rPr>
        <w:t>itinerara, ugrađeni alati za planiranje personaliziranih gastro</w:t>
      </w:r>
      <w:r w:rsidR="00E725EE">
        <w:rPr>
          <w:rFonts w:ascii="Times New Roman" w:hAnsi="Times New Roman" w:cs="Times New Roman"/>
          <w:bCs/>
          <w:sz w:val="24"/>
          <w:szCs w:val="24"/>
        </w:rPr>
        <w:t>-</w:t>
      </w:r>
      <w:r w:rsidRPr="00AE2C9A">
        <w:rPr>
          <w:rFonts w:ascii="Times New Roman" w:hAnsi="Times New Roman" w:cs="Times New Roman"/>
          <w:bCs/>
          <w:sz w:val="24"/>
          <w:szCs w:val="24"/>
        </w:rPr>
        <w:t>doživljaja, ugrađeni sustavi za rezervaciju, virtualne ture te</w:t>
      </w:r>
      <w:r w:rsidRPr="00E70774">
        <w:rPr>
          <w:rFonts w:ascii="Times New Roman" w:hAnsi="Times New Roman" w:cs="Times New Roman"/>
          <w:bCs/>
          <w:i/>
          <w:iCs/>
          <w:sz w:val="24"/>
          <w:szCs w:val="24"/>
        </w:rPr>
        <w:t xml:space="preserve"> </w:t>
      </w:r>
      <w:r w:rsidR="00704E58" w:rsidRPr="00AE2C9A">
        <w:rPr>
          <w:rFonts w:ascii="Times New Roman" w:hAnsi="Times New Roman" w:cs="Times New Roman"/>
          <w:bCs/>
          <w:sz w:val="24"/>
          <w:szCs w:val="24"/>
        </w:rPr>
        <w:t>internetsku trgovinu</w:t>
      </w:r>
      <w:r w:rsidRPr="00AE2C9A">
        <w:rPr>
          <w:rFonts w:ascii="Times New Roman" w:hAnsi="Times New Roman" w:cs="Times New Roman"/>
          <w:bCs/>
          <w:sz w:val="24"/>
          <w:szCs w:val="24"/>
        </w:rPr>
        <w:t xml:space="preserve"> za kupnju autohtonih gastronomskih proizvoda).</w:t>
      </w:r>
      <w:r w:rsidRPr="00E70774">
        <w:rPr>
          <w:rFonts w:ascii="Times New Roman" w:hAnsi="Times New Roman" w:cs="Times New Roman"/>
          <w:bCs/>
          <w:sz w:val="24"/>
          <w:szCs w:val="24"/>
        </w:rPr>
        <w:t xml:space="preserve"> Isto tako, predlaže se integrirana strategija komunikacije na razini svih nositelja gastroturističke ponude u smislu </w:t>
      </w:r>
      <w:r w:rsidRPr="00E70774">
        <w:rPr>
          <w:rFonts w:ascii="Times New Roman" w:hAnsi="Times New Roman" w:cs="Times New Roman"/>
          <w:bCs/>
          <w:sz w:val="24"/>
          <w:szCs w:val="24"/>
        </w:rPr>
        <w:lastRenderedPageBreak/>
        <w:t xml:space="preserve">promoviranja ključnih atributa prepoznatljivosti gastroturističke ponude i konzistentnost  informacija vezanih uz zaokruženu gastroturističku ponudu (poglavito na </w:t>
      </w:r>
      <w:r w:rsidR="00704E58">
        <w:rPr>
          <w:rFonts w:ascii="Times New Roman" w:hAnsi="Times New Roman" w:cs="Times New Roman"/>
          <w:bCs/>
          <w:sz w:val="24"/>
          <w:szCs w:val="24"/>
        </w:rPr>
        <w:t xml:space="preserve">mrežnim sjedištima </w:t>
      </w:r>
      <w:r w:rsidRPr="00E70774">
        <w:rPr>
          <w:rFonts w:ascii="Times New Roman" w:hAnsi="Times New Roman" w:cs="Times New Roman"/>
          <w:bCs/>
          <w:sz w:val="24"/>
          <w:szCs w:val="24"/>
        </w:rPr>
        <w:t xml:space="preserve">ugostiteljsko-turističkih objekata, gdje je u tom segmentu sadržajnosti uočen nedostatak). Glede bolje pozicioniranosti </w:t>
      </w:r>
      <w:r w:rsidR="00704E58">
        <w:rPr>
          <w:rFonts w:ascii="Times New Roman" w:hAnsi="Times New Roman" w:cs="Times New Roman"/>
          <w:bCs/>
          <w:sz w:val="24"/>
          <w:szCs w:val="24"/>
        </w:rPr>
        <w:t>mrežnih sjedišta</w:t>
      </w:r>
      <w:r w:rsidRPr="00E70774">
        <w:rPr>
          <w:rFonts w:ascii="Times New Roman" w:hAnsi="Times New Roman" w:cs="Times New Roman"/>
          <w:bCs/>
          <w:sz w:val="24"/>
          <w:szCs w:val="24"/>
        </w:rPr>
        <w:t xml:space="preserve"> u tražilicama predlaže se poboljšati </w:t>
      </w:r>
      <w:r w:rsidR="00704E58">
        <w:rPr>
          <w:rFonts w:ascii="Times New Roman" w:hAnsi="Times New Roman" w:cs="Times New Roman"/>
          <w:bCs/>
          <w:sz w:val="24"/>
          <w:szCs w:val="24"/>
        </w:rPr>
        <w:t>strategiju za mrežna sjedišta kroz optimizaciju za tražilice</w:t>
      </w:r>
      <w:r w:rsidRPr="00E70774">
        <w:rPr>
          <w:rFonts w:ascii="Times New Roman" w:hAnsi="Times New Roman" w:cs="Times New Roman"/>
          <w:bCs/>
          <w:sz w:val="24"/>
          <w:szCs w:val="24"/>
        </w:rPr>
        <w:t xml:space="preserve"> pisanjem visokokvalitetnog i relevantnog sadržaja vezanog uz gastronomiju i enologiju uz ubacivanje ključnih riječi u tekst i naslove. Naravno da to podrazumijeva i identifikaciju ključnih riječi za ciljne segmente te dijeljenje sadržaja na društvenim mrežama. Vrlo je bitna i dvosmjerna i pravodobna komunikacija s turistima putem </w:t>
      </w:r>
      <w:r w:rsidR="00704E58">
        <w:rPr>
          <w:rFonts w:ascii="Times New Roman" w:hAnsi="Times New Roman" w:cs="Times New Roman"/>
          <w:bCs/>
          <w:sz w:val="24"/>
          <w:szCs w:val="24"/>
        </w:rPr>
        <w:t>razgovornih alata</w:t>
      </w:r>
      <w:r w:rsidRPr="00E70774">
        <w:rPr>
          <w:rFonts w:ascii="Times New Roman" w:hAnsi="Times New Roman" w:cs="Times New Roman"/>
          <w:bCs/>
          <w:sz w:val="24"/>
          <w:szCs w:val="24"/>
        </w:rPr>
        <w:t xml:space="preserve"> u okviru </w:t>
      </w:r>
      <w:r w:rsidR="00704E58">
        <w:rPr>
          <w:rFonts w:ascii="Times New Roman" w:hAnsi="Times New Roman" w:cs="Times New Roman"/>
          <w:bCs/>
          <w:sz w:val="24"/>
          <w:szCs w:val="24"/>
        </w:rPr>
        <w:t>mrežnih sjedišta</w:t>
      </w:r>
      <w:r w:rsidRPr="00E70774">
        <w:rPr>
          <w:rFonts w:ascii="Times New Roman" w:hAnsi="Times New Roman" w:cs="Times New Roman"/>
          <w:bCs/>
          <w:sz w:val="24"/>
          <w:szCs w:val="24"/>
        </w:rPr>
        <w:t xml:space="preserve"> ili pak na društvenim mrežama koje se najviše koriste za razmjenu informacija o turističkim iskustvima (Instagram, Facebook, TripAdvisor). Učinkovito promoviranje gastronomije i s njom povezanog nasljeđa</w:t>
      </w:r>
      <w:r w:rsidR="001C66B9" w:rsidRPr="00E70774">
        <w:rPr>
          <w:rFonts w:ascii="Times New Roman" w:hAnsi="Times New Roman" w:cs="Times New Roman"/>
          <w:bCs/>
          <w:sz w:val="24"/>
          <w:szCs w:val="24"/>
        </w:rPr>
        <w:t xml:space="preserve"> na proš</w:t>
      </w:r>
      <w:r w:rsidR="00837A97" w:rsidRPr="00E70774">
        <w:rPr>
          <w:rFonts w:ascii="Times New Roman" w:hAnsi="Times New Roman" w:cs="Times New Roman"/>
          <w:bCs/>
          <w:sz w:val="24"/>
          <w:szCs w:val="24"/>
        </w:rPr>
        <w:t>i</w:t>
      </w:r>
      <w:r w:rsidR="001C66B9" w:rsidRPr="00E70774">
        <w:rPr>
          <w:rFonts w:ascii="Times New Roman" w:hAnsi="Times New Roman" w:cs="Times New Roman"/>
          <w:bCs/>
          <w:sz w:val="24"/>
          <w:szCs w:val="24"/>
        </w:rPr>
        <w:t>renoj, iskustveno bogatijoj razini</w:t>
      </w:r>
      <w:r w:rsidRPr="00E70774">
        <w:rPr>
          <w:rFonts w:ascii="Times New Roman" w:hAnsi="Times New Roman" w:cs="Times New Roman"/>
          <w:bCs/>
          <w:sz w:val="24"/>
          <w:szCs w:val="24"/>
        </w:rPr>
        <w:t xml:space="preserve"> kao jedne od ključnih privlačnosti Slavonije,</w:t>
      </w:r>
      <w:r w:rsidR="00D478AC" w:rsidRPr="00E70774">
        <w:rPr>
          <w:rFonts w:ascii="Times New Roman" w:hAnsi="Times New Roman" w:cs="Times New Roman"/>
          <w:bCs/>
          <w:sz w:val="24"/>
          <w:szCs w:val="24"/>
        </w:rPr>
        <w:t xml:space="preserve"> integrirana marketinška komunikacija te bolje pozicioniranje u tražilicama</w:t>
      </w:r>
      <w:r w:rsidR="00D63A9C" w:rsidRPr="00E70774">
        <w:rPr>
          <w:rFonts w:ascii="Times New Roman" w:hAnsi="Times New Roman" w:cs="Times New Roman"/>
          <w:bCs/>
          <w:sz w:val="24"/>
          <w:szCs w:val="24"/>
        </w:rPr>
        <w:t>,</w:t>
      </w:r>
      <w:r w:rsidR="00D478AC" w:rsidRPr="00E70774">
        <w:rPr>
          <w:rFonts w:ascii="Times New Roman" w:hAnsi="Times New Roman" w:cs="Times New Roman"/>
          <w:bCs/>
          <w:sz w:val="24"/>
          <w:szCs w:val="24"/>
        </w:rPr>
        <w:t xml:space="preserve"> </w:t>
      </w:r>
      <w:r w:rsidR="001C66B9" w:rsidRPr="00E70774">
        <w:rPr>
          <w:rFonts w:ascii="Times New Roman" w:hAnsi="Times New Roman" w:cs="Times New Roman"/>
          <w:bCs/>
          <w:sz w:val="24"/>
          <w:szCs w:val="24"/>
        </w:rPr>
        <w:t xml:space="preserve">može doprinjeti boljoj </w:t>
      </w:r>
      <w:r w:rsidRPr="00E70774">
        <w:rPr>
          <w:rFonts w:ascii="Times New Roman" w:hAnsi="Times New Roman" w:cs="Times New Roman"/>
          <w:bCs/>
          <w:sz w:val="24"/>
          <w:szCs w:val="24"/>
        </w:rPr>
        <w:t>percepcij</w:t>
      </w:r>
      <w:r w:rsidR="001C66B9" w:rsidRPr="00E70774">
        <w:rPr>
          <w:rFonts w:ascii="Times New Roman" w:hAnsi="Times New Roman" w:cs="Times New Roman"/>
          <w:bCs/>
          <w:sz w:val="24"/>
          <w:szCs w:val="24"/>
        </w:rPr>
        <w:t>i</w:t>
      </w:r>
      <w:r w:rsidRPr="00E70774">
        <w:rPr>
          <w:rFonts w:ascii="Times New Roman" w:hAnsi="Times New Roman" w:cs="Times New Roman"/>
          <w:bCs/>
          <w:sz w:val="24"/>
          <w:szCs w:val="24"/>
        </w:rPr>
        <w:t xml:space="preserve"> </w:t>
      </w:r>
      <w:r w:rsidR="001C66B9" w:rsidRPr="00E70774">
        <w:rPr>
          <w:rFonts w:ascii="Times New Roman" w:hAnsi="Times New Roman" w:cs="Times New Roman"/>
          <w:bCs/>
          <w:sz w:val="24"/>
          <w:szCs w:val="24"/>
        </w:rPr>
        <w:t xml:space="preserve">potencijalnih </w:t>
      </w:r>
      <w:r w:rsidRPr="00E70774">
        <w:rPr>
          <w:rFonts w:ascii="Times New Roman" w:hAnsi="Times New Roman" w:cs="Times New Roman"/>
          <w:bCs/>
          <w:sz w:val="24"/>
          <w:szCs w:val="24"/>
        </w:rPr>
        <w:t>turista o spomenutoj regiji kao privlačnoj destinaciji za ovaj specifični oblik turizma u Hrvatsko</w:t>
      </w:r>
      <w:r w:rsidR="00A85BA9" w:rsidRPr="00E70774">
        <w:rPr>
          <w:rFonts w:ascii="Times New Roman" w:hAnsi="Times New Roman" w:cs="Times New Roman"/>
          <w:bCs/>
          <w:sz w:val="24"/>
          <w:szCs w:val="24"/>
        </w:rPr>
        <w:t>j</w:t>
      </w:r>
      <w:r w:rsidR="00D478AC" w:rsidRPr="00E70774">
        <w:rPr>
          <w:rFonts w:ascii="Times New Roman" w:hAnsi="Times New Roman" w:cs="Times New Roman"/>
          <w:bCs/>
          <w:sz w:val="24"/>
          <w:szCs w:val="24"/>
        </w:rPr>
        <w:t>.</w:t>
      </w:r>
      <w:bookmarkStart w:id="321" w:name="_Hlk159322751"/>
      <w:r w:rsidR="00704E58">
        <w:rPr>
          <w:rFonts w:ascii="Times New Roman" w:hAnsi="Times New Roman" w:cs="Times New Roman"/>
          <w:bCs/>
          <w:sz w:val="24"/>
          <w:szCs w:val="24"/>
        </w:rPr>
        <w:t xml:space="preserve"> Prihvaćanjem</w:t>
      </w:r>
      <w:r w:rsidR="00837A97" w:rsidRPr="00E70774">
        <w:rPr>
          <w:rFonts w:ascii="Times New Roman" w:hAnsi="Times New Roman" w:cs="Times New Roman"/>
          <w:bCs/>
          <w:sz w:val="24"/>
          <w:szCs w:val="24"/>
        </w:rPr>
        <w:t xml:space="preserve"> H1 hipoteze vidljivo je kako se trenutna percepcija potencijalnih turista o Slavoniji kao gastroturističkoj destinaciji podudara s imidžem koji županijske turističke zajednice i ugostiteljsko-turistički objekti komuniciraju putem mrežnih </w:t>
      </w:r>
      <w:r w:rsidR="00704E58">
        <w:rPr>
          <w:rFonts w:ascii="Times New Roman" w:hAnsi="Times New Roman" w:cs="Times New Roman"/>
          <w:bCs/>
          <w:sz w:val="24"/>
          <w:szCs w:val="24"/>
        </w:rPr>
        <w:t>sjedišta</w:t>
      </w:r>
      <w:r w:rsidR="0010339E" w:rsidRPr="00E70774">
        <w:rPr>
          <w:rFonts w:ascii="Times New Roman" w:hAnsi="Times New Roman" w:cs="Times New Roman"/>
          <w:bCs/>
          <w:sz w:val="24"/>
          <w:szCs w:val="24"/>
        </w:rPr>
        <w:t>,</w:t>
      </w:r>
      <w:r w:rsidR="00837A97" w:rsidRPr="00E70774">
        <w:rPr>
          <w:rFonts w:ascii="Times New Roman" w:hAnsi="Times New Roman" w:cs="Times New Roman"/>
          <w:bCs/>
          <w:sz w:val="24"/>
          <w:szCs w:val="24"/>
        </w:rPr>
        <w:t xml:space="preserve"> </w:t>
      </w:r>
      <w:r w:rsidR="0010339E" w:rsidRPr="00E70774">
        <w:rPr>
          <w:rFonts w:ascii="Times New Roman" w:hAnsi="Times New Roman" w:cs="Times New Roman"/>
          <w:bCs/>
          <w:sz w:val="24"/>
          <w:szCs w:val="24"/>
        </w:rPr>
        <w:t xml:space="preserve">no da ona nije na razini koja bi </w:t>
      </w:r>
      <w:r w:rsidR="00135373" w:rsidRPr="00E70774">
        <w:rPr>
          <w:rFonts w:ascii="Times New Roman" w:hAnsi="Times New Roman" w:cs="Times New Roman"/>
          <w:bCs/>
          <w:sz w:val="24"/>
          <w:szCs w:val="24"/>
        </w:rPr>
        <w:t xml:space="preserve">je </w:t>
      </w:r>
      <w:r w:rsidR="0010339E" w:rsidRPr="00E70774">
        <w:rPr>
          <w:rFonts w:ascii="Times New Roman" w:hAnsi="Times New Roman" w:cs="Times New Roman"/>
          <w:bCs/>
          <w:sz w:val="24"/>
          <w:szCs w:val="24"/>
        </w:rPr>
        <w:t>pozicionirala kao visoko konkurentnu i prepoznatljivu destinaciju gastroturizma. Iako</w:t>
      </w:r>
      <w:r w:rsidR="00837A97" w:rsidRPr="00E70774">
        <w:rPr>
          <w:rFonts w:ascii="Times New Roman" w:hAnsi="Times New Roman" w:cs="Times New Roman"/>
          <w:bCs/>
          <w:sz w:val="24"/>
          <w:szCs w:val="24"/>
        </w:rPr>
        <w:t xml:space="preserve"> postoji pretpostavka </w:t>
      </w:r>
      <w:r w:rsidR="00135373" w:rsidRPr="00E70774">
        <w:rPr>
          <w:rFonts w:ascii="Times New Roman" w:hAnsi="Times New Roman" w:cs="Times New Roman"/>
          <w:bCs/>
          <w:sz w:val="24"/>
          <w:szCs w:val="24"/>
        </w:rPr>
        <w:t>da</w:t>
      </w:r>
      <w:r w:rsidR="00837A97" w:rsidRPr="00E70774">
        <w:rPr>
          <w:rFonts w:ascii="Times New Roman" w:hAnsi="Times New Roman" w:cs="Times New Roman"/>
          <w:bCs/>
          <w:sz w:val="24"/>
          <w:szCs w:val="24"/>
        </w:rPr>
        <w:t xml:space="preserve"> veliki broj potencijalnih turista </w:t>
      </w:r>
      <w:r w:rsidR="0010339E" w:rsidRPr="00E70774">
        <w:rPr>
          <w:rFonts w:ascii="Times New Roman" w:hAnsi="Times New Roman" w:cs="Times New Roman"/>
          <w:bCs/>
          <w:sz w:val="24"/>
          <w:szCs w:val="24"/>
        </w:rPr>
        <w:t>poznaje</w:t>
      </w:r>
      <w:r w:rsidR="00837A97" w:rsidRPr="00E70774">
        <w:rPr>
          <w:rFonts w:ascii="Times New Roman" w:hAnsi="Times New Roman" w:cs="Times New Roman"/>
          <w:bCs/>
          <w:sz w:val="24"/>
          <w:szCs w:val="24"/>
        </w:rPr>
        <w:t xml:space="preserve"> navedenu regiju po njenim prepoznatljivim manifestacijama i tematiziranim rutama</w:t>
      </w:r>
      <w:r w:rsidR="0010339E" w:rsidRPr="00E70774">
        <w:rPr>
          <w:rFonts w:ascii="Times New Roman" w:hAnsi="Times New Roman" w:cs="Times New Roman"/>
          <w:bCs/>
          <w:sz w:val="24"/>
          <w:szCs w:val="24"/>
        </w:rPr>
        <w:t xml:space="preserve"> u kojima</w:t>
      </w:r>
      <w:r w:rsidR="00837A97" w:rsidRPr="00E70774">
        <w:rPr>
          <w:rFonts w:ascii="Times New Roman" w:hAnsi="Times New Roman" w:cs="Times New Roman"/>
          <w:bCs/>
          <w:sz w:val="24"/>
          <w:szCs w:val="24"/>
        </w:rPr>
        <w:t xml:space="preserve"> gastronomija i enologija igraju važnu ulogu</w:t>
      </w:r>
      <w:r w:rsidR="0010339E" w:rsidRPr="00E70774">
        <w:rPr>
          <w:rFonts w:ascii="Times New Roman" w:hAnsi="Times New Roman" w:cs="Times New Roman"/>
          <w:bCs/>
          <w:sz w:val="24"/>
          <w:szCs w:val="24"/>
        </w:rPr>
        <w:t xml:space="preserve">, ipak </w:t>
      </w:r>
      <w:r w:rsidR="00837A97" w:rsidRPr="00E70774">
        <w:rPr>
          <w:rFonts w:ascii="Times New Roman" w:hAnsi="Times New Roman" w:cs="Times New Roman"/>
          <w:bCs/>
          <w:sz w:val="24"/>
          <w:szCs w:val="24"/>
        </w:rPr>
        <w:t xml:space="preserve">prosječna ocjena </w:t>
      </w:r>
      <w:r w:rsidR="0010339E" w:rsidRPr="00E70774">
        <w:rPr>
          <w:rFonts w:ascii="Times New Roman" w:hAnsi="Times New Roman" w:cs="Times New Roman"/>
          <w:bCs/>
          <w:sz w:val="24"/>
          <w:szCs w:val="24"/>
        </w:rPr>
        <w:t>stavova</w:t>
      </w:r>
      <w:r w:rsidR="00837A97" w:rsidRPr="00E70774">
        <w:rPr>
          <w:rFonts w:ascii="Times New Roman" w:hAnsi="Times New Roman" w:cs="Times New Roman"/>
          <w:bCs/>
          <w:sz w:val="24"/>
          <w:szCs w:val="24"/>
        </w:rPr>
        <w:t xml:space="preserve"> ispitanika</w:t>
      </w:r>
      <w:r w:rsidR="0010339E" w:rsidRPr="00E70774">
        <w:rPr>
          <w:rFonts w:ascii="Times New Roman" w:hAnsi="Times New Roman" w:cs="Times New Roman"/>
          <w:bCs/>
          <w:sz w:val="24"/>
          <w:szCs w:val="24"/>
        </w:rPr>
        <w:t xml:space="preserve"> (3,22)</w:t>
      </w:r>
      <w:r w:rsidR="00837A97" w:rsidRPr="00E70774">
        <w:rPr>
          <w:rFonts w:ascii="Times New Roman" w:hAnsi="Times New Roman" w:cs="Times New Roman"/>
          <w:bCs/>
          <w:sz w:val="24"/>
          <w:szCs w:val="24"/>
        </w:rPr>
        <w:t xml:space="preserve"> o </w:t>
      </w:r>
      <w:r w:rsidR="0010339E" w:rsidRPr="00E70774">
        <w:rPr>
          <w:rFonts w:ascii="Times New Roman" w:hAnsi="Times New Roman" w:cs="Times New Roman"/>
          <w:bCs/>
          <w:sz w:val="24"/>
          <w:szCs w:val="24"/>
        </w:rPr>
        <w:t>mogućnosti doživljavanja pojedinih gastroturističkih iskustava</w:t>
      </w:r>
      <w:r w:rsidR="00837A97" w:rsidRPr="00E70774">
        <w:rPr>
          <w:rFonts w:ascii="Times New Roman" w:hAnsi="Times New Roman" w:cs="Times New Roman"/>
          <w:bCs/>
          <w:sz w:val="24"/>
          <w:szCs w:val="24"/>
        </w:rPr>
        <w:t xml:space="preserve"> ukazuj</w:t>
      </w:r>
      <w:r w:rsidR="0010339E" w:rsidRPr="00E70774">
        <w:rPr>
          <w:rFonts w:ascii="Times New Roman" w:hAnsi="Times New Roman" w:cs="Times New Roman"/>
          <w:bCs/>
          <w:sz w:val="24"/>
          <w:szCs w:val="24"/>
        </w:rPr>
        <w:t>e</w:t>
      </w:r>
      <w:r w:rsidR="00837A97" w:rsidRPr="00E70774">
        <w:rPr>
          <w:rFonts w:ascii="Times New Roman" w:hAnsi="Times New Roman" w:cs="Times New Roman"/>
          <w:bCs/>
          <w:sz w:val="24"/>
          <w:szCs w:val="24"/>
        </w:rPr>
        <w:t xml:space="preserve"> na činjenicu da, unatoč tome, percepcija potencijalnih turista o ovom </w:t>
      </w:r>
      <w:r w:rsidR="00135373" w:rsidRPr="00E70774">
        <w:rPr>
          <w:rFonts w:ascii="Times New Roman" w:hAnsi="Times New Roman" w:cs="Times New Roman"/>
          <w:bCs/>
          <w:sz w:val="24"/>
          <w:szCs w:val="24"/>
        </w:rPr>
        <w:t>segmentu</w:t>
      </w:r>
      <w:r w:rsidR="00837A97" w:rsidRPr="00E70774">
        <w:rPr>
          <w:rFonts w:ascii="Times New Roman" w:hAnsi="Times New Roman" w:cs="Times New Roman"/>
          <w:bCs/>
          <w:sz w:val="24"/>
          <w:szCs w:val="24"/>
        </w:rPr>
        <w:t xml:space="preserve"> turističke ponude još uvijek nije na zadovoljavajućoj razini, što sugerira da regija nije dovoljno prepoznata kao destinacija </w:t>
      </w:r>
      <w:r w:rsidR="0010339E" w:rsidRPr="00E70774">
        <w:rPr>
          <w:rFonts w:ascii="Times New Roman" w:hAnsi="Times New Roman" w:cs="Times New Roman"/>
          <w:bCs/>
          <w:sz w:val="24"/>
          <w:szCs w:val="24"/>
        </w:rPr>
        <w:t>zaokruženih, iskustveno bogatih</w:t>
      </w:r>
      <w:r w:rsidR="00837A97" w:rsidRPr="00E70774">
        <w:rPr>
          <w:rFonts w:ascii="Times New Roman" w:hAnsi="Times New Roman" w:cs="Times New Roman"/>
          <w:bCs/>
          <w:sz w:val="24"/>
          <w:szCs w:val="24"/>
        </w:rPr>
        <w:t xml:space="preserve"> gastroturističkih doživljaja. </w:t>
      </w:r>
      <w:bookmarkEnd w:id="321"/>
    </w:p>
    <w:p w14:paraId="339750A3" w14:textId="77777777" w:rsidR="0012207D" w:rsidRPr="00E70774" w:rsidRDefault="0012207D" w:rsidP="0012207D">
      <w:pPr>
        <w:spacing w:after="0" w:line="360" w:lineRule="auto"/>
        <w:jc w:val="both"/>
        <w:rPr>
          <w:rFonts w:ascii="Times New Roman" w:hAnsi="Times New Roman" w:cs="Times New Roman"/>
          <w:bCs/>
          <w:sz w:val="24"/>
          <w:szCs w:val="24"/>
        </w:rPr>
      </w:pPr>
    </w:p>
    <w:p w14:paraId="34C700C9" w14:textId="7A79097F" w:rsidR="003C3187"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Središnju figuru iskustvenog procesa gastroturizma čine </w:t>
      </w:r>
      <w:r w:rsidRPr="00AE2C9A">
        <w:rPr>
          <w:rFonts w:ascii="Times New Roman" w:hAnsi="Times New Roman" w:cs="Times New Roman"/>
          <w:b/>
          <w:sz w:val="24"/>
          <w:szCs w:val="24"/>
        </w:rPr>
        <w:t>turisti</w:t>
      </w:r>
      <w:r w:rsidRPr="00E70774">
        <w:rPr>
          <w:rFonts w:ascii="Times New Roman" w:hAnsi="Times New Roman" w:cs="Times New Roman"/>
          <w:bCs/>
          <w:sz w:val="24"/>
          <w:szCs w:val="24"/>
        </w:rPr>
        <w:t xml:space="preserve"> o čijem stupnju zadovoljstva ovisi krajnji rezultat gastroturističkog iskustva, emocionalno povezivanje s destinacijom, dugotrajno prisjećanje i lojalnost, odnosno namjera ponovn</w:t>
      </w:r>
      <w:r w:rsidR="003679C0">
        <w:rPr>
          <w:rFonts w:ascii="Times New Roman" w:hAnsi="Times New Roman" w:cs="Times New Roman"/>
          <w:bCs/>
          <w:sz w:val="24"/>
          <w:szCs w:val="24"/>
        </w:rPr>
        <w:t>og</w:t>
      </w:r>
      <w:r w:rsidRPr="00E70774">
        <w:rPr>
          <w:rFonts w:ascii="Times New Roman" w:hAnsi="Times New Roman" w:cs="Times New Roman"/>
          <w:bCs/>
          <w:sz w:val="24"/>
          <w:szCs w:val="24"/>
        </w:rPr>
        <w:t xml:space="preserve"> posjet</w:t>
      </w:r>
      <w:r w:rsidR="003679C0">
        <w:rPr>
          <w:rFonts w:ascii="Times New Roman" w:hAnsi="Times New Roman" w:cs="Times New Roman"/>
          <w:bCs/>
          <w:sz w:val="24"/>
          <w:szCs w:val="24"/>
        </w:rPr>
        <w:t>a</w:t>
      </w:r>
      <w:r w:rsidRPr="00E70774">
        <w:rPr>
          <w:rFonts w:ascii="Times New Roman" w:hAnsi="Times New Roman" w:cs="Times New Roman"/>
          <w:bCs/>
          <w:sz w:val="24"/>
          <w:szCs w:val="24"/>
        </w:rPr>
        <w:t xml:space="preserve"> i pozitivni dojmovi koji se diseminiraju putem usmene predaje i digitalnih medija. U teorijskom dijelu ove disertacije (podpoglavlja </w:t>
      </w:r>
      <w:r w:rsidR="001C66B9" w:rsidRPr="00E70774">
        <w:rPr>
          <w:rFonts w:ascii="Times New Roman" w:hAnsi="Times New Roman" w:cs="Times New Roman"/>
          <w:bCs/>
          <w:sz w:val="24"/>
          <w:szCs w:val="24"/>
        </w:rPr>
        <w:t>3</w:t>
      </w:r>
      <w:r w:rsidRPr="00E70774">
        <w:rPr>
          <w:rFonts w:ascii="Times New Roman" w:hAnsi="Times New Roman" w:cs="Times New Roman"/>
          <w:bCs/>
          <w:sz w:val="24"/>
          <w:szCs w:val="24"/>
        </w:rPr>
        <w:t xml:space="preserve">.4. i </w:t>
      </w:r>
      <w:r w:rsidR="00D478AC" w:rsidRPr="00E70774">
        <w:rPr>
          <w:rFonts w:ascii="Times New Roman" w:hAnsi="Times New Roman" w:cs="Times New Roman"/>
          <w:bCs/>
          <w:sz w:val="24"/>
          <w:szCs w:val="24"/>
        </w:rPr>
        <w:t>3</w:t>
      </w:r>
      <w:r w:rsidRPr="00E70774">
        <w:rPr>
          <w:rFonts w:ascii="Times New Roman" w:hAnsi="Times New Roman" w:cs="Times New Roman"/>
          <w:bCs/>
          <w:sz w:val="24"/>
          <w:szCs w:val="24"/>
        </w:rPr>
        <w:t xml:space="preserve">.8.) naglašeno je kako sukreacija i aktivni pristup gastroturističkom doživljaju unaprjeđuje krajnju pozitivnu percepciju turističkog iskustva, koja ima utjecaj na turističku potrošnju i lojalnost turista. Proaktivnost i sukreacija turista češća je u okviru poticajnog iskustvenog okruženja kojega karakterizira interakcija između </w:t>
      </w:r>
      <w:r w:rsidRPr="00AE2C9A">
        <w:rPr>
          <w:rFonts w:ascii="Times New Roman" w:hAnsi="Times New Roman" w:cs="Times New Roman"/>
          <w:bCs/>
          <w:sz w:val="24"/>
          <w:szCs w:val="24"/>
        </w:rPr>
        <w:t xml:space="preserve">turista, pružatelja </w:t>
      </w:r>
      <w:r w:rsidRPr="00AE2C9A">
        <w:rPr>
          <w:rFonts w:ascii="Times New Roman" w:hAnsi="Times New Roman" w:cs="Times New Roman"/>
          <w:bCs/>
          <w:sz w:val="24"/>
          <w:szCs w:val="24"/>
        </w:rPr>
        <w:lastRenderedPageBreak/>
        <w:t>usluga, lokane zajednice i ostalih turista</w:t>
      </w:r>
      <w:r w:rsidRPr="00E70774">
        <w:rPr>
          <w:rFonts w:ascii="Times New Roman" w:hAnsi="Times New Roman" w:cs="Times New Roman"/>
          <w:bCs/>
          <w:sz w:val="24"/>
          <w:szCs w:val="24"/>
        </w:rPr>
        <w:t xml:space="preserve"> međusobno. Stoga</w:t>
      </w:r>
      <w:r w:rsidR="003679C0">
        <w:rPr>
          <w:rFonts w:ascii="Times New Roman" w:hAnsi="Times New Roman" w:cs="Times New Roman"/>
          <w:bCs/>
          <w:sz w:val="24"/>
          <w:szCs w:val="24"/>
        </w:rPr>
        <w:t>,</w:t>
      </w:r>
      <w:r w:rsidRPr="00E70774">
        <w:rPr>
          <w:rFonts w:ascii="Times New Roman" w:hAnsi="Times New Roman" w:cs="Times New Roman"/>
          <w:bCs/>
          <w:sz w:val="24"/>
          <w:szCs w:val="24"/>
        </w:rPr>
        <w:t xml:space="preserve"> model predlaže uspostavu upravo takvoga poticajnog okruženja u kojemu će pružatelji usluga temeljem </w:t>
      </w:r>
      <w:r w:rsidR="00B54046" w:rsidRPr="00E70774">
        <w:rPr>
          <w:rFonts w:ascii="Times New Roman" w:hAnsi="Times New Roman" w:cs="Times New Roman"/>
          <w:bCs/>
          <w:sz w:val="24"/>
          <w:szCs w:val="24"/>
        </w:rPr>
        <w:t>efikasne marketinške komunikacije</w:t>
      </w:r>
      <w:r w:rsidRPr="00E70774">
        <w:rPr>
          <w:rFonts w:ascii="Times New Roman" w:hAnsi="Times New Roman" w:cs="Times New Roman"/>
          <w:bCs/>
          <w:sz w:val="24"/>
          <w:szCs w:val="24"/>
        </w:rPr>
        <w:t xml:space="preserve"> s gostima sukreirati doživljaj, nudeći na taj način turistima upravo one gastroturističke aktivnosti i sadržaje koji se poklapaju s njihovim motivima i preferencijama; lokalni dionici i zajednica u cjelini predstavljaju glavni medij za prenošenje jedinstvenosti destinacije u segmentu gastroturizma. Nositelji destinacijskog menadžmenta trebaju poduzeti niz aktivnosti kako bi senzibilizirali lokalne stanovnike, poljoprivredne proizvođače, udruge i pojedince koje se bave očuvanjem i promoviranjem kulturnog nasljeđa, da budu aktivni sudionici u zajedničkom stvaranju doživljaja za turiste. Tematizirani i osjetilno obogaćeni prostori u kojima se nude gastroturističke usluge potiču i interakciju turista međusobno, što također čini dodatnu dimenziju kvalitete gastroturizma. </w:t>
      </w:r>
    </w:p>
    <w:p w14:paraId="35A2440D" w14:textId="77777777" w:rsidR="003C3187" w:rsidRDefault="003C3187" w:rsidP="0012207D">
      <w:pPr>
        <w:spacing w:after="0" w:line="360" w:lineRule="auto"/>
        <w:jc w:val="both"/>
        <w:rPr>
          <w:rFonts w:ascii="Times New Roman" w:hAnsi="Times New Roman" w:cs="Times New Roman"/>
          <w:bCs/>
          <w:sz w:val="24"/>
          <w:szCs w:val="24"/>
        </w:rPr>
      </w:pPr>
    </w:p>
    <w:p w14:paraId="4EFD5601" w14:textId="5175F76F" w:rsidR="0012207D"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Krajnji i željeni rezultat ovako dimenzioniranog iskustvenog okruženja gastroturizma  jest </w:t>
      </w:r>
      <w:r w:rsidRPr="00AE2C9A">
        <w:rPr>
          <w:rFonts w:ascii="Times New Roman" w:hAnsi="Times New Roman" w:cs="Times New Roman"/>
          <w:b/>
          <w:sz w:val="24"/>
          <w:szCs w:val="24"/>
        </w:rPr>
        <w:t>povećanje zadovoljstva, rast turističke potrošnje i povećanje atraktivnosti Slavonije kao gastroturističke destinacije.</w:t>
      </w:r>
      <w:r w:rsidRPr="00E70774">
        <w:rPr>
          <w:rFonts w:ascii="Times New Roman" w:hAnsi="Times New Roman" w:cs="Times New Roman"/>
          <w:bCs/>
          <w:sz w:val="24"/>
          <w:szCs w:val="24"/>
        </w:rPr>
        <w:t xml:space="preserve"> To potvrđuju i rezultati empirijskog istraživanja koji su pokazali kako sukreacija turističkog doživljaja pozitivno utječe na turistovu percepciju vrijednosti za novac, odnosno spremnost na plaćanje više cijene za iskustveno obogaćeni gastroturistički proizvod (glavna H2 i pomoćna H2.1. hipoteza). Isto tako, mogućnost i spremnost na aktivno sudjelovanje gosta u gastroturističkom doživljaju povećava namjeru posjeta Slavoniji kao gastroturističkoj destinaciji (glavna H3 i pomoćna </w:t>
      </w:r>
      <w:r w:rsidR="00B54046" w:rsidRPr="00E70774">
        <w:rPr>
          <w:rFonts w:ascii="Times New Roman" w:hAnsi="Times New Roman" w:cs="Times New Roman"/>
          <w:bCs/>
          <w:sz w:val="24"/>
          <w:szCs w:val="24"/>
        </w:rPr>
        <w:t>H3</w:t>
      </w:r>
      <w:r w:rsidRPr="00E70774">
        <w:rPr>
          <w:rFonts w:ascii="Times New Roman" w:hAnsi="Times New Roman" w:cs="Times New Roman"/>
          <w:bCs/>
          <w:sz w:val="24"/>
          <w:szCs w:val="24"/>
        </w:rPr>
        <w:t>.2. hipoteza).</w:t>
      </w:r>
    </w:p>
    <w:p w14:paraId="6FD270D7" w14:textId="77777777" w:rsidR="00364DC0" w:rsidRDefault="00364DC0" w:rsidP="0012207D">
      <w:pPr>
        <w:spacing w:after="0" w:line="360" w:lineRule="auto"/>
        <w:jc w:val="both"/>
        <w:rPr>
          <w:rFonts w:ascii="Times New Roman" w:hAnsi="Times New Roman" w:cs="Times New Roman"/>
          <w:bCs/>
          <w:sz w:val="24"/>
          <w:szCs w:val="24"/>
        </w:rPr>
      </w:pPr>
    </w:p>
    <w:p w14:paraId="6D3D8C65" w14:textId="77777777" w:rsidR="00364DC0" w:rsidRDefault="00364DC0" w:rsidP="0012207D">
      <w:pPr>
        <w:spacing w:after="0" w:line="360" w:lineRule="auto"/>
        <w:jc w:val="both"/>
        <w:rPr>
          <w:rFonts w:ascii="Times New Roman" w:hAnsi="Times New Roman" w:cs="Times New Roman"/>
          <w:bCs/>
          <w:sz w:val="24"/>
          <w:szCs w:val="24"/>
        </w:rPr>
      </w:pPr>
    </w:p>
    <w:p w14:paraId="4D467735" w14:textId="77777777" w:rsidR="00364DC0" w:rsidRDefault="00364DC0" w:rsidP="0012207D">
      <w:pPr>
        <w:spacing w:after="0" w:line="360" w:lineRule="auto"/>
        <w:jc w:val="both"/>
        <w:rPr>
          <w:rFonts w:ascii="Times New Roman" w:hAnsi="Times New Roman" w:cs="Times New Roman"/>
          <w:bCs/>
          <w:sz w:val="24"/>
          <w:szCs w:val="24"/>
        </w:rPr>
      </w:pPr>
    </w:p>
    <w:p w14:paraId="485C8B3D" w14:textId="77777777" w:rsidR="00364DC0" w:rsidRDefault="00364DC0" w:rsidP="0012207D">
      <w:pPr>
        <w:spacing w:after="0" w:line="360" w:lineRule="auto"/>
        <w:jc w:val="both"/>
        <w:rPr>
          <w:rFonts w:ascii="Times New Roman" w:hAnsi="Times New Roman" w:cs="Times New Roman"/>
          <w:bCs/>
          <w:sz w:val="24"/>
          <w:szCs w:val="24"/>
        </w:rPr>
      </w:pPr>
    </w:p>
    <w:p w14:paraId="3707F8E0" w14:textId="77777777" w:rsidR="00364DC0" w:rsidRDefault="00364DC0" w:rsidP="0012207D">
      <w:pPr>
        <w:spacing w:after="0" w:line="360" w:lineRule="auto"/>
        <w:jc w:val="both"/>
        <w:rPr>
          <w:rFonts w:ascii="Times New Roman" w:hAnsi="Times New Roman" w:cs="Times New Roman"/>
          <w:bCs/>
          <w:sz w:val="24"/>
          <w:szCs w:val="24"/>
        </w:rPr>
      </w:pPr>
    </w:p>
    <w:p w14:paraId="70B8C023" w14:textId="77777777" w:rsidR="00364DC0" w:rsidRDefault="00364DC0" w:rsidP="0012207D">
      <w:pPr>
        <w:spacing w:after="0" w:line="360" w:lineRule="auto"/>
        <w:jc w:val="both"/>
        <w:rPr>
          <w:rFonts w:ascii="Times New Roman" w:hAnsi="Times New Roman" w:cs="Times New Roman"/>
          <w:bCs/>
          <w:sz w:val="24"/>
          <w:szCs w:val="24"/>
        </w:rPr>
      </w:pPr>
    </w:p>
    <w:p w14:paraId="15779104" w14:textId="77777777" w:rsidR="00364DC0" w:rsidRDefault="00364DC0" w:rsidP="0012207D">
      <w:pPr>
        <w:spacing w:after="0" w:line="360" w:lineRule="auto"/>
        <w:jc w:val="both"/>
        <w:rPr>
          <w:rFonts w:ascii="Times New Roman" w:hAnsi="Times New Roman" w:cs="Times New Roman"/>
          <w:bCs/>
          <w:sz w:val="24"/>
          <w:szCs w:val="24"/>
        </w:rPr>
      </w:pPr>
    </w:p>
    <w:p w14:paraId="743EE397" w14:textId="77777777" w:rsidR="00364DC0" w:rsidRDefault="00364DC0" w:rsidP="0012207D">
      <w:pPr>
        <w:spacing w:after="0" w:line="360" w:lineRule="auto"/>
        <w:jc w:val="both"/>
        <w:rPr>
          <w:rFonts w:ascii="Times New Roman" w:hAnsi="Times New Roman" w:cs="Times New Roman"/>
          <w:bCs/>
          <w:sz w:val="24"/>
          <w:szCs w:val="24"/>
        </w:rPr>
      </w:pPr>
    </w:p>
    <w:p w14:paraId="4724F9D1" w14:textId="77777777" w:rsidR="00364DC0" w:rsidRDefault="00364DC0" w:rsidP="0012207D">
      <w:pPr>
        <w:spacing w:after="0" w:line="360" w:lineRule="auto"/>
        <w:jc w:val="both"/>
        <w:rPr>
          <w:rFonts w:ascii="Times New Roman" w:hAnsi="Times New Roman" w:cs="Times New Roman"/>
          <w:bCs/>
          <w:sz w:val="24"/>
          <w:szCs w:val="24"/>
        </w:rPr>
      </w:pPr>
    </w:p>
    <w:p w14:paraId="40F186FF" w14:textId="77777777" w:rsidR="00364DC0" w:rsidRDefault="00364DC0" w:rsidP="0012207D">
      <w:pPr>
        <w:spacing w:after="0" w:line="360" w:lineRule="auto"/>
        <w:jc w:val="both"/>
        <w:rPr>
          <w:rFonts w:ascii="Times New Roman" w:hAnsi="Times New Roman" w:cs="Times New Roman"/>
          <w:bCs/>
          <w:sz w:val="24"/>
          <w:szCs w:val="24"/>
        </w:rPr>
      </w:pPr>
    </w:p>
    <w:p w14:paraId="0BEF03FA" w14:textId="77777777" w:rsidR="00364DC0" w:rsidRDefault="00364DC0" w:rsidP="0012207D">
      <w:pPr>
        <w:spacing w:after="0" w:line="360" w:lineRule="auto"/>
        <w:jc w:val="both"/>
        <w:rPr>
          <w:rFonts w:ascii="Times New Roman" w:hAnsi="Times New Roman" w:cs="Times New Roman"/>
          <w:bCs/>
          <w:sz w:val="24"/>
          <w:szCs w:val="24"/>
        </w:rPr>
      </w:pPr>
    </w:p>
    <w:p w14:paraId="5B2C1DDC" w14:textId="77777777" w:rsidR="00364DC0" w:rsidRDefault="00364DC0" w:rsidP="0012207D">
      <w:pPr>
        <w:spacing w:after="0" w:line="360" w:lineRule="auto"/>
        <w:jc w:val="both"/>
        <w:rPr>
          <w:rFonts w:ascii="Times New Roman" w:hAnsi="Times New Roman" w:cs="Times New Roman"/>
          <w:bCs/>
          <w:sz w:val="24"/>
          <w:szCs w:val="24"/>
        </w:rPr>
      </w:pPr>
    </w:p>
    <w:p w14:paraId="6F6E90E0" w14:textId="77777777" w:rsidR="00BB072A" w:rsidRPr="00E70774" w:rsidRDefault="00BB072A" w:rsidP="0012207D">
      <w:pPr>
        <w:spacing w:after="0" w:line="360" w:lineRule="auto"/>
        <w:jc w:val="both"/>
        <w:rPr>
          <w:rFonts w:ascii="Times New Roman" w:hAnsi="Times New Roman" w:cs="Times New Roman"/>
          <w:bCs/>
          <w:sz w:val="24"/>
          <w:szCs w:val="24"/>
        </w:rPr>
      </w:pPr>
    </w:p>
    <w:p w14:paraId="67D94791" w14:textId="77777777" w:rsidR="0012207D" w:rsidRPr="00E70774" w:rsidRDefault="0012207D" w:rsidP="00532132">
      <w:pPr>
        <w:pStyle w:val="Heading1"/>
      </w:pPr>
      <w:bookmarkStart w:id="322" w:name="_Toc166444390"/>
      <w:r w:rsidRPr="00E70774">
        <w:lastRenderedPageBreak/>
        <w:t>6. Zaključak</w:t>
      </w:r>
      <w:bookmarkEnd w:id="322"/>
    </w:p>
    <w:p w14:paraId="159B7266" w14:textId="52DC0809" w:rsidR="0012207D" w:rsidRPr="00E70774" w:rsidRDefault="0012207D" w:rsidP="0012207D">
      <w:pPr>
        <w:pStyle w:val="ListParagraph"/>
        <w:spacing w:after="0" w:line="360" w:lineRule="auto"/>
        <w:ind w:left="0"/>
        <w:jc w:val="both"/>
        <w:rPr>
          <w:rFonts w:ascii="Times New Roman" w:hAnsi="Times New Roman" w:cs="Times New Roman"/>
          <w:bCs/>
          <w:kern w:val="2"/>
          <w:sz w:val="24"/>
          <w:szCs w:val="24"/>
          <w14:ligatures w14:val="standardContextual"/>
        </w:rPr>
      </w:pPr>
      <w:r w:rsidRPr="00E70774">
        <w:rPr>
          <w:rFonts w:ascii="Times New Roman" w:hAnsi="Times New Roman" w:cs="Times New Roman"/>
          <w:sz w:val="24"/>
          <w:szCs w:val="24"/>
        </w:rPr>
        <w:t>Trendovi u turističkoj potražnji posljednjih godina ukazuju na rastuću važnost želje turista za novim i autentičnim iskustvima prilikom posjeta turističkim destinacijama. Ovi motivi uključuju upoznavanje lokalne kulture, stvaranje nezaboravnih doživljaja te integraciju s lokalnom zajednicom tijekom odmora (Gaztelumendi, 2012; Tsai, 2016</w:t>
      </w:r>
      <w:r w:rsidR="00921AE8">
        <w:rPr>
          <w:rFonts w:ascii="Times New Roman" w:hAnsi="Times New Roman" w:cs="Times New Roman"/>
          <w:sz w:val="24"/>
          <w:szCs w:val="24"/>
        </w:rPr>
        <w:t>;</w:t>
      </w:r>
      <w:r w:rsidRPr="00E70774">
        <w:rPr>
          <w:rFonts w:ascii="Times New Roman" w:hAnsi="Times New Roman" w:cs="Times New Roman"/>
          <w:sz w:val="24"/>
          <w:szCs w:val="24"/>
        </w:rPr>
        <w:t xml:space="preserve"> Brnjac i dr., 2020). Gastronomija se ističe kao posebno snažno sredstvo za očuvanje identiteta, tradicije i kulture lokalnih zajednica. Ona se dodatno prepoznaje i kao učinkovit faktor za poboljšanje imidža i konkurentnosti turističkih destinacija (Richards, 2012; UNWTO, 2017;  Komen i Oštrić, 2019; Lai</w:t>
      </w:r>
      <w:r w:rsidR="00FA2DAD" w:rsidRPr="00E70774">
        <w:rPr>
          <w:rFonts w:ascii="Times New Roman" w:hAnsi="Times New Roman" w:cs="Times New Roman"/>
          <w:sz w:val="24"/>
          <w:szCs w:val="24"/>
        </w:rPr>
        <w:t xml:space="preserve"> i dr. </w:t>
      </w:r>
      <w:r w:rsidRPr="00E70774">
        <w:rPr>
          <w:rFonts w:ascii="Times New Roman" w:hAnsi="Times New Roman" w:cs="Times New Roman"/>
          <w:sz w:val="24"/>
          <w:szCs w:val="24"/>
        </w:rPr>
        <w:t>2019; Star</w:t>
      </w:r>
      <w:r w:rsidR="00D478AC" w:rsidRPr="00E70774">
        <w:rPr>
          <w:rFonts w:ascii="Times New Roman" w:hAnsi="Times New Roman" w:cs="Times New Roman"/>
          <w:sz w:val="24"/>
          <w:szCs w:val="24"/>
        </w:rPr>
        <w:t xml:space="preserve"> i dr.</w:t>
      </w:r>
      <w:r w:rsidRPr="00E70774">
        <w:rPr>
          <w:rFonts w:ascii="Times New Roman" w:hAnsi="Times New Roman" w:cs="Times New Roman"/>
          <w:sz w:val="24"/>
          <w:szCs w:val="24"/>
        </w:rPr>
        <w:t xml:space="preserve">, 2020), poglavito u kontekstu porasta konkurencije na globalnom turističkom tržištu gdje se gastronomija pored uloge privlačenja turista dodatno naglašava i kao resurs za oblikovanje doživljajno bogatih i jedinstvenih turističkih iskustava (UNWTO, 2017; </w:t>
      </w:r>
      <w:r w:rsidRPr="00E70774">
        <w:rPr>
          <w:rFonts w:ascii="Times New Roman" w:hAnsi="Times New Roman" w:cs="Times New Roman"/>
          <w:bCs/>
          <w:sz w:val="24"/>
          <w:szCs w:val="24"/>
        </w:rPr>
        <w:t>Boswijk i dr., 2007; Dieck i dr., 2018</w:t>
      </w:r>
      <w:r w:rsidR="00BF0CF3" w:rsidRPr="00E70774">
        <w:rPr>
          <w:rFonts w:ascii="Times New Roman" w:hAnsi="Times New Roman" w:cs="Times New Roman"/>
          <w:bCs/>
          <w:sz w:val="24"/>
          <w:szCs w:val="24"/>
        </w:rPr>
        <w:t xml:space="preserve">; </w:t>
      </w:r>
      <w:r w:rsidR="00B454ED" w:rsidRPr="00E70774">
        <w:rPr>
          <w:rFonts w:ascii="Times New Roman" w:hAnsi="Times New Roman" w:cs="Times New Roman"/>
          <w:bCs/>
          <w:sz w:val="24"/>
          <w:szCs w:val="24"/>
        </w:rPr>
        <w:t xml:space="preserve">Williams i dr., 2019., </w:t>
      </w:r>
      <w:r w:rsidR="00BF0CF3" w:rsidRPr="00E70774">
        <w:rPr>
          <w:rFonts w:ascii="Times New Roman" w:hAnsi="Times New Roman" w:cs="Times New Roman"/>
          <w:bCs/>
          <w:sz w:val="24"/>
          <w:szCs w:val="24"/>
        </w:rPr>
        <w:t>Hiamey i dr., 2020;</w:t>
      </w:r>
      <w:r w:rsidR="00C40A23" w:rsidRPr="00E70774">
        <w:rPr>
          <w:rFonts w:ascii="Times New Roman" w:hAnsi="Times New Roman" w:cs="Times New Roman"/>
          <w:bCs/>
          <w:sz w:val="24"/>
          <w:szCs w:val="24"/>
        </w:rPr>
        <w:t xml:space="preserve"> Yoo i dr., </w:t>
      </w:r>
      <w:r w:rsidR="00364DC0">
        <w:rPr>
          <w:rFonts w:ascii="Times New Roman" w:hAnsi="Times New Roman" w:cs="Times New Roman"/>
          <w:bCs/>
          <w:sz w:val="24"/>
          <w:szCs w:val="24"/>
        </w:rPr>
        <w:t>2022</w:t>
      </w:r>
      <w:r w:rsidR="00C40A23" w:rsidRPr="00E70774">
        <w:rPr>
          <w:rFonts w:ascii="Times New Roman" w:hAnsi="Times New Roman" w:cs="Times New Roman"/>
          <w:bCs/>
          <w:sz w:val="24"/>
          <w:szCs w:val="24"/>
        </w:rPr>
        <w:t xml:space="preserve">; </w:t>
      </w:r>
      <w:r w:rsidR="00BF0CF3" w:rsidRPr="00E70774">
        <w:rPr>
          <w:rFonts w:ascii="Times New Roman" w:hAnsi="Times New Roman" w:cs="Times New Roman"/>
          <w:bCs/>
          <w:sz w:val="24"/>
          <w:szCs w:val="24"/>
        </w:rPr>
        <w:t xml:space="preserve"> </w:t>
      </w:r>
      <w:r w:rsidR="00C40A23" w:rsidRPr="00E70774">
        <w:rPr>
          <w:rFonts w:ascii="Times New Roman" w:hAnsi="Times New Roman" w:cs="Times New Roman"/>
          <w:bCs/>
          <w:sz w:val="24"/>
          <w:szCs w:val="24"/>
        </w:rPr>
        <w:t>Kodas i Özel, 2023</w:t>
      </w:r>
      <w:r w:rsidRPr="00E70774">
        <w:rPr>
          <w:rFonts w:ascii="Times New Roman" w:hAnsi="Times New Roman" w:cs="Times New Roman"/>
          <w:bCs/>
          <w:sz w:val="24"/>
          <w:szCs w:val="24"/>
        </w:rPr>
        <w:t xml:space="preserve"> </w:t>
      </w:r>
      <w:r w:rsidRPr="00E70774">
        <w:rPr>
          <w:rFonts w:ascii="Times New Roman" w:hAnsi="Times New Roman" w:cs="Times New Roman"/>
          <w:sz w:val="24"/>
          <w:szCs w:val="24"/>
        </w:rPr>
        <w:t xml:space="preserve">). </w:t>
      </w:r>
      <w:r w:rsidRPr="00E70774">
        <w:rPr>
          <w:rFonts w:ascii="Times New Roman" w:hAnsi="Times New Roman" w:cs="Times New Roman"/>
          <w:bCs/>
          <w:kern w:val="2"/>
          <w:sz w:val="24"/>
          <w:szCs w:val="24"/>
          <w14:ligatures w14:val="standardContextual"/>
        </w:rPr>
        <w:t>U današnjem konkurentnom okruženju, turističke destinacije moraju prilagoditi svoju strategiju privlačenja posjetitelja i obogatiti gastronomsku ponudu dodatnim doživljajnim elementima, poglavito iz razloga što se i dalje procjenjuje rast gastroturizma na međunarodnom tržištu. Allied Market Research, (2020) je predvidio njegov rast od 16,8% do 2027. godine. Ključni elementi učinkovite strategije uključuju doživljajno obogaćivanje temeljne ponude gastroturizma te poticanje sukreacije i promicanje aktivnog pristupa turističkom iskustvu (Prahalad i Ramaswamy, 2004;</w:t>
      </w:r>
      <w:r w:rsidRPr="00E70774">
        <w:rPr>
          <w:rFonts w:ascii="Times New Roman" w:hAnsi="Times New Roman" w:cs="Times New Roman"/>
          <w:bCs/>
          <w:sz w:val="24"/>
          <w:szCs w:val="24"/>
        </w:rPr>
        <w:t xml:space="preserve"> </w:t>
      </w:r>
      <w:r w:rsidRPr="00E70774">
        <w:rPr>
          <w:rFonts w:ascii="Times New Roman" w:hAnsi="Times New Roman" w:cs="Times New Roman"/>
          <w:bCs/>
          <w:kern w:val="2"/>
          <w:sz w:val="24"/>
          <w:szCs w:val="24"/>
          <w14:ligatures w14:val="standardContextual"/>
        </w:rPr>
        <w:t>Alexiou, 2019;</w:t>
      </w:r>
      <w:r w:rsidRPr="00E70774">
        <w:rPr>
          <w:rFonts w:ascii="Times New Roman" w:hAnsi="Times New Roman" w:cs="Times New Roman"/>
          <w:bCs/>
          <w:sz w:val="24"/>
          <w:szCs w:val="24"/>
        </w:rPr>
        <w:t xml:space="preserve"> </w:t>
      </w:r>
      <w:r w:rsidR="00921AE8" w:rsidRPr="00E70774">
        <w:rPr>
          <w:rFonts w:ascii="Times New Roman" w:hAnsi="Times New Roman" w:cs="Times New Roman"/>
          <w:bCs/>
          <w:sz w:val="24"/>
          <w:szCs w:val="24"/>
        </w:rPr>
        <w:t>Rachão</w:t>
      </w:r>
      <w:r w:rsidRPr="00E70774">
        <w:rPr>
          <w:rFonts w:ascii="Times New Roman" w:hAnsi="Times New Roman" w:cs="Times New Roman"/>
          <w:bCs/>
          <w:kern w:val="2"/>
          <w:sz w:val="24"/>
          <w:szCs w:val="24"/>
          <w14:ligatures w14:val="standardContextual"/>
        </w:rPr>
        <w:t xml:space="preserve"> </w:t>
      </w:r>
      <w:r w:rsidRPr="00E70774">
        <w:rPr>
          <w:rFonts w:ascii="Times New Roman" w:hAnsi="Times New Roman" w:cs="Times New Roman"/>
          <w:sz w:val="24"/>
          <w:szCs w:val="24"/>
        </w:rPr>
        <w:t>i dr.</w:t>
      </w:r>
      <w:r w:rsidRPr="00E70774">
        <w:rPr>
          <w:rFonts w:ascii="Times New Roman" w:hAnsi="Times New Roman" w:cs="Times New Roman"/>
          <w:bCs/>
          <w:kern w:val="2"/>
          <w:sz w:val="24"/>
          <w:szCs w:val="24"/>
          <w14:ligatures w14:val="standardContextual"/>
        </w:rPr>
        <w:t>, 2021;</w:t>
      </w:r>
      <w:r w:rsidRPr="00E70774">
        <w:rPr>
          <w:rFonts w:ascii="Times New Roman" w:hAnsi="Times New Roman" w:cs="Times New Roman"/>
          <w:bCs/>
          <w:sz w:val="24"/>
          <w:szCs w:val="24"/>
        </w:rPr>
        <w:t xml:space="preserve"> </w:t>
      </w:r>
      <w:r w:rsidRPr="00E70774">
        <w:rPr>
          <w:rFonts w:ascii="Times New Roman" w:hAnsi="Times New Roman" w:cs="Times New Roman"/>
          <w:bCs/>
          <w:kern w:val="2"/>
          <w:sz w:val="24"/>
          <w:szCs w:val="24"/>
          <w14:ligatures w14:val="standardContextual"/>
        </w:rPr>
        <w:t xml:space="preserve">Tregua </w:t>
      </w:r>
      <w:r w:rsidRPr="00E70774">
        <w:rPr>
          <w:rFonts w:ascii="Times New Roman" w:hAnsi="Times New Roman" w:cs="Times New Roman"/>
          <w:sz w:val="24"/>
          <w:szCs w:val="24"/>
        </w:rPr>
        <w:t>i dr.</w:t>
      </w:r>
      <w:r w:rsidRPr="00E70774">
        <w:rPr>
          <w:rFonts w:ascii="Times New Roman" w:hAnsi="Times New Roman" w:cs="Times New Roman"/>
          <w:bCs/>
          <w:kern w:val="2"/>
          <w:sz w:val="24"/>
          <w:szCs w:val="24"/>
          <w14:ligatures w14:val="standardContextual"/>
        </w:rPr>
        <w:t>,</w:t>
      </w:r>
      <w:r w:rsidR="00921AE8">
        <w:rPr>
          <w:rFonts w:ascii="Times New Roman" w:hAnsi="Times New Roman" w:cs="Times New Roman"/>
          <w:bCs/>
          <w:kern w:val="2"/>
          <w:sz w:val="24"/>
          <w:szCs w:val="24"/>
          <w14:ligatures w14:val="standardContextual"/>
        </w:rPr>
        <w:t xml:space="preserve"> </w:t>
      </w:r>
      <w:r w:rsidRPr="00E70774">
        <w:rPr>
          <w:rFonts w:ascii="Times New Roman" w:hAnsi="Times New Roman" w:cs="Times New Roman"/>
          <w:bCs/>
          <w:kern w:val="2"/>
          <w:sz w:val="24"/>
          <w:szCs w:val="24"/>
          <w14:ligatures w14:val="standardContextual"/>
        </w:rPr>
        <w:t xml:space="preserve">2020). Dodavanje doživljajnih elemenata podrazumijeva integriranje lokalne kulture, tradicije, nematerijalne baštine i drugih atraktivnosti destinacije u gastroturističku ponudu. Osim što turiste privlače specifičnosti lokalnog okruženja, takav pristup oblikovanju turističkog proizvoda omogućuje im da stvaraju dublje emotivne, kognitivne i osobne veze s destinacijom (Komppula, 2006; Carvahlo </w:t>
      </w:r>
      <w:r w:rsidRPr="00E70774">
        <w:rPr>
          <w:rFonts w:ascii="Times New Roman" w:hAnsi="Times New Roman" w:cs="Times New Roman"/>
          <w:sz w:val="24"/>
          <w:szCs w:val="24"/>
        </w:rPr>
        <w:t>i dr.</w:t>
      </w:r>
      <w:r w:rsidR="00921AE8">
        <w:rPr>
          <w:rFonts w:ascii="Times New Roman" w:hAnsi="Times New Roman" w:cs="Times New Roman"/>
          <w:sz w:val="24"/>
          <w:szCs w:val="24"/>
        </w:rPr>
        <w:t>,</w:t>
      </w:r>
      <w:r w:rsidRPr="00E70774">
        <w:rPr>
          <w:rFonts w:ascii="Times New Roman" w:hAnsi="Times New Roman" w:cs="Times New Roman"/>
          <w:bCs/>
          <w:kern w:val="2"/>
          <w:sz w:val="24"/>
          <w:szCs w:val="24"/>
          <w14:ligatures w14:val="standardContextual"/>
        </w:rPr>
        <w:t xml:space="preserve"> 2023)</w:t>
      </w:r>
      <w:r w:rsidR="003679C0">
        <w:rPr>
          <w:rFonts w:ascii="Times New Roman" w:hAnsi="Times New Roman" w:cs="Times New Roman"/>
          <w:bCs/>
          <w:kern w:val="2"/>
          <w:sz w:val="24"/>
          <w:szCs w:val="24"/>
          <w14:ligatures w14:val="standardContextual"/>
        </w:rPr>
        <w:t>.</w:t>
      </w:r>
      <w:r w:rsidRPr="00E70774">
        <w:rPr>
          <w:rFonts w:ascii="Times New Roman" w:hAnsi="Times New Roman" w:cs="Times New Roman"/>
          <w:bCs/>
          <w:kern w:val="2"/>
          <w:sz w:val="24"/>
          <w:szCs w:val="24"/>
          <w14:ligatures w14:val="standardContextual"/>
        </w:rPr>
        <w:t xml:space="preserve">  Poticanje sukreacije, odnosno zajedničkog stvaranja iskustava između turista, pružatelja turističkih usluga i lokalne zajednice, ključno je za stvaranje autentičnih doživljaja, a međusobna interakcija potiče dijalog, razmjenu ideja i kulturno razumijevanje. Ovakav pristup oblikovanju destinacijske turističke ponude može transformirati običan turistički posjet u dublje i značajnije iskustvo kojim se u konačnici unaprjeđuje razina zadovoljstva gosta, dugotrajnije prisjećanje na turističko iskustvo te lojalnost gosta, a destinacija na taj način postaje atraktivnija i konkurentnija na turističkom tržištu. Regija Slavonija predstavlja regiju iznimnih, ali još nedovoljno otkrivenih turističkih atraktivnosti, a posebno se ističe svojom bogatom gastronomskom ponudom i nematerijalnom baštinom. Ta činjenica je u </w:t>
      </w:r>
      <w:r w:rsidR="00364DC0">
        <w:rPr>
          <w:rFonts w:ascii="Times New Roman" w:hAnsi="Times New Roman" w:cs="Times New Roman"/>
          <w:bCs/>
          <w:kern w:val="2"/>
          <w:sz w:val="24"/>
          <w:szCs w:val="24"/>
          <w14:ligatures w14:val="standardContextual"/>
        </w:rPr>
        <w:t xml:space="preserve">ovome doktorskom </w:t>
      </w:r>
      <w:r w:rsidR="00364DC0">
        <w:rPr>
          <w:rFonts w:ascii="Times New Roman" w:hAnsi="Times New Roman" w:cs="Times New Roman"/>
          <w:bCs/>
          <w:kern w:val="2"/>
          <w:sz w:val="24"/>
          <w:szCs w:val="24"/>
          <w14:ligatures w14:val="standardContextual"/>
        </w:rPr>
        <w:lastRenderedPageBreak/>
        <w:t>radu</w:t>
      </w:r>
      <w:r w:rsidRPr="00E70774">
        <w:rPr>
          <w:rFonts w:ascii="Times New Roman" w:hAnsi="Times New Roman" w:cs="Times New Roman"/>
          <w:bCs/>
          <w:kern w:val="2"/>
          <w:sz w:val="24"/>
          <w:szCs w:val="24"/>
          <w14:ligatures w14:val="standardContextual"/>
        </w:rPr>
        <w:t xml:space="preserve"> i argumentirana analizom turističke atrakcijske osnove i strateških razvojnih dokumenta županijskih turističkih zajednica te potvrđena istraživanjem stavova potencijalnih posjetitelja </w:t>
      </w:r>
      <w:r w:rsidR="0027513E" w:rsidRPr="00E70774">
        <w:rPr>
          <w:rFonts w:ascii="Times New Roman" w:hAnsi="Times New Roman" w:cs="Times New Roman"/>
          <w:bCs/>
          <w:kern w:val="2"/>
          <w:sz w:val="24"/>
          <w:szCs w:val="24"/>
          <w14:ligatures w14:val="standardContextual"/>
        </w:rPr>
        <w:t>kod kojih je kao značajni prediktor posjet</w:t>
      </w:r>
      <w:r w:rsidR="003679C0">
        <w:rPr>
          <w:rFonts w:ascii="Times New Roman" w:hAnsi="Times New Roman" w:cs="Times New Roman"/>
          <w:bCs/>
          <w:kern w:val="2"/>
          <w:sz w:val="24"/>
          <w:szCs w:val="24"/>
          <w14:ligatures w14:val="standardContextual"/>
        </w:rPr>
        <w:t>u</w:t>
      </w:r>
      <w:r w:rsidR="0027513E" w:rsidRPr="00E70774">
        <w:rPr>
          <w:rFonts w:ascii="Times New Roman" w:hAnsi="Times New Roman" w:cs="Times New Roman"/>
          <w:bCs/>
          <w:kern w:val="2"/>
          <w:sz w:val="24"/>
          <w:szCs w:val="24"/>
          <w14:ligatures w14:val="standardContextual"/>
        </w:rPr>
        <w:t xml:space="preserve"> ovoj regij</w:t>
      </w:r>
      <w:r w:rsidR="003679C0">
        <w:rPr>
          <w:rFonts w:ascii="Times New Roman" w:hAnsi="Times New Roman" w:cs="Times New Roman"/>
          <w:bCs/>
          <w:kern w:val="2"/>
          <w:sz w:val="24"/>
          <w:szCs w:val="24"/>
          <w14:ligatures w14:val="standardContextual"/>
        </w:rPr>
        <w:t>i</w:t>
      </w:r>
      <w:r w:rsidR="0027513E" w:rsidRPr="00E70774">
        <w:rPr>
          <w:rFonts w:ascii="Times New Roman" w:hAnsi="Times New Roman" w:cs="Times New Roman"/>
          <w:bCs/>
          <w:kern w:val="2"/>
          <w:sz w:val="24"/>
          <w:szCs w:val="24"/>
          <w14:ligatures w14:val="standardContextual"/>
        </w:rPr>
        <w:t xml:space="preserve"> utvrđena upravo karakteristična i prepoznatljiva gastronomska ponuda. </w:t>
      </w:r>
      <w:r w:rsidRPr="00E70774">
        <w:rPr>
          <w:rFonts w:ascii="Times New Roman" w:hAnsi="Times New Roman" w:cs="Times New Roman"/>
          <w:bCs/>
          <w:kern w:val="2"/>
          <w:sz w:val="24"/>
          <w:szCs w:val="24"/>
          <w14:ligatures w14:val="standardContextual"/>
        </w:rPr>
        <w:t xml:space="preserve">No, kako bi se privukli suvremeni gastro turisti, važno je shvatiti da gastronomija sama po sebi nije dovoljna. Potrebno je stvoriti potpuni doživljaj koji će zadovoljiti sva osjetila posjetitelja. Analizom sadržaja mrežnih </w:t>
      </w:r>
      <w:r w:rsidR="00364DC0">
        <w:rPr>
          <w:rFonts w:ascii="Times New Roman" w:hAnsi="Times New Roman" w:cs="Times New Roman"/>
          <w:bCs/>
          <w:kern w:val="2"/>
          <w:sz w:val="24"/>
          <w:szCs w:val="24"/>
          <w14:ligatures w14:val="standardContextual"/>
        </w:rPr>
        <w:t>sjedišta</w:t>
      </w:r>
      <w:r w:rsidR="00364DC0" w:rsidRPr="00E70774">
        <w:rPr>
          <w:rFonts w:ascii="Times New Roman" w:hAnsi="Times New Roman" w:cs="Times New Roman"/>
          <w:bCs/>
          <w:kern w:val="2"/>
          <w:sz w:val="24"/>
          <w:szCs w:val="24"/>
          <w14:ligatures w14:val="standardContextual"/>
        </w:rPr>
        <w:t xml:space="preserve"> </w:t>
      </w:r>
      <w:r w:rsidRPr="00E70774">
        <w:rPr>
          <w:rFonts w:ascii="Times New Roman" w:hAnsi="Times New Roman" w:cs="Times New Roman"/>
          <w:bCs/>
          <w:kern w:val="2"/>
          <w:sz w:val="24"/>
          <w:szCs w:val="24"/>
          <w14:ligatures w14:val="standardContextual"/>
        </w:rPr>
        <w:t>županijskih turističkih zajednica i odabranih ugostiteljskih objekata iz spomenute regije, utvrđeno je da se gastronomija dobro promovira putem digitalnih kanala, ali ključno je sadržajno nadopunjavanje dodatnim informacijama o jedinstvenim, zaokruženim doživljajima koje regija nudi</w:t>
      </w:r>
      <w:r w:rsidR="0027513E" w:rsidRPr="00E70774">
        <w:rPr>
          <w:rFonts w:ascii="Times New Roman" w:hAnsi="Times New Roman" w:cs="Times New Roman"/>
          <w:bCs/>
          <w:kern w:val="2"/>
          <w:sz w:val="24"/>
          <w:szCs w:val="24"/>
          <w14:ligatures w14:val="standardContextual"/>
        </w:rPr>
        <w:t xml:space="preserve"> da bi se ona okarakterizirala vrlo dobrom ili odličnom. </w:t>
      </w:r>
      <w:r w:rsidRPr="00E70774">
        <w:rPr>
          <w:rFonts w:ascii="Times New Roman" w:hAnsi="Times New Roman" w:cs="Times New Roman"/>
          <w:bCs/>
          <w:kern w:val="2"/>
          <w:sz w:val="24"/>
          <w:szCs w:val="24"/>
          <w14:ligatures w14:val="standardContextual"/>
        </w:rPr>
        <w:t>Osim uživanja u autentičnim jelima, posjetitelji bi trebali imati priliku istražiti kulturnu baštinu, upoznati se s tradicionalnim zanatima, sudjelovati u lokalnim manifestacijama i doživjeti jedinstvenu atmosferu koja prožima svaki kutak regije. Važno je stvoriti priču koja će obuhvatiti sve aspekte regije kao turističke destinacije. To uključuje stvaranje iskustvenog okruženja koje će uključiti slikovite krajolike, povijesne znamenitosti, gostoljubivo stanovništvo te raznoliku ponudu aktivnosti kojom bi se nadopunila temeljna gastronomska ponuda te tako zadovoljili različiti interesi turista. Slika regije kao zaokružene cjeline gastroturističkih doživljaja treba biti dovoljno privlačna da potakne ljude da istraže sve što ova regija ima za ponuditi. Stvaranje poticajnog iskustvenog okruženja (</w:t>
      </w:r>
      <w:r w:rsidR="00364DC0">
        <w:rPr>
          <w:rFonts w:ascii="Times New Roman" w:hAnsi="Times New Roman" w:cs="Times New Roman"/>
          <w:bCs/>
          <w:kern w:val="2"/>
          <w:sz w:val="24"/>
          <w:szCs w:val="24"/>
          <w14:ligatures w14:val="standardContextual"/>
        </w:rPr>
        <w:t>engl.</w:t>
      </w:r>
      <w:r w:rsidR="00364DC0" w:rsidRPr="00AE2C9A">
        <w:rPr>
          <w:rFonts w:ascii="Times New Roman" w:hAnsi="Times New Roman" w:cs="Times New Roman"/>
          <w:bCs/>
          <w:i/>
          <w:iCs/>
          <w:kern w:val="2"/>
          <w:sz w:val="24"/>
          <w:szCs w:val="24"/>
          <w14:ligatures w14:val="standardContextual"/>
        </w:rPr>
        <w:t xml:space="preserve"> </w:t>
      </w:r>
      <w:r w:rsidRPr="00AE2C9A">
        <w:rPr>
          <w:rFonts w:ascii="Times New Roman" w:hAnsi="Times New Roman" w:cs="Times New Roman"/>
          <w:bCs/>
          <w:i/>
          <w:iCs/>
          <w:kern w:val="2"/>
          <w:sz w:val="24"/>
          <w:szCs w:val="24"/>
          <w14:ligatures w14:val="standardContextual"/>
        </w:rPr>
        <w:t>experiencescape</w:t>
      </w:r>
      <w:r w:rsidRPr="00E70774">
        <w:rPr>
          <w:rFonts w:ascii="Times New Roman" w:hAnsi="Times New Roman" w:cs="Times New Roman"/>
          <w:bCs/>
          <w:kern w:val="2"/>
          <w:sz w:val="24"/>
          <w:szCs w:val="24"/>
          <w14:ligatures w14:val="standardContextual"/>
        </w:rPr>
        <w:t>) podrazumijeva suradnju između lokalnih zajednica, turističkih agencija, ugostiteljskih objekata, kulturnih institucija, poljoprivrednika i općenito svih dionika u destinaciji. Važno je poticati razvoj inovativnih programa i događanja koji će obogatiti turističku ponudu regije. Edukacija lokalnog stanovništva o važnosti očuvanja tradicije i gostoljubivosti također igra ključnu ulogu u stvaranju autentičnog doživljaja za posjetitelje. Dodatno, kvalitetna promocija regije trebala bi se fokusirati na digitalne kanale, ali i surađivati s utjecajnim osobama</w:t>
      </w:r>
      <w:r w:rsidR="00364DC0">
        <w:rPr>
          <w:rFonts w:ascii="Times New Roman" w:hAnsi="Times New Roman" w:cs="Times New Roman"/>
          <w:bCs/>
          <w:kern w:val="2"/>
          <w:sz w:val="24"/>
          <w:szCs w:val="24"/>
          <w14:ligatures w14:val="standardContextual"/>
        </w:rPr>
        <w:t>-</w:t>
      </w:r>
      <w:r w:rsidRPr="00E70774">
        <w:rPr>
          <w:rFonts w:ascii="Times New Roman" w:hAnsi="Times New Roman" w:cs="Times New Roman"/>
          <w:bCs/>
          <w:kern w:val="2"/>
          <w:sz w:val="24"/>
          <w:szCs w:val="24"/>
          <w14:ligatures w14:val="standardContextual"/>
        </w:rPr>
        <w:t xml:space="preserve">influencerima te uključiti turiste same koji će svojim iskustvima pomoći u širenju pozitivnog glasa o destinaciji. Istraživanje stavova ispitanika u okviru ove disertacije potvrdilo je činjenicu da, iako oni </w:t>
      </w:r>
      <w:r w:rsidR="0027513E" w:rsidRPr="00E70774">
        <w:rPr>
          <w:rFonts w:ascii="Times New Roman" w:hAnsi="Times New Roman" w:cs="Times New Roman"/>
          <w:bCs/>
          <w:kern w:val="2"/>
          <w:sz w:val="24"/>
          <w:szCs w:val="24"/>
          <w14:ligatures w14:val="standardContextual"/>
        </w:rPr>
        <w:t xml:space="preserve">djelomično </w:t>
      </w:r>
      <w:r w:rsidRPr="00E70774">
        <w:rPr>
          <w:rFonts w:ascii="Times New Roman" w:hAnsi="Times New Roman" w:cs="Times New Roman"/>
          <w:bCs/>
          <w:kern w:val="2"/>
          <w:sz w:val="24"/>
          <w:szCs w:val="24"/>
          <w14:ligatures w14:val="standardContextual"/>
        </w:rPr>
        <w:t>percipiraju Slavoniju</w:t>
      </w:r>
      <w:r w:rsidR="00BB072A">
        <w:rPr>
          <w:rFonts w:ascii="Times New Roman" w:hAnsi="Times New Roman" w:cs="Times New Roman"/>
          <w:bCs/>
          <w:kern w:val="2"/>
          <w:sz w:val="24"/>
          <w:szCs w:val="24"/>
          <w14:ligatures w14:val="standardContextual"/>
        </w:rPr>
        <w:t xml:space="preserve"> </w:t>
      </w:r>
      <w:r w:rsidRPr="00E70774">
        <w:rPr>
          <w:rFonts w:ascii="Times New Roman" w:hAnsi="Times New Roman" w:cs="Times New Roman"/>
          <w:bCs/>
          <w:kern w:val="2"/>
          <w:sz w:val="24"/>
          <w:szCs w:val="24"/>
          <w14:ligatures w14:val="standardContextual"/>
        </w:rPr>
        <w:t xml:space="preserve">kao gastroturističku destinaciju, isto tako naglašavaju da nemaju dovoljno informacija o gastroturističkoj ponudi na proširenoj razini. Razlog tome, između ostaloga zasigurno leži i u činjenici što </w:t>
      </w:r>
      <w:r w:rsidR="00364DC0">
        <w:rPr>
          <w:rFonts w:ascii="Times New Roman" w:hAnsi="Times New Roman" w:cs="Times New Roman"/>
          <w:bCs/>
          <w:kern w:val="2"/>
          <w:sz w:val="24"/>
          <w:szCs w:val="24"/>
          <w14:ligatures w14:val="standardContextual"/>
        </w:rPr>
        <w:t>mrežna sjedišta</w:t>
      </w:r>
      <w:r w:rsidRPr="00E70774">
        <w:rPr>
          <w:rFonts w:ascii="Times New Roman" w:hAnsi="Times New Roman" w:cs="Times New Roman"/>
          <w:bCs/>
          <w:kern w:val="2"/>
          <w:sz w:val="24"/>
          <w:szCs w:val="24"/>
          <w14:ligatures w14:val="standardContextual"/>
        </w:rPr>
        <w:t xml:space="preserve"> trenutno ne pružaju dovoljno informacija</w:t>
      </w:r>
      <w:r w:rsidRPr="00E70774">
        <w:rPr>
          <w:rFonts w:ascii="Times New Roman" w:hAnsi="Times New Roman" w:cs="Times New Roman"/>
          <w:sz w:val="24"/>
          <w:szCs w:val="24"/>
        </w:rPr>
        <w:t xml:space="preserve"> o</w:t>
      </w:r>
      <w:r w:rsidRPr="00E70774">
        <w:rPr>
          <w:rFonts w:ascii="Times New Roman" w:hAnsi="Times New Roman" w:cs="Times New Roman"/>
          <w:bCs/>
          <w:kern w:val="2"/>
          <w:sz w:val="24"/>
          <w:szCs w:val="24"/>
          <w14:ligatures w14:val="standardContextual"/>
        </w:rPr>
        <w:t xml:space="preserve"> dodatnim doživljajima vezanima uz gastronomiju. Također, nedostaju alati koji bi omogućili posjetiteljima samostalno planiranje svojih gastroturističkih itinerara. Ove informacije i mogućnost prilagodbe te kombinacija različitih sadržaja ključni su za poticanje posjetitelja na sukreaciju i personalizaciju vlastitog turističkog iskustva. S obzirom na to, nedostatak takvih informacija i </w:t>
      </w:r>
      <w:r w:rsidRPr="00E70774">
        <w:rPr>
          <w:rFonts w:ascii="Times New Roman" w:hAnsi="Times New Roman" w:cs="Times New Roman"/>
          <w:bCs/>
          <w:kern w:val="2"/>
          <w:sz w:val="24"/>
          <w:szCs w:val="24"/>
          <w14:ligatures w14:val="standardContextual"/>
        </w:rPr>
        <w:lastRenderedPageBreak/>
        <w:t xml:space="preserve">alata na promatranim mrežnim </w:t>
      </w:r>
      <w:r w:rsidR="00364DC0">
        <w:rPr>
          <w:rFonts w:ascii="Times New Roman" w:hAnsi="Times New Roman" w:cs="Times New Roman"/>
          <w:bCs/>
          <w:kern w:val="2"/>
          <w:sz w:val="24"/>
          <w:szCs w:val="24"/>
          <w14:ligatures w14:val="standardContextual"/>
        </w:rPr>
        <w:t>sjedištima</w:t>
      </w:r>
      <w:r w:rsidR="00364DC0" w:rsidRPr="00E70774">
        <w:rPr>
          <w:rFonts w:ascii="Times New Roman" w:hAnsi="Times New Roman" w:cs="Times New Roman"/>
          <w:bCs/>
          <w:kern w:val="2"/>
          <w:sz w:val="24"/>
          <w:szCs w:val="24"/>
          <w14:ligatures w14:val="standardContextual"/>
        </w:rPr>
        <w:t xml:space="preserve"> </w:t>
      </w:r>
      <w:r w:rsidRPr="00E70774">
        <w:rPr>
          <w:rFonts w:ascii="Times New Roman" w:hAnsi="Times New Roman" w:cs="Times New Roman"/>
          <w:bCs/>
          <w:kern w:val="2"/>
          <w:sz w:val="24"/>
          <w:szCs w:val="24"/>
          <w14:ligatures w14:val="standardContextual"/>
        </w:rPr>
        <w:t xml:space="preserve">predstavlja ozbiljnu manjkavost. Ako se destinacije žele promovirati kao privlačna odredišta za gastroturizam, ključno je poboljšati sadržaj </w:t>
      </w:r>
      <w:r w:rsidR="00364DC0">
        <w:rPr>
          <w:rFonts w:ascii="Times New Roman" w:hAnsi="Times New Roman" w:cs="Times New Roman"/>
          <w:bCs/>
          <w:kern w:val="2"/>
          <w:sz w:val="24"/>
          <w:szCs w:val="24"/>
          <w14:ligatures w14:val="standardContextual"/>
        </w:rPr>
        <w:t>mrežnih sjedišta</w:t>
      </w:r>
      <w:r w:rsidRPr="00E70774">
        <w:rPr>
          <w:rFonts w:ascii="Times New Roman" w:hAnsi="Times New Roman" w:cs="Times New Roman"/>
          <w:bCs/>
          <w:kern w:val="2"/>
          <w:sz w:val="24"/>
          <w:szCs w:val="24"/>
          <w14:ligatures w14:val="standardContextual"/>
        </w:rPr>
        <w:t xml:space="preserve"> jer posjetitelji traže ne samo informacije o ugostiteljskim objektima, već i o kulturnom nasljeđu i dodatnim iskustvima povezanom s hranom. U konačnici, stvaranje snažnog identiteta regije Slavonije kao destinacije bogate gastronomije i nematerijalne baštine zahtijeva integrirani pristup koji uključuje sve ključne aktere u turističkoj industriji. Samo tako će regija moći zadovoljiti očekivanja suvremenih turista, podići svoju atraktivnost i ostvariti održivi razvoj turizma. O tome da je potrebno podizati razinu atraktivnosti Slavonije kroz stvaranje turističke ponude jedinstvenih iskustava govore i podaci o turističkim kretanjima. Naime, udio ove regije u ukupnim turističkim dolascima i noćenjima u Republici Hrvatskoj tijekom 2022. godine ostaje relativno nizak, s udjelom od 1,5% u ukupnim dolascima i tek 0,6% u noćenjima</w:t>
      </w:r>
      <w:r w:rsidR="0027513E" w:rsidRPr="00E70774">
        <w:rPr>
          <w:rFonts w:ascii="Times New Roman" w:hAnsi="Times New Roman" w:cs="Times New Roman"/>
          <w:bCs/>
          <w:kern w:val="2"/>
          <w:sz w:val="24"/>
          <w:szCs w:val="24"/>
          <w14:ligatures w14:val="standardContextual"/>
        </w:rPr>
        <w:t xml:space="preserve">, a i podaci o popunjenosti turističkih kreveta u </w:t>
      </w:r>
      <w:r w:rsidR="00BB072A">
        <w:rPr>
          <w:rFonts w:ascii="Times New Roman" w:hAnsi="Times New Roman" w:cs="Times New Roman"/>
          <w:bCs/>
          <w:kern w:val="2"/>
          <w:sz w:val="24"/>
          <w:szCs w:val="24"/>
          <w14:ligatures w14:val="standardContextual"/>
        </w:rPr>
        <w:t>promatranoj regiji</w:t>
      </w:r>
      <w:r w:rsidR="0027513E" w:rsidRPr="00E70774">
        <w:rPr>
          <w:rFonts w:ascii="Times New Roman" w:hAnsi="Times New Roman" w:cs="Times New Roman"/>
          <w:bCs/>
          <w:kern w:val="2"/>
          <w:sz w:val="24"/>
          <w:szCs w:val="24"/>
          <w14:ligatures w14:val="standardContextual"/>
        </w:rPr>
        <w:t xml:space="preserve"> pokazuje </w:t>
      </w:r>
      <w:r w:rsidR="00D63A9C" w:rsidRPr="00E70774">
        <w:rPr>
          <w:rFonts w:ascii="Times New Roman" w:hAnsi="Times New Roman" w:cs="Times New Roman"/>
          <w:bCs/>
          <w:kern w:val="2"/>
          <w:sz w:val="24"/>
          <w:szCs w:val="24"/>
          <w14:ligatures w14:val="standardContextual"/>
        </w:rPr>
        <w:t>značajan</w:t>
      </w:r>
      <w:r w:rsidR="0027513E" w:rsidRPr="00E70774">
        <w:rPr>
          <w:rFonts w:ascii="Times New Roman" w:hAnsi="Times New Roman" w:cs="Times New Roman"/>
          <w:bCs/>
          <w:kern w:val="2"/>
          <w:sz w:val="24"/>
          <w:szCs w:val="24"/>
          <w14:ligatures w14:val="standardContextual"/>
        </w:rPr>
        <w:t xml:space="preserve"> nesrazmjer u odnosu na ukupnu popunjenost na razini Republike Hrvatske.</w:t>
      </w:r>
      <w:r w:rsidRPr="00E70774">
        <w:rPr>
          <w:rFonts w:ascii="Times New Roman" w:hAnsi="Times New Roman" w:cs="Times New Roman"/>
          <w:bCs/>
          <w:kern w:val="2"/>
          <w:sz w:val="24"/>
          <w:szCs w:val="24"/>
          <w14:ligatures w14:val="standardContextual"/>
        </w:rPr>
        <w:t xml:space="preserve"> Za pretpostaviti je stoga kako bi se uslijed rasta atraktivnosti i konkurentnosti ove regije poglavito kod onih specifičnih oblika turizma za čiji dodatni razvoj postoje resursne pretpostavke, između kojih je na visokome mjestu prioriteta i gastroturizam, povećanje fizičkog obujma turističkog pometa u promatranoj regiji odrazilo i na ublažavanje negativnog utjecaja sezonskih turističkih kretanja u Republici Hrvatskoj. </w:t>
      </w:r>
    </w:p>
    <w:p w14:paraId="07807C0A" w14:textId="77777777" w:rsidR="0012207D" w:rsidRPr="00E70774" w:rsidRDefault="0012207D" w:rsidP="0012207D">
      <w:pPr>
        <w:pStyle w:val="ListParagraph"/>
        <w:spacing w:after="0" w:line="360" w:lineRule="auto"/>
        <w:ind w:left="0"/>
        <w:jc w:val="both"/>
        <w:rPr>
          <w:rFonts w:ascii="Times New Roman" w:hAnsi="Times New Roman" w:cs="Times New Roman"/>
          <w:bCs/>
          <w:kern w:val="2"/>
          <w:sz w:val="24"/>
          <w:szCs w:val="24"/>
          <w14:ligatures w14:val="standardContextual"/>
        </w:rPr>
      </w:pPr>
    </w:p>
    <w:p w14:paraId="67233BF6" w14:textId="306487C1" w:rsidR="0012207D" w:rsidRPr="00E70774" w:rsidRDefault="0012207D" w:rsidP="0012207D">
      <w:pPr>
        <w:pStyle w:val="ListParagraph"/>
        <w:spacing w:after="0" w:line="360" w:lineRule="auto"/>
        <w:ind w:left="0"/>
        <w:jc w:val="both"/>
        <w:rPr>
          <w:rFonts w:ascii="Times New Roman" w:hAnsi="Times New Roman" w:cs="Times New Roman"/>
          <w:bCs/>
          <w:kern w:val="2"/>
          <w:sz w:val="24"/>
          <w:szCs w:val="24"/>
          <w14:ligatures w14:val="standardContextual"/>
        </w:rPr>
      </w:pPr>
      <w:r w:rsidRPr="00E70774">
        <w:rPr>
          <w:rFonts w:ascii="Times New Roman" w:hAnsi="Times New Roman" w:cs="Times New Roman"/>
          <w:bCs/>
          <w:kern w:val="2"/>
          <w:sz w:val="24"/>
          <w:szCs w:val="24"/>
          <w14:ligatures w14:val="standardContextual"/>
        </w:rPr>
        <w:t xml:space="preserve">Empirijsko istraživanje u okviru </w:t>
      </w:r>
      <w:r w:rsidR="00BB072A">
        <w:rPr>
          <w:rFonts w:ascii="Times New Roman" w:hAnsi="Times New Roman" w:cs="Times New Roman"/>
          <w:bCs/>
          <w:kern w:val="2"/>
          <w:sz w:val="24"/>
          <w:szCs w:val="24"/>
          <w14:ligatures w14:val="standardContextual"/>
        </w:rPr>
        <w:t>ovoga doktorskog rada</w:t>
      </w:r>
      <w:r w:rsidRPr="00E70774">
        <w:rPr>
          <w:rFonts w:ascii="Times New Roman" w:hAnsi="Times New Roman" w:cs="Times New Roman"/>
          <w:bCs/>
          <w:kern w:val="2"/>
          <w:sz w:val="24"/>
          <w:szCs w:val="24"/>
          <w14:ligatures w14:val="standardContextual"/>
        </w:rPr>
        <w:t xml:space="preserve"> naglasilo je važnost analize stavova ispitanika prema dodatnim doživljajnim elementima tijekom njihovog boravka u turističkoj destinaciji, s posebnim naglaskom na spremnost ispitanika na povećanu potrošnju i vjerojatnost posjete povezane sa sadržajno bogatijim gastroturističkim doživljajima te aktivnim pristupom turističkom iskustvu. U kontekstu istraživanja, posebna pažnja posvećena je preferencijama ispitanika u vezi s aktivnostima koje doprinose obogaćivanju osnovne gastronomske ponude. Analiza podataka pokazala je da </w:t>
      </w:r>
      <w:r w:rsidR="00A00131">
        <w:rPr>
          <w:rFonts w:ascii="Times New Roman" w:hAnsi="Times New Roman" w:cs="Times New Roman"/>
          <w:bCs/>
          <w:kern w:val="2"/>
          <w:sz w:val="24"/>
          <w:szCs w:val="24"/>
          <w14:ligatures w14:val="standardContextual"/>
        </w:rPr>
        <w:t xml:space="preserve">je </w:t>
      </w:r>
      <w:r w:rsidRPr="00E70774">
        <w:rPr>
          <w:rFonts w:ascii="Times New Roman" w:hAnsi="Times New Roman" w:cs="Times New Roman"/>
          <w:bCs/>
          <w:kern w:val="2"/>
          <w:sz w:val="24"/>
          <w:szCs w:val="24"/>
          <w14:ligatures w14:val="standardContextual"/>
        </w:rPr>
        <w:t xml:space="preserve">većina ispitanika </w:t>
      </w:r>
      <w:r w:rsidR="00BB072A">
        <w:rPr>
          <w:rFonts w:ascii="Times New Roman" w:hAnsi="Times New Roman" w:cs="Times New Roman"/>
          <w:bCs/>
          <w:kern w:val="2"/>
          <w:sz w:val="24"/>
          <w:szCs w:val="24"/>
          <w14:ligatures w14:val="standardContextual"/>
        </w:rPr>
        <w:t>izra</w:t>
      </w:r>
      <w:r w:rsidR="00E06C79">
        <w:rPr>
          <w:rFonts w:ascii="Times New Roman" w:hAnsi="Times New Roman" w:cs="Times New Roman"/>
          <w:bCs/>
          <w:kern w:val="2"/>
          <w:sz w:val="24"/>
          <w:szCs w:val="24"/>
          <w14:ligatures w14:val="standardContextual"/>
        </w:rPr>
        <w:t>z</w:t>
      </w:r>
      <w:r w:rsidR="00BB072A">
        <w:rPr>
          <w:rFonts w:ascii="Times New Roman" w:hAnsi="Times New Roman" w:cs="Times New Roman"/>
          <w:bCs/>
          <w:kern w:val="2"/>
          <w:sz w:val="24"/>
          <w:szCs w:val="24"/>
          <w14:ligatures w14:val="standardContextual"/>
        </w:rPr>
        <w:t>il</w:t>
      </w:r>
      <w:r w:rsidR="00A00131">
        <w:rPr>
          <w:rFonts w:ascii="Times New Roman" w:hAnsi="Times New Roman" w:cs="Times New Roman"/>
          <w:bCs/>
          <w:kern w:val="2"/>
          <w:sz w:val="24"/>
          <w:szCs w:val="24"/>
          <w14:ligatures w14:val="standardContextual"/>
        </w:rPr>
        <w:t>a</w:t>
      </w:r>
      <w:r w:rsidR="00BB072A">
        <w:rPr>
          <w:rFonts w:ascii="Times New Roman" w:hAnsi="Times New Roman" w:cs="Times New Roman"/>
          <w:bCs/>
          <w:kern w:val="2"/>
          <w:sz w:val="24"/>
          <w:szCs w:val="24"/>
          <w14:ligatures w14:val="standardContextual"/>
        </w:rPr>
        <w:t xml:space="preserve"> umjereni</w:t>
      </w:r>
      <w:r w:rsidR="00BB072A" w:rsidRPr="00E70774">
        <w:rPr>
          <w:rFonts w:ascii="Times New Roman" w:hAnsi="Times New Roman" w:cs="Times New Roman"/>
          <w:bCs/>
          <w:kern w:val="2"/>
          <w:sz w:val="24"/>
          <w:szCs w:val="24"/>
          <w14:ligatures w14:val="standardContextual"/>
        </w:rPr>
        <w:t xml:space="preserve"> </w:t>
      </w:r>
      <w:r w:rsidRPr="00E70774">
        <w:rPr>
          <w:rFonts w:ascii="Times New Roman" w:hAnsi="Times New Roman" w:cs="Times New Roman"/>
          <w:bCs/>
          <w:kern w:val="2"/>
          <w:sz w:val="24"/>
          <w:szCs w:val="24"/>
          <w14:ligatures w14:val="standardContextual"/>
        </w:rPr>
        <w:t>interes za različite doživljajne elemente</w:t>
      </w:r>
      <w:r w:rsidRPr="00E70774">
        <w:rPr>
          <w:rFonts w:ascii="Times New Roman" w:hAnsi="Times New Roman" w:cs="Times New Roman"/>
          <w:sz w:val="24"/>
          <w:szCs w:val="24"/>
        </w:rPr>
        <w:t xml:space="preserve"> i aktivnosti</w:t>
      </w:r>
      <w:r w:rsidRPr="00E70774">
        <w:rPr>
          <w:rFonts w:ascii="Times New Roman" w:hAnsi="Times New Roman" w:cs="Times New Roman"/>
          <w:bCs/>
          <w:kern w:val="2"/>
          <w:sz w:val="24"/>
          <w:szCs w:val="24"/>
          <w14:ligatures w14:val="standardContextual"/>
        </w:rPr>
        <w:t>.</w:t>
      </w:r>
      <w:r w:rsidR="00BB072A">
        <w:rPr>
          <w:rFonts w:ascii="Times New Roman" w:hAnsi="Times New Roman" w:cs="Times New Roman"/>
          <w:bCs/>
          <w:kern w:val="2"/>
          <w:sz w:val="24"/>
          <w:szCs w:val="24"/>
          <w14:ligatures w14:val="standardContextual"/>
        </w:rPr>
        <w:t xml:space="preserve"> Ipak,</w:t>
      </w:r>
      <w:r w:rsidRPr="00E70774">
        <w:rPr>
          <w:rFonts w:ascii="Times New Roman" w:hAnsi="Times New Roman" w:cs="Times New Roman"/>
          <w:bCs/>
          <w:kern w:val="2"/>
          <w:sz w:val="24"/>
          <w:szCs w:val="24"/>
          <w14:ligatures w14:val="standardContextual"/>
        </w:rPr>
        <w:t xml:space="preserve"> </w:t>
      </w:r>
      <w:r w:rsidR="00BB072A">
        <w:rPr>
          <w:rFonts w:ascii="Times New Roman" w:hAnsi="Times New Roman" w:cs="Times New Roman"/>
          <w:bCs/>
          <w:kern w:val="2"/>
          <w:sz w:val="24"/>
          <w:szCs w:val="24"/>
          <w14:ligatures w14:val="standardContextual"/>
        </w:rPr>
        <w:t>z</w:t>
      </w:r>
      <w:r w:rsidR="00BB072A" w:rsidRPr="00E70774">
        <w:rPr>
          <w:rFonts w:ascii="Times New Roman" w:hAnsi="Times New Roman" w:cs="Times New Roman"/>
          <w:bCs/>
          <w:kern w:val="2"/>
          <w:sz w:val="24"/>
          <w:szCs w:val="24"/>
          <w14:ligatures w14:val="standardContextual"/>
        </w:rPr>
        <w:t xml:space="preserve">animljivo </w:t>
      </w:r>
      <w:r w:rsidRPr="00E70774">
        <w:rPr>
          <w:rFonts w:ascii="Times New Roman" w:hAnsi="Times New Roman" w:cs="Times New Roman"/>
          <w:bCs/>
          <w:kern w:val="2"/>
          <w:sz w:val="24"/>
          <w:szCs w:val="24"/>
          <w14:ligatures w14:val="standardContextual"/>
        </w:rPr>
        <w:t>je primijetiti da su aktivnosti poput sudjelovanja u gastro</w:t>
      </w:r>
      <w:r w:rsidR="00A00131">
        <w:rPr>
          <w:rFonts w:ascii="Times New Roman" w:hAnsi="Times New Roman" w:cs="Times New Roman"/>
          <w:bCs/>
          <w:kern w:val="2"/>
          <w:sz w:val="24"/>
          <w:szCs w:val="24"/>
          <w14:ligatures w14:val="standardContextual"/>
        </w:rPr>
        <w:t>-</w:t>
      </w:r>
      <w:r w:rsidRPr="00E70774">
        <w:rPr>
          <w:rFonts w:ascii="Times New Roman" w:hAnsi="Times New Roman" w:cs="Times New Roman"/>
          <w:bCs/>
          <w:kern w:val="2"/>
          <w:sz w:val="24"/>
          <w:szCs w:val="24"/>
          <w14:ligatures w14:val="standardContextual"/>
        </w:rPr>
        <w:t xml:space="preserve">radionicama, degustacije lokalnih proizvoda, te sudjelovanje u kulturnim i edukativnim programima vezanim uz gastronomiju dobile </w:t>
      </w:r>
      <w:r w:rsidR="00BB072A">
        <w:rPr>
          <w:rFonts w:ascii="Times New Roman" w:hAnsi="Times New Roman" w:cs="Times New Roman"/>
          <w:bCs/>
          <w:kern w:val="2"/>
          <w:sz w:val="24"/>
          <w:szCs w:val="24"/>
          <w14:ligatures w14:val="standardContextual"/>
        </w:rPr>
        <w:t>viši</w:t>
      </w:r>
      <w:r w:rsidR="00BB072A" w:rsidRPr="00E70774">
        <w:rPr>
          <w:rFonts w:ascii="Times New Roman" w:hAnsi="Times New Roman" w:cs="Times New Roman"/>
          <w:bCs/>
          <w:kern w:val="2"/>
          <w:sz w:val="24"/>
          <w:szCs w:val="24"/>
          <w14:ligatures w14:val="standardContextual"/>
        </w:rPr>
        <w:t xml:space="preserve"> </w:t>
      </w:r>
      <w:r w:rsidRPr="00E70774">
        <w:rPr>
          <w:rFonts w:ascii="Times New Roman" w:hAnsi="Times New Roman" w:cs="Times New Roman"/>
          <w:bCs/>
          <w:kern w:val="2"/>
          <w:sz w:val="24"/>
          <w:szCs w:val="24"/>
          <w14:ligatures w14:val="standardContextual"/>
        </w:rPr>
        <w:t xml:space="preserve">stupanj potpore među ispitanicima. Ti rezultati ukazuju na to da su turisti otvoreni prema aktivnostima koje im omogućavaju dublje uključivanje u lokalnu kulturu i gastronomsku scenu. Što se tiče ključnih elemenata ponude koje su ispitanici istaknuli kao posebno važne pri odabiru destinacije koju bi željeli posjetiti, analiza rezultata ukazuje na značajnost mogućnosti sukreacije i aktivnog pristupa gastroturističkom doživljaju te njihovog utjecaja na spremnost na veću turističku </w:t>
      </w:r>
      <w:r w:rsidRPr="00E70774">
        <w:rPr>
          <w:rFonts w:ascii="Times New Roman" w:hAnsi="Times New Roman" w:cs="Times New Roman"/>
          <w:bCs/>
          <w:kern w:val="2"/>
          <w:sz w:val="24"/>
          <w:szCs w:val="24"/>
          <w14:ligatures w14:val="standardContextual"/>
        </w:rPr>
        <w:lastRenderedPageBreak/>
        <w:t>potrošnju i namjeru posjet</w:t>
      </w:r>
      <w:r w:rsidR="00A00131">
        <w:rPr>
          <w:rFonts w:ascii="Times New Roman" w:hAnsi="Times New Roman" w:cs="Times New Roman"/>
          <w:bCs/>
          <w:kern w:val="2"/>
          <w:sz w:val="24"/>
          <w:szCs w:val="24"/>
          <w14:ligatures w14:val="standardContextual"/>
        </w:rPr>
        <w:t>a</w:t>
      </w:r>
      <w:r w:rsidRPr="00E70774">
        <w:rPr>
          <w:rFonts w:ascii="Times New Roman" w:hAnsi="Times New Roman" w:cs="Times New Roman"/>
          <w:bCs/>
          <w:kern w:val="2"/>
          <w:sz w:val="24"/>
          <w:szCs w:val="24"/>
          <w14:ligatures w14:val="standardContextual"/>
        </w:rPr>
        <w:t xml:space="preserve"> </w:t>
      </w:r>
      <w:r w:rsidR="00BB072A">
        <w:rPr>
          <w:rFonts w:ascii="Times New Roman" w:hAnsi="Times New Roman" w:cs="Times New Roman"/>
          <w:bCs/>
          <w:kern w:val="2"/>
          <w:sz w:val="24"/>
          <w:szCs w:val="24"/>
          <w14:ligatures w14:val="standardContextual"/>
        </w:rPr>
        <w:t>Slavoniji.</w:t>
      </w:r>
      <w:r w:rsidRPr="00E70774">
        <w:rPr>
          <w:rFonts w:ascii="Times New Roman" w:hAnsi="Times New Roman" w:cs="Times New Roman"/>
          <w:bCs/>
          <w:kern w:val="2"/>
          <w:sz w:val="24"/>
          <w:szCs w:val="24"/>
          <w14:ligatures w14:val="standardContextual"/>
        </w:rPr>
        <w:t xml:space="preserve"> Statistička analiza odgovora ispitanika pruža uvid u specifičnosti ovih faktora kao prediktora ponašanja glede povećane turističke potrošnje i namjera posjet</w:t>
      </w:r>
      <w:r w:rsidR="00A00131">
        <w:rPr>
          <w:rFonts w:ascii="Times New Roman" w:hAnsi="Times New Roman" w:cs="Times New Roman"/>
          <w:bCs/>
          <w:kern w:val="2"/>
          <w:sz w:val="24"/>
          <w:szCs w:val="24"/>
          <w14:ligatures w14:val="standardContextual"/>
        </w:rPr>
        <w:t>a</w:t>
      </w:r>
      <w:r w:rsidRPr="00E70774">
        <w:rPr>
          <w:rFonts w:ascii="Times New Roman" w:hAnsi="Times New Roman" w:cs="Times New Roman"/>
          <w:bCs/>
          <w:kern w:val="2"/>
          <w:sz w:val="24"/>
          <w:szCs w:val="24"/>
          <w14:ligatures w14:val="standardContextual"/>
        </w:rPr>
        <w:t>. Naime, rezultati analize ukazuju na to da</w:t>
      </w:r>
      <w:r w:rsidR="00A72EE7" w:rsidRPr="00E70774">
        <w:rPr>
          <w:rFonts w:ascii="Times New Roman" w:hAnsi="Times New Roman" w:cs="Times New Roman"/>
          <w:bCs/>
          <w:kern w:val="2"/>
          <w:sz w:val="24"/>
          <w:szCs w:val="24"/>
          <w14:ligatures w14:val="standardContextual"/>
        </w:rPr>
        <w:t xml:space="preserve"> se</w:t>
      </w:r>
      <w:r w:rsidRPr="00E70774">
        <w:rPr>
          <w:rFonts w:ascii="Times New Roman" w:hAnsi="Times New Roman" w:cs="Times New Roman"/>
          <w:bCs/>
          <w:kern w:val="2"/>
          <w:sz w:val="24"/>
          <w:szCs w:val="24"/>
          <w14:ligatures w14:val="standardContextual"/>
        </w:rPr>
        <w:t xml:space="preserve">, unatoč </w:t>
      </w:r>
      <w:r w:rsidR="00A72EE7" w:rsidRPr="00E70774">
        <w:rPr>
          <w:rFonts w:ascii="Times New Roman" w:hAnsi="Times New Roman" w:cs="Times New Roman"/>
          <w:bCs/>
          <w:kern w:val="2"/>
          <w:sz w:val="24"/>
          <w:szCs w:val="24"/>
          <w14:ligatures w14:val="standardContextual"/>
        </w:rPr>
        <w:t>odbacivanju</w:t>
      </w:r>
      <w:r w:rsidRPr="00E70774">
        <w:rPr>
          <w:rFonts w:ascii="Times New Roman" w:hAnsi="Times New Roman" w:cs="Times New Roman"/>
          <w:bCs/>
          <w:kern w:val="2"/>
          <w:sz w:val="24"/>
          <w:szCs w:val="24"/>
          <w14:ligatures w14:val="standardContextual"/>
        </w:rPr>
        <w:t xml:space="preserve"> druge pomoćne hipoteze koja predviđa statistički značajnu povezanost između mogućnosti sukreacije gastroturističkog doživljaja i namjere posjet</w:t>
      </w:r>
      <w:r w:rsidR="00A00131">
        <w:rPr>
          <w:rFonts w:ascii="Times New Roman" w:hAnsi="Times New Roman" w:cs="Times New Roman"/>
          <w:bCs/>
          <w:kern w:val="2"/>
          <w:sz w:val="24"/>
          <w:szCs w:val="24"/>
          <w14:ligatures w14:val="standardContextual"/>
        </w:rPr>
        <w:t>a</w:t>
      </w:r>
      <w:r w:rsidRPr="00E70774">
        <w:rPr>
          <w:rFonts w:ascii="Times New Roman" w:hAnsi="Times New Roman" w:cs="Times New Roman"/>
          <w:bCs/>
          <w:kern w:val="2"/>
          <w:sz w:val="24"/>
          <w:szCs w:val="24"/>
          <w14:ligatures w14:val="standardContextual"/>
        </w:rPr>
        <w:t xml:space="preserve"> regiji Slavonija </w:t>
      </w:r>
      <w:r w:rsidR="00A72EE7" w:rsidRPr="00E70774">
        <w:rPr>
          <w:rFonts w:ascii="Times New Roman" w:hAnsi="Times New Roman" w:cs="Times New Roman"/>
          <w:bCs/>
          <w:kern w:val="2"/>
          <w:sz w:val="24"/>
          <w:szCs w:val="24"/>
          <w14:ligatures w14:val="standardContextual"/>
        </w:rPr>
        <w:t>može zaključiti</w:t>
      </w:r>
      <w:r w:rsidRPr="00E70774">
        <w:rPr>
          <w:rFonts w:ascii="Times New Roman" w:hAnsi="Times New Roman" w:cs="Times New Roman"/>
          <w:bCs/>
          <w:kern w:val="2"/>
          <w:sz w:val="24"/>
          <w:szCs w:val="24"/>
          <w14:ligatures w14:val="standardContextual"/>
        </w:rPr>
        <w:t xml:space="preserve"> da </w:t>
      </w:r>
      <w:r w:rsidR="00614C36" w:rsidRPr="00E70774">
        <w:rPr>
          <w:rFonts w:ascii="Times New Roman" w:hAnsi="Times New Roman" w:cs="Times New Roman"/>
          <w:bCs/>
          <w:kern w:val="2"/>
          <w:sz w:val="24"/>
          <w:szCs w:val="24"/>
          <w14:ligatures w14:val="standardContextual"/>
        </w:rPr>
        <w:t xml:space="preserve">su </w:t>
      </w:r>
      <w:r w:rsidRPr="00E70774">
        <w:rPr>
          <w:rFonts w:ascii="Times New Roman" w:hAnsi="Times New Roman" w:cs="Times New Roman"/>
          <w:bCs/>
          <w:kern w:val="2"/>
          <w:sz w:val="24"/>
          <w:szCs w:val="24"/>
          <w14:ligatures w14:val="standardContextual"/>
        </w:rPr>
        <w:t>gosti</w:t>
      </w:r>
      <w:r w:rsidR="00A00131">
        <w:rPr>
          <w:rFonts w:ascii="Times New Roman" w:hAnsi="Times New Roman" w:cs="Times New Roman"/>
          <w:bCs/>
          <w:kern w:val="2"/>
          <w:sz w:val="24"/>
          <w:szCs w:val="24"/>
          <w14:ligatures w14:val="standardContextual"/>
        </w:rPr>
        <w:t>,</w:t>
      </w:r>
      <w:r w:rsidRPr="00E70774">
        <w:rPr>
          <w:rFonts w:ascii="Times New Roman" w:hAnsi="Times New Roman" w:cs="Times New Roman"/>
          <w:bCs/>
          <w:kern w:val="2"/>
          <w:sz w:val="24"/>
          <w:szCs w:val="24"/>
          <w14:ligatures w14:val="standardContextual"/>
        </w:rPr>
        <w:t xml:space="preserve"> koji cijene raznolike dodatne elemente gastroturističke ponude i aktivno sudjeluju u sukreaciji</w:t>
      </w:r>
      <w:r w:rsidR="00A00131">
        <w:rPr>
          <w:rFonts w:ascii="Times New Roman" w:hAnsi="Times New Roman" w:cs="Times New Roman"/>
          <w:bCs/>
          <w:kern w:val="2"/>
          <w:sz w:val="24"/>
          <w:szCs w:val="24"/>
          <w14:ligatures w14:val="standardContextual"/>
        </w:rPr>
        <w:t>,</w:t>
      </w:r>
      <w:r w:rsidRPr="00E70774">
        <w:rPr>
          <w:rFonts w:ascii="Times New Roman" w:hAnsi="Times New Roman" w:cs="Times New Roman"/>
          <w:bCs/>
          <w:kern w:val="2"/>
          <w:sz w:val="24"/>
          <w:szCs w:val="24"/>
          <w14:ligatures w14:val="standardContextual"/>
        </w:rPr>
        <w:t xml:space="preserve"> skloniji plaćanju više cijene za ovakvo turističko iskustvo. Isto tako, </w:t>
      </w:r>
      <w:r w:rsidR="00A72EE7" w:rsidRPr="00E70774">
        <w:rPr>
          <w:rFonts w:ascii="Times New Roman" w:hAnsi="Times New Roman" w:cs="Times New Roman"/>
          <w:bCs/>
          <w:kern w:val="2"/>
          <w:sz w:val="24"/>
          <w:szCs w:val="24"/>
          <w14:ligatures w14:val="standardContextual"/>
        </w:rPr>
        <w:t>vidljivo je</w:t>
      </w:r>
      <w:r w:rsidRPr="00E70774">
        <w:rPr>
          <w:rFonts w:ascii="Times New Roman" w:hAnsi="Times New Roman" w:cs="Times New Roman"/>
          <w:bCs/>
          <w:kern w:val="2"/>
          <w:sz w:val="24"/>
          <w:szCs w:val="24"/>
          <w14:ligatures w14:val="standardContextual"/>
        </w:rPr>
        <w:t xml:space="preserve"> da posjetitelji koji istinski cijene karakterističnu i prepoznatljivu gastroturističku ponudu</w:t>
      </w:r>
      <w:r w:rsidR="00364DC0">
        <w:rPr>
          <w:rFonts w:ascii="Times New Roman" w:hAnsi="Times New Roman" w:cs="Times New Roman"/>
          <w:bCs/>
          <w:kern w:val="2"/>
          <w:sz w:val="24"/>
          <w:szCs w:val="24"/>
          <w14:ligatures w14:val="standardContextual"/>
        </w:rPr>
        <w:t xml:space="preserve"> </w:t>
      </w:r>
      <w:r w:rsidRPr="00E70774">
        <w:rPr>
          <w:rFonts w:ascii="Times New Roman" w:hAnsi="Times New Roman" w:cs="Times New Roman"/>
          <w:bCs/>
          <w:kern w:val="2"/>
          <w:sz w:val="24"/>
          <w:szCs w:val="24"/>
          <w14:ligatures w14:val="standardContextual"/>
        </w:rPr>
        <w:t xml:space="preserve">te su otvoreni </w:t>
      </w:r>
      <w:r w:rsidRPr="00E70774">
        <w:rPr>
          <w:rFonts w:ascii="Times New Roman" w:hAnsi="Times New Roman" w:cs="Times New Roman"/>
          <w:sz w:val="24"/>
          <w:szCs w:val="24"/>
        </w:rPr>
        <w:t>za</w:t>
      </w:r>
      <w:r w:rsidRPr="00E70774">
        <w:rPr>
          <w:rFonts w:ascii="Times New Roman" w:hAnsi="Times New Roman" w:cs="Times New Roman"/>
          <w:bCs/>
          <w:kern w:val="2"/>
          <w:sz w:val="24"/>
          <w:szCs w:val="24"/>
          <w14:ligatures w14:val="standardContextual"/>
        </w:rPr>
        <w:t xml:space="preserve"> sukreacij</w:t>
      </w:r>
      <w:r w:rsidRPr="00E70774">
        <w:rPr>
          <w:rFonts w:ascii="Times New Roman" w:hAnsi="Times New Roman" w:cs="Times New Roman"/>
          <w:sz w:val="24"/>
          <w:szCs w:val="24"/>
        </w:rPr>
        <w:t>u</w:t>
      </w:r>
      <w:r w:rsidRPr="00E70774">
        <w:rPr>
          <w:rFonts w:ascii="Times New Roman" w:hAnsi="Times New Roman" w:cs="Times New Roman"/>
          <w:bCs/>
          <w:kern w:val="2"/>
          <w:sz w:val="24"/>
          <w:szCs w:val="24"/>
          <w14:ligatures w14:val="standardContextual"/>
        </w:rPr>
        <w:t xml:space="preserve"> s domaćinima, izražavaju povećanu sklonost namjeri posjet</w:t>
      </w:r>
      <w:r w:rsidR="00A00131">
        <w:rPr>
          <w:rFonts w:ascii="Times New Roman" w:hAnsi="Times New Roman" w:cs="Times New Roman"/>
          <w:bCs/>
          <w:kern w:val="2"/>
          <w:sz w:val="24"/>
          <w:szCs w:val="24"/>
          <w14:ligatures w14:val="standardContextual"/>
        </w:rPr>
        <w:t>a</w:t>
      </w:r>
      <w:r w:rsidRPr="00E70774">
        <w:rPr>
          <w:rFonts w:ascii="Times New Roman" w:hAnsi="Times New Roman" w:cs="Times New Roman"/>
          <w:bCs/>
          <w:kern w:val="2"/>
          <w:sz w:val="24"/>
          <w:szCs w:val="24"/>
          <w14:ligatures w14:val="standardContextual"/>
        </w:rPr>
        <w:t xml:space="preserve"> </w:t>
      </w:r>
      <w:r w:rsidR="00BB072A">
        <w:rPr>
          <w:rFonts w:ascii="Times New Roman" w:hAnsi="Times New Roman" w:cs="Times New Roman"/>
          <w:bCs/>
          <w:kern w:val="2"/>
          <w:sz w:val="24"/>
          <w:szCs w:val="24"/>
          <w14:ligatures w14:val="standardContextual"/>
        </w:rPr>
        <w:t xml:space="preserve">Slavoniji u turističkome smislu. </w:t>
      </w:r>
      <w:r w:rsidRPr="00E70774">
        <w:rPr>
          <w:rFonts w:ascii="Times New Roman" w:hAnsi="Times New Roman" w:cs="Times New Roman"/>
          <w:bCs/>
          <w:kern w:val="2"/>
          <w:sz w:val="24"/>
          <w:szCs w:val="24"/>
          <w14:ligatures w14:val="standardContextual"/>
        </w:rPr>
        <w:t>Ovaj nalaz sugerira da destinacija postaje privlačnija za one koji cijene prepoznatljivu gastroturističku ponudu obogaćenu dodatnim doživljajnim elementima, a koje zajedno s lokalnim domaćinima kroz proces sukreacije mogu prilagoditi prema vlastitim sklonostima.</w:t>
      </w:r>
      <w:bookmarkStart w:id="323" w:name="_Hlk157983815"/>
      <w:r w:rsidRPr="00E70774">
        <w:rPr>
          <w:rFonts w:ascii="Times New Roman" w:hAnsi="Times New Roman" w:cs="Times New Roman"/>
          <w:bCs/>
          <w:kern w:val="2"/>
          <w:sz w:val="24"/>
          <w:szCs w:val="24"/>
          <w14:ligatures w14:val="standardContextual"/>
        </w:rPr>
        <w:t xml:space="preserve"> </w:t>
      </w:r>
      <w:bookmarkEnd w:id="323"/>
      <w:r w:rsidRPr="00E70774">
        <w:rPr>
          <w:rFonts w:ascii="Times New Roman" w:hAnsi="Times New Roman" w:cs="Times New Roman"/>
          <w:bCs/>
          <w:kern w:val="2"/>
          <w:sz w:val="24"/>
          <w:szCs w:val="24"/>
          <w14:ligatures w14:val="standardContextual"/>
        </w:rPr>
        <w:t xml:space="preserve">Što se pak tiče povezanosti aktivnog pristupa gosta gastroturističkom doživljaju i njegovom utjecaju na spremnost na plaćanje veće cijene i namjere posjete, empirijskim istraživanjem utvrđeno je </w:t>
      </w:r>
      <w:r w:rsidRPr="00E70774">
        <w:rPr>
          <w:rFonts w:ascii="Times New Roman" w:hAnsi="Times New Roman" w:cs="Times New Roman"/>
          <w:sz w:val="24"/>
          <w:szCs w:val="24"/>
        </w:rPr>
        <w:t xml:space="preserve">da </w:t>
      </w:r>
      <w:r w:rsidRPr="00E70774">
        <w:rPr>
          <w:rFonts w:ascii="Times New Roman" w:hAnsi="Times New Roman" w:cs="Times New Roman"/>
          <w:bCs/>
          <w:kern w:val="2"/>
          <w:sz w:val="24"/>
          <w:szCs w:val="24"/>
          <w14:ligatures w14:val="standardContextual"/>
        </w:rPr>
        <w:t>ispitanici koji su voljni aktivno se uključivati u gastroturistička iskustva izražavaju povećanu namjeru za posjetom Slavoniji</w:t>
      </w:r>
      <w:r w:rsidR="00BB072A">
        <w:rPr>
          <w:rFonts w:ascii="Times New Roman" w:hAnsi="Times New Roman" w:cs="Times New Roman"/>
          <w:bCs/>
          <w:kern w:val="2"/>
          <w:sz w:val="24"/>
          <w:szCs w:val="24"/>
          <w14:ligatures w14:val="standardContextual"/>
        </w:rPr>
        <w:t>.</w:t>
      </w:r>
      <w:r w:rsidRPr="00E70774">
        <w:rPr>
          <w:rFonts w:ascii="Times New Roman" w:hAnsi="Times New Roman" w:cs="Times New Roman"/>
          <w:bCs/>
          <w:kern w:val="2"/>
          <w:sz w:val="24"/>
          <w:szCs w:val="24"/>
          <w14:ligatures w14:val="standardContextual"/>
        </w:rPr>
        <w:t xml:space="preserve"> Istovremeno takva povezanost nije utvrđena uz sukreaciju kao prediktorsku varijablu. Sve u svemu, iako je i hipoteza koja je pretpostavljala da spremnost na aktivno sudjelovanje turista u gastroturističkom doživljaju povećava atraktivnost i rast turističke potražnje samo djelomično potvrđena, može se pretpostaviti da ispitanici koji imaju proaktivan pristup  gastroturističkom iskustvu imaju izraženiju namjeru da spomenutu regiju i posjete u turističkom smislu. Ovaj podatak ukazuje da destinacijski menadžment zajedno sa svim lokalnim dionicima treba stvoriti iskustveno okruženje koje potiče proaktivnost i participaciju turista u gastroturističkim aktivnostima. To može uključivati organizaciju interaktivnih radionica, kulturnih događanja, ili prilika za sudjelovanje u pripremi tradicionalnih jela, jer povećanje atraktivnosti destinacije ne postiže se samo činjenicom da turisti u njoj mogu konzumirati unaprijed ponuđena gastro iskustva, već i da sudjeluju u stvaranju vlastitih gastroturističkih doživljaja. Model koji je stvoren temeljem sinteze teorijskih spoznaja i empirijskog istraživanja trebao bi potaknuti turiste na interakciju s domaćinima i lokalnom zajednicom u smislu sukreacije i prilagodbu vlastitog gastroturističkog iskustva u dinamičnom i proaktivnom iskustvenom okruženju, stvarajući tako pretpostavke za dugoročnu privlačnost regije u segmentu gastroturizma i povećana turistička kretanja. </w:t>
      </w:r>
    </w:p>
    <w:p w14:paraId="4DC02C46" w14:textId="77777777" w:rsidR="0012207D" w:rsidRPr="00E70774" w:rsidRDefault="0012207D" w:rsidP="0012207D">
      <w:pPr>
        <w:pStyle w:val="ListParagraph"/>
        <w:spacing w:after="0" w:line="360" w:lineRule="auto"/>
        <w:ind w:left="0"/>
        <w:jc w:val="both"/>
        <w:rPr>
          <w:rFonts w:ascii="Times New Roman" w:hAnsi="Times New Roman" w:cs="Times New Roman"/>
          <w:bCs/>
          <w:kern w:val="2"/>
          <w:sz w:val="24"/>
          <w:szCs w:val="24"/>
          <w14:ligatures w14:val="standardContextual"/>
        </w:rPr>
      </w:pPr>
    </w:p>
    <w:p w14:paraId="692F118B" w14:textId="1BB8BB60" w:rsidR="00F17DDB" w:rsidRDefault="0012207D" w:rsidP="0012207D">
      <w:pPr>
        <w:pStyle w:val="ListParagraph"/>
        <w:spacing w:after="0" w:line="360" w:lineRule="auto"/>
        <w:ind w:left="0"/>
        <w:jc w:val="both"/>
        <w:rPr>
          <w:rFonts w:ascii="Times New Roman" w:hAnsi="Times New Roman" w:cs="Times New Roman"/>
          <w:bCs/>
          <w:kern w:val="2"/>
          <w:sz w:val="24"/>
          <w:szCs w:val="24"/>
          <w14:ligatures w14:val="standardContextual"/>
        </w:rPr>
      </w:pPr>
      <w:r w:rsidRPr="00E70774">
        <w:rPr>
          <w:rFonts w:ascii="Times New Roman" w:hAnsi="Times New Roman" w:cs="Times New Roman"/>
          <w:bCs/>
          <w:kern w:val="2"/>
          <w:sz w:val="24"/>
          <w:szCs w:val="24"/>
          <w14:ligatures w14:val="standardContextual"/>
        </w:rPr>
        <w:lastRenderedPageBreak/>
        <w:t xml:space="preserve">Naravno da je potrebno naglasiti i određena ograničenja empirijskog istraživanja u okviru </w:t>
      </w:r>
      <w:r w:rsidR="00364DC0">
        <w:rPr>
          <w:rFonts w:ascii="Times New Roman" w:hAnsi="Times New Roman" w:cs="Times New Roman"/>
          <w:bCs/>
          <w:kern w:val="2"/>
          <w:sz w:val="24"/>
          <w:szCs w:val="24"/>
          <w14:ligatures w14:val="standardContextual"/>
        </w:rPr>
        <w:t>ovog</w:t>
      </w:r>
      <w:r w:rsidR="00364DC0" w:rsidRPr="00E70774">
        <w:rPr>
          <w:rFonts w:ascii="Times New Roman" w:hAnsi="Times New Roman" w:cs="Times New Roman"/>
          <w:bCs/>
          <w:kern w:val="2"/>
          <w:sz w:val="24"/>
          <w:szCs w:val="24"/>
          <w14:ligatures w14:val="standardContextual"/>
        </w:rPr>
        <w:t xml:space="preserve"> </w:t>
      </w:r>
      <w:r w:rsidRPr="00E70774">
        <w:rPr>
          <w:rFonts w:ascii="Times New Roman" w:hAnsi="Times New Roman" w:cs="Times New Roman"/>
          <w:bCs/>
          <w:kern w:val="2"/>
          <w:sz w:val="24"/>
          <w:szCs w:val="24"/>
          <w14:ligatures w14:val="standardContextual"/>
        </w:rPr>
        <w:t>doktorsk</w:t>
      </w:r>
      <w:r w:rsidR="00364DC0">
        <w:rPr>
          <w:rFonts w:ascii="Times New Roman" w:hAnsi="Times New Roman" w:cs="Times New Roman"/>
          <w:bCs/>
          <w:kern w:val="2"/>
          <w:sz w:val="24"/>
          <w:szCs w:val="24"/>
          <w14:ligatures w14:val="standardContextual"/>
        </w:rPr>
        <w:t>og</w:t>
      </w:r>
      <w:r w:rsidRPr="00E70774">
        <w:rPr>
          <w:rFonts w:ascii="Times New Roman" w:hAnsi="Times New Roman" w:cs="Times New Roman"/>
          <w:bCs/>
          <w:kern w:val="2"/>
          <w:sz w:val="24"/>
          <w:szCs w:val="24"/>
          <w14:ligatures w14:val="standardContextual"/>
        </w:rPr>
        <w:t xml:space="preserve"> </w:t>
      </w:r>
      <w:r w:rsidR="00364DC0">
        <w:rPr>
          <w:rFonts w:ascii="Times New Roman" w:hAnsi="Times New Roman" w:cs="Times New Roman"/>
          <w:bCs/>
          <w:kern w:val="2"/>
          <w:sz w:val="24"/>
          <w:szCs w:val="24"/>
          <w14:ligatures w14:val="standardContextual"/>
        </w:rPr>
        <w:t>rada</w:t>
      </w:r>
      <w:r w:rsidR="00364DC0" w:rsidRPr="00E70774">
        <w:rPr>
          <w:rFonts w:ascii="Times New Roman" w:hAnsi="Times New Roman" w:cs="Times New Roman"/>
          <w:bCs/>
          <w:kern w:val="2"/>
          <w:sz w:val="24"/>
          <w:szCs w:val="24"/>
          <w14:ligatures w14:val="standardContextual"/>
        </w:rPr>
        <w:t xml:space="preserve"> </w:t>
      </w:r>
      <w:r w:rsidRPr="00E70774">
        <w:rPr>
          <w:rFonts w:ascii="Times New Roman" w:hAnsi="Times New Roman" w:cs="Times New Roman"/>
          <w:bCs/>
          <w:kern w:val="2"/>
          <w:sz w:val="24"/>
          <w:szCs w:val="24"/>
          <w14:ligatures w14:val="standardContextual"/>
        </w:rPr>
        <w:t xml:space="preserve">koja se ponajprije mogu sagledati u </w:t>
      </w:r>
      <w:r w:rsidR="00166FBA">
        <w:rPr>
          <w:rFonts w:ascii="Times New Roman" w:hAnsi="Times New Roman" w:cs="Times New Roman"/>
          <w:bCs/>
          <w:kern w:val="2"/>
          <w:sz w:val="24"/>
          <w:szCs w:val="24"/>
          <w14:ligatures w14:val="standardContextual"/>
        </w:rPr>
        <w:t xml:space="preserve">reprezentativnosti uzorka te možebitne verziranosti stavova ispitanika s obzirom na njihovu povezanost s turističkim sektorom s obzirom na instrument uzorkovanja „gruda snijega“ koji </w:t>
      </w:r>
      <w:r w:rsidR="0022175E">
        <w:rPr>
          <w:rFonts w:ascii="Times New Roman" w:hAnsi="Times New Roman" w:cs="Times New Roman"/>
          <w:bCs/>
          <w:kern w:val="2"/>
          <w:sz w:val="24"/>
          <w:szCs w:val="24"/>
          <w14:ligatures w14:val="standardContextual"/>
        </w:rPr>
        <w:t xml:space="preserve">pripada </w:t>
      </w:r>
      <w:r w:rsidR="00166FBA">
        <w:rPr>
          <w:rFonts w:ascii="Times New Roman" w:hAnsi="Times New Roman" w:cs="Times New Roman"/>
          <w:bCs/>
          <w:kern w:val="2"/>
          <w:sz w:val="24"/>
          <w:szCs w:val="24"/>
          <w14:ligatures w14:val="standardContextual"/>
        </w:rPr>
        <w:t xml:space="preserve"> u neslučajne uzorke.  </w:t>
      </w:r>
    </w:p>
    <w:p w14:paraId="1A048FA7" w14:textId="6A5AFCD2" w:rsidR="00811A4B" w:rsidRPr="00AE2C9A" w:rsidRDefault="00166FBA" w:rsidP="00AE2C9A">
      <w:pPr>
        <w:spacing w:line="360" w:lineRule="auto"/>
        <w:jc w:val="both"/>
        <w:rPr>
          <w:rFonts w:ascii="Times New Roman" w:hAnsi="Times New Roman" w:cs="Times New Roman"/>
          <w:sz w:val="24"/>
          <w:szCs w:val="24"/>
        </w:rPr>
      </w:pPr>
      <w:r>
        <w:rPr>
          <w:rFonts w:ascii="Times New Roman" w:hAnsi="Times New Roman" w:cs="Times New Roman"/>
          <w:bCs/>
          <w:kern w:val="2"/>
          <w:sz w:val="24"/>
          <w:szCs w:val="24"/>
          <w14:ligatures w14:val="standardContextual"/>
        </w:rPr>
        <w:t>Isto tako</w:t>
      </w:r>
      <w:r w:rsidR="00F17DDB">
        <w:rPr>
          <w:rFonts w:ascii="Times New Roman" w:hAnsi="Times New Roman" w:cs="Times New Roman"/>
          <w:bCs/>
          <w:kern w:val="2"/>
          <w:sz w:val="24"/>
          <w:szCs w:val="24"/>
          <w14:ligatures w14:val="standardContextual"/>
        </w:rPr>
        <w:t xml:space="preserve">, </w:t>
      </w:r>
      <w:r>
        <w:rPr>
          <w:rFonts w:ascii="Times New Roman" w:hAnsi="Times New Roman" w:cs="Times New Roman"/>
          <w:bCs/>
          <w:kern w:val="2"/>
          <w:sz w:val="24"/>
          <w:szCs w:val="24"/>
          <w14:ligatures w14:val="standardContextual"/>
        </w:rPr>
        <w:t xml:space="preserve"> </w:t>
      </w:r>
      <w:r w:rsidR="00F17DDB">
        <w:rPr>
          <w:rFonts w:ascii="Times New Roman" w:hAnsi="Times New Roman" w:cs="Times New Roman"/>
          <w:sz w:val="24"/>
          <w:szCs w:val="24"/>
        </w:rPr>
        <w:t>z</w:t>
      </w:r>
      <w:r w:rsidR="00F17DDB" w:rsidRPr="00167BBC">
        <w:rPr>
          <w:rFonts w:ascii="Times New Roman" w:hAnsi="Times New Roman" w:cs="Times New Roman"/>
          <w:sz w:val="24"/>
          <w:szCs w:val="24"/>
        </w:rPr>
        <w:t>a sveobuhvatniju analizu uspješnosti strategije pozicioniranja Slavonije</w:t>
      </w:r>
      <w:r w:rsidR="00F17DDB">
        <w:rPr>
          <w:rFonts w:ascii="Times New Roman" w:hAnsi="Times New Roman" w:cs="Times New Roman"/>
          <w:sz w:val="24"/>
          <w:szCs w:val="24"/>
        </w:rPr>
        <w:t xml:space="preserve"> </w:t>
      </w:r>
      <w:r w:rsidR="00F17DDB" w:rsidRPr="00167BBC">
        <w:rPr>
          <w:rFonts w:ascii="Times New Roman" w:hAnsi="Times New Roman" w:cs="Times New Roman"/>
          <w:sz w:val="24"/>
          <w:szCs w:val="24"/>
        </w:rPr>
        <w:t xml:space="preserve">u segmentu gastroturizma potrebno je provesti dodatna istraživanja u </w:t>
      </w:r>
      <w:r w:rsidR="00F17DDB">
        <w:rPr>
          <w:rFonts w:ascii="Times New Roman" w:hAnsi="Times New Roman" w:cs="Times New Roman"/>
          <w:sz w:val="24"/>
          <w:szCs w:val="24"/>
        </w:rPr>
        <w:t>domeni p</w:t>
      </w:r>
      <w:r w:rsidR="00F17DDB" w:rsidRPr="001015C2">
        <w:rPr>
          <w:rFonts w:ascii="Times New Roman" w:hAnsi="Times New Roman" w:cs="Times New Roman"/>
          <w:sz w:val="24"/>
          <w:szCs w:val="24"/>
        </w:rPr>
        <w:t>romotivn</w:t>
      </w:r>
      <w:r w:rsidR="00F17DDB">
        <w:rPr>
          <w:rFonts w:ascii="Times New Roman" w:hAnsi="Times New Roman" w:cs="Times New Roman"/>
          <w:sz w:val="24"/>
          <w:szCs w:val="24"/>
        </w:rPr>
        <w:t>ih</w:t>
      </w:r>
      <w:r w:rsidR="00F17DDB" w:rsidRPr="001015C2">
        <w:rPr>
          <w:rFonts w:ascii="Times New Roman" w:hAnsi="Times New Roman" w:cs="Times New Roman"/>
          <w:sz w:val="24"/>
          <w:szCs w:val="24"/>
        </w:rPr>
        <w:t xml:space="preserve"> aktivnosti i komunikacija</w:t>
      </w:r>
      <w:r w:rsidR="00F17DDB">
        <w:rPr>
          <w:rFonts w:ascii="Times New Roman" w:hAnsi="Times New Roman" w:cs="Times New Roman"/>
          <w:sz w:val="24"/>
          <w:szCs w:val="24"/>
        </w:rPr>
        <w:t xml:space="preserve"> (društvene mreže i ostali mrežni servisi</w:t>
      </w:r>
      <w:r w:rsidR="0022175E">
        <w:rPr>
          <w:rFonts w:ascii="Times New Roman" w:hAnsi="Times New Roman" w:cs="Times New Roman"/>
          <w:sz w:val="24"/>
          <w:szCs w:val="24"/>
        </w:rPr>
        <w:t>,</w:t>
      </w:r>
      <w:r w:rsidR="00F17DDB">
        <w:rPr>
          <w:rFonts w:ascii="Times New Roman" w:hAnsi="Times New Roman" w:cs="Times New Roman"/>
          <w:sz w:val="24"/>
          <w:szCs w:val="24"/>
        </w:rPr>
        <w:t xml:space="preserve"> ali i klasični kanali), percepcija turista temeljem impresija na TripAdvisoru i sličnim platformama za razmjenu turističkih iskustava, očekivanja potencijalnih turista glede sveukupnosti gastroturističkih iskustava u smislu interakcije s lokalnim stanovništvom, kombiniranja gastroturističkih doživljaja s ostalim elementima destinacijske ponude te stavova lokalnih dionika glede njihove uloge u oblikovanju poticajnog iskustvenog okruženja gastroturizma (engl. </w:t>
      </w:r>
      <w:r w:rsidR="00F17DDB" w:rsidRPr="001015C2">
        <w:rPr>
          <w:rFonts w:ascii="Times New Roman" w:hAnsi="Times New Roman" w:cs="Times New Roman"/>
          <w:i/>
          <w:iCs/>
          <w:sz w:val="24"/>
          <w:szCs w:val="24"/>
        </w:rPr>
        <w:t>experiencescape</w:t>
      </w:r>
      <w:r w:rsidR="00F17DDB">
        <w:rPr>
          <w:rFonts w:ascii="Times New Roman" w:hAnsi="Times New Roman" w:cs="Times New Roman"/>
          <w:sz w:val="24"/>
          <w:szCs w:val="24"/>
        </w:rPr>
        <w:t>) u Slavoniji.</w:t>
      </w:r>
    </w:p>
    <w:p w14:paraId="7800D9AA" w14:textId="210D65BC" w:rsidR="008B66C5" w:rsidRPr="00E70774" w:rsidRDefault="00811A4B" w:rsidP="0012207D">
      <w:pPr>
        <w:pStyle w:val="ListParagraph"/>
        <w:spacing w:after="0" w:line="360" w:lineRule="auto"/>
        <w:ind w:left="0"/>
        <w:jc w:val="both"/>
        <w:rPr>
          <w:rFonts w:ascii="Times New Roman" w:hAnsi="Times New Roman" w:cs="Times New Roman"/>
          <w:bCs/>
          <w:kern w:val="2"/>
          <w:sz w:val="24"/>
          <w:szCs w:val="24"/>
          <w14:ligatures w14:val="standardContextual"/>
        </w:rPr>
      </w:pPr>
      <w:r w:rsidRPr="00E70774">
        <w:rPr>
          <w:rFonts w:ascii="Times New Roman" w:hAnsi="Times New Roman" w:cs="Times New Roman"/>
          <w:bCs/>
          <w:kern w:val="2"/>
          <w:sz w:val="24"/>
          <w:szCs w:val="24"/>
          <w14:ligatures w14:val="standardContextual"/>
        </w:rPr>
        <w:t xml:space="preserve">  </w:t>
      </w:r>
    </w:p>
    <w:p w14:paraId="0B28D45E" w14:textId="54006040" w:rsidR="008B66C5" w:rsidRPr="00E70774" w:rsidRDefault="00C02F25" w:rsidP="004A354D">
      <w:pPr>
        <w:pStyle w:val="ListParagraph"/>
        <w:spacing w:after="0" w:line="360" w:lineRule="auto"/>
        <w:ind w:left="0"/>
        <w:jc w:val="both"/>
        <w:rPr>
          <w:rFonts w:ascii="Times New Roman" w:hAnsi="Times New Roman" w:cs="Times New Roman"/>
          <w:bCs/>
          <w:kern w:val="2"/>
          <w:sz w:val="24"/>
          <w:szCs w:val="24"/>
          <w14:ligatures w14:val="standardContextual"/>
        </w:rPr>
      </w:pPr>
      <w:r w:rsidRPr="00E70774">
        <w:rPr>
          <w:rFonts w:ascii="Times New Roman" w:hAnsi="Times New Roman" w:cs="Times New Roman"/>
          <w:bCs/>
          <w:kern w:val="2"/>
          <w:sz w:val="24"/>
          <w:szCs w:val="24"/>
          <w14:ligatures w14:val="standardContextual"/>
        </w:rPr>
        <w:t>Z</w:t>
      </w:r>
      <w:r w:rsidR="008B66C5" w:rsidRPr="00E70774">
        <w:rPr>
          <w:rFonts w:ascii="Times New Roman" w:hAnsi="Times New Roman" w:cs="Times New Roman"/>
          <w:bCs/>
          <w:kern w:val="2"/>
          <w:sz w:val="24"/>
          <w:szCs w:val="24"/>
          <w14:ligatures w14:val="standardContextual"/>
        </w:rPr>
        <w:t>nanstveni doprinos ove disertacije</w:t>
      </w:r>
      <w:r w:rsidR="009C15C7" w:rsidRPr="00E70774">
        <w:rPr>
          <w:rFonts w:ascii="Times New Roman" w:hAnsi="Times New Roman" w:cs="Times New Roman"/>
          <w:bCs/>
          <w:kern w:val="2"/>
          <w:sz w:val="24"/>
          <w:szCs w:val="24"/>
          <w14:ligatures w14:val="standardContextual"/>
        </w:rPr>
        <w:t xml:space="preserve"> m</w:t>
      </w:r>
      <w:r w:rsidR="008B66C5" w:rsidRPr="00E70774">
        <w:rPr>
          <w:rFonts w:ascii="Times New Roman" w:hAnsi="Times New Roman" w:cs="Times New Roman"/>
          <w:bCs/>
          <w:kern w:val="2"/>
          <w:sz w:val="24"/>
          <w:szCs w:val="24"/>
          <w14:ligatures w14:val="standardContextual"/>
        </w:rPr>
        <w:t xml:space="preserve">ože se sagledati kako u teorijskom tako i aplikativnom smislu iz razloga što se: </w:t>
      </w:r>
    </w:p>
    <w:p w14:paraId="2799C836" w14:textId="18F91790" w:rsidR="008B66C5" w:rsidRPr="00E70774" w:rsidRDefault="00811A4B">
      <w:pPr>
        <w:pStyle w:val="ListParagraph"/>
        <w:numPr>
          <w:ilvl w:val="0"/>
          <w:numId w:val="43"/>
        </w:numPr>
        <w:spacing w:after="0" w:line="360" w:lineRule="auto"/>
        <w:jc w:val="both"/>
        <w:rPr>
          <w:rFonts w:ascii="Times New Roman" w:hAnsi="Times New Roman" w:cs="Times New Roman"/>
          <w:bCs/>
          <w:kern w:val="2"/>
          <w:sz w:val="24"/>
          <w:szCs w:val="24"/>
          <w14:ligatures w14:val="standardContextual"/>
        </w:rPr>
      </w:pPr>
      <w:r w:rsidRPr="00E70774">
        <w:rPr>
          <w:rFonts w:ascii="Times New Roman" w:hAnsi="Times New Roman" w:cs="Times New Roman"/>
          <w:bCs/>
          <w:kern w:val="2"/>
          <w:sz w:val="24"/>
          <w:szCs w:val="24"/>
          <w14:ligatures w14:val="standardContextual"/>
        </w:rPr>
        <w:t>a</w:t>
      </w:r>
      <w:r w:rsidR="008B66C5" w:rsidRPr="00E70774">
        <w:rPr>
          <w:rFonts w:ascii="Times New Roman" w:hAnsi="Times New Roman" w:cs="Times New Roman"/>
          <w:bCs/>
          <w:kern w:val="2"/>
          <w:sz w:val="24"/>
          <w:szCs w:val="24"/>
          <w14:ligatures w14:val="standardContextual"/>
        </w:rPr>
        <w:t xml:space="preserve">nalizom dosadašnjih teorijskih spoznaja o gastroturizmu kao specifičnom obliku turizma, </w:t>
      </w:r>
      <w:r w:rsidR="004A354D" w:rsidRPr="00E70774">
        <w:rPr>
          <w:rFonts w:ascii="Times New Roman" w:hAnsi="Times New Roman" w:cs="Times New Roman"/>
          <w:bCs/>
          <w:kern w:val="2"/>
          <w:sz w:val="24"/>
          <w:szCs w:val="24"/>
          <w14:ligatures w14:val="standardContextual"/>
        </w:rPr>
        <w:t>naglašava</w:t>
      </w:r>
      <w:r w:rsidR="008B66C5" w:rsidRPr="00E70774">
        <w:rPr>
          <w:rFonts w:ascii="Times New Roman" w:hAnsi="Times New Roman" w:cs="Times New Roman"/>
          <w:bCs/>
          <w:kern w:val="2"/>
          <w:sz w:val="24"/>
          <w:szCs w:val="24"/>
          <w14:ligatures w14:val="standardContextual"/>
        </w:rPr>
        <w:t xml:space="preserve"> rastući interes za ovu vrstu turizma na globalnom tržištu te potreba za integriranjem gastronomskog i nematerijalnog nasljeđa lokalnih zajednica u destinacijsku ponudu radi stvaranja autentičnog i zajedničkog gastroturističkog doživljaja</w:t>
      </w:r>
      <w:r w:rsidR="0022175E">
        <w:rPr>
          <w:rFonts w:ascii="Times New Roman" w:hAnsi="Times New Roman" w:cs="Times New Roman"/>
          <w:bCs/>
          <w:kern w:val="2"/>
          <w:sz w:val="24"/>
          <w:szCs w:val="24"/>
          <w14:ligatures w14:val="standardContextual"/>
        </w:rPr>
        <w:t>.</w:t>
      </w:r>
    </w:p>
    <w:p w14:paraId="51A29722" w14:textId="27099FF1" w:rsidR="008B66C5" w:rsidRPr="00E70774" w:rsidRDefault="00811A4B">
      <w:pPr>
        <w:pStyle w:val="ListParagraph"/>
        <w:numPr>
          <w:ilvl w:val="0"/>
          <w:numId w:val="43"/>
        </w:numPr>
        <w:spacing w:after="0" w:line="360" w:lineRule="auto"/>
        <w:jc w:val="both"/>
        <w:rPr>
          <w:rFonts w:ascii="Times New Roman" w:hAnsi="Times New Roman" w:cs="Times New Roman"/>
          <w:bCs/>
          <w:kern w:val="2"/>
          <w:sz w:val="24"/>
          <w:szCs w:val="24"/>
          <w14:ligatures w14:val="standardContextual"/>
        </w:rPr>
      </w:pPr>
      <w:r w:rsidRPr="00E70774">
        <w:rPr>
          <w:rFonts w:ascii="Times New Roman" w:hAnsi="Times New Roman" w:cs="Times New Roman"/>
          <w:bCs/>
          <w:kern w:val="2"/>
          <w:sz w:val="24"/>
          <w:szCs w:val="24"/>
          <w14:ligatures w14:val="standardContextual"/>
        </w:rPr>
        <w:t>p</w:t>
      </w:r>
      <w:r w:rsidR="008B66C5" w:rsidRPr="00E70774">
        <w:rPr>
          <w:rFonts w:ascii="Times New Roman" w:hAnsi="Times New Roman" w:cs="Times New Roman"/>
          <w:bCs/>
          <w:kern w:val="2"/>
          <w:sz w:val="24"/>
          <w:szCs w:val="24"/>
          <w14:ligatures w14:val="standardContextual"/>
        </w:rPr>
        <w:t>rikazom ekonomije doživljaja kao novije ekonomske paradigme, ist</w:t>
      </w:r>
      <w:r w:rsidRPr="00E70774">
        <w:rPr>
          <w:rFonts w:ascii="Times New Roman" w:hAnsi="Times New Roman" w:cs="Times New Roman"/>
          <w:bCs/>
          <w:kern w:val="2"/>
          <w:sz w:val="24"/>
          <w:szCs w:val="24"/>
          <w14:ligatures w14:val="standardContextual"/>
        </w:rPr>
        <w:t>akla</w:t>
      </w:r>
      <w:r w:rsidR="008B66C5" w:rsidRPr="00E70774">
        <w:rPr>
          <w:rFonts w:ascii="Times New Roman" w:hAnsi="Times New Roman" w:cs="Times New Roman"/>
          <w:bCs/>
          <w:kern w:val="2"/>
          <w:sz w:val="24"/>
          <w:szCs w:val="24"/>
          <w14:ligatures w14:val="standardContextual"/>
        </w:rPr>
        <w:t xml:space="preserve"> potreba za dodavanjem novih doživljajnih elemenata u gastroturističke proizvode radi poticanja turista na aktivno sudjelovanje i sukreaciju doživljaja</w:t>
      </w:r>
      <w:r w:rsidR="0022175E">
        <w:rPr>
          <w:rFonts w:ascii="Times New Roman" w:hAnsi="Times New Roman" w:cs="Times New Roman"/>
          <w:bCs/>
          <w:kern w:val="2"/>
          <w:sz w:val="24"/>
          <w:szCs w:val="24"/>
          <w14:ligatures w14:val="standardContextual"/>
        </w:rPr>
        <w:t>.</w:t>
      </w:r>
    </w:p>
    <w:p w14:paraId="658CD32F" w14:textId="11314641" w:rsidR="008B66C5" w:rsidRPr="00E70774" w:rsidRDefault="00811A4B">
      <w:pPr>
        <w:pStyle w:val="ListParagraph"/>
        <w:numPr>
          <w:ilvl w:val="0"/>
          <w:numId w:val="43"/>
        </w:numPr>
        <w:spacing w:after="0" w:line="360" w:lineRule="auto"/>
        <w:jc w:val="both"/>
        <w:rPr>
          <w:rFonts w:ascii="Times New Roman" w:hAnsi="Times New Roman" w:cs="Times New Roman"/>
          <w:bCs/>
          <w:kern w:val="2"/>
          <w:sz w:val="24"/>
          <w:szCs w:val="24"/>
          <w14:ligatures w14:val="standardContextual"/>
        </w:rPr>
      </w:pPr>
      <w:r w:rsidRPr="00E70774">
        <w:rPr>
          <w:rFonts w:ascii="Times New Roman" w:hAnsi="Times New Roman" w:cs="Times New Roman"/>
          <w:bCs/>
          <w:kern w:val="2"/>
          <w:sz w:val="24"/>
          <w:szCs w:val="24"/>
          <w14:ligatures w14:val="standardContextual"/>
        </w:rPr>
        <w:t>a</w:t>
      </w:r>
      <w:r w:rsidR="008B66C5" w:rsidRPr="00E70774">
        <w:rPr>
          <w:rFonts w:ascii="Times New Roman" w:hAnsi="Times New Roman" w:cs="Times New Roman"/>
          <w:bCs/>
          <w:kern w:val="2"/>
          <w:sz w:val="24"/>
          <w:szCs w:val="24"/>
          <w14:ligatures w14:val="standardContextual"/>
        </w:rPr>
        <w:t xml:space="preserve">nalizom promotivnih kanala destinacijskog menadžmenta i istraživanjem stavova potencijalnih turista, </w:t>
      </w:r>
      <w:r w:rsidR="004A354D" w:rsidRPr="00E70774">
        <w:rPr>
          <w:rFonts w:ascii="Times New Roman" w:hAnsi="Times New Roman" w:cs="Times New Roman"/>
          <w:bCs/>
          <w:kern w:val="2"/>
          <w:sz w:val="24"/>
          <w:szCs w:val="24"/>
          <w14:ligatures w14:val="standardContextual"/>
        </w:rPr>
        <w:t>dobio</w:t>
      </w:r>
      <w:r w:rsidR="008B66C5" w:rsidRPr="00E70774">
        <w:rPr>
          <w:rFonts w:ascii="Times New Roman" w:hAnsi="Times New Roman" w:cs="Times New Roman"/>
          <w:bCs/>
          <w:kern w:val="2"/>
          <w:sz w:val="24"/>
          <w:szCs w:val="24"/>
          <w14:ligatures w14:val="standardContextual"/>
        </w:rPr>
        <w:t xml:space="preserve"> uvid o identitetu i imidžu regije Slavonije u segmentu gastroturizma.</w:t>
      </w:r>
    </w:p>
    <w:p w14:paraId="563B10CC" w14:textId="71197E59" w:rsidR="004A354D" w:rsidRPr="00E70774" w:rsidRDefault="00811A4B">
      <w:pPr>
        <w:pStyle w:val="ListParagraph"/>
        <w:numPr>
          <w:ilvl w:val="0"/>
          <w:numId w:val="43"/>
        </w:numPr>
        <w:spacing w:after="0" w:line="360" w:lineRule="auto"/>
        <w:jc w:val="both"/>
        <w:rPr>
          <w:rFonts w:ascii="Times New Roman" w:hAnsi="Times New Roman" w:cs="Times New Roman"/>
          <w:bCs/>
          <w:kern w:val="2"/>
          <w:sz w:val="24"/>
          <w:szCs w:val="24"/>
          <w14:ligatures w14:val="standardContextual"/>
        </w:rPr>
      </w:pPr>
      <w:r w:rsidRPr="00E70774">
        <w:rPr>
          <w:rFonts w:ascii="Times New Roman" w:hAnsi="Times New Roman" w:cs="Times New Roman"/>
          <w:bCs/>
          <w:kern w:val="2"/>
          <w:sz w:val="24"/>
          <w:szCs w:val="24"/>
          <w14:ligatures w14:val="standardContextual"/>
        </w:rPr>
        <w:t>v</w:t>
      </w:r>
      <w:r w:rsidR="008B66C5" w:rsidRPr="00E70774">
        <w:rPr>
          <w:rFonts w:ascii="Times New Roman" w:hAnsi="Times New Roman" w:cs="Times New Roman"/>
          <w:bCs/>
          <w:kern w:val="2"/>
          <w:sz w:val="24"/>
          <w:szCs w:val="24"/>
          <w14:ligatures w14:val="standardContextual"/>
        </w:rPr>
        <w:t xml:space="preserve">rjednovanjem znanstvenih spoznaja </w:t>
      </w:r>
      <w:r w:rsidR="004A354D" w:rsidRPr="00E70774">
        <w:rPr>
          <w:rFonts w:ascii="Times New Roman" w:hAnsi="Times New Roman" w:cs="Times New Roman"/>
          <w:bCs/>
          <w:kern w:val="2"/>
          <w:sz w:val="24"/>
          <w:szCs w:val="24"/>
          <w14:ligatures w14:val="standardContextual"/>
        </w:rPr>
        <w:t>potvrdila</w:t>
      </w:r>
      <w:r w:rsidR="008B66C5" w:rsidRPr="00E70774">
        <w:rPr>
          <w:rFonts w:ascii="Times New Roman" w:hAnsi="Times New Roman" w:cs="Times New Roman"/>
          <w:bCs/>
          <w:kern w:val="2"/>
          <w:sz w:val="24"/>
          <w:szCs w:val="24"/>
          <w14:ligatures w14:val="standardContextual"/>
        </w:rPr>
        <w:t xml:space="preserve"> važnost obogaćivanja klasične gastroturističke ponude doživljajnim elementima te </w:t>
      </w:r>
      <w:r w:rsidR="004A354D" w:rsidRPr="00E70774">
        <w:rPr>
          <w:rFonts w:ascii="Times New Roman" w:hAnsi="Times New Roman" w:cs="Times New Roman"/>
          <w:bCs/>
          <w:kern w:val="2"/>
          <w:sz w:val="24"/>
          <w:szCs w:val="24"/>
          <w14:ligatures w14:val="standardContextual"/>
        </w:rPr>
        <w:t xml:space="preserve">dodatno naglasila </w:t>
      </w:r>
      <w:r w:rsidR="008B66C5" w:rsidRPr="00E70774">
        <w:rPr>
          <w:rFonts w:ascii="Times New Roman" w:hAnsi="Times New Roman" w:cs="Times New Roman"/>
          <w:bCs/>
          <w:kern w:val="2"/>
          <w:sz w:val="24"/>
          <w:szCs w:val="24"/>
          <w14:ligatures w14:val="standardContextual"/>
        </w:rPr>
        <w:t>potreba za omogućavanjem aktivne participacije gostiju radi stvaranja atraktivnih i konkurentnih destinacija.</w:t>
      </w:r>
    </w:p>
    <w:p w14:paraId="37CD5ED6" w14:textId="3749B5F8" w:rsidR="004A354D" w:rsidRPr="00E70774" w:rsidRDefault="00364DC0">
      <w:pPr>
        <w:pStyle w:val="ListParagraph"/>
        <w:numPr>
          <w:ilvl w:val="0"/>
          <w:numId w:val="43"/>
        </w:numPr>
        <w:spacing w:after="0" w:line="360" w:lineRule="auto"/>
        <w:jc w:val="both"/>
        <w:rPr>
          <w:rFonts w:ascii="Times New Roman" w:hAnsi="Times New Roman" w:cs="Times New Roman"/>
          <w:bCs/>
          <w:kern w:val="2"/>
          <w:sz w:val="24"/>
          <w:szCs w:val="24"/>
          <w14:ligatures w14:val="standardContextual"/>
        </w:rPr>
      </w:pPr>
      <w:r>
        <w:rPr>
          <w:rFonts w:ascii="Times New Roman" w:hAnsi="Times New Roman" w:cs="Times New Roman"/>
          <w:bCs/>
          <w:kern w:val="2"/>
          <w:sz w:val="24"/>
          <w:szCs w:val="24"/>
          <w14:ligatures w14:val="standardContextual"/>
        </w:rPr>
        <w:t>d</w:t>
      </w:r>
      <w:r w:rsidR="005D0040">
        <w:rPr>
          <w:rFonts w:ascii="Times New Roman" w:hAnsi="Times New Roman" w:cs="Times New Roman"/>
          <w:bCs/>
          <w:kern w:val="2"/>
          <w:sz w:val="24"/>
          <w:szCs w:val="24"/>
          <w14:ligatures w14:val="standardContextual"/>
        </w:rPr>
        <w:t>o</w:t>
      </w:r>
      <w:r w:rsidRPr="00E70774">
        <w:rPr>
          <w:rFonts w:ascii="Times New Roman" w:hAnsi="Times New Roman" w:cs="Times New Roman"/>
          <w:bCs/>
          <w:kern w:val="2"/>
          <w:sz w:val="24"/>
          <w:szCs w:val="24"/>
          <w14:ligatures w14:val="standardContextual"/>
        </w:rPr>
        <w:t xml:space="preserve">prinosom </w:t>
      </w:r>
      <w:r w:rsidR="008B66C5" w:rsidRPr="00E70774">
        <w:rPr>
          <w:rFonts w:ascii="Times New Roman" w:hAnsi="Times New Roman" w:cs="Times New Roman"/>
          <w:bCs/>
          <w:kern w:val="2"/>
          <w:sz w:val="24"/>
          <w:szCs w:val="24"/>
          <w14:ligatures w14:val="standardContextual"/>
        </w:rPr>
        <w:t xml:space="preserve">nedostatnim istraživanjima na globalnoj razini i razini Republike Hrvatske te novim spoznajama o sukreaciji i aktivnom pristupu gastroturističkom doživljaju, </w:t>
      </w:r>
      <w:r w:rsidR="004A354D" w:rsidRPr="00E70774">
        <w:rPr>
          <w:rFonts w:ascii="Times New Roman" w:hAnsi="Times New Roman" w:cs="Times New Roman"/>
          <w:bCs/>
          <w:kern w:val="2"/>
          <w:sz w:val="24"/>
          <w:szCs w:val="24"/>
          <w14:ligatures w14:val="standardContextual"/>
        </w:rPr>
        <w:t>ista</w:t>
      </w:r>
      <w:r w:rsidR="0022175E">
        <w:rPr>
          <w:rFonts w:ascii="Times New Roman" w:hAnsi="Times New Roman" w:cs="Times New Roman"/>
          <w:bCs/>
          <w:kern w:val="2"/>
          <w:sz w:val="24"/>
          <w:szCs w:val="24"/>
          <w14:ligatures w14:val="standardContextual"/>
        </w:rPr>
        <w:t>knula</w:t>
      </w:r>
      <w:r w:rsidR="004A354D" w:rsidRPr="00E70774">
        <w:rPr>
          <w:rFonts w:ascii="Times New Roman" w:hAnsi="Times New Roman" w:cs="Times New Roman"/>
          <w:bCs/>
          <w:kern w:val="2"/>
          <w:sz w:val="24"/>
          <w:szCs w:val="24"/>
          <w14:ligatures w14:val="standardContextual"/>
        </w:rPr>
        <w:t xml:space="preserve"> važnost</w:t>
      </w:r>
      <w:r w:rsidR="008B66C5" w:rsidRPr="00E70774">
        <w:rPr>
          <w:rFonts w:ascii="Times New Roman" w:hAnsi="Times New Roman" w:cs="Times New Roman"/>
          <w:bCs/>
          <w:kern w:val="2"/>
          <w:sz w:val="24"/>
          <w:szCs w:val="24"/>
          <w14:ligatures w14:val="standardContextual"/>
        </w:rPr>
        <w:t xml:space="preserve"> tih elemenata za izgradnju identiteta i povećanje konkurentnosti </w:t>
      </w:r>
      <w:r w:rsidR="008B66C5" w:rsidRPr="00E70774">
        <w:rPr>
          <w:rFonts w:ascii="Times New Roman" w:hAnsi="Times New Roman" w:cs="Times New Roman"/>
          <w:bCs/>
          <w:kern w:val="2"/>
          <w:sz w:val="24"/>
          <w:szCs w:val="24"/>
          <w14:ligatures w14:val="standardContextual"/>
        </w:rPr>
        <w:lastRenderedPageBreak/>
        <w:t>gastroturističkih destinacija, posebice kroz istraživanje njihovog utjecaja na turističku potražnju</w:t>
      </w:r>
      <w:r w:rsidR="004A354D" w:rsidRPr="00E70774">
        <w:rPr>
          <w:rFonts w:ascii="Times New Roman" w:hAnsi="Times New Roman" w:cs="Times New Roman"/>
          <w:bCs/>
          <w:kern w:val="2"/>
          <w:sz w:val="24"/>
          <w:szCs w:val="24"/>
          <w14:ligatures w14:val="standardContextual"/>
        </w:rPr>
        <w:t>.</w:t>
      </w:r>
    </w:p>
    <w:p w14:paraId="606F6673" w14:textId="300B2D16" w:rsidR="0012207D" w:rsidRPr="00E70774" w:rsidRDefault="0012207D" w:rsidP="004A354D">
      <w:pPr>
        <w:spacing w:after="0" w:line="360" w:lineRule="auto"/>
        <w:ind w:left="360"/>
        <w:jc w:val="both"/>
        <w:rPr>
          <w:rFonts w:ascii="Times New Roman" w:hAnsi="Times New Roman" w:cs="Times New Roman"/>
          <w:bCs/>
          <w:kern w:val="2"/>
          <w:sz w:val="24"/>
          <w:szCs w:val="24"/>
          <w14:ligatures w14:val="standardContextual"/>
        </w:rPr>
      </w:pPr>
      <w:r w:rsidRPr="00E70774">
        <w:rPr>
          <w:rFonts w:ascii="Times New Roman" w:hAnsi="Times New Roman" w:cs="Times New Roman"/>
          <w:bCs/>
          <w:kern w:val="2"/>
          <w:sz w:val="24"/>
          <w:szCs w:val="24"/>
          <w14:ligatures w14:val="standardContextual"/>
        </w:rPr>
        <w:t xml:space="preserve">  </w:t>
      </w:r>
    </w:p>
    <w:p w14:paraId="7A934A1A" w14:textId="105A674D" w:rsidR="004A354D" w:rsidRPr="00E70774" w:rsidRDefault="004A354D" w:rsidP="004A354D">
      <w:pPr>
        <w:spacing w:after="0" w:line="360" w:lineRule="auto"/>
        <w:jc w:val="both"/>
        <w:rPr>
          <w:rFonts w:ascii="Times New Roman" w:hAnsi="Times New Roman" w:cs="Times New Roman"/>
          <w:bCs/>
          <w:kern w:val="2"/>
          <w:sz w:val="24"/>
          <w:szCs w:val="24"/>
          <w14:ligatures w14:val="standardContextual"/>
        </w:rPr>
      </w:pPr>
      <w:r w:rsidRPr="00E70774">
        <w:rPr>
          <w:rFonts w:ascii="Times New Roman" w:hAnsi="Times New Roman" w:cs="Times New Roman"/>
          <w:bCs/>
          <w:kern w:val="2"/>
          <w:sz w:val="24"/>
          <w:szCs w:val="24"/>
          <w14:ligatures w14:val="standardContextual"/>
        </w:rPr>
        <w:t xml:space="preserve">Temeljem teorijskih spoznaja i empirijskog istraživanja specifičnosti Slavonije kao turističke destinacije, analize sadržaja mrežnih </w:t>
      </w:r>
      <w:r w:rsidR="00364DC0">
        <w:rPr>
          <w:rFonts w:ascii="Times New Roman" w:hAnsi="Times New Roman" w:cs="Times New Roman"/>
          <w:bCs/>
          <w:kern w:val="2"/>
          <w:sz w:val="24"/>
          <w:szCs w:val="24"/>
          <w14:ligatures w14:val="standardContextual"/>
        </w:rPr>
        <w:t xml:space="preserve">sjedišta </w:t>
      </w:r>
      <w:r w:rsidRPr="00E70774">
        <w:rPr>
          <w:rFonts w:ascii="Times New Roman" w:hAnsi="Times New Roman" w:cs="Times New Roman"/>
          <w:bCs/>
          <w:kern w:val="2"/>
          <w:sz w:val="24"/>
          <w:szCs w:val="24"/>
          <w14:ligatures w14:val="standardContextual"/>
        </w:rPr>
        <w:t>turističkih zajednica i ugostiteljsko-turističkih objekata na promatranome području te istraživanja stavova potencijalnih turista, kao glavni doprinos ove disertacije razvijen je i predložen model autentičnog i konkurentnog gastroturističkog doži</w:t>
      </w:r>
      <w:r w:rsidR="0022175E">
        <w:rPr>
          <w:rFonts w:ascii="Times New Roman" w:hAnsi="Times New Roman" w:cs="Times New Roman"/>
          <w:bCs/>
          <w:kern w:val="2"/>
          <w:sz w:val="24"/>
          <w:szCs w:val="24"/>
          <w14:ligatures w14:val="standardContextual"/>
        </w:rPr>
        <w:t>v</w:t>
      </w:r>
      <w:r w:rsidRPr="00E70774">
        <w:rPr>
          <w:rFonts w:ascii="Times New Roman" w:hAnsi="Times New Roman" w:cs="Times New Roman"/>
          <w:bCs/>
          <w:kern w:val="2"/>
          <w:sz w:val="24"/>
          <w:szCs w:val="24"/>
          <w14:ligatures w14:val="standardContextual"/>
        </w:rPr>
        <w:t xml:space="preserve">ljaja koji može biti primjenjiv i u drugim destinacijama slične turističke resursne osnove. </w:t>
      </w:r>
    </w:p>
    <w:bookmarkEnd w:id="320"/>
    <w:p w14:paraId="2CBA2EA2" w14:textId="77777777" w:rsidR="0012207D" w:rsidRPr="00E70774" w:rsidRDefault="0012207D" w:rsidP="0012207D">
      <w:pPr>
        <w:spacing w:line="360" w:lineRule="auto"/>
        <w:jc w:val="both"/>
        <w:rPr>
          <w:rFonts w:ascii="Times New Roman" w:hAnsi="Times New Roman" w:cs="Times New Roman"/>
          <w:bCs/>
          <w:color w:val="FF0000"/>
          <w:kern w:val="2"/>
          <w:sz w:val="24"/>
          <w:szCs w:val="24"/>
          <w14:ligatures w14:val="standardContextual"/>
        </w:rPr>
      </w:pPr>
    </w:p>
    <w:bookmarkEnd w:id="319"/>
    <w:p w14:paraId="7D9BC30E" w14:textId="77777777" w:rsidR="0012207D" w:rsidRPr="00E70774" w:rsidRDefault="0012207D" w:rsidP="0012207D">
      <w:pPr>
        <w:pStyle w:val="ListParagraph"/>
        <w:spacing w:after="0" w:line="360" w:lineRule="auto"/>
        <w:ind w:left="0"/>
        <w:jc w:val="both"/>
        <w:rPr>
          <w:rFonts w:ascii="Times New Roman" w:hAnsi="Times New Roman" w:cs="Times New Roman"/>
          <w:bCs/>
          <w:sz w:val="24"/>
          <w:szCs w:val="24"/>
        </w:rPr>
      </w:pPr>
    </w:p>
    <w:p w14:paraId="5B96F7DB" w14:textId="77777777" w:rsidR="0012207D" w:rsidRPr="00E70774" w:rsidRDefault="0012207D" w:rsidP="0012207D">
      <w:pPr>
        <w:spacing w:after="0" w:line="360" w:lineRule="auto"/>
        <w:jc w:val="both"/>
        <w:rPr>
          <w:rFonts w:ascii="Times New Roman" w:hAnsi="Times New Roman" w:cs="Times New Roman"/>
          <w:bCs/>
          <w:sz w:val="24"/>
          <w:szCs w:val="24"/>
        </w:rPr>
      </w:pPr>
    </w:p>
    <w:p w14:paraId="49AF6B7E" w14:textId="77777777" w:rsidR="0012207D" w:rsidRPr="00E70774" w:rsidRDefault="0012207D" w:rsidP="0012207D">
      <w:pPr>
        <w:spacing w:after="0" w:line="360" w:lineRule="auto"/>
        <w:jc w:val="both"/>
        <w:rPr>
          <w:rFonts w:ascii="Times New Roman" w:hAnsi="Times New Roman" w:cs="Times New Roman"/>
          <w:bCs/>
          <w:sz w:val="24"/>
          <w:szCs w:val="24"/>
        </w:rPr>
      </w:pPr>
    </w:p>
    <w:p w14:paraId="0B364F19" w14:textId="748F90E0" w:rsidR="0012207D" w:rsidRPr="00E70774" w:rsidRDefault="0012207D" w:rsidP="008B66C5">
      <w:r w:rsidRPr="00E70774">
        <w:tab/>
      </w:r>
    </w:p>
    <w:p w14:paraId="0789D65A" w14:textId="77777777" w:rsidR="004A354D" w:rsidRPr="00E70774" w:rsidRDefault="004A354D" w:rsidP="008B66C5"/>
    <w:p w14:paraId="5F4E6495" w14:textId="77777777" w:rsidR="004A354D" w:rsidRPr="00E70774" w:rsidRDefault="004A354D" w:rsidP="008B66C5"/>
    <w:p w14:paraId="6B653C61" w14:textId="77777777" w:rsidR="00811A4B" w:rsidRPr="00E70774" w:rsidRDefault="00811A4B" w:rsidP="004A354D">
      <w:pPr>
        <w:rPr>
          <w:rFonts w:ascii="Times New Roman" w:hAnsi="Times New Roman" w:cs="Times New Roman"/>
          <w:bCs/>
          <w:sz w:val="28"/>
          <w:szCs w:val="28"/>
        </w:rPr>
      </w:pPr>
    </w:p>
    <w:p w14:paraId="029F46D0" w14:textId="77777777" w:rsidR="002A0035" w:rsidRDefault="002A0035">
      <w:pPr>
        <w:pStyle w:val="Heading1"/>
      </w:pPr>
    </w:p>
    <w:p w14:paraId="2BB4C2D0" w14:textId="77777777" w:rsidR="002A0035" w:rsidRDefault="002A0035" w:rsidP="002A0035"/>
    <w:p w14:paraId="27B5C43F" w14:textId="77777777" w:rsidR="002A0035" w:rsidRPr="002A0035" w:rsidRDefault="002A0035" w:rsidP="002A0035"/>
    <w:p w14:paraId="5E809709" w14:textId="77777777" w:rsidR="002A0035" w:rsidRDefault="002A0035">
      <w:pPr>
        <w:pStyle w:val="Heading1"/>
      </w:pPr>
    </w:p>
    <w:p w14:paraId="5995B34E" w14:textId="77777777" w:rsidR="002A0035" w:rsidRDefault="002A0035">
      <w:pPr>
        <w:pStyle w:val="Heading1"/>
      </w:pPr>
    </w:p>
    <w:p w14:paraId="552BAD80" w14:textId="77777777" w:rsidR="002A0035" w:rsidRDefault="002A0035">
      <w:pPr>
        <w:pStyle w:val="Heading1"/>
      </w:pPr>
    </w:p>
    <w:p w14:paraId="1233ED35" w14:textId="77777777" w:rsidR="002A0035" w:rsidRDefault="002A0035">
      <w:pPr>
        <w:pStyle w:val="Heading1"/>
      </w:pPr>
    </w:p>
    <w:p w14:paraId="73C8A51A" w14:textId="77777777" w:rsidR="007752FE" w:rsidRDefault="007752FE" w:rsidP="002A0035">
      <w:pPr>
        <w:pStyle w:val="Heading1"/>
      </w:pPr>
    </w:p>
    <w:p w14:paraId="2CD6CA9E" w14:textId="77777777" w:rsidR="007752FE" w:rsidRDefault="007752FE" w:rsidP="007752FE"/>
    <w:p w14:paraId="5E2EFD3B" w14:textId="77777777" w:rsidR="007752FE" w:rsidRDefault="007752FE" w:rsidP="007752FE"/>
    <w:p w14:paraId="075F914C" w14:textId="77777777" w:rsidR="00DE0326" w:rsidRDefault="00DE0326" w:rsidP="007752FE"/>
    <w:p w14:paraId="635D1AE7" w14:textId="4727D54E" w:rsidR="005B29BE" w:rsidRPr="00794F88" w:rsidRDefault="0012207D" w:rsidP="002A0035">
      <w:pPr>
        <w:pStyle w:val="Heading1"/>
      </w:pPr>
      <w:bookmarkStart w:id="324" w:name="_Toc166444391"/>
      <w:r w:rsidRPr="00E70774">
        <w:lastRenderedPageBreak/>
        <w:t>Literatura</w:t>
      </w:r>
      <w:bookmarkEnd w:id="324"/>
      <w:r w:rsidRPr="00E70774">
        <w:t xml:space="preserve"> </w:t>
      </w:r>
    </w:p>
    <w:p w14:paraId="437AEE6D" w14:textId="2924E2D5" w:rsidR="005B29BE" w:rsidRPr="00E70774" w:rsidRDefault="005B29BE" w:rsidP="007752FE"/>
    <w:p w14:paraId="2605BDB9"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Aaltojärvi, I., Kontukoski, M. i Hopia, A., (2018). Framing the local food experience: a case study of a Finnish pop-up restaurant. </w:t>
      </w:r>
      <w:r w:rsidRPr="00E70774">
        <w:rPr>
          <w:rFonts w:ascii="Times New Roman" w:hAnsi="Times New Roman" w:cs="Times New Roman"/>
          <w:bCs/>
          <w:i/>
          <w:iCs/>
          <w:sz w:val="24"/>
          <w:szCs w:val="24"/>
        </w:rPr>
        <w:t>British Food Journal</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120</w:t>
      </w:r>
      <w:r w:rsidRPr="00E70774">
        <w:rPr>
          <w:rFonts w:ascii="Times New Roman" w:hAnsi="Times New Roman" w:cs="Times New Roman"/>
          <w:bCs/>
          <w:sz w:val="24"/>
          <w:szCs w:val="24"/>
        </w:rPr>
        <w:t>(1), 133-145.</w:t>
      </w:r>
    </w:p>
    <w:p w14:paraId="1552B072" w14:textId="27688F8D"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7752FE">
        <w:rPr>
          <w:rFonts w:ascii="Times New Roman" w:hAnsi="Times New Roman" w:cs="Times New Roman"/>
          <w:sz w:val="24"/>
          <w:szCs w:val="24"/>
        </w:rPr>
        <w:t>Acess Culinary Trips,</w:t>
      </w:r>
      <w:r w:rsidR="00DE0326" w:rsidRPr="00DE0326">
        <w:t xml:space="preserve"> </w:t>
      </w:r>
      <w:r w:rsidR="00DE0326" w:rsidRPr="00DE0326">
        <w:rPr>
          <w:rFonts w:ascii="Times New Roman" w:hAnsi="Times New Roman" w:cs="Times New Roman"/>
          <w:sz w:val="24"/>
          <w:szCs w:val="24"/>
        </w:rPr>
        <w:t>https://www.accesstrips.com/</w:t>
      </w:r>
      <w:r>
        <w:t xml:space="preserve"> </w:t>
      </w:r>
      <w:r w:rsidRPr="00E70774">
        <w:rPr>
          <w:rFonts w:ascii="Times New Roman" w:hAnsi="Times New Roman" w:cs="Times New Roman"/>
          <w:sz w:val="24"/>
          <w:szCs w:val="24"/>
        </w:rPr>
        <w:t xml:space="preserve">(pristupljeno: 14.rujna, 2023.) </w:t>
      </w:r>
    </w:p>
    <w:p w14:paraId="2047B4C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u w:val="single"/>
        </w:rPr>
      </w:pPr>
      <w:r w:rsidRPr="00DE0326">
        <w:rPr>
          <w:rFonts w:ascii="Times New Roman" w:hAnsi="Times New Roman" w:cs="Times New Roman"/>
          <w:sz w:val="24"/>
          <w:szCs w:val="24"/>
        </w:rPr>
        <w:t>Acin salaš, Tordinci,</w:t>
      </w:r>
      <w:r>
        <w:t xml:space="preserve"> </w:t>
      </w:r>
      <w:hyperlink r:id="rId118" w:history="1">
        <w:r w:rsidRPr="005D0040">
          <w:rPr>
            <w:rStyle w:val="Hyperlink"/>
            <w:rFonts w:ascii="Times New Roman" w:hAnsi="Times New Roman" w:cs="Times New Roman"/>
            <w:bCs/>
            <w:sz w:val="24"/>
            <w:szCs w:val="24"/>
          </w:rPr>
          <w:t>https://acinsalas.com/</w:t>
        </w:r>
      </w:hyperlink>
      <w:r w:rsidRPr="00E70774">
        <w:rPr>
          <w:rFonts w:ascii="Times New Roman" w:hAnsi="Times New Roman" w:cs="Times New Roman"/>
          <w:bCs/>
          <w:sz w:val="24"/>
          <w:szCs w:val="24"/>
          <w:u w:val="single"/>
        </w:rPr>
        <w:t xml:space="preserve"> </w:t>
      </w:r>
      <w:r w:rsidRPr="00E70774">
        <w:rPr>
          <w:rFonts w:ascii="Times New Roman" w:hAnsi="Times New Roman" w:cs="Times New Roman"/>
          <w:bCs/>
          <w:sz w:val="24"/>
          <w:szCs w:val="24"/>
        </w:rPr>
        <w:t>(pristupljeno: 11. srpnja, 2023.)</w:t>
      </w:r>
    </w:p>
    <w:p w14:paraId="534BB6E5"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Agapito, D., Pinto, P., i Mendes, J. (2012). Sensory marketing and tourist experiences. </w:t>
      </w:r>
      <w:r w:rsidRPr="00E70774">
        <w:rPr>
          <w:rFonts w:ascii="Times New Roman" w:hAnsi="Times New Roman" w:cs="Times New Roman"/>
          <w:bCs/>
          <w:i/>
          <w:iCs/>
          <w:sz w:val="24"/>
          <w:szCs w:val="24"/>
        </w:rPr>
        <w:t>Spatial and Organizational Dynamics Discussions Papers</w:t>
      </w:r>
      <w:r w:rsidRPr="00E70774">
        <w:rPr>
          <w:rFonts w:ascii="Times New Roman" w:hAnsi="Times New Roman" w:cs="Times New Roman"/>
          <w:bCs/>
          <w:sz w:val="24"/>
          <w:szCs w:val="24"/>
        </w:rPr>
        <w:t>, 10, 7-19.</w:t>
      </w:r>
      <w:bookmarkStart w:id="325" w:name="_Hlk165552674"/>
    </w:p>
    <w:p w14:paraId="56A04BE7" w14:textId="572576CF"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Aghaei</w:t>
      </w:r>
      <w:bookmarkEnd w:id="325"/>
      <w:r w:rsidRPr="005B29BE">
        <w:rPr>
          <w:rFonts w:ascii="Times New Roman" w:hAnsi="Times New Roman" w:cs="Times New Roman"/>
          <w:bCs/>
          <w:sz w:val="24"/>
          <w:szCs w:val="24"/>
        </w:rPr>
        <w:t>, H., Naderibeni, N. i Karimi, A. (2021). Designing a tourism business model on block chain platform. </w:t>
      </w:r>
      <w:r w:rsidRPr="005B29BE">
        <w:rPr>
          <w:rFonts w:ascii="Times New Roman" w:hAnsi="Times New Roman" w:cs="Times New Roman"/>
          <w:bCs/>
          <w:i/>
          <w:iCs/>
          <w:sz w:val="24"/>
          <w:szCs w:val="24"/>
        </w:rPr>
        <w:t>Tourism Management Perspectives</w:t>
      </w:r>
      <w:r w:rsidRPr="005B29BE">
        <w:rPr>
          <w:rFonts w:ascii="Times New Roman" w:hAnsi="Times New Roman" w:cs="Times New Roman"/>
          <w:bCs/>
          <w:sz w:val="24"/>
          <w:szCs w:val="24"/>
        </w:rPr>
        <w:t>, </w:t>
      </w:r>
      <w:r w:rsidRPr="005B29BE">
        <w:rPr>
          <w:rFonts w:ascii="Times New Roman" w:hAnsi="Times New Roman" w:cs="Times New Roman"/>
          <w:bCs/>
          <w:i/>
          <w:iCs/>
          <w:sz w:val="24"/>
          <w:szCs w:val="24"/>
        </w:rPr>
        <w:t>39</w:t>
      </w:r>
      <w:r w:rsidRPr="005B29BE">
        <w:rPr>
          <w:rFonts w:ascii="Times New Roman" w:hAnsi="Times New Roman" w:cs="Times New Roman"/>
          <w:bCs/>
          <w:sz w:val="24"/>
          <w:szCs w:val="24"/>
        </w:rPr>
        <w:t>, 100845.</w:t>
      </w:r>
    </w:p>
    <w:p w14:paraId="5E8CBD0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t>Agyeiwaah, E., Otoo, F. E., Suntikul, W., i Huang, W. J. (2019). Understanding</w:t>
      </w:r>
      <w:r w:rsidRPr="00E70774">
        <w:rPr>
          <w:rFonts w:ascii="Times New Roman" w:hAnsi="Times New Roman" w:cs="Times New Roman"/>
          <w:bCs/>
          <w:sz w:val="24"/>
          <w:szCs w:val="24"/>
        </w:rPr>
        <w:t xml:space="preserve"> culinary tourist motivation, experience, satisfaction, and loyalty using a structural approach. </w:t>
      </w:r>
      <w:r w:rsidRPr="00E70774">
        <w:rPr>
          <w:rFonts w:ascii="Times New Roman" w:hAnsi="Times New Roman" w:cs="Times New Roman"/>
          <w:bCs/>
          <w:i/>
          <w:iCs/>
          <w:sz w:val="24"/>
          <w:szCs w:val="24"/>
        </w:rPr>
        <w:t>Journal of Travel and Tourism Marketing</w:t>
      </w:r>
      <w:r w:rsidRPr="00E70774">
        <w:rPr>
          <w:rFonts w:ascii="Times New Roman" w:hAnsi="Times New Roman" w:cs="Times New Roman"/>
          <w:bCs/>
          <w:sz w:val="24"/>
          <w:szCs w:val="24"/>
        </w:rPr>
        <w:t>, 36(3), 295-313.</w:t>
      </w:r>
    </w:p>
    <w:p w14:paraId="583D7749"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Alexiou, M. V. (2020). Experience economy and co-creation in a cultural heritage festival: Consumers’ views. </w:t>
      </w:r>
      <w:r w:rsidRPr="00E70774">
        <w:rPr>
          <w:rFonts w:ascii="Times New Roman" w:hAnsi="Times New Roman" w:cs="Times New Roman"/>
          <w:bCs/>
          <w:i/>
          <w:iCs/>
          <w:sz w:val="24"/>
          <w:szCs w:val="24"/>
        </w:rPr>
        <w:t>Journal of Heritage Tourism</w:t>
      </w:r>
      <w:r w:rsidRPr="00E70774">
        <w:rPr>
          <w:rFonts w:ascii="Times New Roman" w:hAnsi="Times New Roman" w:cs="Times New Roman"/>
          <w:bCs/>
          <w:sz w:val="24"/>
          <w:szCs w:val="24"/>
        </w:rPr>
        <w:t>, 15(2), 200-216.</w:t>
      </w:r>
    </w:p>
    <w:p w14:paraId="4916040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Allied Market Research,</w:t>
      </w:r>
      <w:r>
        <w:t xml:space="preserve"> </w:t>
      </w:r>
      <w:hyperlink r:id="rId119" w:history="1">
        <w:r w:rsidRPr="00BA70E7">
          <w:rPr>
            <w:rStyle w:val="Hyperlink"/>
            <w:rFonts w:ascii="Times New Roman" w:hAnsi="Times New Roman" w:cs="Times New Roman"/>
            <w:sz w:val="24"/>
            <w:szCs w:val="24"/>
          </w:rPr>
          <w:t>https://www.alliedmarketresearch.com/culinary-tourism-market-A06326</w:t>
        </w:r>
      </w:hyperlink>
      <w:r w:rsidRPr="00E70774">
        <w:rPr>
          <w:rFonts w:ascii="Times New Roman" w:hAnsi="Times New Roman" w:cs="Times New Roman"/>
          <w:sz w:val="24"/>
          <w:szCs w:val="24"/>
        </w:rPr>
        <w:t xml:space="preserve"> (pristupljeno 25.travnja.2022.)</w:t>
      </w:r>
    </w:p>
    <w:p w14:paraId="6CA4AE6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Alsetoohy, O., Ayoun, B. and Abou-Kamar, M., (2021). Covid-19 pandemic is a wake-up call for sustainable local food supply chains: Evidence from green restaurants in the USA. </w:t>
      </w:r>
      <w:r w:rsidRPr="00E70774">
        <w:rPr>
          <w:rFonts w:ascii="Times New Roman" w:hAnsi="Times New Roman" w:cs="Times New Roman"/>
          <w:bCs/>
          <w:i/>
          <w:iCs/>
          <w:sz w:val="24"/>
          <w:szCs w:val="24"/>
        </w:rPr>
        <w:t>Sustainability</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13</w:t>
      </w:r>
      <w:r w:rsidRPr="00E70774">
        <w:rPr>
          <w:rFonts w:ascii="Times New Roman" w:hAnsi="Times New Roman" w:cs="Times New Roman"/>
          <w:bCs/>
          <w:sz w:val="24"/>
          <w:szCs w:val="24"/>
        </w:rPr>
        <w:t>(16), str. 9234.  </w:t>
      </w:r>
      <w:hyperlink r:id="rId120">
        <w:r w:rsidRPr="00E70774">
          <w:rPr>
            <w:rStyle w:val="Hyperlink"/>
            <w:rFonts w:ascii="Times New Roman" w:hAnsi="Times New Roman" w:cs="Times New Roman"/>
            <w:sz w:val="24"/>
            <w:szCs w:val="24"/>
          </w:rPr>
          <w:t>https://doi.org/10.3390/su13169234</w:t>
        </w:r>
      </w:hyperlink>
      <w:r w:rsidRPr="00E70774">
        <w:rPr>
          <w:rFonts w:ascii="Times New Roman" w:hAnsi="Times New Roman" w:cs="Times New Roman"/>
          <w:sz w:val="24"/>
          <w:szCs w:val="24"/>
        </w:rPr>
        <w:t xml:space="preserve"> (Pristupljeno: 15.studenoga, 2022.)</w:t>
      </w:r>
    </w:p>
    <w:p w14:paraId="04C43C1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Altinay, L., Sigala, M., i Waligo, V. (2016). Social value creation through tourism enterprise. </w:t>
      </w:r>
      <w:r w:rsidRPr="00E70774">
        <w:rPr>
          <w:rFonts w:ascii="Times New Roman" w:hAnsi="Times New Roman" w:cs="Times New Roman"/>
          <w:bCs/>
          <w:i/>
          <w:iCs/>
          <w:sz w:val="24"/>
          <w:szCs w:val="24"/>
        </w:rPr>
        <w:t>Tourism Management</w:t>
      </w:r>
      <w:r w:rsidRPr="00E70774">
        <w:rPr>
          <w:rFonts w:ascii="Times New Roman" w:hAnsi="Times New Roman" w:cs="Times New Roman"/>
          <w:bCs/>
          <w:sz w:val="24"/>
          <w:szCs w:val="24"/>
        </w:rPr>
        <w:t>, 54, 404-417.</w:t>
      </w:r>
    </w:p>
    <w:p w14:paraId="774192D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Alves, H., Campón-Cerro, A. M., i  Hernández-Mogollón, J. M. (2019). Enhancing rural destinations’ loyalty through relationship quality. </w:t>
      </w:r>
      <w:r w:rsidRPr="00E70774">
        <w:rPr>
          <w:rFonts w:ascii="Times New Roman" w:hAnsi="Times New Roman" w:cs="Times New Roman"/>
          <w:bCs/>
          <w:i/>
          <w:iCs/>
          <w:sz w:val="24"/>
          <w:szCs w:val="24"/>
        </w:rPr>
        <w:t>Spanish Journal of Marketing-ESIC</w:t>
      </w:r>
      <w:r w:rsidRPr="00E70774">
        <w:rPr>
          <w:rFonts w:ascii="Times New Roman" w:hAnsi="Times New Roman" w:cs="Times New Roman"/>
          <w:bCs/>
          <w:sz w:val="24"/>
          <w:szCs w:val="24"/>
        </w:rPr>
        <w:t>, 23(2), 185-204.</w:t>
      </w:r>
    </w:p>
    <w:p w14:paraId="29AA6E0A"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Andersson, T.D. (2007.). The Tourist in the Experience Economy. </w:t>
      </w:r>
      <w:r w:rsidRPr="00E70774">
        <w:rPr>
          <w:rFonts w:ascii="Times New Roman" w:hAnsi="Times New Roman" w:cs="Times New Roman"/>
          <w:bCs/>
          <w:i/>
          <w:iCs/>
          <w:sz w:val="24"/>
          <w:szCs w:val="24"/>
        </w:rPr>
        <w:t>Scandinavian Journal of Hospitality and Tourism,</w:t>
      </w:r>
      <w:r w:rsidRPr="00E70774">
        <w:rPr>
          <w:rFonts w:ascii="Times New Roman" w:hAnsi="Times New Roman" w:cs="Times New Roman"/>
          <w:bCs/>
          <w:sz w:val="24"/>
          <w:szCs w:val="24"/>
        </w:rPr>
        <w:t xml:space="preserve"> 7:1, 46-58</w:t>
      </w:r>
    </w:p>
    <w:p w14:paraId="0A4C30E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Andonov, A. D. (2020). The Application of Search Engine Optimization in Internet Marketing. </w:t>
      </w:r>
      <w:r w:rsidRPr="00E70774">
        <w:rPr>
          <w:rFonts w:ascii="Times New Roman" w:hAnsi="Times New Roman" w:cs="Times New Roman"/>
          <w:bCs/>
          <w:i/>
          <w:iCs/>
          <w:sz w:val="24"/>
          <w:szCs w:val="24"/>
        </w:rPr>
        <w:t>In 2020 55th International Scientific Conference on Information, Communication and Energy Systems and Technologies (ICEST),</w:t>
      </w:r>
      <w:r w:rsidRPr="00E70774">
        <w:rPr>
          <w:rFonts w:ascii="Times New Roman" w:hAnsi="Times New Roman" w:cs="Times New Roman"/>
          <w:bCs/>
          <w:sz w:val="24"/>
          <w:szCs w:val="24"/>
        </w:rPr>
        <w:t xml:space="preserve">  37-41. </w:t>
      </w:r>
    </w:p>
    <w:p w14:paraId="27FCDB6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 xml:space="preserve">Andrades, L. i Dimanche, F. (2014). </w:t>
      </w:r>
      <w:r w:rsidRPr="00E70774">
        <w:rPr>
          <w:rFonts w:ascii="Times New Roman" w:hAnsi="Times New Roman" w:cs="Times New Roman"/>
          <w:bCs/>
          <w:i/>
          <w:iCs/>
          <w:sz w:val="24"/>
          <w:szCs w:val="24"/>
        </w:rPr>
        <w:t>Co-creation of experience value: A tourist behavior approach.</w:t>
      </w:r>
      <w:r w:rsidRPr="00E70774">
        <w:rPr>
          <w:rFonts w:ascii="Times New Roman" w:hAnsi="Times New Roman" w:cs="Times New Roman"/>
          <w:bCs/>
          <w:sz w:val="24"/>
          <w:szCs w:val="24"/>
        </w:rPr>
        <w:t xml:space="preserve"> In Prebensen, N., Chen, J. iM. Uysal (Eds.), </w:t>
      </w:r>
      <w:r w:rsidRPr="00E70774">
        <w:rPr>
          <w:rFonts w:ascii="Times New Roman" w:hAnsi="Times New Roman" w:cs="Times New Roman"/>
          <w:bCs/>
          <w:i/>
          <w:iCs/>
          <w:sz w:val="24"/>
          <w:szCs w:val="24"/>
        </w:rPr>
        <w:t>Creating experience value in tourism:</w:t>
      </w:r>
      <w:r w:rsidRPr="00E70774">
        <w:rPr>
          <w:rFonts w:ascii="Times New Roman" w:hAnsi="Times New Roman" w:cs="Times New Roman"/>
          <w:bCs/>
          <w:sz w:val="24"/>
          <w:szCs w:val="24"/>
        </w:rPr>
        <w:t xml:space="preserve"> Cabi International, London, str. 95-112.</w:t>
      </w:r>
    </w:p>
    <w:p w14:paraId="2A79847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Andrinos, M., Metaxas, T., i Duquenne, M. N. (2022). Experiential food tourism in Greece: the case of Central Greece. </w:t>
      </w:r>
      <w:r w:rsidRPr="00E70774">
        <w:rPr>
          <w:rFonts w:ascii="Times New Roman" w:hAnsi="Times New Roman" w:cs="Times New Roman"/>
          <w:bCs/>
          <w:i/>
          <w:iCs/>
          <w:sz w:val="24"/>
          <w:szCs w:val="24"/>
        </w:rPr>
        <w:t>Anatolia,</w:t>
      </w:r>
      <w:r w:rsidRPr="00E70774">
        <w:rPr>
          <w:rFonts w:ascii="Times New Roman" w:hAnsi="Times New Roman" w:cs="Times New Roman"/>
          <w:bCs/>
          <w:sz w:val="24"/>
          <w:szCs w:val="24"/>
        </w:rPr>
        <w:t> 33(3), 480-492.</w:t>
      </w:r>
    </w:p>
    <w:p w14:paraId="12DC7E3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Anton, C., Camarero, C., Laguna, M. i Buhalis, D. (2019), Impacts of authenticity, degree of adaptation and cultural contrast on travellers’ memorable gastronomy experiences, </w:t>
      </w:r>
      <w:r w:rsidRPr="00E70774">
        <w:rPr>
          <w:rFonts w:ascii="Times New Roman" w:hAnsi="Times New Roman" w:cs="Times New Roman"/>
          <w:bCs/>
          <w:i/>
          <w:iCs/>
          <w:sz w:val="24"/>
          <w:szCs w:val="24"/>
        </w:rPr>
        <w:t>Journal of Hospitality Marketing andManagement</w:t>
      </w:r>
      <w:r w:rsidRPr="00E70774">
        <w:rPr>
          <w:rFonts w:ascii="Times New Roman" w:hAnsi="Times New Roman" w:cs="Times New Roman"/>
          <w:bCs/>
          <w:sz w:val="24"/>
          <w:szCs w:val="24"/>
        </w:rPr>
        <w:t>, Vol. 28 No. 7, 743-764.</w:t>
      </w:r>
    </w:p>
    <w:p w14:paraId="2FE3A0E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Ariffin, A. A. M., Nameghi, E. N., i Zakaria, N. I. (2013). The effect of hospitableness and servicescape on guest satisfaction in the hotel industry. </w:t>
      </w:r>
      <w:r w:rsidRPr="00E70774">
        <w:rPr>
          <w:rFonts w:ascii="Times New Roman" w:hAnsi="Times New Roman" w:cs="Times New Roman"/>
          <w:bCs/>
          <w:i/>
          <w:iCs/>
          <w:sz w:val="24"/>
          <w:szCs w:val="24"/>
        </w:rPr>
        <w:t>Canadian Journal of Administrative Sciences/Revue Canadienne des Sciences de l'Administration,</w:t>
      </w:r>
      <w:r w:rsidRPr="00E70774">
        <w:rPr>
          <w:rFonts w:ascii="Times New Roman" w:hAnsi="Times New Roman" w:cs="Times New Roman"/>
          <w:bCs/>
          <w:sz w:val="24"/>
          <w:szCs w:val="24"/>
        </w:rPr>
        <w:t> 30(2), 127-137.</w:t>
      </w:r>
    </w:p>
    <w:p w14:paraId="4AA1C23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Åstrøm, J. K. (2017). Theme factors that drive the tourist customer experience. </w:t>
      </w:r>
      <w:r w:rsidRPr="00E70774">
        <w:rPr>
          <w:rFonts w:ascii="Times New Roman" w:hAnsi="Times New Roman" w:cs="Times New Roman"/>
          <w:bCs/>
          <w:i/>
          <w:iCs/>
          <w:sz w:val="24"/>
          <w:szCs w:val="24"/>
        </w:rPr>
        <w:t>International Journal of Culture, Tourism and Hospitality Research</w:t>
      </w:r>
      <w:r w:rsidRPr="00E70774">
        <w:rPr>
          <w:rFonts w:ascii="Times New Roman" w:hAnsi="Times New Roman" w:cs="Times New Roman"/>
          <w:bCs/>
          <w:sz w:val="24"/>
          <w:szCs w:val="24"/>
        </w:rPr>
        <w:t>, 11(2), 125-141.</w:t>
      </w:r>
    </w:p>
    <w:p w14:paraId="3AA3DC0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Åstrøm, J. K. (2018). </w:t>
      </w:r>
      <w:r w:rsidRPr="00E70774">
        <w:rPr>
          <w:rFonts w:ascii="Times New Roman" w:hAnsi="Times New Roman" w:cs="Times New Roman"/>
          <w:bCs/>
          <w:i/>
          <w:iCs/>
          <w:sz w:val="24"/>
          <w:szCs w:val="24"/>
        </w:rPr>
        <w:t>Exploring theming dimensions in a tourism context</w:t>
      </w:r>
      <w:r w:rsidRPr="00E70774">
        <w:rPr>
          <w:rFonts w:ascii="Times New Roman" w:hAnsi="Times New Roman" w:cs="Times New Roman"/>
          <w:bCs/>
          <w:sz w:val="24"/>
          <w:szCs w:val="24"/>
        </w:rPr>
        <w:t xml:space="preserve">, In Ivanov, S. (ed.) </w:t>
      </w:r>
      <w:r w:rsidRPr="00E70774">
        <w:rPr>
          <w:rFonts w:ascii="Times New Roman" w:hAnsi="Times New Roman" w:cs="Times New Roman"/>
          <w:bCs/>
          <w:i/>
          <w:iCs/>
          <w:sz w:val="24"/>
          <w:szCs w:val="24"/>
        </w:rPr>
        <w:t>European Journal of Tourism Research</w:t>
      </w:r>
      <w:r w:rsidRPr="00E70774">
        <w:rPr>
          <w:rFonts w:ascii="Times New Roman" w:hAnsi="Times New Roman" w:cs="Times New Roman"/>
          <w:bCs/>
          <w:sz w:val="24"/>
          <w:szCs w:val="24"/>
        </w:rPr>
        <w:t>, Varna University of Management, vol. 20.,  5-27</w:t>
      </w:r>
    </w:p>
    <w:p w14:paraId="3B3D70B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Azis, N., Amin, M., Chan, S.,i Aprilia, C. (2020). How smart tourism technologies affect tourist destination loyalty. </w:t>
      </w:r>
      <w:r w:rsidRPr="00E70774">
        <w:rPr>
          <w:rFonts w:ascii="Times New Roman" w:hAnsi="Times New Roman" w:cs="Times New Roman"/>
          <w:bCs/>
          <w:i/>
          <w:iCs/>
          <w:sz w:val="24"/>
          <w:szCs w:val="24"/>
        </w:rPr>
        <w:t>Journal of hospitality and tourism technology</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11</w:t>
      </w:r>
      <w:r w:rsidRPr="00E70774">
        <w:rPr>
          <w:rFonts w:ascii="Times New Roman" w:hAnsi="Times New Roman" w:cs="Times New Roman"/>
          <w:bCs/>
          <w:sz w:val="24"/>
          <w:szCs w:val="24"/>
        </w:rPr>
        <w:t>(4), 603-625.</w:t>
      </w:r>
    </w:p>
    <w:p w14:paraId="3F199A0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Back, R. M., Lowry, L. L., i Higgins, L. M. (2021). Exploring a wine farm micro-cluster: A novel business model of diversified ownership. </w:t>
      </w:r>
      <w:r w:rsidRPr="00E70774">
        <w:rPr>
          <w:rFonts w:ascii="Times New Roman" w:hAnsi="Times New Roman" w:cs="Times New Roman"/>
          <w:bCs/>
          <w:i/>
          <w:iCs/>
          <w:sz w:val="24"/>
          <w:szCs w:val="24"/>
        </w:rPr>
        <w:t>Journal of Vacation Marketing</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27</w:t>
      </w:r>
      <w:r w:rsidRPr="00E70774">
        <w:rPr>
          <w:rFonts w:ascii="Times New Roman" w:hAnsi="Times New Roman" w:cs="Times New Roman"/>
          <w:bCs/>
          <w:sz w:val="24"/>
          <w:szCs w:val="24"/>
        </w:rPr>
        <w:t>(1), 103-116.</w:t>
      </w:r>
    </w:p>
    <w:p w14:paraId="543618CA"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Bakan R., Tubić D.,i Randelj J. (2018): Food heritage–a key factor for positioning Slavonia as a lifestyle destination. </w:t>
      </w:r>
      <w:r w:rsidRPr="00E70774">
        <w:rPr>
          <w:rFonts w:ascii="Times New Roman" w:hAnsi="Times New Roman" w:cs="Times New Roman"/>
          <w:bCs/>
          <w:i/>
          <w:iCs/>
          <w:sz w:val="24"/>
          <w:szCs w:val="24"/>
        </w:rPr>
        <w:t>7th International scientific symposium economy of eastern Croatia-vision and growth,</w:t>
      </w:r>
      <w:r w:rsidRPr="00E70774">
        <w:rPr>
          <w:rFonts w:ascii="Times New Roman" w:hAnsi="Times New Roman" w:cs="Times New Roman"/>
          <w:bCs/>
          <w:sz w:val="24"/>
          <w:szCs w:val="24"/>
        </w:rPr>
        <w:t xml:space="preserve"> Mašek – Tonković A., Crnković B. (eds.), Osijek, Croatia </w:t>
      </w:r>
      <w:r w:rsidRPr="00E70774">
        <w:rPr>
          <w:rFonts w:ascii="Times New Roman" w:hAnsi="Times New Roman" w:cs="Times New Roman"/>
          <w:sz w:val="24"/>
          <w:szCs w:val="24"/>
        </w:rPr>
        <w:t>24.-26.05.2018.</w:t>
      </w:r>
      <w:r w:rsidRPr="00E70774">
        <w:rPr>
          <w:rFonts w:ascii="Times New Roman" w:hAnsi="Times New Roman" w:cs="Times New Roman"/>
          <w:bCs/>
          <w:sz w:val="24"/>
          <w:szCs w:val="24"/>
        </w:rPr>
        <w:t xml:space="preserve"> 700 – 710</w:t>
      </w:r>
    </w:p>
    <w:p w14:paraId="3A61E3F6"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Baloglu, S. i McCleary, K.W., (1999). A model of destination image formation. </w:t>
      </w:r>
      <w:r w:rsidRPr="00E70774">
        <w:rPr>
          <w:rFonts w:ascii="Times New Roman" w:hAnsi="Times New Roman" w:cs="Times New Roman"/>
          <w:bCs/>
          <w:i/>
          <w:iCs/>
          <w:sz w:val="24"/>
          <w:szCs w:val="24"/>
        </w:rPr>
        <w:t>Annals of tourism research</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26</w:t>
      </w:r>
      <w:r w:rsidRPr="00E70774">
        <w:rPr>
          <w:rFonts w:ascii="Times New Roman" w:hAnsi="Times New Roman" w:cs="Times New Roman"/>
          <w:bCs/>
          <w:sz w:val="24"/>
          <w:szCs w:val="24"/>
        </w:rPr>
        <w:t>(4), 868-897.</w:t>
      </w:r>
    </w:p>
    <w:p w14:paraId="58732164"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Barnes, S.J., Mattsson, J. i Sørensen, F., (2014). Destination brand experience and visitor behavior: Testing a scale in the tourism context. </w:t>
      </w:r>
      <w:r w:rsidRPr="00E70774">
        <w:rPr>
          <w:rFonts w:ascii="Times New Roman" w:hAnsi="Times New Roman" w:cs="Times New Roman"/>
          <w:bCs/>
          <w:i/>
          <w:iCs/>
          <w:sz w:val="24"/>
          <w:szCs w:val="24"/>
        </w:rPr>
        <w:t>Annals of Tourism Research</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48</w:t>
      </w:r>
      <w:r w:rsidRPr="00E70774">
        <w:rPr>
          <w:rFonts w:ascii="Times New Roman" w:hAnsi="Times New Roman" w:cs="Times New Roman"/>
          <w:bCs/>
          <w:sz w:val="24"/>
          <w:szCs w:val="24"/>
        </w:rPr>
        <w:t>, 121-139.</w:t>
      </w:r>
    </w:p>
    <w:p w14:paraId="53D4EF0A"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 xml:space="preserve">Beck, J. C., i Davenport, T. H. (2001). </w:t>
      </w:r>
      <w:r w:rsidRPr="00E70774">
        <w:rPr>
          <w:rFonts w:ascii="Times New Roman" w:hAnsi="Times New Roman" w:cs="Times New Roman"/>
          <w:bCs/>
          <w:i/>
          <w:iCs/>
          <w:sz w:val="24"/>
          <w:szCs w:val="24"/>
        </w:rPr>
        <w:t>The attention economy: understanding the New Currency of business.</w:t>
      </w:r>
      <w:r w:rsidRPr="00E70774">
        <w:rPr>
          <w:rFonts w:ascii="Times New Roman" w:hAnsi="Times New Roman" w:cs="Times New Roman"/>
          <w:bCs/>
          <w:sz w:val="24"/>
          <w:szCs w:val="24"/>
        </w:rPr>
        <w:t> Boston, MA, Harvard Business School Press.</w:t>
      </w:r>
    </w:p>
    <w:p w14:paraId="2AE33A2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Berbel-Pineda, J.M., Palacios-Florencio, B., Ramírez-Hurtado, J.M. and Santos-Roldán, L., 2019. Gastronomic experience as a factor of motivation in the tourist movements. International Journal of Gastronomy and Food Science, 18, p.100171. </w:t>
      </w:r>
      <w:hyperlink r:id="rId121">
        <w:r w:rsidRPr="00E70774">
          <w:rPr>
            <w:bCs/>
          </w:rPr>
          <w:t>https://doi.org/10.1016/j.ijgfs.2019.100171</w:t>
        </w:r>
      </w:hyperlink>
      <w:r w:rsidRPr="00E70774">
        <w:rPr>
          <w:rFonts w:ascii="Times New Roman" w:hAnsi="Times New Roman" w:cs="Times New Roman"/>
          <w:bCs/>
          <w:sz w:val="24"/>
          <w:szCs w:val="24"/>
        </w:rPr>
        <w:t>. (Pristupljeno: 25. svibnja, 2022.)</w:t>
      </w:r>
    </w:p>
    <w:p w14:paraId="6A3BF7F6"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Bessière, J. (2013). ‘Heritagisation’, a challenge for tourism promotion and regional development: an example of food heritage. </w:t>
      </w:r>
      <w:r w:rsidRPr="00E70774">
        <w:rPr>
          <w:rFonts w:ascii="Times New Roman" w:hAnsi="Times New Roman" w:cs="Times New Roman"/>
          <w:bCs/>
          <w:i/>
          <w:iCs/>
          <w:sz w:val="24"/>
          <w:szCs w:val="24"/>
        </w:rPr>
        <w:t>Journal of Heritage Tourism</w:t>
      </w:r>
      <w:r w:rsidRPr="00E70774">
        <w:rPr>
          <w:rFonts w:ascii="Times New Roman" w:hAnsi="Times New Roman" w:cs="Times New Roman"/>
          <w:bCs/>
          <w:sz w:val="24"/>
          <w:szCs w:val="24"/>
        </w:rPr>
        <w:t>, 8(4), 275-291.</w:t>
      </w:r>
    </w:p>
    <w:p w14:paraId="19A47ED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Bike Hike Adventures,</w:t>
      </w:r>
      <w:r>
        <w:t xml:space="preserve"> </w:t>
      </w:r>
      <w:hyperlink r:id="rId122" w:history="1">
        <w:r w:rsidRPr="00BA70E7">
          <w:rPr>
            <w:rStyle w:val="Hyperlink"/>
            <w:rFonts w:ascii="Times New Roman" w:hAnsi="Times New Roman" w:cs="Times New Roman"/>
            <w:sz w:val="24"/>
            <w:szCs w:val="24"/>
          </w:rPr>
          <w:t>https://www.bikehike.com/blog/croatia-foodie-adventure</w:t>
        </w:r>
      </w:hyperlink>
      <w:r w:rsidRPr="00E70774">
        <w:rPr>
          <w:rFonts w:ascii="Times New Roman" w:hAnsi="Times New Roman" w:cs="Times New Roman"/>
          <w:sz w:val="24"/>
          <w:szCs w:val="24"/>
        </w:rPr>
        <w:t xml:space="preserve"> (pristupljeno: 14.rujna, 2023.) </w:t>
      </w:r>
    </w:p>
    <w:p w14:paraId="56A3F71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Binkhorst E. i  Den Dekker, T. (2009), „Agenda for Co-Creation Tourism Experience Research“, </w:t>
      </w:r>
      <w:r w:rsidRPr="00E70774">
        <w:rPr>
          <w:rFonts w:ascii="Times New Roman" w:hAnsi="Times New Roman" w:cs="Times New Roman"/>
          <w:bCs/>
          <w:i/>
          <w:iCs/>
          <w:sz w:val="24"/>
          <w:szCs w:val="24"/>
        </w:rPr>
        <w:t>Journal of Hospitality Marketing &amp; Management</w:t>
      </w:r>
      <w:r w:rsidRPr="00E70774">
        <w:rPr>
          <w:rFonts w:ascii="Times New Roman" w:hAnsi="Times New Roman" w:cs="Times New Roman"/>
          <w:bCs/>
          <w:sz w:val="24"/>
          <w:szCs w:val="24"/>
        </w:rPr>
        <w:t>, Vol. 18, No. 2-3, 311–327.</w:t>
      </w:r>
    </w:p>
    <w:p w14:paraId="6B4A410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Binkhorst, E. (2006). The co-creation tourism experience. </w:t>
      </w:r>
      <w:r w:rsidRPr="00E70774">
        <w:rPr>
          <w:rFonts w:ascii="Times New Roman" w:hAnsi="Times New Roman" w:cs="Times New Roman"/>
          <w:bCs/>
          <w:i/>
          <w:iCs/>
          <w:sz w:val="24"/>
          <w:szCs w:val="24"/>
        </w:rPr>
        <w:t>XV International Tourism and Leisure Symposium 2006</w:t>
      </w:r>
      <w:r w:rsidRPr="00E70774">
        <w:rPr>
          <w:rFonts w:ascii="Times New Roman" w:hAnsi="Times New Roman" w:cs="Times New Roman"/>
          <w:bCs/>
          <w:sz w:val="24"/>
          <w:szCs w:val="24"/>
        </w:rPr>
        <w:t xml:space="preserve">, Barcelona (Spain), dostupno na: </w:t>
      </w:r>
      <w:hyperlink r:id="rId123">
        <w:r w:rsidRPr="00E70774">
          <w:rPr>
            <w:rStyle w:val="Hyperlink"/>
            <w:rFonts w:ascii="Times New Roman" w:hAnsi="Times New Roman" w:cs="Times New Roman"/>
            <w:sz w:val="24"/>
            <w:szCs w:val="24"/>
          </w:rPr>
          <w:t>https://www.recercat.cat/bitstream/handle/2072/443869/Binkhorst_2006_Barcelona_Cocr.pdf?sequence=1</w:t>
        </w:r>
      </w:hyperlink>
      <w:r w:rsidRPr="00E70774">
        <w:rPr>
          <w:rFonts w:ascii="Times New Roman" w:hAnsi="Times New Roman" w:cs="Times New Roman"/>
          <w:sz w:val="24"/>
          <w:szCs w:val="24"/>
        </w:rPr>
        <w:t xml:space="preserve">, (pristupljeno: 12. </w:t>
      </w:r>
      <w:r w:rsidRPr="00E70774">
        <w:rPr>
          <w:rFonts w:ascii="Times New Roman" w:hAnsi="Times New Roman" w:cs="Times New Roman"/>
          <w:bCs/>
          <w:sz w:val="24"/>
          <w:szCs w:val="24"/>
        </w:rPr>
        <w:t>lipnja 2023.)</w:t>
      </w:r>
    </w:p>
    <w:p w14:paraId="1AACD0E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Binkhorst, E., i Den Dekker, T. (2009). Agenda for Co-Creation Tourism Experience Research. </w:t>
      </w:r>
      <w:r w:rsidRPr="00E70774">
        <w:rPr>
          <w:rFonts w:ascii="Times New Roman" w:hAnsi="Times New Roman" w:cs="Times New Roman"/>
          <w:bCs/>
          <w:i/>
          <w:iCs/>
          <w:sz w:val="24"/>
          <w:szCs w:val="24"/>
        </w:rPr>
        <w:t>Journal of Hospitality Marketing and Management</w:t>
      </w:r>
      <w:r w:rsidRPr="00E70774">
        <w:rPr>
          <w:rFonts w:ascii="Times New Roman" w:hAnsi="Times New Roman" w:cs="Times New Roman"/>
          <w:bCs/>
          <w:sz w:val="24"/>
          <w:szCs w:val="24"/>
        </w:rPr>
        <w:t>, 18(2-3), 311–327.</w:t>
      </w:r>
    </w:p>
    <w:p w14:paraId="72D70C66"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Birdir, S., Ünal, Ö., Birdir, K., i Williams, A. T. (2013). Willingness to pay as an economic instrument for coastal tourism management: Cases from Mersin, Turkey. </w:t>
      </w:r>
      <w:r w:rsidRPr="00E70774">
        <w:rPr>
          <w:rFonts w:ascii="Times New Roman" w:hAnsi="Times New Roman" w:cs="Times New Roman"/>
          <w:bCs/>
          <w:i/>
          <w:iCs/>
          <w:sz w:val="24"/>
          <w:szCs w:val="24"/>
        </w:rPr>
        <w:t>Tourism Management,</w:t>
      </w:r>
      <w:r w:rsidRPr="00E70774">
        <w:rPr>
          <w:rFonts w:ascii="Times New Roman" w:hAnsi="Times New Roman" w:cs="Times New Roman"/>
          <w:bCs/>
          <w:sz w:val="24"/>
          <w:szCs w:val="24"/>
        </w:rPr>
        <w:t> 36, 279-283.</w:t>
      </w:r>
    </w:p>
    <w:p w14:paraId="3F03A72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Bistro Lipov hlad – Osijek,</w:t>
      </w:r>
      <w:r>
        <w:t xml:space="preserve"> </w:t>
      </w:r>
      <w:hyperlink r:id="rId124" w:history="1">
        <w:r w:rsidRPr="00AF2808">
          <w:rPr>
            <w:rStyle w:val="Hyperlink"/>
            <w:rFonts w:ascii="Times New Roman" w:hAnsi="Times New Roman" w:cs="Times New Roman"/>
            <w:sz w:val="24"/>
            <w:szCs w:val="24"/>
          </w:rPr>
          <w:t>https://www.lipov-hlad.hr/</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 xml:space="preserve">(pristupljeno: 29. </w:t>
      </w:r>
      <w:r w:rsidRPr="00E70774">
        <w:rPr>
          <w:rFonts w:ascii="Times New Roman" w:hAnsi="Times New Roman" w:cs="Times New Roman"/>
          <w:bCs/>
          <w:sz w:val="24"/>
          <w:szCs w:val="24"/>
        </w:rPr>
        <w:t>kolovoza, 2023.)</w:t>
      </w:r>
    </w:p>
    <w:p w14:paraId="0A2F836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Björk, P., i Kauppinen-Räisänen, H. (2014). Culinary-gastronomic tourism–a search for local food experiences. Nutrition and Food Science, 44(4), 294-309.</w:t>
      </w:r>
    </w:p>
    <w:p w14:paraId="5BD15EF6"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Bogataj, J. (2019). </w:t>
      </w:r>
      <w:r w:rsidRPr="00E70774">
        <w:rPr>
          <w:rFonts w:ascii="Times New Roman" w:hAnsi="Times New Roman" w:cs="Times New Roman"/>
          <w:bCs/>
          <w:i/>
          <w:iCs/>
          <w:sz w:val="24"/>
          <w:szCs w:val="24"/>
        </w:rPr>
        <w:t>Gastronomic tourism: An opportunity to discover the diversity of local and regional cultures.</w:t>
      </w:r>
      <w:r w:rsidRPr="00E70774">
        <w:rPr>
          <w:rFonts w:ascii="Times New Roman" w:hAnsi="Times New Roman" w:cs="Times New Roman"/>
          <w:bCs/>
          <w:sz w:val="24"/>
          <w:szCs w:val="24"/>
        </w:rPr>
        <w:t xml:space="preserve"> In Dixit, S.K. (ed.) </w:t>
      </w:r>
      <w:r w:rsidRPr="00E70774">
        <w:rPr>
          <w:rFonts w:ascii="Times New Roman" w:hAnsi="Times New Roman" w:cs="Times New Roman"/>
          <w:bCs/>
          <w:i/>
          <w:iCs/>
          <w:sz w:val="24"/>
          <w:szCs w:val="24"/>
        </w:rPr>
        <w:t>The Routledge handbook of gastronomic tourism</w:t>
      </w:r>
      <w:r w:rsidRPr="00E70774">
        <w:rPr>
          <w:rFonts w:ascii="Times New Roman" w:hAnsi="Times New Roman" w:cs="Times New Roman"/>
          <w:bCs/>
          <w:sz w:val="24"/>
          <w:szCs w:val="24"/>
        </w:rPr>
        <w:t>, New York, Routlege, 55-61</w:t>
      </w:r>
    </w:p>
    <w:p w14:paraId="0A34DAF6"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Boho TravelArt,</w:t>
      </w:r>
      <w:r>
        <w:t xml:space="preserve"> </w:t>
      </w:r>
      <w:hyperlink r:id="rId125" w:history="1">
        <w:r w:rsidRPr="00990F39">
          <w:rPr>
            <w:rStyle w:val="Hyperlink"/>
            <w:rFonts w:ascii="Times New Roman" w:hAnsi="Times New Roman" w:cs="Times New Roman"/>
            <w:sz w:val="24"/>
            <w:szCs w:val="24"/>
          </w:rPr>
          <w:t>https://bohotravelart.com/en/osijek-culinary-experience-of-slavonia/</w:t>
        </w:r>
      </w:hyperlink>
      <w:r w:rsidRPr="00E70774">
        <w:rPr>
          <w:rFonts w:ascii="Times New Roman" w:hAnsi="Times New Roman" w:cs="Times New Roman"/>
          <w:sz w:val="24"/>
          <w:szCs w:val="24"/>
        </w:rPr>
        <w:t xml:space="preserve"> (pristupljeno: 18.rujna, 2023.)</w:t>
      </w:r>
    </w:p>
    <w:p w14:paraId="28C0CFC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Bonjisse, B.J., i Morais, E.P. (2017). Models for Evaluating Tourism Websites. </w:t>
      </w:r>
      <w:r w:rsidRPr="00E70774">
        <w:rPr>
          <w:rFonts w:ascii="Times New Roman" w:hAnsi="Times New Roman" w:cs="Times New Roman"/>
          <w:bCs/>
          <w:i/>
          <w:iCs/>
          <w:sz w:val="24"/>
          <w:szCs w:val="24"/>
        </w:rPr>
        <w:t>The e-Business Studies,</w:t>
      </w:r>
      <w:r w:rsidRPr="00E70774">
        <w:rPr>
          <w:rFonts w:ascii="Times New Roman" w:hAnsi="Times New Roman" w:cs="Times New Roman"/>
          <w:bCs/>
          <w:sz w:val="24"/>
          <w:szCs w:val="24"/>
        </w:rPr>
        <w:t xml:space="preserve"> 2017, 1-16.</w:t>
      </w:r>
    </w:p>
    <w:p w14:paraId="07F0F3C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 xml:space="preserve">Boranić-Živoder, S., Čorak, S., Klarić, Z., Kunst, I., Tomljenović, R. i Marković Vukadin, I. (2020 a). Strateški marketinški plan turizma Slavonije s planom brendiranja za razdoblje 2019.-2025, dostupno na: </w:t>
      </w:r>
      <w:hyperlink r:id="rId126">
        <w:r w:rsidRPr="00E70774">
          <w:rPr>
            <w:rStyle w:val="Hyperlink"/>
            <w:rFonts w:ascii="Times New Roman" w:hAnsi="Times New Roman" w:cs="Times New Roman"/>
            <w:sz w:val="24"/>
            <w:szCs w:val="24"/>
          </w:rPr>
          <w:t>https://ravidra.hr/files/file/dokumenti/ostale-strategije/Strateski-marketinski-plan-turizma-Slavonije-s-planom-brendiranja-za-razdoblje-2019.-2025.pdf</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 xml:space="preserve">(pristupljeno: 15. </w:t>
      </w:r>
      <w:r w:rsidRPr="00E70774">
        <w:rPr>
          <w:rFonts w:ascii="Times New Roman" w:hAnsi="Times New Roman" w:cs="Times New Roman"/>
          <w:bCs/>
          <w:sz w:val="24"/>
          <w:szCs w:val="24"/>
        </w:rPr>
        <w:t>svibnja, 2022.)</w:t>
      </w:r>
    </w:p>
    <w:p w14:paraId="41C48F8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Boranić-Živoder, S., Čorak, S., Klarić, Z., Kunst, I., Tomljenović, R. i Marković Vukadin, I. (2020 b): Marketinški plan turizma Virovitičko-podravske županije 2019.-2025, dostupno na: </w:t>
      </w:r>
      <w:hyperlink r:id="rId127">
        <w:r w:rsidRPr="00E70774">
          <w:rPr>
            <w:rStyle w:val="Hyperlink"/>
            <w:rFonts w:ascii="Times New Roman" w:hAnsi="Times New Roman" w:cs="Times New Roman"/>
            <w:sz w:val="24"/>
            <w:szCs w:val="24"/>
          </w:rPr>
          <w:t>www.tzvpz.hr/wp-content/uploads/dokumenti/Marketinški%20plan%20turizma%20Virovitičko-podravske%20županije%20za%20razdoblje%202019.%20-%202025.pdf</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 xml:space="preserve">(pristupljeno: 15. </w:t>
      </w:r>
      <w:r w:rsidRPr="00E70774">
        <w:rPr>
          <w:rFonts w:ascii="Times New Roman" w:hAnsi="Times New Roman" w:cs="Times New Roman"/>
          <w:bCs/>
          <w:sz w:val="24"/>
          <w:szCs w:val="24"/>
        </w:rPr>
        <w:t>svibnja, 2022.)</w:t>
      </w:r>
    </w:p>
    <w:p w14:paraId="2CC3FCE6"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Boranić-Živoder, S., Čorak, S., Klarić, Z., Kunst, I., Tomljenović, R. i Marković Vukadin, I. (2020 c). Strateški marketinški plan turizma Požeško-slavonske županije 2019-2025, dostupno na: </w:t>
      </w:r>
      <w:hyperlink r:id="rId128">
        <w:r w:rsidRPr="00E70774">
          <w:rPr>
            <w:rStyle w:val="Hyperlink"/>
            <w:rFonts w:ascii="Times New Roman" w:hAnsi="Times New Roman" w:cs="Times New Roman"/>
            <w:sz w:val="24"/>
            <w:szCs w:val="24"/>
          </w:rPr>
          <w:t>https://visitslavonia.hr/media/k12csp0c/smp-požeško-slavonska.pdf</w:t>
        </w:r>
      </w:hyperlink>
      <w:r w:rsidRPr="00E70774">
        <w:rPr>
          <w:rFonts w:ascii="Times New Roman" w:hAnsi="Times New Roman" w:cs="Times New Roman"/>
          <w:sz w:val="24"/>
          <w:szCs w:val="24"/>
        </w:rPr>
        <w:t xml:space="preserve"> (pristupljeno 15.svibnja 2022.)</w:t>
      </w:r>
    </w:p>
    <w:p w14:paraId="75C9D3E0"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Boranić-Živoder, S., Čorak, S., Klarić, Z., Kunst, I., Tomljenović, R., i Marković Vukadin, I. (2020 d). Strateški marketinški plan turizma Brodsko-posavske županije 2019-2025, dostupno na: </w:t>
      </w:r>
      <w:hyperlink r:id="rId129">
        <w:r w:rsidRPr="00E70774">
          <w:rPr>
            <w:rStyle w:val="Hyperlink"/>
            <w:rFonts w:ascii="Times New Roman" w:hAnsi="Times New Roman" w:cs="Times New Roman"/>
            <w:sz w:val="24"/>
            <w:szCs w:val="24"/>
          </w:rPr>
          <w:t>www.tzgsb.hr/static/pdf/Strateški_marketinski_plan_Brodsko_posavska.pdf</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15.svibnja 2022.)</w:t>
      </w:r>
    </w:p>
    <w:p w14:paraId="5AD22DC9"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u w:val="single"/>
        </w:rPr>
      </w:pPr>
      <w:r w:rsidRPr="00E70774">
        <w:rPr>
          <w:rFonts w:ascii="Times New Roman" w:hAnsi="Times New Roman" w:cs="Times New Roman"/>
          <w:bCs/>
          <w:sz w:val="24"/>
          <w:szCs w:val="24"/>
        </w:rPr>
        <w:t xml:space="preserve">Boranić-Živoder, S., Čorak, S., Klarić, Z., Kunst, I., Tomljenović, R. i Marković Vukadin, I. (2020 e) Marketinški plan turizma Vukovarsko-srijemske županije 2019.-2025, dostupno na: </w:t>
      </w:r>
      <w:hyperlink r:id="rId130">
        <w:r w:rsidRPr="00E70774">
          <w:rPr>
            <w:rStyle w:val="Hyperlink"/>
            <w:rFonts w:ascii="Times New Roman" w:hAnsi="Times New Roman" w:cs="Times New Roman"/>
            <w:sz w:val="24"/>
            <w:szCs w:val="24"/>
          </w:rPr>
          <w:t>https://srijem-slavonija.eu/files/file/pdf/zakoni-i-propisi/MPT-Vukovarsko_srijemska.pdf</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15.svibnja 2022.)</w:t>
      </w:r>
    </w:p>
    <w:p w14:paraId="4C336A23"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u w:val="single"/>
        </w:rPr>
      </w:pPr>
      <w:r w:rsidRPr="00E70774">
        <w:rPr>
          <w:rFonts w:ascii="Times New Roman" w:hAnsi="Times New Roman" w:cs="Times New Roman"/>
          <w:bCs/>
          <w:sz w:val="24"/>
          <w:szCs w:val="24"/>
        </w:rPr>
        <w:t xml:space="preserve">Boranić-Živoder, S., Kunst, I., Gjurašić, M., Marković, I., Ambrušec, M. i Krešić, D. (2021). Strategija razvoja turizma Virovitičko-podravske županije do 2030. godine: prijedlog finalne verzije, dostupno na: </w:t>
      </w:r>
      <w:hyperlink r:id="rId131">
        <w:r w:rsidRPr="00E70774">
          <w:rPr>
            <w:rStyle w:val="Hyperlink"/>
            <w:rFonts w:ascii="Times New Roman" w:hAnsi="Times New Roman" w:cs="Times New Roman"/>
            <w:sz w:val="24"/>
            <w:szCs w:val="24"/>
          </w:rPr>
          <w:t>https://slavonija-podravina.hr/media/t1qjie4r/strategija-razvoja-turizma-vpž-do-2030.pdf</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12.travnja 2023.)</w:t>
      </w:r>
    </w:p>
    <w:p w14:paraId="6B7B8CB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Boranić-Živoder, S., Tomljenović, R., Marković-Vukadin, I., Gjurašić, M., Krešić, D. i Beroš, I. (2022): Strategija razvoja turizma i marketinški plan za  Brodsko-posavsku županiju do 2030. </w:t>
      </w:r>
      <w:r w:rsidRPr="00E70774">
        <w:rPr>
          <w:rFonts w:ascii="Times New Roman" w:hAnsi="Times New Roman" w:cs="Times New Roman"/>
          <w:sz w:val="24"/>
          <w:szCs w:val="24"/>
        </w:rPr>
        <w:t xml:space="preserve">godine, dostupno na: </w:t>
      </w:r>
      <w:hyperlink r:id="rId132">
        <w:r w:rsidRPr="00E70774">
          <w:rPr>
            <w:rStyle w:val="Hyperlink"/>
            <w:rFonts w:ascii="Times New Roman" w:hAnsi="Times New Roman" w:cs="Times New Roman"/>
            <w:sz w:val="24"/>
            <w:szCs w:val="24"/>
          </w:rPr>
          <w:t>https://tzbpz.hr/wp-content/uploads/2023/03/strategija-razvoja-bpz-institut-2022-2030.pdf</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12.travnja 2023.)</w:t>
      </w:r>
    </w:p>
    <w:p w14:paraId="7DD1432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 xml:space="preserve">Boswijk, A., Thijssen, T. i Peelen, E. (2007). </w:t>
      </w:r>
      <w:r w:rsidRPr="00E70774">
        <w:rPr>
          <w:rFonts w:ascii="Times New Roman" w:hAnsi="Times New Roman" w:cs="Times New Roman"/>
          <w:bCs/>
          <w:i/>
          <w:iCs/>
          <w:sz w:val="24"/>
          <w:szCs w:val="24"/>
        </w:rPr>
        <w:t>The Experience Economy: A New Perspective</w:t>
      </w:r>
      <w:r w:rsidRPr="00E70774">
        <w:rPr>
          <w:rFonts w:ascii="Times New Roman" w:hAnsi="Times New Roman" w:cs="Times New Roman"/>
          <w:bCs/>
          <w:sz w:val="24"/>
          <w:szCs w:val="24"/>
        </w:rPr>
        <w:t>, Pearson Education, Amsterdam</w:t>
      </w:r>
    </w:p>
    <w:p w14:paraId="600B36A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Briliana, V., Ruswidiono, W., i Deitiana, T. (2021). How social media are successfully transforming the marketing of local street food to better serve the constantly-connected digital consumer. In </w:t>
      </w:r>
      <w:r w:rsidRPr="00E70774">
        <w:rPr>
          <w:rFonts w:ascii="Times New Roman" w:hAnsi="Times New Roman" w:cs="Times New Roman"/>
          <w:bCs/>
          <w:i/>
          <w:iCs/>
          <w:sz w:val="24"/>
          <w:szCs w:val="24"/>
        </w:rPr>
        <w:t>Ninth International Conference on Entrepreneurship and Business Management (ICEBM 2020)</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 xml:space="preserve">proceedings. </w:t>
      </w:r>
      <w:r w:rsidRPr="00E70774">
        <w:rPr>
          <w:rFonts w:ascii="Times New Roman" w:hAnsi="Times New Roman" w:cs="Times New Roman"/>
          <w:bCs/>
          <w:sz w:val="24"/>
          <w:szCs w:val="24"/>
        </w:rPr>
        <w:t>Ping, T.A; Shieunt-Han, T. and Keni (ed.)</w:t>
      </w:r>
      <w:r w:rsidRPr="00E70774">
        <w:rPr>
          <w:rFonts w:ascii="Times New Roman" w:hAnsi="Times New Roman" w:cs="Times New Roman"/>
          <w:bCs/>
          <w:i/>
          <w:iCs/>
          <w:sz w:val="24"/>
          <w:szCs w:val="24"/>
        </w:rPr>
        <w:t xml:space="preserve">, </w:t>
      </w:r>
      <w:r w:rsidRPr="00E70774">
        <w:rPr>
          <w:rFonts w:ascii="Times New Roman" w:hAnsi="Times New Roman" w:cs="Times New Roman"/>
          <w:bCs/>
          <w:sz w:val="24"/>
          <w:szCs w:val="24"/>
        </w:rPr>
        <w:t>Atlantis Press. , May, 2021., 322-327.</w:t>
      </w:r>
    </w:p>
    <w:p w14:paraId="293D1AC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Brnjac, N., Daniel, S., Živoder, S. B., Tomljenović, R., Klarić, V., Relja, A. i Pečanić, M. D. (2022). </w:t>
      </w:r>
      <w:r w:rsidRPr="00E70774">
        <w:rPr>
          <w:rFonts w:ascii="Times New Roman" w:hAnsi="Times New Roman" w:cs="Times New Roman"/>
          <w:bCs/>
          <w:i/>
          <w:iCs/>
          <w:sz w:val="24"/>
          <w:szCs w:val="24"/>
        </w:rPr>
        <w:t>EUSAIR Gastrotourism Handbook</w:t>
      </w:r>
      <w:r w:rsidRPr="00E70774">
        <w:rPr>
          <w:rFonts w:ascii="Times New Roman" w:hAnsi="Times New Roman" w:cs="Times New Roman"/>
          <w:bCs/>
          <w:sz w:val="24"/>
          <w:szCs w:val="24"/>
        </w:rPr>
        <w:t xml:space="preserve">,  Ministry of Tourism and Sport of the Republic of Croatia For the Publisher. Dostupno na: </w:t>
      </w:r>
      <w:hyperlink r:id="rId133">
        <w:r w:rsidRPr="00E70774">
          <w:rPr>
            <w:rStyle w:val="Hyperlink"/>
            <w:rFonts w:ascii="Times New Roman" w:hAnsi="Times New Roman" w:cs="Times New Roman"/>
            <w:sz w:val="24"/>
            <w:szCs w:val="24"/>
          </w:rPr>
          <w:t>https://mint.gov.hr/UserDocsImages/2022_dokumenti/221228_GASTRO_handbook.pdf</w:t>
        </w:r>
      </w:hyperlink>
      <w:r w:rsidRPr="00E70774">
        <w:rPr>
          <w:rFonts w:ascii="Times New Roman" w:hAnsi="Times New Roman" w:cs="Times New Roman"/>
          <w:sz w:val="24"/>
          <w:szCs w:val="24"/>
        </w:rPr>
        <w:t xml:space="preserve"> (pristupljeno: 18. </w:t>
      </w:r>
      <w:r w:rsidRPr="00E70774">
        <w:rPr>
          <w:rFonts w:ascii="Times New Roman" w:hAnsi="Times New Roman" w:cs="Times New Roman"/>
          <w:bCs/>
          <w:sz w:val="24"/>
          <w:szCs w:val="24"/>
        </w:rPr>
        <w:t>rujna 2022.)</w:t>
      </w:r>
    </w:p>
    <w:p w14:paraId="283A4520"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Brophy S. (2022):  Fast-Growing Food Tours Operator Hungry for More Acquisitions, dostupno na </w:t>
      </w:r>
      <w:hyperlink r:id="rId134">
        <w:r w:rsidRPr="00E70774">
          <w:rPr>
            <w:rStyle w:val="Hyperlink"/>
            <w:rFonts w:ascii="Times New Roman" w:hAnsi="Times New Roman" w:cs="Times New Roman"/>
            <w:sz w:val="24"/>
            <w:szCs w:val="24"/>
          </w:rPr>
          <w:t>https://skift.com/2022/12/13/fast-growing-food-tours-operator-hungry-for-more-acquisitions/</w:t>
        </w:r>
      </w:hyperlink>
      <w:r w:rsidRPr="00E70774">
        <w:rPr>
          <w:rFonts w:ascii="Times New Roman" w:hAnsi="Times New Roman" w:cs="Times New Roman"/>
          <w:sz w:val="24"/>
          <w:szCs w:val="24"/>
        </w:rPr>
        <w:t xml:space="preserve"> (pristupljeno 10.prosinca 2022.)</w:t>
      </w:r>
    </w:p>
    <w:p w14:paraId="5E7AB2D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Bryła, P., (2019). Regional ethnocentrism on the food market as a pattern of sustainable consumption. </w:t>
      </w:r>
      <w:r w:rsidRPr="00E70774">
        <w:rPr>
          <w:rFonts w:ascii="Times New Roman" w:hAnsi="Times New Roman" w:cs="Times New Roman"/>
          <w:bCs/>
          <w:i/>
          <w:iCs/>
          <w:sz w:val="24"/>
          <w:szCs w:val="24"/>
        </w:rPr>
        <w:t>Sustainability</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11</w:t>
      </w:r>
      <w:r w:rsidRPr="00E70774">
        <w:rPr>
          <w:rFonts w:ascii="Times New Roman" w:hAnsi="Times New Roman" w:cs="Times New Roman"/>
          <w:bCs/>
          <w:sz w:val="24"/>
          <w:szCs w:val="24"/>
        </w:rPr>
        <w:t xml:space="preserve">(22), p.6408. </w:t>
      </w:r>
      <w:hyperlink r:id="rId135">
        <w:r w:rsidRPr="00E70774">
          <w:rPr>
            <w:rStyle w:val="Hyperlink"/>
            <w:rFonts w:ascii="Times New Roman" w:hAnsi="Times New Roman" w:cs="Times New Roman"/>
            <w:sz w:val="24"/>
            <w:szCs w:val="24"/>
          </w:rPr>
          <w:t>https://doi.org/10.3390/su11226408</w:t>
        </w:r>
      </w:hyperlink>
      <w:r w:rsidRPr="00E70774">
        <w:rPr>
          <w:rFonts w:ascii="Times New Roman" w:hAnsi="Times New Roman" w:cs="Times New Roman"/>
          <w:sz w:val="24"/>
          <w:szCs w:val="24"/>
        </w:rPr>
        <w:t xml:space="preserve"> (Pristupljeno: 10. </w:t>
      </w:r>
      <w:r w:rsidRPr="00E70774">
        <w:rPr>
          <w:rFonts w:ascii="Times New Roman" w:hAnsi="Times New Roman" w:cs="Times New Roman"/>
          <w:bCs/>
          <w:sz w:val="24"/>
          <w:szCs w:val="24"/>
        </w:rPr>
        <w:t>lipnja, 2022.)</w:t>
      </w:r>
    </w:p>
    <w:p w14:paraId="242CCB1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Bryson, J.M., (2012). Strategic planning and management. </w:t>
      </w:r>
      <w:r w:rsidRPr="00E70774">
        <w:rPr>
          <w:rFonts w:ascii="Times New Roman" w:hAnsi="Times New Roman" w:cs="Times New Roman"/>
          <w:bCs/>
          <w:i/>
          <w:iCs/>
          <w:sz w:val="24"/>
          <w:szCs w:val="24"/>
        </w:rPr>
        <w:t>The SAGE handbook of public administration</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2</w:t>
      </w:r>
      <w:r w:rsidRPr="00E70774">
        <w:rPr>
          <w:rFonts w:ascii="Times New Roman" w:hAnsi="Times New Roman" w:cs="Times New Roman"/>
          <w:bCs/>
          <w:sz w:val="24"/>
          <w:szCs w:val="24"/>
        </w:rPr>
        <w:t>,. 50-63.</w:t>
      </w:r>
    </w:p>
    <w:p w14:paraId="6578D08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Buhalis, D., i Sinarta, Y. (2019). Real-time co-creation and nowness service: lessons from tourism and hospitality. </w:t>
      </w:r>
      <w:r w:rsidRPr="00E70774">
        <w:rPr>
          <w:rFonts w:ascii="Times New Roman" w:hAnsi="Times New Roman" w:cs="Times New Roman"/>
          <w:bCs/>
          <w:i/>
          <w:iCs/>
          <w:sz w:val="24"/>
          <w:szCs w:val="24"/>
        </w:rPr>
        <w:t>Journal of Travel and Tourism Marketing</w:t>
      </w:r>
      <w:r w:rsidRPr="00E70774">
        <w:rPr>
          <w:rFonts w:ascii="Times New Roman" w:hAnsi="Times New Roman" w:cs="Times New Roman"/>
          <w:bCs/>
          <w:sz w:val="24"/>
          <w:szCs w:val="24"/>
        </w:rPr>
        <w:t>, 36(5), 563-582.</w:t>
      </w:r>
    </w:p>
    <w:p w14:paraId="66E5BA3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Bunja, D., Vučetić, Š. i Cingula, D. (2019). Review of the Specific Development Factors of Gastro-Tourism in the Republic of Croatia, </w:t>
      </w:r>
      <w:r w:rsidRPr="00E70774">
        <w:rPr>
          <w:rFonts w:ascii="Times New Roman" w:hAnsi="Times New Roman" w:cs="Times New Roman"/>
          <w:bCs/>
          <w:i/>
          <w:iCs/>
          <w:sz w:val="24"/>
          <w:szCs w:val="24"/>
        </w:rPr>
        <w:t>Advances in Economics and Business</w:t>
      </w:r>
      <w:r w:rsidRPr="00E70774">
        <w:rPr>
          <w:rFonts w:ascii="Times New Roman" w:hAnsi="Times New Roman" w:cs="Times New Roman"/>
          <w:bCs/>
          <w:sz w:val="24"/>
          <w:szCs w:val="24"/>
        </w:rPr>
        <w:t xml:space="preserve"> 7(5), 202-208.</w:t>
      </w:r>
    </w:p>
    <w:p w14:paraId="1624C524"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Buonincontri, P., i Marasco, A. (2017). Enhancing Cultural Heritage Experiences with Smart Technologies: An Integrated Experiential Framework. </w:t>
      </w:r>
      <w:r w:rsidRPr="00E70774">
        <w:rPr>
          <w:rFonts w:ascii="Times New Roman" w:hAnsi="Times New Roman" w:cs="Times New Roman"/>
          <w:bCs/>
          <w:i/>
          <w:iCs/>
          <w:sz w:val="24"/>
          <w:szCs w:val="24"/>
        </w:rPr>
        <w:t>European Journal of Tourism Research, 17,</w:t>
      </w:r>
      <w:r w:rsidRPr="00E70774">
        <w:rPr>
          <w:rFonts w:ascii="Times New Roman" w:hAnsi="Times New Roman" w:cs="Times New Roman"/>
          <w:bCs/>
          <w:sz w:val="24"/>
          <w:szCs w:val="24"/>
        </w:rPr>
        <w:t xml:space="preserve"> 83–101</w:t>
      </w:r>
    </w:p>
    <w:p w14:paraId="1BABB9AA"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Cai, L. A., i Li, M. (2009). Distance‐segmented rural tourists. </w:t>
      </w:r>
      <w:r w:rsidRPr="00E70774">
        <w:rPr>
          <w:rFonts w:ascii="Times New Roman" w:hAnsi="Times New Roman" w:cs="Times New Roman"/>
          <w:bCs/>
          <w:i/>
          <w:iCs/>
          <w:sz w:val="24"/>
          <w:szCs w:val="24"/>
        </w:rPr>
        <w:t>Journal of Travel and Tourism Marketing</w:t>
      </w:r>
      <w:r w:rsidRPr="00E70774">
        <w:rPr>
          <w:rFonts w:ascii="Times New Roman" w:hAnsi="Times New Roman" w:cs="Times New Roman"/>
          <w:bCs/>
          <w:sz w:val="24"/>
          <w:szCs w:val="24"/>
        </w:rPr>
        <w:t>, 26(8), 751-761.</w:t>
      </w:r>
    </w:p>
    <w:p w14:paraId="25FE8274"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Campos, A. C., Mendes, J., Valle, P. O. D., i Scott, N. (2018). Co-creation of tourist experiences: A literature review. </w:t>
      </w:r>
      <w:r w:rsidRPr="00E70774">
        <w:rPr>
          <w:rFonts w:ascii="Times New Roman" w:hAnsi="Times New Roman" w:cs="Times New Roman"/>
          <w:bCs/>
          <w:i/>
          <w:iCs/>
          <w:sz w:val="24"/>
          <w:szCs w:val="24"/>
        </w:rPr>
        <w:t>Current Issues in Tourism</w:t>
      </w:r>
      <w:r w:rsidRPr="00E70774">
        <w:rPr>
          <w:rFonts w:ascii="Times New Roman" w:hAnsi="Times New Roman" w:cs="Times New Roman"/>
          <w:bCs/>
          <w:sz w:val="24"/>
          <w:szCs w:val="24"/>
        </w:rPr>
        <w:t>, 21(4), 369-400.</w:t>
      </w:r>
    </w:p>
    <w:p w14:paraId="2FDF71DC"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Carvalho, M., Kastenholz, E., Carneiro, M. J., i Souza, L. (2023). Co-creation of food tourism experiences: Tourists’ perspectives of a Lisbon food tour. </w:t>
      </w:r>
      <w:r w:rsidRPr="00E70774">
        <w:rPr>
          <w:rFonts w:ascii="Times New Roman" w:hAnsi="Times New Roman" w:cs="Times New Roman"/>
          <w:bCs/>
          <w:i/>
          <w:iCs/>
          <w:sz w:val="24"/>
          <w:szCs w:val="24"/>
        </w:rPr>
        <w:t>Tourist Studies,</w:t>
      </w:r>
      <w:r w:rsidRPr="00E70774">
        <w:rPr>
          <w:rFonts w:ascii="Times New Roman" w:hAnsi="Times New Roman" w:cs="Times New Roman"/>
          <w:bCs/>
          <w:sz w:val="24"/>
          <w:szCs w:val="24"/>
        </w:rPr>
        <w:t xml:space="preserve"> 23 (2), 128-148</w:t>
      </w:r>
    </w:p>
    <w:p w14:paraId="2A1FD6F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Carvalho, R., Ferreira, A. M., iFigueira, L. M. (2016). Cultural and creative tourism in Portugal. PASOS. </w:t>
      </w:r>
      <w:r w:rsidRPr="00E70774">
        <w:rPr>
          <w:rFonts w:ascii="Times New Roman" w:hAnsi="Times New Roman" w:cs="Times New Roman"/>
          <w:i/>
          <w:sz w:val="24"/>
          <w:szCs w:val="24"/>
        </w:rPr>
        <w:t>Revista de Turismo y Patrimonio Cultural</w:t>
      </w:r>
      <w:r w:rsidRPr="00E70774">
        <w:rPr>
          <w:rFonts w:ascii="Times New Roman" w:hAnsi="Times New Roman" w:cs="Times New Roman"/>
          <w:sz w:val="24"/>
          <w:szCs w:val="24"/>
        </w:rPr>
        <w:t>, 14(5), 1075–1082.</w:t>
      </w:r>
    </w:p>
    <w:p w14:paraId="68EFF5F6"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Castellani, P., Bonfanti, A., Canestrino, R., i Magliocca, P. (2020). Dimensions and triggers of memorable tourism experiences: Evidence from Italian social enterprises. </w:t>
      </w:r>
      <w:r w:rsidRPr="00E70774">
        <w:rPr>
          <w:rFonts w:ascii="Times New Roman" w:hAnsi="Times New Roman" w:cs="Times New Roman"/>
          <w:bCs/>
          <w:i/>
          <w:iCs/>
          <w:sz w:val="24"/>
          <w:szCs w:val="24"/>
        </w:rPr>
        <w:t>The TQM Journal</w:t>
      </w:r>
      <w:r w:rsidRPr="00E70774">
        <w:rPr>
          <w:rFonts w:ascii="Times New Roman" w:hAnsi="Times New Roman" w:cs="Times New Roman"/>
          <w:bCs/>
          <w:sz w:val="24"/>
          <w:szCs w:val="24"/>
        </w:rPr>
        <w:t>, 32(6), 1115–1138.</w:t>
      </w:r>
      <w:bookmarkStart w:id="326" w:name="_Hlk165284128"/>
    </w:p>
    <w:p w14:paraId="2632665A" w14:textId="18A0B943"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Castillo-Canalejo</w:t>
      </w:r>
      <w:bookmarkEnd w:id="326"/>
      <w:r w:rsidRPr="005B29BE">
        <w:rPr>
          <w:rFonts w:ascii="Times New Roman" w:hAnsi="Times New Roman" w:cs="Times New Roman"/>
          <w:bCs/>
          <w:sz w:val="24"/>
          <w:szCs w:val="24"/>
        </w:rPr>
        <w:t>, A. M., Sánchez-Cañizares, S. M., Santos-Roldán, L. i Muñoz-Fernández, G. A. (2020). Food markets: A motivation-based segmentation of tourists. </w:t>
      </w:r>
      <w:r w:rsidRPr="005B29BE">
        <w:rPr>
          <w:rFonts w:ascii="Times New Roman" w:hAnsi="Times New Roman" w:cs="Times New Roman"/>
          <w:bCs/>
          <w:i/>
          <w:iCs/>
          <w:sz w:val="24"/>
          <w:szCs w:val="24"/>
        </w:rPr>
        <w:t>International journal of environmental research and public health</w:t>
      </w:r>
      <w:r w:rsidRPr="005B29BE">
        <w:rPr>
          <w:rFonts w:ascii="Times New Roman" w:hAnsi="Times New Roman" w:cs="Times New Roman"/>
          <w:bCs/>
          <w:sz w:val="24"/>
          <w:szCs w:val="24"/>
        </w:rPr>
        <w:t>, </w:t>
      </w:r>
      <w:r w:rsidRPr="005B29BE">
        <w:rPr>
          <w:rFonts w:ascii="Times New Roman" w:hAnsi="Times New Roman" w:cs="Times New Roman"/>
          <w:bCs/>
          <w:i/>
          <w:iCs/>
          <w:sz w:val="24"/>
          <w:szCs w:val="24"/>
        </w:rPr>
        <w:t>17</w:t>
      </w:r>
      <w:r w:rsidRPr="005B29BE">
        <w:rPr>
          <w:rFonts w:ascii="Times New Roman" w:hAnsi="Times New Roman" w:cs="Times New Roman"/>
          <w:bCs/>
          <w:sz w:val="24"/>
          <w:szCs w:val="24"/>
        </w:rPr>
        <w:t>(7), 2312.</w:t>
      </w:r>
    </w:p>
    <w:p w14:paraId="768D585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Chang, R. C., i Mak, A. H. (2018). Understanding gastronomic image from tourists’ perspective: A repertory grid approach. </w:t>
      </w:r>
      <w:r w:rsidRPr="00E70774">
        <w:rPr>
          <w:rFonts w:ascii="Times New Roman" w:hAnsi="Times New Roman" w:cs="Times New Roman"/>
          <w:bCs/>
          <w:i/>
          <w:iCs/>
          <w:sz w:val="24"/>
          <w:szCs w:val="24"/>
        </w:rPr>
        <w:t>Tourism Management</w:t>
      </w:r>
      <w:r w:rsidRPr="00E70774">
        <w:rPr>
          <w:rFonts w:ascii="Times New Roman" w:hAnsi="Times New Roman" w:cs="Times New Roman"/>
          <w:bCs/>
          <w:sz w:val="24"/>
          <w:szCs w:val="24"/>
        </w:rPr>
        <w:t>, 68, 89-100.</w:t>
      </w:r>
    </w:p>
    <w:p w14:paraId="27822286"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Chang, S. (2018). Experience economy in the hospitality and tourism context. </w:t>
      </w:r>
      <w:r w:rsidRPr="00E70774">
        <w:rPr>
          <w:rFonts w:ascii="Times New Roman" w:hAnsi="Times New Roman" w:cs="Times New Roman"/>
          <w:bCs/>
          <w:i/>
          <w:iCs/>
          <w:sz w:val="24"/>
          <w:szCs w:val="24"/>
        </w:rPr>
        <w:t>Tourism management perspectives</w:t>
      </w:r>
      <w:r w:rsidRPr="00E70774">
        <w:rPr>
          <w:rFonts w:ascii="Times New Roman" w:hAnsi="Times New Roman" w:cs="Times New Roman"/>
          <w:bCs/>
          <w:sz w:val="24"/>
          <w:szCs w:val="24"/>
        </w:rPr>
        <w:t>, 27, 83-90.</w:t>
      </w:r>
    </w:p>
    <w:p w14:paraId="46733556"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Chang, S. H., i Lin, R. (2015). Building a total customer experience model: applications for the travel experiences in Taiwan’s creative life industry. </w:t>
      </w:r>
      <w:r w:rsidRPr="00E70774">
        <w:rPr>
          <w:rFonts w:ascii="Times New Roman" w:hAnsi="Times New Roman" w:cs="Times New Roman"/>
          <w:bCs/>
          <w:i/>
          <w:iCs/>
          <w:sz w:val="24"/>
          <w:szCs w:val="24"/>
        </w:rPr>
        <w:t>Journal of Travel and Tourism Marketing</w:t>
      </w:r>
      <w:r w:rsidRPr="00E70774">
        <w:rPr>
          <w:rFonts w:ascii="Times New Roman" w:hAnsi="Times New Roman" w:cs="Times New Roman"/>
          <w:bCs/>
          <w:sz w:val="24"/>
          <w:szCs w:val="24"/>
        </w:rPr>
        <w:t>, 32(4), 438-453.</w:t>
      </w:r>
    </w:p>
    <w:p w14:paraId="4CD2091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u w:val="single"/>
        </w:rPr>
      </w:pPr>
      <w:r w:rsidRPr="00AE2C9A">
        <w:rPr>
          <w:rFonts w:ascii="Times New Roman" w:hAnsi="Times New Roman" w:cs="Times New Roman"/>
          <w:sz w:val="24"/>
          <w:szCs w:val="24"/>
        </w:rPr>
        <w:t>Chasing the Donkey</w:t>
      </w:r>
      <w:r>
        <w:t xml:space="preserve">, </w:t>
      </w:r>
      <w:hyperlink r:id="rId136" w:history="1">
        <w:r w:rsidRPr="00BA70E7">
          <w:rPr>
            <w:rStyle w:val="Hyperlink"/>
            <w:rFonts w:ascii="Times New Roman" w:hAnsi="Times New Roman" w:cs="Times New Roman"/>
            <w:sz w:val="24"/>
            <w:szCs w:val="24"/>
          </w:rPr>
          <w:t>https://www.chasingthedonkey.com/food-in-croatia-slavonia-food-guide-visit-slavonia/</w:t>
        </w:r>
      </w:hyperlink>
      <w:r w:rsidRPr="00E70774">
        <w:rPr>
          <w:rFonts w:ascii="Times New Roman" w:hAnsi="Times New Roman" w:cs="Times New Roman"/>
          <w:sz w:val="24"/>
          <w:szCs w:val="24"/>
        </w:rPr>
        <w:t xml:space="preserve"> (pristupljeno: 18.rujna, 2023.)</w:t>
      </w:r>
    </w:p>
    <w:p w14:paraId="30B3CA4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Chathoth, P. K., Altinay, L., Harrington, R. J., Okumus, F., i Chan, E. S. (2013). Co-production versus co-creation: A process based continuum in the hotel service context. </w:t>
      </w:r>
      <w:r w:rsidRPr="00E70774">
        <w:rPr>
          <w:rFonts w:ascii="Times New Roman" w:hAnsi="Times New Roman" w:cs="Times New Roman"/>
          <w:bCs/>
          <w:i/>
          <w:iCs/>
          <w:sz w:val="24"/>
          <w:szCs w:val="24"/>
        </w:rPr>
        <w:t>International Journal of Hospitality Management</w:t>
      </w:r>
      <w:r w:rsidRPr="00E70774">
        <w:rPr>
          <w:rFonts w:ascii="Times New Roman" w:hAnsi="Times New Roman" w:cs="Times New Roman"/>
          <w:bCs/>
          <w:sz w:val="24"/>
          <w:szCs w:val="24"/>
        </w:rPr>
        <w:t>, 32, 11-20.</w:t>
      </w:r>
    </w:p>
    <w:p w14:paraId="7C645A49"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Che Ishak, F. A., Crang, P., i Ab Karim, M. S. (2017). Material management in themed restaurants: Inspiring the experience economy. </w:t>
      </w:r>
      <w:r w:rsidRPr="00E70774">
        <w:rPr>
          <w:rFonts w:ascii="Times New Roman" w:hAnsi="Times New Roman" w:cs="Times New Roman"/>
          <w:bCs/>
          <w:i/>
          <w:iCs/>
          <w:sz w:val="24"/>
          <w:szCs w:val="24"/>
        </w:rPr>
        <w:t>Journal of Tourism, Hospitality and Culinary Arts</w:t>
      </w:r>
      <w:r w:rsidRPr="00E70774">
        <w:rPr>
          <w:rFonts w:ascii="Times New Roman" w:hAnsi="Times New Roman" w:cs="Times New Roman"/>
          <w:bCs/>
          <w:sz w:val="24"/>
          <w:szCs w:val="24"/>
        </w:rPr>
        <w:t xml:space="preserve"> (JTHCA), 9(2), 1-12.</w:t>
      </w:r>
    </w:p>
    <w:p w14:paraId="30E8A7D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Chek, H. H. I., i Lei, S. K. (2020). Comparative analysis of DMO website features: A case study of three Asian tourism destinations. </w:t>
      </w:r>
      <w:r w:rsidRPr="00E70774">
        <w:rPr>
          <w:rFonts w:ascii="Times New Roman" w:hAnsi="Times New Roman" w:cs="Times New Roman"/>
          <w:bCs/>
          <w:i/>
          <w:iCs/>
          <w:sz w:val="24"/>
          <w:szCs w:val="24"/>
        </w:rPr>
        <w:t>Journal of Business Administration Research,</w:t>
      </w:r>
      <w:r w:rsidRPr="00E70774">
        <w:rPr>
          <w:rFonts w:ascii="Times New Roman" w:hAnsi="Times New Roman" w:cs="Times New Roman"/>
          <w:bCs/>
          <w:sz w:val="24"/>
          <w:szCs w:val="24"/>
        </w:rPr>
        <w:t> 3(1), 1-7.</w:t>
      </w:r>
    </w:p>
    <w:p w14:paraId="687ADC2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Chen, C. F., i Chen, F. S. (2010). Experience quality, perceived value, satisfaction and behavioral intentions for heritage tourists. </w:t>
      </w:r>
      <w:r w:rsidRPr="00E70774">
        <w:rPr>
          <w:rFonts w:ascii="Times New Roman" w:hAnsi="Times New Roman" w:cs="Times New Roman"/>
          <w:bCs/>
          <w:i/>
          <w:iCs/>
          <w:sz w:val="24"/>
          <w:szCs w:val="24"/>
        </w:rPr>
        <w:t>Tourism management</w:t>
      </w:r>
      <w:r w:rsidRPr="00E70774">
        <w:rPr>
          <w:rFonts w:ascii="Times New Roman" w:hAnsi="Times New Roman" w:cs="Times New Roman"/>
          <w:bCs/>
          <w:sz w:val="24"/>
          <w:szCs w:val="24"/>
        </w:rPr>
        <w:t>, 31(1), 29-35.</w:t>
      </w:r>
    </w:p>
    <w:p w14:paraId="4C5CE590"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Chen, Z., Suntikul, W. i King, B. (2020), “Research on tourism experiencescapes: the journey from art to science”, </w:t>
      </w:r>
      <w:r w:rsidRPr="00E70774">
        <w:rPr>
          <w:rFonts w:ascii="Times New Roman" w:hAnsi="Times New Roman" w:cs="Times New Roman"/>
          <w:bCs/>
          <w:i/>
          <w:iCs/>
          <w:sz w:val="24"/>
          <w:szCs w:val="24"/>
        </w:rPr>
        <w:t>Current Issues in Tourism</w:t>
      </w:r>
      <w:r w:rsidRPr="00E70774">
        <w:rPr>
          <w:rFonts w:ascii="Times New Roman" w:hAnsi="Times New Roman" w:cs="Times New Roman"/>
          <w:bCs/>
          <w:sz w:val="24"/>
          <w:szCs w:val="24"/>
        </w:rPr>
        <w:t>,  23 (11), 1407-1425.</w:t>
      </w:r>
    </w:p>
    <w:p w14:paraId="22DFA8E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Choe, J. Y. J., i Kim, S. S. (2018). Effects of tourists’ local food consumption value on attitude, food destination image, and behavioral intention. </w:t>
      </w:r>
      <w:r w:rsidRPr="00E70774">
        <w:rPr>
          <w:rFonts w:ascii="Times New Roman" w:hAnsi="Times New Roman" w:cs="Times New Roman"/>
          <w:bCs/>
          <w:i/>
          <w:iCs/>
          <w:sz w:val="24"/>
          <w:szCs w:val="24"/>
        </w:rPr>
        <w:t>International journal of hospitality management,</w:t>
      </w:r>
      <w:r w:rsidRPr="00E70774">
        <w:rPr>
          <w:rFonts w:ascii="Times New Roman" w:hAnsi="Times New Roman" w:cs="Times New Roman"/>
          <w:bCs/>
          <w:sz w:val="24"/>
          <w:szCs w:val="24"/>
        </w:rPr>
        <w:t> 71, 1-10.</w:t>
      </w:r>
    </w:p>
    <w:p w14:paraId="795F1C06"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Clatworthy, S.D., (2019). </w:t>
      </w:r>
      <w:r w:rsidRPr="00E70774">
        <w:rPr>
          <w:rFonts w:ascii="Times New Roman" w:hAnsi="Times New Roman" w:cs="Times New Roman"/>
          <w:bCs/>
          <w:i/>
          <w:iCs/>
          <w:sz w:val="24"/>
          <w:szCs w:val="24"/>
        </w:rPr>
        <w:t>The experience-centric organization: How to win through customer experience</w:t>
      </w:r>
      <w:r w:rsidRPr="00E70774">
        <w:rPr>
          <w:rFonts w:ascii="Times New Roman" w:hAnsi="Times New Roman" w:cs="Times New Roman"/>
          <w:bCs/>
          <w:sz w:val="24"/>
          <w:szCs w:val="24"/>
        </w:rPr>
        <w:t>. O'Reilly Media.</w:t>
      </w:r>
    </w:p>
    <w:p w14:paraId="50C3134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Country club i restoran Terra Negra – Čepin</w:t>
      </w:r>
      <w:r>
        <w:t xml:space="preserve">, </w:t>
      </w:r>
      <w:hyperlink r:id="rId137" w:history="1">
        <w:r w:rsidRPr="00CF2358">
          <w:rPr>
            <w:rStyle w:val="Hyperlink"/>
            <w:rFonts w:ascii="Times New Roman" w:hAnsi="Times New Roman" w:cs="Times New Roman"/>
            <w:sz w:val="24"/>
            <w:szCs w:val="24"/>
          </w:rPr>
          <w:t>https://terranegra.hr/</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 xml:space="preserve">(pristupljeno: 29. </w:t>
      </w:r>
      <w:r w:rsidRPr="00E70774">
        <w:rPr>
          <w:rFonts w:ascii="Times New Roman" w:hAnsi="Times New Roman" w:cs="Times New Roman"/>
          <w:bCs/>
          <w:sz w:val="24"/>
          <w:szCs w:val="24"/>
        </w:rPr>
        <w:t>kolovoza, 2023.)</w:t>
      </w:r>
    </w:p>
    <w:p w14:paraId="66C789C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Crick, J. M., Crick, D., i Tebbett, N. (2020). Competitor orientation and value co-creation in sustaining rural New Zealand wine producers. </w:t>
      </w:r>
      <w:r w:rsidRPr="00E70774">
        <w:rPr>
          <w:rFonts w:ascii="Times New Roman" w:hAnsi="Times New Roman" w:cs="Times New Roman"/>
          <w:bCs/>
          <w:i/>
          <w:iCs/>
          <w:sz w:val="24"/>
          <w:szCs w:val="24"/>
        </w:rPr>
        <w:t>Journal of Rural Studies,</w:t>
      </w:r>
      <w:r w:rsidRPr="00E70774">
        <w:rPr>
          <w:rFonts w:ascii="Times New Roman" w:hAnsi="Times New Roman" w:cs="Times New Roman"/>
          <w:bCs/>
          <w:sz w:val="24"/>
          <w:szCs w:val="24"/>
        </w:rPr>
        <w:t> 73, 122-134.</w:t>
      </w:r>
    </w:p>
    <w:p w14:paraId="0FFE2C6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Croatia Luxury Rent,</w:t>
      </w:r>
      <w:r>
        <w:t xml:space="preserve"> </w:t>
      </w:r>
      <w:hyperlink r:id="rId138" w:history="1">
        <w:r w:rsidRPr="00BA70E7">
          <w:rPr>
            <w:rStyle w:val="Hyperlink"/>
            <w:rFonts w:ascii="Times New Roman" w:hAnsi="Times New Roman" w:cs="Times New Roman"/>
            <w:sz w:val="24"/>
            <w:szCs w:val="24"/>
          </w:rPr>
          <w:t>https://www.croatialuxuryrent.com/blog/post/eating-and-drinking-croatia-food-map-recipes</w:t>
        </w:r>
      </w:hyperlink>
      <w:r w:rsidRPr="00E70774">
        <w:rPr>
          <w:rFonts w:ascii="Times New Roman" w:hAnsi="Times New Roman" w:cs="Times New Roman"/>
          <w:sz w:val="24"/>
          <w:szCs w:val="24"/>
        </w:rPr>
        <w:t xml:space="preserve"> (pristupljeno: 04.rujna, 2023.) </w:t>
      </w:r>
    </w:p>
    <w:p w14:paraId="24F953D7"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Croatia Week,</w:t>
      </w:r>
      <w:r>
        <w:t xml:space="preserve"> </w:t>
      </w:r>
      <w:hyperlink r:id="rId139" w:history="1">
        <w:r w:rsidRPr="00BA70E7">
          <w:rPr>
            <w:rStyle w:val="Hyperlink"/>
            <w:rFonts w:ascii="Times New Roman" w:hAnsi="Times New Roman" w:cs="Times New Roman"/>
            <w:sz w:val="24"/>
            <w:szCs w:val="24"/>
          </w:rPr>
          <w:t>https://www.croatiaweek.com/croatia-food-map-the-culinary-diversity-of-the-country/</w:t>
        </w:r>
      </w:hyperlink>
      <w:r w:rsidRPr="00E70774">
        <w:rPr>
          <w:rFonts w:ascii="Times New Roman" w:hAnsi="Times New Roman" w:cs="Times New Roman"/>
          <w:sz w:val="24"/>
          <w:szCs w:val="24"/>
        </w:rPr>
        <w:t xml:space="preserve"> (pristupljeno: 04.rujna, 2023.)</w:t>
      </w:r>
    </w:p>
    <w:p w14:paraId="0C122757"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Culinary Cratia,</w:t>
      </w:r>
      <w:r>
        <w:t xml:space="preserve"> </w:t>
      </w:r>
      <w:hyperlink r:id="rId140" w:history="1">
        <w:r w:rsidRPr="00BA70E7">
          <w:rPr>
            <w:rStyle w:val="Hyperlink"/>
            <w:rFonts w:ascii="Times New Roman" w:hAnsi="Times New Roman" w:cs="Times New Roman"/>
            <w:sz w:val="24"/>
            <w:szCs w:val="24"/>
          </w:rPr>
          <w:t>https://www.culinary-croatia.com/</w:t>
        </w:r>
      </w:hyperlink>
      <w:r w:rsidRPr="00E70774">
        <w:rPr>
          <w:rFonts w:ascii="Times New Roman" w:hAnsi="Times New Roman" w:cs="Times New Roman"/>
          <w:sz w:val="24"/>
          <w:szCs w:val="24"/>
        </w:rPr>
        <w:t xml:space="preserve"> (pristupljeno: 04.rujna, 2023.)</w:t>
      </w:r>
    </w:p>
    <w:p w14:paraId="2F7BEBF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Da Liang, A.R., Nie, Y.Y., Chen, D.J. i Chen, P.J., 2020. Case studies on co-branding and farm tourism: Best match between farm image and experience activities. </w:t>
      </w:r>
      <w:r w:rsidRPr="00E70774">
        <w:rPr>
          <w:rFonts w:ascii="Times New Roman" w:hAnsi="Times New Roman" w:cs="Times New Roman"/>
          <w:bCs/>
          <w:i/>
          <w:iCs/>
          <w:sz w:val="24"/>
          <w:szCs w:val="24"/>
        </w:rPr>
        <w:t>Journal of Hospitality and Tourism Management</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42</w:t>
      </w:r>
      <w:r w:rsidRPr="00E70774">
        <w:rPr>
          <w:rFonts w:ascii="Times New Roman" w:hAnsi="Times New Roman" w:cs="Times New Roman"/>
          <w:bCs/>
          <w:sz w:val="24"/>
          <w:szCs w:val="24"/>
        </w:rPr>
        <w:t>, 107-118.4</w:t>
      </w:r>
    </w:p>
    <w:p w14:paraId="4018B893"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De Jong, A., Palladino, M., Puig, R.G., Romeo, G., Fava, N., Cafiero, C., Skoglund, W., Varley, P.,Marcianò, C., Laven, D. i Sjölander-Lindqvist, A. (2018). Gastronomy tourism: an interdisciplinary literature review of research areas, disciplines, and dynamics, </w:t>
      </w:r>
      <w:r w:rsidRPr="00E70774">
        <w:rPr>
          <w:rFonts w:ascii="Times New Roman" w:hAnsi="Times New Roman" w:cs="Times New Roman"/>
          <w:bCs/>
          <w:i/>
          <w:iCs/>
          <w:sz w:val="24"/>
          <w:szCs w:val="24"/>
        </w:rPr>
        <w:t>Journal of Gastronomy and Tourism,</w:t>
      </w:r>
      <w:r w:rsidRPr="00E70774">
        <w:rPr>
          <w:rFonts w:ascii="Times New Roman" w:hAnsi="Times New Roman" w:cs="Times New Roman"/>
          <w:bCs/>
          <w:sz w:val="24"/>
          <w:szCs w:val="24"/>
        </w:rPr>
        <w:t xml:space="preserve"> Vol. 3 No. 2, 131-146.</w:t>
      </w:r>
    </w:p>
    <w:p w14:paraId="0F6DC8A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De La Torre, G. M. V., Fernández, E. M., i Naranjo, L. M. P. (2014). Gastronomic tourism, protected designations of origin and rural development in Andalusia: present situation. Boletin de La Asociacion de Geografos Espanoles, 65-2014., 437-439.</w:t>
      </w:r>
    </w:p>
    <w:p w14:paraId="01B8768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Devenport, T.H., i Beck, J.C. (2001): </w:t>
      </w:r>
      <w:r w:rsidRPr="00E70774">
        <w:rPr>
          <w:rFonts w:ascii="Times New Roman" w:hAnsi="Times New Roman" w:cs="Times New Roman"/>
          <w:i/>
          <w:iCs/>
          <w:sz w:val="24"/>
          <w:szCs w:val="24"/>
        </w:rPr>
        <w:t>The Attention Economy: Understanding the New Currency of Business</w:t>
      </w:r>
      <w:r w:rsidRPr="00E70774">
        <w:rPr>
          <w:rFonts w:ascii="Times New Roman" w:hAnsi="Times New Roman" w:cs="Times New Roman"/>
          <w:sz w:val="24"/>
          <w:szCs w:val="24"/>
        </w:rPr>
        <w:t xml:space="preserve">, </w:t>
      </w:r>
      <w:hyperlink r:id="rId141">
        <w:r w:rsidRPr="00E70774">
          <w:rPr>
            <w:rStyle w:val="Hyperlink"/>
            <w:rFonts w:ascii="Times New Roman" w:hAnsi="Times New Roman" w:cs="Times New Roman"/>
            <w:sz w:val="24"/>
            <w:szCs w:val="24"/>
          </w:rPr>
          <w:t>Harvard Business Press</w:t>
        </w:r>
      </w:hyperlink>
    </w:p>
    <w:p w14:paraId="1CA8FA0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Dibb, S., i Simkin, L. (1993). The strength of branding and positioning services. </w:t>
      </w:r>
      <w:r w:rsidRPr="00E70774">
        <w:rPr>
          <w:rFonts w:ascii="Times New Roman" w:hAnsi="Times New Roman" w:cs="Times New Roman"/>
          <w:bCs/>
          <w:i/>
          <w:iCs/>
          <w:sz w:val="24"/>
          <w:szCs w:val="24"/>
        </w:rPr>
        <w:t>International Journal of Service Industry Management,</w:t>
      </w:r>
      <w:r w:rsidRPr="00E70774">
        <w:rPr>
          <w:rFonts w:ascii="Times New Roman" w:hAnsi="Times New Roman" w:cs="Times New Roman"/>
          <w:bCs/>
          <w:sz w:val="24"/>
          <w:szCs w:val="24"/>
        </w:rPr>
        <w:t> 4(1), 0-0(1).</w:t>
      </w:r>
    </w:p>
    <w:p w14:paraId="32F7E893"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Dickinson Gibson, J. (1993). </w:t>
      </w:r>
      <w:r w:rsidRPr="00E70774">
        <w:rPr>
          <w:rFonts w:ascii="Times New Roman" w:hAnsi="Times New Roman" w:cs="Times New Roman"/>
          <w:bCs/>
          <w:i/>
          <w:iCs/>
          <w:sz w:val="24"/>
          <w:szCs w:val="24"/>
        </w:rPr>
        <w:t>Nonparametrics Measures of Association</w:t>
      </w:r>
      <w:r w:rsidRPr="00E70774">
        <w:rPr>
          <w:rFonts w:ascii="Times New Roman" w:hAnsi="Times New Roman" w:cs="Times New Roman"/>
          <w:bCs/>
          <w:sz w:val="24"/>
          <w:szCs w:val="24"/>
        </w:rPr>
        <w:t>. London: Sage Publications.</w:t>
      </w:r>
      <w:bookmarkStart w:id="327" w:name="_Hlk165284303"/>
    </w:p>
    <w:p w14:paraId="4A9DE155" w14:textId="74EC9408"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Di-Clemente</w:t>
      </w:r>
      <w:bookmarkEnd w:id="327"/>
      <w:r w:rsidRPr="005B29BE">
        <w:rPr>
          <w:rFonts w:ascii="Times New Roman" w:hAnsi="Times New Roman" w:cs="Times New Roman"/>
          <w:bCs/>
          <w:sz w:val="24"/>
          <w:szCs w:val="24"/>
        </w:rPr>
        <w:t>, E., Hernández-Mogollón, J. M. i López-Guzmán, T. (2020). Culinary tourism as an effective strategy for a profitable cooperation between agriculture and tourism. </w:t>
      </w:r>
      <w:r w:rsidRPr="005B29BE">
        <w:rPr>
          <w:rFonts w:ascii="Times New Roman" w:hAnsi="Times New Roman" w:cs="Times New Roman"/>
          <w:bCs/>
          <w:i/>
          <w:iCs/>
          <w:sz w:val="24"/>
          <w:szCs w:val="24"/>
        </w:rPr>
        <w:t>Social Sciences</w:t>
      </w:r>
      <w:r w:rsidRPr="005B29BE">
        <w:rPr>
          <w:rFonts w:ascii="Times New Roman" w:hAnsi="Times New Roman" w:cs="Times New Roman"/>
          <w:bCs/>
          <w:sz w:val="24"/>
          <w:szCs w:val="24"/>
        </w:rPr>
        <w:t>, </w:t>
      </w:r>
      <w:r w:rsidRPr="005B29BE">
        <w:rPr>
          <w:rFonts w:ascii="Times New Roman" w:hAnsi="Times New Roman" w:cs="Times New Roman"/>
          <w:bCs/>
          <w:i/>
          <w:iCs/>
          <w:sz w:val="24"/>
          <w:szCs w:val="24"/>
        </w:rPr>
        <w:t>9</w:t>
      </w:r>
      <w:r w:rsidRPr="005B29BE">
        <w:rPr>
          <w:rFonts w:ascii="Times New Roman" w:hAnsi="Times New Roman" w:cs="Times New Roman"/>
          <w:bCs/>
          <w:sz w:val="24"/>
          <w:szCs w:val="24"/>
        </w:rPr>
        <w:t>(3), 25</w:t>
      </w:r>
    </w:p>
    <w:p w14:paraId="25DA4A6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Di-Clemente, E., Hernández-Mogollón, J. M., i Campón-Cerro, A. M. (2019). Food-based experiences as antecedents of destination loyalty. </w:t>
      </w:r>
      <w:r w:rsidRPr="00E70774">
        <w:rPr>
          <w:rFonts w:ascii="Times New Roman" w:hAnsi="Times New Roman" w:cs="Times New Roman"/>
          <w:bCs/>
          <w:i/>
          <w:iCs/>
          <w:sz w:val="24"/>
          <w:szCs w:val="24"/>
        </w:rPr>
        <w:t>British Food Journal,</w:t>
      </w:r>
      <w:r w:rsidRPr="00E70774">
        <w:rPr>
          <w:rFonts w:ascii="Times New Roman" w:hAnsi="Times New Roman" w:cs="Times New Roman"/>
          <w:bCs/>
          <w:sz w:val="24"/>
          <w:szCs w:val="24"/>
        </w:rPr>
        <w:t> 121(7), 1495-1507.</w:t>
      </w:r>
    </w:p>
    <w:p w14:paraId="42661B8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Di-Clemente, E., Hernández-Mogollón, J. M., i López-Guzmán, T. (2020a). Culinary tourism as an effective strategy for a profitable cooperation between agriculture and tourism. </w:t>
      </w:r>
      <w:r w:rsidRPr="00E70774">
        <w:rPr>
          <w:rFonts w:ascii="Times New Roman" w:hAnsi="Times New Roman" w:cs="Times New Roman"/>
          <w:bCs/>
          <w:i/>
          <w:iCs/>
          <w:sz w:val="24"/>
          <w:szCs w:val="24"/>
        </w:rPr>
        <w:t>Social Sciences</w:t>
      </w:r>
      <w:r w:rsidRPr="00E70774">
        <w:rPr>
          <w:rFonts w:ascii="Times New Roman" w:hAnsi="Times New Roman" w:cs="Times New Roman"/>
          <w:bCs/>
          <w:sz w:val="24"/>
          <w:szCs w:val="24"/>
        </w:rPr>
        <w:t>, 9(3), 25.</w:t>
      </w:r>
    </w:p>
    <w:p w14:paraId="623BD5E6"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Di-Clemente, E., J. M. Hernández-Mogollón i A. M. Campón-Cerro (2020b) ‘Tourists’Involvement and Memorable Food-Based Experiences as New Determinants of Behavioural Intentions Towards Typical Products’, </w:t>
      </w:r>
      <w:r w:rsidRPr="00E70774">
        <w:rPr>
          <w:rFonts w:ascii="Times New Roman" w:hAnsi="Times New Roman" w:cs="Times New Roman"/>
          <w:i/>
          <w:sz w:val="24"/>
          <w:szCs w:val="24"/>
        </w:rPr>
        <w:t>Current Issues in Tourism</w:t>
      </w:r>
      <w:r w:rsidRPr="00E70774">
        <w:rPr>
          <w:rFonts w:ascii="Times New Roman" w:hAnsi="Times New Roman" w:cs="Times New Roman"/>
          <w:sz w:val="24"/>
          <w:szCs w:val="24"/>
        </w:rPr>
        <w:t>, 23(18) 2319–32.</w:t>
      </w:r>
    </w:p>
    <w:p w14:paraId="2C89C50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Dieck, M. C., Jung, T. H., i Rauschnabel, P. A. (2018). Determining visitor engagement through augmented reality at science festivals: An experience economy perspective. </w:t>
      </w:r>
      <w:r w:rsidRPr="00E70774">
        <w:rPr>
          <w:rFonts w:ascii="Times New Roman" w:hAnsi="Times New Roman" w:cs="Times New Roman"/>
          <w:bCs/>
          <w:i/>
          <w:iCs/>
          <w:sz w:val="24"/>
          <w:szCs w:val="24"/>
        </w:rPr>
        <w:t>Computers in Human Behavior,</w:t>
      </w:r>
      <w:r w:rsidRPr="00E70774">
        <w:rPr>
          <w:rFonts w:ascii="Times New Roman" w:hAnsi="Times New Roman" w:cs="Times New Roman"/>
          <w:bCs/>
          <w:sz w:val="24"/>
          <w:szCs w:val="24"/>
        </w:rPr>
        <w:t> 82,. 44-53.</w:t>
      </w:r>
    </w:p>
    <w:p w14:paraId="3C595E29"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Dixit, S. K. (2019). </w:t>
      </w:r>
      <w:r w:rsidRPr="00E70774">
        <w:rPr>
          <w:rFonts w:ascii="Times New Roman" w:hAnsi="Times New Roman" w:cs="Times New Roman"/>
          <w:bCs/>
          <w:i/>
          <w:iCs/>
          <w:sz w:val="24"/>
          <w:szCs w:val="24"/>
        </w:rPr>
        <w:t>Gastronomic tourism: A theoretical construct</w:t>
      </w:r>
      <w:r w:rsidRPr="00E70774">
        <w:rPr>
          <w:rFonts w:ascii="Times New Roman" w:hAnsi="Times New Roman" w:cs="Times New Roman"/>
          <w:bCs/>
          <w:sz w:val="24"/>
          <w:szCs w:val="24"/>
        </w:rPr>
        <w:t xml:space="preserve">. In Dixit,  S. K. (ed.), </w:t>
      </w:r>
      <w:r w:rsidRPr="00E70774">
        <w:rPr>
          <w:rFonts w:ascii="Times New Roman" w:hAnsi="Times New Roman" w:cs="Times New Roman"/>
          <w:bCs/>
          <w:i/>
          <w:iCs/>
          <w:sz w:val="24"/>
          <w:szCs w:val="24"/>
        </w:rPr>
        <w:t>The Routledge handbook of gastronomic tourism</w:t>
      </w:r>
      <w:r w:rsidRPr="00E70774">
        <w:rPr>
          <w:rFonts w:ascii="Times New Roman" w:hAnsi="Times New Roman" w:cs="Times New Roman"/>
          <w:bCs/>
          <w:sz w:val="24"/>
          <w:szCs w:val="24"/>
        </w:rPr>
        <w:t xml:space="preserve">, New York, Routledge. 13–23. </w:t>
      </w:r>
    </w:p>
    <w:p w14:paraId="4B7E2DF3"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Dixit, S. K., i Prayag, G. (2022). Gastronomic tourism experiences and experiential marketing. Tourism Recreation Research, 47(3), 217-220.</w:t>
      </w:r>
    </w:p>
    <w:p w14:paraId="42B5A210"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Donahue, R., Parilla, J. i McDearman, B., (2018). </w:t>
      </w:r>
      <w:r w:rsidRPr="00E70774">
        <w:rPr>
          <w:rFonts w:ascii="Times New Roman" w:hAnsi="Times New Roman" w:cs="Times New Roman"/>
          <w:bCs/>
          <w:i/>
          <w:iCs/>
          <w:sz w:val="24"/>
          <w:szCs w:val="24"/>
        </w:rPr>
        <w:t>Rethinking cluster initiatives</w:t>
      </w:r>
      <w:r w:rsidRPr="00E70774">
        <w:rPr>
          <w:rFonts w:ascii="Times New Roman" w:hAnsi="Times New Roman" w:cs="Times New Roman"/>
          <w:bCs/>
          <w:sz w:val="24"/>
          <w:szCs w:val="24"/>
        </w:rPr>
        <w:t>. Brookings Institute. https://www. brookings. edu/wpcontent/uploads/2018/07/201807_Brookings-Metro_Rethinking-Clusters-Initiatives_Full-report-final. pdf</w:t>
      </w:r>
      <w:r w:rsidRPr="00E70774">
        <w:rPr>
          <w:rFonts w:ascii="Times New Roman" w:hAnsi="Times New Roman" w:cs="Times New Roman"/>
          <w:bCs/>
          <w:i/>
          <w:iCs/>
          <w:sz w:val="24"/>
          <w:szCs w:val="24"/>
        </w:rPr>
        <w:t xml:space="preserve"> </w:t>
      </w:r>
      <w:r w:rsidRPr="00E70774">
        <w:rPr>
          <w:rFonts w:ascii="Times New Roman" w:hAnsi="Times New Roman" w:cs="Times New Roman"/>
          <w:bCs/>
          <w:sz w:val="24"/>
          <w:szCs w:val="24"/>
        </w:rPr>
        <w:t>(Pristupljeno: 26. listopada, 2022.)</w:t>
      </w:r>
    </w:p>
    <w:p w14:paraId="7EB62557"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Dong, P., i Siu, N. Y. M. (2013). Servicescape elements, customer predispositions and service experience: The case of theme park visitors. </w:t>
      </w:r>
      <w:r w:rsidRPr="00E70774">
        <w:rPr>
          <w:rFonts w:ascii="Times New Roman" w:hAnsi="Times New Roman" w:cs="Times New Roman"/>
          <w:bCs/>
          <w:i/>
          <w:iCs/>
          <w:sz w:val="24"/>
          <w:szCs w:val="24"/>
        </w:rPr>
        <w:t>Tourism management</w:t>
      </w:r>
      <w:r w:rsidRPr="00E70774">
        <w:rPr>
          <w:rFonts w:ascii="Times New Roman" w:hAnsi="Times New Roman" w:cs="Times New Roman"/>
          <w:bCs/>
          <w:sz w:val="24"/>
          <w:szCs w:val="24"/>
        </w:rPr>
        <w:t>, 36, 541-551.</w:t>
      </w:r>
      <w:bookmarkStart w:id="328" w:name="_Hlk165547936"/>
    </w:p>
    <w:p w14:paraId="08F55C37" w14:textId="3D72F88E"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Dorta-Afonso, D. i  Padrón-Ávila</w:t>
      </w:r>
      <w:bookmarkEnd w:id="328"/>
      <w:r w:rsidRPr="005B29BE">
        <w:rPr>
          <w:rFonts w:ascii="Times New Roman" w:hAnsi="Times New Roman" w:cs="Times New Roman"/>
          <w:bCs/>
          <w:sz w:val="24"/>
          <w:szCs w:val="24"/>
        </w:rPr>
        <w:t>, H. (2021). Gastronomic tourism management: identifying the potential market in the Canaries. </w:t>
      </w:r>
      <w:r w:rsidRPr="005B29BE">
        <w:rPr>
          <w:rFonts w:ascii="Times New Roman" w:hAnsi="Times New Roman" w:cs="Times New Roman"/>
          <w:bCs/>
          <w:i/>
          <w:iCs/>
          <w:sz w:val="24"/>
          <w:szCs w:val="24"/>
        </w:rPr>
        <w:t>Pasos: Revista de Turismo y Patrimonio Cultural</w:t>
      </w:r>
      <w:r w:rsidRPr="005B29BE">
        <w:rPr>
          <w:rFonts w:ascii="Times New Roman" w:hAnsi="Times New Roman" w:cs="Times New Roman"/>
          <w:bCs/>
          <w:sz w:val="24"/>
          <w:szCs w:val="24"/>
        </w:rPr>
        <w:t>, </w:t>
      </w:r>
      <w:r w:rsidRPr="005B29BE">
        <w:rPr>
          <w:rFonts w:ascii="Times New Roman" w:hAnsi="Times New Roman" w:cs="Times New Roman"/>
          <w:bCs/>
          <w:i/>
          <w:iCs/>
          <w:sz w:val="24"/>
          <w:szCs w:val="24"/>
        </w:rPr>
        <w:t>19</w:t>
      </w:r>
      <w:r w:rsidRPr="005B29BE">
        <w:rPr>
          <w:rFonts w:ascii="Times New Roman" w:hAnsi="Times New Roman" w:cs="Times New Roman"/>
          <w:bCs/>
          <w:sz w:val="24"/>
          <w:szCs w:val="24"/>
        </w:rPr>
        <w:t>(4).</w:t>
      </w:r>
    </w:p>
    <w:p w14:paraId="1E808D52" w14:textId="77777777"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Državni zavod za statistiku (2023): Turizam 2022. </w:t>
      </w:r>
      <w:r w:rsidRPr="00E70774">
        <w:rPr>
          <w:rFonts w:ascii="Times New Roman" w:hAnsi="Times New Roman" w:cs="Times New Roman"/>
          <w:sz w:val="24"/>
          <w:szCs w:val="24"/>
        </w:rPr>
        <w:t xml:space="preserve">dostupno na: </w:t>
      </w:r>
      <w:hyperlink r:id="rId142">
        <w:r w:rsidRPr="00E70774">
          <w:rPr>
            <w:rStyle w:val="Hyperlink"/>
            <w:rFonts w:ascii="Times New Roman" w:hAnsi="Times New Roman" w:cs="Times New Roman"/>
            <w:sz w:val="24"/>
            <w:szCs w:val="24"/>
          </w:rPr>
          <w:t>https://podaci.dzs.hr/media/y1llwoan/si-1722-turizam-u-2022.pdf</w:t>
        </w:r>
      </w:hyperlink>
      <w:r w:rsidRPr="00E70774">
        <w:rPr>
          <w:rFonts w:ascii="Times New Roman" w:hAnsi="Times New Roman" w:cs="Times New Roman"/>
          <w:sz w:val="24"/>
          <w:szCs w:val="24"/>
        </w:rPr>
        <w:t xml:space="preserve"> (pristupljeno 10.09.2023.)</w:t>
      </w:r>
      <w:bookmarkStart w:id="329" w:name="_Hlk165552168"/>
    </w:p>
    <w:p w14:paraId="61082C8B" w14:textId="1E82E464"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Duong</w:t>
      </w:r>
      <w:bookmarkEnd w:id="329"/>
      <w:r w:rsidRPr="005B29BE">
        <w:rPr>
          <w:rFonts w:ascii="Times New Roman" w:hAnsi="Times New Roman" w:cs="Times New Roman"/>
          <w:bCs/>
          <w:sz w:val="24"/>
          <w:szCs w:val="24"/>
        </w:rPr>
        <w:t>, L. N., Pham, L. H. i Hoang, T. T. P. (2023). Applying Push and Pull Theory to Determine Domestic Visitors’ Tourism Motivations. </w:t>
      </w:r>
      <w:r w:rsidRPr="005B29BE">
        <w:rPr>
          <w:rFonts w:ascii="Times New Roman" w:hAnsi="Times New Roman" w:cs="Times New Roman"/>
          <w:bCs/>
          <w:i/>
          <w:iCs/>
          <w:sz w:val="24"/>
          <w:szCs w:val="24"/>
        </w:rPr>
        <w:t>Journal of Tourism and Services</w:t>
      </w:r>
      <w:r w:rsidRPr="005B29BE">
        <w:rPr>
          <w:rFonts w:ascii="Times New Roman" w:hAnsi="Times New Roman" w:cs="Times New Roman"/>
          <w:bCs/>
          <w:sz w:val="24"/>
          <w:szCs w:val="24"/>
        </w:rPr>
        <w:t>, </w:t>
      </w:r>
      <w:r w:rsidRPr="005B29BE">
        <w:rPr>
          <w:rFonts w:ascii="Times New Roman" w:hAnsi="Times New Roman" w:cs="Times New Roman"/>
          <w:bCs/>
          <w:i/>
          <w:iCs/>
          <w:sz w:val="24"/>
          <w:szCs w:val="24"/>
        </w:rPr>
        <w:t>14</w:t>
      </w:r>
      <w:r w:rsidRPr="005B29BE">
        <w:rPr>
          <w:rFonts w:ascii="Times New Roman" w:hAnsi="Times New Roman" w:cs="Times New Roman"/>
          <w:bCs/>
          <w:sz w:val="24"/>
          <w:szCs w:val="24"/>
        </w:rPr>
        <w:t>(27), 136-160.</w:t>
      </w:r>
    </w:p>
    <w:p w14:paraId="11A1B19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Edible Destinations,</w:t>
      </w:r>
      <w:r>
        <w:t xml:space="preserve"> </w:t>
      </w:r>
      <w:hyperlink r:id="rId143" w:history="1">
        <w:r w:rsidRPr="00AF2808">
          <w:rPr>
            <w:rStyle w:val="Hyperlink"/>
            <w:rFonts w:ascii="Times New Roman" w:hAnsi="Times New Roman" w:cs="Times New Roman"/>
            <w:sz w:val="24"/>
            <w:szCs w:val="24"/>
          </w:rPr>
          <w:t>https://www.epitourean.com/destination/1032/croatia</w:t>
        </w:r>
      </w:hyperlink>
      <w:r w:rsidRPr="00E70774">
        <w:rPr>
          <w:rFonts w:ascii="Times New Roman" w:hAnsi="Times New Roman" w:cs="Times New Roman"/>
          <w:sz w:val="24"/>
          <w:szCs w:val="24"/>
        </w:rPr>
        <w:t xml:space="preserve"> (pristupljeno: 14.rujna, 2023.) </w:t>
      </w:r>
    </w:p>
    <w:p w14:paraId="03274A60"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Eglīte, Ž. (2021). The Role Of Senses, Emotions And The Principles Of The Experience Economy In The Creative Industries. </w:t>
      </w:r>
      <w:r w:rsidRPr="00E70774">
        <w:rPr>
          <w:rFonts w:ascii="Times New Roman" w:hAnsi="Times New Roman" w:cs="Times New Roman"/>
          <w:bCs/>
          <w:i/>
          <w:iCs/>
          <w:sz w:val="24"/>
          <w:szCs w:val="24"/>
        </w:rPr>
        <w:t>Culture Crossroads</w:t>
      </w:r>
      <w:r w:rsidRPr="00E70774">
        <w:rPr>
          <w:rFonts w:ascii="Times New Roman" w:hAnsi="Times New Roman" w:cs="Times New Roman"/>
          <w:bCs/>
          <w:sz w:val="24"/>
          <w:szCs w:val="24"/>
        </w:rPr>
        <w:t>, 19(1), 230-242.</w:t>
      </w:r>
    </w:p>
    <w:p w14:paraId="155CE7C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Ekorna,</w:t>
      </w:r>
      <w:r>
        <w:t xml:space="preserve"> </w:t>
      </w:r>
      <w:hyperlink r:id="rId144" w:history="1">
        <w:r w:rsidRPr="00AF2808">
          <w:rPr>
            <w:rStyle w:val="Hyperlink"/>
            <w:rFonts w:ascii="Times New Roman" w:hAnsi="Times New Roman" w:cs="Times New Roman"/>
            <w:sz w:val="24"/>
            <w:szCs w:val="24"/>
          </w:rPr>
          <w:t>https://www.ekorna.com/gastronomic-tours/</w:t>
        </w:r>
      </w:hyperlink>
      <w:r w:rsidRPr="00E70774">
        <w:rPr>
          <w:rFonts w:ascii="Times New Roman" w:hAnsi="Times New Roman" w:cs="Times New Roman"/>
          <w:sz w:val="24"/>
          <w:szCs w:val="24"/>
        </w:rPr>
        <w:t xml:space="preserve"> (pristupljeno: 18.rujna, 2023.)</w:t>
      </w:r>
    </w:p>
    <w:p w14:paraId="283522F4"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Ellis, A., Park, E., Kim, S., i Yeoman, I. (2018). What is food tourism?. </w:t>
      </w:r>
      <w:r w:rsidRPr="00E70774">
        <w:rPr>
          <w:rFonts w:ascii="Times New Roman" w:hAnsi="Times New Roman" w:cs="Times New Roman"/>
          <w:bCs/>
          <w:i/>
          <w:iCs/>
          <w:sz w:val="24"/>
          <w:szCs w:val="24"/>
        </w:rPr>
        <w:t>Tourism management</w:t>
      </w:r>
      <w:r w:rsidRPr="00E70774">
        <w:rPr>
          <w:rFonts w:ascii="Times New Roman" w:hAnsi="Times New Roman" w:cs="Times New Roman"/>
          <w:bCs/>
          <w:sz w:val="24"/>
          <w:szCs w:val="24"/>
        </w:rPr>
        <w:t>, 68, 250-263.</w:t>
      </w:r>
    </w:p>
    <w:p w14:paraId="198AAAB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Erenkol, A. D., i Merve, A. K. (2015). Sensory marketing. </w:t>
      </w:r>
      <w:r w:rsidRPr="00E70774">
        <w:rPr>
          <w:rFonts w:ascii="Times New Roman" w:hAnsi="Times New Roman" w:cs="Times New Roman"/>
          <w:bCs/>
          <w:i/>
          <w:iCs/>
          <w:sz w:val="24"/>
          <w:szCs w:val="24"/>
        </w:rPr>
        <w:t>Journal of Administrative Sciences and Policy Studies</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3</w:t>
      </w:r>
      <w:r w:rsidRPr="00E70774">
        <w:rPr>
          <w:rFonts w:ascii="Times New Roman" w:hAnsi="Times New Roman" w:cs="Times New Roman"/>
          <w:bCs/>
          <w:sz w:val="24"/>
          <w:szCs w:val="24"/>
        </w:rPr>
        <w:t>(1), 1-26.</w:t>
      </w:r>
    </w:p>
    <w:p w14:paraId="6A7901D5"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European Commission i IPSOS (2021): Flash Eurobarometer 499 – Attitudes of Europeans towards tourism – October 2021, dostupno na: </w:t>
      </w:r>
      <w:hyperlink r:id="rId145">
        <w:r w:rsidRPr="00E70774">
          <w:rPr>
            <w:rStyle w:val="Hyperlink"/>
            <w:rFonts w:ascii="Times New Roman" w:hAnsi="Times New Roman" w:cs="Times New Roman"/>
            <w:sz w:val="24"/>
            <w:szCs w:val="24"/>
          </w:rPr>
          <w:t>https://op.europa.eu/en/publication-detail/-/publication/798bedf3-7f1f-11ec-8c40-01aa75ed71a1</w:t>
        </w:r>
      </w:hyperlink>
      <w:r w:rsidRPr="00E70774">
        <w:rPr>
          <w:rFonts w:ascii="Times New Roman" w:hAnsi="Times New Roman" w:cs="Times New Roman"/>
          <w:bCs/>
          <w:sz w:val="24"/>
          <w:szCs w:val="24"/>
        </w:rPr>
        <w:t xml:space="preserve"> ( pristupljeno 22.06.2023.)</w:t>
      </w:r>
      <w:bookmarkStart w:id="330" w:name="_Hlk165547398"/>
    </w:p>
    <w:p w14:paraId="2499F746"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Everett, S. i  Aitchison</w:t>
      </w:r>
      <w:bookmarkEnd w:id="330"/>
      <w:r w:rsidRPr="005B29BE">
        <w:rPr>
          <w:rFonts w:ascii="Times New Roman" w:hAnsi="Times New Roman" w:cs="Times New Roman"/>
          <w:bCs/>
          <w:sz w:val="24"/>
          <w:szCs w:val="24"/>
        </w:rPr>
        <w:t>, C. (2008). The role of food tourism in sustaining regional identity: A case study of Cornwall, South West England. </w:t>
      </w:r>
      <w:r w:rsidRPr="005B29BE">
        <w:rPr>
          <w:rFonts w:ascii="Times New Roman" w:hAnsi="Times New Roman" w:cs="Times New Roman"/>
          <w:bCs/>
          <w:i/>
          <w:iCs/>
          <w:sz w:val="24"/>
          <w:szCs w:val="24"/>
        </w:rPr>
        <w:t>Journal of sustainable tourism</w:t>
      </w:r>
      <w:r w:rsidRPr="005B29BE">
        <w:rPr>
          <w:rFonts w:ascii="Times New Roman" w:hAnsi="Times New Roman" w:cs="Times New Roman"/>
          <w:bCs/>
          <w:sz w:val="24"/>
          <w:szCs w:val="24"/>
        </w:rPr>
        <w:t>, </w:t>
      </w:r>
      <w:r w:rsidRPr="005B29BE">
        <w:rPr>
          <w:rFonts w:ascii="Times New Roman" w:hAnsi="Times New Roman" w:cs="Times New Roman"/>
          <w:bCs/>
          <w:i/>
          <w:iCs/>
          <w:sz w:val="24"/>
          <w:szCs w:val="24"/>
        </w:rPr>
        <w:t>16</w:t>
      </w:r>
      <w:r w:rsidRPr="005B29BE">
        <w:rPr>
          <w:rFonts w:ascii="Times New Roman" w:hAnsi="Times New Roman" w:cs="Times New Roman"/>
          <w:bCs/>
          <w:sz w:val="24"/>
          <w:szCs w:val="24"/>
        </w:rPr>
        <w:t>(2), 150-167.</w:t>
      </w:r>
      <w:bookmarkStart w:id="331" w:name="_Hlk165549406"/>
    </w:p>
    <w:p w14:paraId="06386454" w14:textId="298669EA"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 xml:space="preserve">Everett, S. i  Slocum, S. L. </w:t>
      </w:r>
      <w:bookmarkEnd w:id="331"/>
      <w:r w:rsidRPr="005B29BE">
        <w:rPr>
          <w:rFonts w:ascii="Times New Roman" w:hAnsi="Times New Roman" w:cs="Times New Roman"/>
          <w:bCs/>
          <w:sz w:val="24"/>
          <w:szCs w:val="24"/>
        </w:rPr>
        <w:t>(2013). Food and tourism: An effective partnership? A UK-based review. </w:t>
      </w:r>
      <w:r w:rsidRPr="005B29BE">
        <w:rPr>
          <w:rFonts w:ascii="Times New Roman" w:hAnsi="Times New Roman" w:cs="Times New Roman"/>
          <w:bCs/>
          <w:i/>
          <w:iCs/>
          <w:sz w:val="24"/>
          <w:szCs w:val="24"/>
        </w:rPr>
        <w:t>Journal of Sustainable Tourism</w:t>
      </w:r>
      <w:r w:rsidRPr="005B29BE">
        <w:rPr>
          <w:rFonts w:ascii="Times New Roman" w:hAnsi="Times New Roman" w:cs="Times New Roman"/>
          <w:bCs/>
          <w:sz w:val="24"/>
          <w:szCs w:val="24"/>
        </w:rPr>
        <w:t>, </w:t>
      </w:r>
      <w:r w:rsidRPr="005B29BE">
        <w:rPr>
          <w:rFonts w:ascii="Times New Roman" w:hAnsi="Times New Roman" w:cs="Times New Roman"/>
          <w:bCs/>
          <w:i/>
          <w:iCs/>
          <w:sz w:val="24"/>
          <w:szCs w:val="24"/>
        </w:rPr>
        <w:t>21</w:t>
      </w:r>
      <w:r w:rsidRPr="005B29BE">
        <w:rPr>
          <w:rFonts w:ascii="Times New Roman" w:hAnsi="Times New Roman" w:cs="Times New Roman"/>
          <w:bCs/>
          <w:sz w:val="24"/>
          <w:szCs w:val="24"/>
        </w:rPr>
        <w:t>(6), 789-809.</w:t>
      </w:r>
    </w:p>
    <w:p w14:paraId="3C6DAD0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Expedia Media Solutions (2017): European travel and tourism trends research- Travel habits, behaviors, and influencers of British, German, and French travellers,</w:t>
      </w:r>
      <w:r w:rsidRPr="00E70774">
        <w:rPr>
          <w:rFonts w:ascii="Times New Roman" w:hAnsi="Times New Roman" w:cs="Times New Roman"/>
          <w:sz w:val="24"/>
          <w:szCs w:val="24"/>
        </w:rPr>
        <w:t xml:space="preserve">12 </w:t>
      </w:r>
      <w:hyperlink r:id="rId146">
        <w:r w:rsidRPr="00E70774">
          <w:rPr>
            <w:rStyle w:val="Hyperlink"/>
            <w:rFonts w:ascii="Times New Roman" w:hAnsi="Times New Roman" w:cs="Times New Roman"/>
            <w:sz w:val="24"/>
            <w:szCs w:val="24"/>
          </w:rPr>
          <w:t>https://info.advertising.expedia.com/european-travel-and-tourism-trends-for-german-british-french-travellers</w:t>
        </w:r>
      </w:hyperlink>
      <w:r w:rsidRPr="00E70774">
        <w:rPr>
          <w:rFonts w:ascii="Times New Roman" w:hAnsi="Times New Roman" w:cs="Times New Roman"/>
          <w:sz w:val="24"/>
          <w:szCs w:val="24"/>
        </w:rPr>
        <w:t xml:space="preserve"> (Pristupljeno: 07. </w:t>
      </w:r>
      <w:r w:rsidRPr="00E70774">
        <w:rPr>
          <w:rFonts w:ascii="Times New Roman" w:hAnsi="Times New Roman" w:cs="Times New Roman"/>
          <w:bCs/>
          <w:sz w:val="24"/>
          <w:szCs w:val="24"/>
        </w:rPr>
        <w:t>svibnja, 2022.)</w:t>
      </w:r>
    </w:p>
    <w:p w14:paraId="5694B0F3"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Explore Slavonia,</w:t>
      </w:r>
      <w:r>
        <w:t xml:space="preserve"> </w:t>
      </w:r>
      <w:hyperlink r:id="rId147" w:history="1">
        <w:r w:rsidRPr="00AF2808">
          <w:rPr>
            <w:rStyle w:val="Hyperlink"/>
            <w:rFonts w:ascii="Times New Roman" w:hAnsi="Times New Roman" w:cs="Times New Roman"/>
            <w:sz w:val="24"/>
            <w:szCs w:val="24"/>
          </w:rPr>
          <w:t xml:space="preserve">https://www.explore-slavonia.com/eno-gastronomija/ </w:t>
        </w:r>
      </w:hyperlink>
      <w:r w:rsidRPr="00E70774">
        <w:rPr>
          <w:rFonts w:ascii="Times New Roman" w:hAnsi="Times New Roman" w:cs="Times New Roman"/>
          <w:sz w:val="24"/>
          <w:szCs w:val="24"/>
        </w:rPr>
        <w:t xml:space="preserve"> (pristupljeno: 18.rujna, 2023.)</w:t>
      </w:r>
    </w:p>
    <w:p w14:paraId="21554354"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Fayvishenko, D. (2018). Formation of brand positioning strategy. Baltic </w:t>
      </w:r>
      <w:r w:rsidRPr="00E70774">
        <w:rPr>
          <w:rFonts w:ascii="Times New Roman" w:hAnsi="Times New Roman" w:cs="Times New Roman"/>
          <w:bCs/>
          <w:i/>
          <w:iCs/>
          <w:sz w:val="24"/>
          <w:szCs w:val="24"/>
        </w:rPr>
        <w:t>Journal of Economic Studies</w:t>
      </w:r>
      <w:r w:rsidRPr="00E70774">
        <w:rPr>
          <w:rFonts w:ascii="Times New Roman" w:hAnsi="Times New Roman" w:cs="Times New Roman"/>
          <w:bCs/>
          <w:sz w:val="24"/>
          <w:szCs w:val="24"/>
        </w:rPr>
        <w:t>, 4(2), 245-248.</w:t>
      </w:r>
    </w:p>
    <w:p w14:paraId="5F04BA5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Fernandes, T., i Cruz, M. (2016). Dimensions and outcomes of experience quality in tourism: The case of Port wine cellars. </w:t>
      </w:r>
      <w:r w:rsidRPr="00E70774">
        <w:rPr>
          <w:rFonts w:ascii="Times New Roman" w:hAnsi="Times New Roman" w:cs="Times New Roman"/>
          <w:bCs/>
          <w:i/>
          <w:iCs/>
          <w:sz w:val="24"/>
          <w:szCs w:val="24"/>
        </w:rPr>
        <w:t>Journal of Retailing and Consumer Services</w:t>
      </w:r>
      <w:r w:rsidRPr="00E70774">
        <w:rPr>
          <w:rFonts w:ascii="Times New Roman" w:hAnsi="Times New Roman" w:cs="Times New Roman"/>
          <w:bCs/>
          <w:sz w:val="24"/>
          <w:szCs w:val="24"/>
        </w:rPr>
        <w:t>, 31, 371-379.</w:t>
      </w:r>
    </w:p>
    <w:p w14:paraId="346DAEE8"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Florida, R. (2002). </w:t>
      </w:r>
      <w:r w:rsidRPr="00E70774">
        <w:rPr>
          <w:rFonts w:ascii="Times New Roman" w:hAnsi="Times New Roman" w:cs="Times New Roman"/>
          <w:bCs/>
          <w:i/>
          <w:iCs/>
          <w:sz w:val="24"/>
          <w:szCs w:val="24"/>
        </w:rPr>
        <w:t>The Rise of the Creative Class</w:t>
      </w:r>
      <w:r w:rsidRPr="00E70774">
        <w:rPr>
          <w:rFonts w:ascii="Times New Roman" w:hAnsi="Times New Roman" w:cs="Times New Roman"/>
          <w:bCs/>
          <w:sz w:val="24"/>
          <w:szCs w:val="24"/>
        </w:rPr>
        <w:t>, Basic books, New York</w:t>
      </w:r>
    </w:p>
    <w:p w14:paraId="511FEFE4" w14:textId="5F53FF15"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Folgado-Fernández, J. A., Hernández-Mogollón, J. M., i Duarte, P. (2017). Destination image and loyalty development: the impact of tourists’ food experiences at gastronomic events. </w:t>
      </w:r>
      <w:r w:rsidRPr="005B29BE">
        <w:rPr>
          <w:rFonts w:ascii="Times New Roman" w:hAnsi="Times New Roman" w:cs="Times New Roman"/>
          <w:bCs/>
          <w:i/>
          <w:iCs/>
          <w:sz w:val="24"/>
          <w:szCs w:val="24"/>
        </w:rPr>
        <w:t>Scandinavian Journal of Hospitality and Tourism</w:t>
      </w:r>
      <w:r w:rsidRPr="005B29BE">
        <w:rPr>
          <w:rFonts w:ascii="Times New Roman" w:hAnsi="Times New Roman" w:cs="Times New Roman"/>
          <w:bCs/>
          <w:sz w:val="24"/>
          <w:szCs w:val="24"/>
        </w:rPr>
        <w:t>, 17(1), 92-110.</w:t>
      </w:r>
    </w:p>
    <w:p w14:paraId="1FB39A51" w14:textId="0591DE80" w:rsidR="005B29BE" w:rsidRDefault="00415C80">
      <w:pPr>
        <w:pStyle w:val="ListParagraph"/>
        <w:numPr>
          <w:ilvl w:val="0"/>
          <w:numId w:val="44"/>
        </w:numPr>
        <w:spacing w:after="0" w:line="360" w:lineRule="auto"/>
        <w:rPr>
          <w:rFonts w:ascii="Times New Roman" w:hAnsi="Times New Roman" w:cs="Times New Roman"/>
          <w:bCs/>
          <w:sz w:val="24"/>
          <w:szCs w:val="24"/>
        </w:rPr>
      </w:pPr>
      <w:r w:rsidRPr="00415C80">
        <w:rPr>
          <w:rFonts w:ascii="Times New Roman" w:hAnsi="Times New Roman" w:cs="Times New Roman"/>
          <w:bCs/>
          <w:sz w:val="24"/>
          <w:szCs w:val="24"/>
          <w:lang w:val="en-US"/>
        </w:rPr>
        <w:t xml:space="preserve">Future Market Insights (2024).  </w:t>
      </w:r>
      <w:r w:rsidR="005B29BE" w:rsidRPr="005B29BE">
        <w:rPr>
          <w:rFonts w:ascii="Times New Roman" w:hAnsi="Times New Roman" w:cs="Times New Roman"/>
          <w:bCs/>
          <w:sz w:val="24"/>
          <w:szCs w:val="24"/>
          <w:lang w:val="en-US"/>
        </w:rPr>
        <w:t xml:space="preserve">Food Tourism Sector Market Outlook (2023 to 2033) dostupno na: </w:t>
      </w:r>
      <w:r w:rsidR="005B29BE" w:rsidRPr="005B29BE">
        <w:rPr>
          <w:rFonts w:ascii="Times New Roman" w:hAnsi="Times New Roman" w:cs="Times New Roman"/>
          <w:bCs/>
          <w:sz w:val="24"/>
          <w:szCs w:val="24"/>
        </w:rPr>
        <w:t>https://www.futuremarketinsights.com/reports/food-tourism-sector-overview-and-forecast (pristupljeno 22.04.2024.)</w:t>
      </w:r>
      <w:bookmarkStart w:id="332" w:name="_Hlk165285286"/>
    </w:p>
    <w:p w14:paraId="3EFE4AC9" w14:textId="4CE8F2B3"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lastRenderedPageBreak/>
        <w:t>Fountain</w:t>
      </w:r>
      <w:bookmarkEnd w:id="332"/>
      <w:r w:rsidRPr="005B29BE">
        <w:rPr>
          <w:rFonts w:ascii="Times New Roman" w:hAnsi="Times New Roman" w:cs="Times New Roman"/>
          <w:bCs/>
          <w:sz w:val="24"/>
          <w:szCs w:val="24"/>
        </w:rPr>
        <w:t>, J. (2021). The future of food tourism in a post-COVID-19 world: insights from New Zealand. </w:t>
      </w:r>
      <w:r w:rsidRPr="005B29BE">
        <w:rPr>
          <w:rFonts w:ascii="Times New Roman" w:hAnsi="Times New Roman" w:cs="Times New Roman"/>
          <w:bCs/>
          <w:i/>
          <w:iCs/>
          <w:sz w:val="24"/>
          <w:szCs w:val="24"/>
        </w:rPr>
        <w:t>Journal of tourism futures</w:t>
      </w:r>
      <w:r w:rsidRPr="005B29BE">
        <w:rPr>
          <w:rFonts w:ascii="Times New Roman" w:hAnsi="Times New Roman" w:cs="Times New Roman"/>
          <w:bCs/>
          <w:sz w:val="24"/>
          <w:szCs w:val="24"/>
        </w:rPr>
        <w:t>, </w:t>
      </w:r>
      <w:r w:rsidRPr="005B29BE">
        <w:rPr>
          <w:rFonts w:ascii="Times New Roman" w:hAnsi="Times New Roman" w:cs="Times New Roman"/>
          <w:bCs/>
          <w:i/>
          <w:iCs/>
          <w:sz w:val="24"/>
          <w:szCs w:val="24"/>
        </w:rPr>
        <w:t>8</w:t>
      </w:r>
      <w:r w:rsidRPr="005B29BE">
        <w:rPr>
          <w:rFonts w:ascii="Times New Roman" w:hAnsi="Times New Roman" w:cs="Times New Roman"/>
          <w:bCs/>
          <w:sz w:val="24"/>
          <w:szCs w:val="24"/>
        </w:rPr>
        <w:t>(2), 220-233.</w:t>
      </w:r>
    </w:p>
    <w:p w14:paraId="3C87DE8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u w:val="single"/>
        </w:rPr>
      </w:pPr>
      <w:r w:rsidRPr="00AE2C9A">
        <w:rPr>
          <w:rFonts w:ascii="Times New Roman" w:hAnsi="Times New Roman" w:cs="Times New Roman"/>
          <w:sz w:val="24"/>
          <w:szCs w:val="24"/>
        </w:rPr>
        <w:t>Fra Luka</w:t>
      </w:r>
      <w:r>
        <w:rPr>
          <w:rFonts w:ascii="Times New Roman" w:hAnsi="Times New Roman" w:cs="Times New Roman"/>
          <w:sz w:val="24"/>
          <w:szCs w:val="24"/>
        </w:rPr>
        <w:t xml:space="preserve"> -</w:t>
      </w:r>
      <w:r w:rsidRPr="00AE2C9A">
        <w:rPr>
          <w:rFonts w:ascii="Times New Roman" w:hAnsi="Times New Roman" w:cs="Times New Roman"/>
          <w:sz w:val="24"/>
          <w:szCs w:val="24"/>
        </w:rPr>
        <w:t xml:space="preserve"> Brestovac</w:t>
      </w:r>
      <w:r>
        <w:t xml:space="preserve">, </w:t>
      </w:r>
      <w:hyperlink r:id="rId148" w:history="1">
        <w:r w:rsidRPr="00CF2358">
          <w:rPr>
            <w:rStyle w:val="Hyperlink"/>
            <w:rFonts w:ascii="Times New Roman" w:hAnsi="Times New Roman" w:cs="Times New Roman"/>
            <w:sz w:val="24"/>
            <w:szCs w:val="24"/>
          </w:rPr>
          <w:t>https://fra-luka.eu/index.php/hr/</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03. rujna, 2023.)</w:t>
      </w:r>
    </w:p>
    <w:p w14:paraId="4370D54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 xml:space="preserve">Frank about Croatia - Travel guide and Blog, </w:t>
      </w:r>
      <w:hyperlink r:id="rId149" w:history="1">
        <w:r w:rsidRPr="00AF2808">
          <w:rPr>
            <w:rStyle w:val="Hyperlink"/>
            <w:rFonts w:ascii="Times New Roman" w:hAnsi="Times New Roman" w:cs="Times New Roman"/>
            <w:sz w:val="24"/>
            <w:szCs w:val="24"/>
          </w:rPr>
          <w:t>https://www.frankaboutcroatia.com/croatian-food/</w:t>
        </w:r>
      </w:hyperlink>
      <w:r w:rsidRPr="00E70774">
        <w:rPr>
          <w:rFonts w:ascii="Times New Roman" w:hAnsi="Times New Roman" w:cs="Times New Roman"/>
          <w:sz w:val="24"/>
          <w:szCs w:val="24"/>
        </w:rPr>
        <w:t xml:space="preserve"> (pristupljeno: 04.rujna, 2023.) </w:t>
      </w:r>
    </w:p>
    <w:p w14:paraId="5AB21440"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Frazer, M. i Stiehler, B.E. (2014), “Omni-channel retailing: the merging of the online and off-line environment”, </w:t>
      </w:r>
      <w:r w:rsidRPr="00E70774">
        <w:rPr>
          <w:rFonts w:ascii="Times New Roman" w:hAnsi="Times New Roman" w:cs="Times New Roman"/>
          <w:bCs/>
          <w:i/>
          <w:iCs/>
          <w:sz w:val="24"/>
          <w:szCs w:val="24"/>
        </w:rPr>
        <w:t>Global Conference on Business and Finance Proceedings</w:t>
      </w:r>
      <w:r w:rsidRPr="00E70774">
        <w:rPr>
          <w:rFonts w:ascii="Times New Roman" w:hAnsi="Times New Roman" w:cs="Times New Roman"/>
          <w:bCs/>
          <w:sz w:val="24"/>
          <w:szCs w:val="24"/>
        </w:rPr>
        <w:t>, Vol. 9 No. 1, 655-657.</w:t>
      </w:r>
    </w:p>
    <w:p w14:paraId="7CBFBBD4"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Freire, J. R., i Gertner, R. K. (2021). The relevance of food for the development of a destination brand. </w:t>
      </w:r>
      <w:r w:rsidRPr="00E70774">
        <w:rPr>
          <w:rFonts w:ascii="Times New Roman" w:hAnsi="Times New Roman" w:cs="Times New Roman"/>
          <w:bCs/>
          <w:i/>
          <w:iCs/>
          <w:sz w:val="24"/>
          <w:szCs w:val="24"/>
        </w:rPr>
        <w:t>Place Branding and Public Diplomacy</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17</w:t>
      </w:r>
      <w:r w:rsidRPr="00E70774">
        <w:rPr>
          <w:rFonts w:ascii="Times New Roman" w:hAnsi="Times New Roman" w:cs="Times New Roman"/>
          <w:bCs/>
          <w:sz w:val="24"/>
          <w:szCs w:val="24"/>
        </w:rPr>
        <w:t>, 193-204.</w:t>
      </w:r>
    </w:p>
    <w:p w14:paraId="6295B963"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Frochot, I., i Batat, W. (2013). </w:t>
      </w:r>
      <w:r w:rsidRPr="00E70774">
        <w:rPr>
          <w:rFonts w:ascii="Times New Roman" w:hAnsi="Times New Roman" w:cs="Times New Roman"/>
          <w:bCs/>
          <w:i/>
          <w:iCs/>
          <w:sz w:val="24"/>
          <w:szCs w:val="24"/>
        </w:rPr>
        <w:t>Marketing and designing the tourist experience</w:t>
      </w:r>
      <w:r w:rsidRPr="00E70774">
        <w:rPr>
          <w:rFonts w:ascii="Times New Roman" w:hAnsi="Times New Roman" w:cs="Times New Roman"/>
          <w:bCs/>
          <w:sz w:val="24"/>
          <w:szCs w:val="24"/>
        </w:rPr>
        <w:t>. Goodfellow Publishers Limited,   Woodeaton, Oxford,</w:t>
      </w:r>
    </w:p>
    <w:p w14:paraId="24F5F11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Fu, X. i Lehto, X. (2018), “Vacation co-creation: the case of Chinese family travelers”, </w:t>
      </w:r>
      <w:r w:rsidRPr="00E70774">
        <w:rPr>
          <w:rFonts w:ascii="Times New Roman" w:hAnsi="Times New Roman" w:cs="Times New Roman"/>
          <w:i/>
          <w:sz w:val="24"/>
          <w:szCs w:val="24"/>
        </w:rPr>
        <w:t>International Journal of Contemporary Hospitality Management</w:t>
      </w:r>
      <w:r w:rsidRPr="00E70774">
        <w:rPr>
          <w:rFonts w:ascii="Times New Roman" w:hAnsi="Times New Roman" w:cs="Times New Roman"/>
          <w:sz w:val="24"/>
          <w:szCs w:val="24"/>
        </w:rPr>
        <w:t>, Vol. 30 No. 2, 980-1000.</w:t>
      </w:r>
    </w:p>
    <w:p w14:paraId="0A2EEF4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Fu, X., Lin, B., Wang, Y.-C., i Sun, Y. (2021). Memorable boat show experiences: Examining the mechanisms of value and Mianzi from the perspective of high-end Chinese attendees. </w:t>
      </w:r>
      <w:r w:rsidRPr="00E70774">
        <w:rPr>
          <w:rFonts w:ascii="Times New Roman" w:hAnsi="Times New Roman" w:cs="Times New Roman"/>
          <w:bCs/>
          <w:i/>
          <w:iCs/>
          <w:sz w:val="24"/>
          <w:szCs w:val="24"/>
        </w:rPr>
        <w:t>Journal of China Tourism Research,</w:t>
      </w:r>
      <w:r w:rsidRPr="00E70774">
        <w:rPr>
          <w:rFonts w:ascii="Times New Roman" w:hAnsi="Times New Roman" w:cs="Times New Roman"/>
          <w:bCs/>
          <w:sz w:val="24"/>
          <w:szCs w:val="24"/>
        </w:rPr>
        <w:t xml:space="preserve"> 17 (3), 415–436</w:t>
      </w:r>
    </w:p>
    <w:p w14:paraId="459F1EA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Fuentes-Blasco, M., Moliner-Velázquez, B., i Gil-Saura, I. (2017). Exploring relationship variables and Information and Communication Technologies use in industrial segmentation. </w:t>
      </w:r>
      <w:r w:rsidRPr="00E70774">
        <w:rPr>
          <w:rFonts w:ascii="Times New Roman" w:hAnsi="Times New Roman" w:cs="Times New Roman"/>
          <w:bCs/>
          <w:i/>
          <w:iCs/>
          <w:sz w:val="24"/>
          <w:szCs w:val="24"/>
        </w:rPr>
        <w:t>Management Decision,</w:t>
      </w:r>
      <w:r w:rsidRPr="00E70774">
        <w:rPr>
          <w:rFonts w:ascii="Times New Roman" w:hAnsi="Times New Roman" w:cs="Times New Roman"/>
          <w:bCs/>
          <w:sz w:val="24"/>
          <w:szCs w:val="24"/>
        </w:rPr>
        <w:t xml:space="preserve"> 55(7), 1441-1459.</w:t>
      </w:r>
    </w:p>
    <w:p w14:paraId="046904E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Fusté-Forné, F. (2023). The tourist experience at urban food markets: a qualitative study in Palermo (Sicily). </w:t>
      </w:r>
      <w:r w:rsidRPr="00E70774">
        <w:rPr>
          <w:rFonts w:ascii="Times New Roman" w:hAnsi="Times New Roman" w:cs="Times New Roman"/>
          <w:bCs/>
          <w:i/>
          <w:iCs/>
          <w:sz w:val="24"/>
          <w:szCs w:val="24"/>
        </w:rPr>
        <w:t>International Journal of Tourism Cities</w:t>
      </w:r>
      <w:r w:rsidRPr="00E70774">
        <w:rPr>
          <w:rFonts w:ascii="Times New Roman" w:hAnsi="Times New Roman" w:cs="Times New Roman"/>
          <w:bCs/>
          <w:sz w:val="24"/>
          <w:szCs w:val="24"/>
        </w:rPr>
        <w:t>, 9(2), 447-461.</w:t>
      </w:r>
    </w:p>
    <w:p w14:paraId="4739FF9A"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Fusté-Forné, F., (2020). Savouring place: Cheese as a food tourism destination landmark. </w:t>
      </w:r>
      <w:r w:rsidRPr="00E70774">
        <w:rPr>
          <w:rFonts w:ascii="Times New Roman" w:hAnsi="Times New Roman" w:cs="Times New Roman"/>
          <w:bCs/>
          <w:i/>
          <w:iCs/>
          <w:sz w:val="24"/>
          <w:szCs w:val="24"/>
        </w:rPr>
        <w:t>Journal of Place Management and Development</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13</w:t>
      </w:r>
      <w:r w:rsidRPr="00E70774">
        <w:rPr>
          <w:rFonts w:ascii="Times New Roman" w:hAnsi="Times New Roman" w:cs="Times New Roman"/>
          <w:bCs/>
          <w:sz w:val="24"/>
          <w:szCs w:val="24"/>
        </w:rPr>
        <w:t>(2), 177-194.</w:t>
      </w:r>
    </w:p>
    <w:p w14:paraId="5C8EEC5F" w14:textId="63C63DB4"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Gao, H. (2021). Big data development of tourism resources based on 5G network and internet of things system, </w:t>
      </w:r>
      <w:r w:rsidRPr="005B29BE">
        <w:rPr>
          <w:rFonts w:ascii="Times New Roman" w:hAnsi="Times New Roman" w:cs="Times New Roman"/>
          <w:bCs/>
          <w:i/>
          <w:iCs/>
          <w:sz w:val="24"/>
          <w:szCs w:val="24"/>
        </w:rPr>
        <w:t>Microprocess. Microsystems</w:t>
      </w:r>
      <w:r w:rsidRPr="005B29BE">
        <w:rPr>
          <w:rFonts w:ascii="Times New Roman" w:hAnsi="Times New Roman" w:cs="Times New Roman"/>
          <w:bCs/>
          <w:sz w:val="24"/>
          <w:szCs w:val="24"/>
        </w:rPr>
        <w:t>, </w:t>
      </w:r>
      <w:r w:rsidRPr="005B29BE">
        <w:rPr>
          <w:rFonts w:ascii="Times New Roman" w:hAnsi="Times New Roman" w:cs="Times New Roman"/>
          <w:bCs/>
          <w:i/>
          <w:iCs/>
          <w:sz w:val="24"/>
          <w:szCs w:val="24"/>
        </w:rPr>
        <w:t>80</w:t>
      </w:r>
      <w:r w:rsidRPr="005B29BE">
        <w:rPr>
          <w:rFonts w:ascii="Times New Roman" w:hAnsi="Times New Roman" w:cs="Times New Roman"/>
          <w:bCs/>
          <w:sz w:val="24"/>
          <w:szCs w:val="24"/>
        </w:rPr>
        <w:t>, 103567.</w:t>
      </w:r>
    </w:p>
    <w:p w14:paraId="720ED9B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Gavurova, B., Belas, J., Zvarikova, K., Rigelský, M., i Ivankova, V. (2021). The effect of education and RandD on tourism spending in OECD countries: An empirical study. </w:t>
      </w:r>
      <w:r w:rsidRPr="00E70774">
        <w:rPr>
          <w:rFonts w:ascii="Times New Roman" w:hAnsi="Times New Roman" w:cs="Times New Roman"/>
          <w:bCs/>
          <w:i/>
          <w:iCs/>
          <w:sz w:val="24"/>
          <w:szCs w:val="24"/>
        </w:rPr>
        <w:t xml:space="preserve">Amfiteatru Economic, </w:t>
      </w:r>
      <w:r w:rsidRPr="00E70774">
        <w:rPr>
          <w:rFonts w:ascii="Times New Roman" w:hAnsi="Times New Roman" w:cs="Times New Roman"/>
          <w:bCs/>
          <w:sz w:val="24"/>
          <w:szCs w:val="24"/>
        </w:rPr>
        <w:t>XXIII/2021 (58), 806-823</w:t>
      </w:r>
    </w:p>
    <w:p w14:paraId="3EC24BB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Gaztelumendi, I. (2012): Global trend in food tourism in Ilin D. and Gaztelumendi, I. (Ed.)   World Tourism Organization, </w:t>
      </w:r>
      <w:r w:rsidRPr="00E70774">
        <w:rPr>
          <w:rFonts w:ascii="Times New Roman" w:hAnsi="Times New Roman" w:cs="Times New Roman"/>
          <w:bCs/>
          <w:i/>
          <w:iCs/>
          <w:sz w:val="24"/>
          <w:szCs w:val="24"/>
        </w:rPr>
        <w:t>Global Report on Food Tourism, volume four</w:t>
      </w:r>
      <w:r w:rsidRPr="00E70774">
        <w:rPr>
          <w:rFonts w:ascii="Times New Roman" w:hAnsi="Times New Roman" w:cs="Times New Roman"/>
          <w:bCs/>
          <w:sz w:val="24"/>
          <w:szCs w:val="24"/>
        </w:rPr>
        <w:t>, UNWTO Publishing, Madrid, 10-11</w:t>
      </w:r>
    </w:p>
    <w:p w14:paraId="3EDEB0D3"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 xml:space="preserve">Getz, D. (1994). </w:t>
      </w:r>
      <w:r w:rsidRPr="00E70774">
        <w:rPr>
          <w:rFonts w:ascii="Times New Roman" w:hAnsi="Times New Roman" w:cs="Times New Roman"/>
          <w:bCs/>
          <w:i/>
          <w:iCs/>
          <w:sz w:val="24"/>
          <w:szCs w:val="24"/>
        </w:rPr>
        <w:t>Travel, tourism, and hospitality research: A handbook for managers and researchers</w:t>
      </w:r>
      <w:r w:rsidRPr="00E70774">
        <w:rPr>
          <w:rFonts w:ascii="Times New Roman" w:hAnsi="Times New Roman" w:cs="Times New Roman"/>
          <w:bCs/>
          <w:sz w:val="24"/>
          <w:szCs w:val="24"/>
        </w:rPr>
        <w:t>. New York: John Wileyand Sons.</w:t>
      </w:r>
    </w:p>
    <w:p w14:paraId="00325B3C"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Getz, D., and Robinson, R. N. (2014). “Foodies” and their travel preferences. </w:t>
      </w:r>
      <w:r w:rsidRPr="00E70774">
        <w:rPr>
          <w:rFonts w:ascii="Times New Roman" w:hAnsi="Times New Roman" w:cs="Times New Roman"/>
          <w:bCs/>
          <w:i/>
          <w:iCs/>
          <w:sz w:val="24"/>
          <w:szCs w:val="24"/>
        </w:rPr>
        <w:t>Tourism Analysis</w:t>
      </w:r>
      <w:r w:rsidRPr="00E70774">
        <w:rPr>
          <w:rFonts w:ascii="Times New Roman" w:hAnsi="Times New Roman" w:cs="Times New Roman"/>
          <w:bCs/>
          <w:sz w:val="24"/>
          <w:szCs w:val="24"/>
        </w:rPr>
        <w:t>, 19(6), 659-672.</w:t>
      </w:r>
    </w:p>
    <w:p w14:paraId="26E2B256"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Gilmore, J. H., i Pine, B. J. (2002). Differentiating hospitality operations via experiences: Why selling services is not changenough. </w:t>
      </w:r>
      <w:r w:rsidRPr="00E70774">
        <w:rPr>
          <w:rFonts w:ascii="Times New Roman" w:hAnsi="Times New Roman" w:cs="Times New Roman"/>
          <w:bCs/>
          <w:i/>
          <w:iCs/>
          <w:sz w:val="24"/>
          <w:szCs w:val="24"/>
        </w:rPr>
        <w:t>Cornell Hotel and Restaurant Administration Quarterly</w:t>
      </w:r>
      <w:r w:rsidRPr="00E70774">
        <w:rPr>
          <w:rFonts w:ascii="Times New Roman" w:hAnsi="Times New Roman" w:cs="Times New Roman"/>
          <w:bCs/>
          <w:sz w:val="24"/>
          <w:szCs w:val="24"/>
        </w:rPr>
        <w:t>, 43(3), 87-96.</w:t>
      </w:r>
    </w:p>
    <w:p w14:paraId="61E0672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GlobalData (2022). Gastronomy Tourism Market Trend and Analysis of Traveller Types, Key Destinations, Challenges and Opportunities, 2022 Update, Pages: 33 Published: August 02, 2022 Report Code: GDTT0469MI, </w:t>
      </w:r>
      <w:hyperlink r:id="rId150">
        <w:r w:rsidRPr="00E70774">
          <w:rPr>
            <w:rStyle w:val="Hyperlink"/>
            <w:rFonts w:ascii="Times New Roman" w:hAnsi="Times New Roman" w:cs="Times New Roman"/>
            <w:sz w:val="24"/>
            <w:szCs w:val="24"/>
          </w:rPr>
          <w:t>https://www.globaldata.com/store/report/gastronomy-tourism-trend-analysis/</w:t>
        </w:r>
      </w:hyperlink>
      <w:r w:rsidRPr="00E70774">
        <w:rPr>
          <w:rFonts w:ascii="Times New Roman" w:hAnsi="Times New Roman" w:cs="Times New Roman"/>
          <w:bCs/>
          <w:sz w:val="24"/>
          <w:szCs w:val="24"/>
        </w:rPr>
        <w:t xml:space="preserve">  (Pristupljeno: 28. svibnja, 2022.)</w:t>
      </w:r>
    </w:p>
    <w:p w14:paraId="78E2508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Gonda, T., Angler, K., i Csóka, L. (2021). The role of local products in tourism. </w:t>
      </w:r>
      <w:r w:rsidRPr="00E70774">
        <w:rPr>
          <w:rFonts w:ascii="Times New Roman" w:hAnsi="Times New Roman" w:cs="Times New Roman"/>
          <w:bCs/>
          <w:i/>
          <w:iCs/>
          <w:sz w:val="24"/>
          <w:szCs w:val="24"/>
        </w:rPr>
        <w:t>European countryside,</w:t>
      </w:r>
      <w:r w:rsidRPr="00E70774">
        <w:rPr>
          <w:rFonts w:ascii="Times New Roman" w:hAnsi="Times New Roman" w:cs="Times New Roman"/>
          <w:bCs/>
          <w:sz w:val="24"/>
          <w:szCs w:val="24"/>
        </w:rPr>
        <w:t> 13(1), 91-107.</w:t>
      </w:r>
    </w:p>
    <w:p w14:paraId="1D394E6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Goolaup, S., i Mossberg, L. (2017). Exploring the concept of extraordinary related to food tourists’ nature-based experience. </w:t>
      </w:r>
      <w:r w:rsidRPr="00E70774">
        <w:rPr>
          <w:rFonts w:ascii="Times New Roman" w:hAnsi="Times New Roman" w:cs="Times New Roman"/>
          <w:bCs/>
          <w:i/>
          <w:iCs/>
          <w:sz w:val="24"/>
          <w:szCs w:val="24"/>
        </w:rPr>
        <w:t>Scandinavian Journal of Hospitality and Tourism,</w:t>
      </w:r>
      <w:r w:rsidRPr="00E70774">
        <w:rPr>
          <w:rFonts w:ascii="Times New Roman" w:hAnsi="Times New Roman" w:cs="Times New Roman"/>
          <w:bCs/>
          <w:sz w:val="24"/>
          <w:szCs w:val="24"/>
        </w:rPr>
        <w:t> 17(1), 27-43.</w:t>
      </w:r>
    </w:p>
    <w:p w14:paraId="3A82625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Gourment Croatia,</w:t>
      </w:r>
      <w:r>
        <w:t xml:space="preserve"> </w:t>
      </w:r>
      <w:hyperlink r:id="rId151" w:history="1">
        <w:r w:rsidRPr="005D0040">
          <w:rPr>
            <w:rStyle w:val="Hyperlink"/>
            <w:rFonts w:ascii="Times New Roman" w:hAnsi="Times New Roman" w:cs="Times New Roman"/>
            <w:sz w:val="24"/>
            <w:szCs w:val="24"/>
          </w:rPr>
          <w:t>http://gourmetcroatia.com/</w:t>
        </w:r>
      </w:hyperlink>
      <w:r w:rsidRPr="00E70774">
        <w:rPr>
          <w:rFonts w:ascii="Times New Roman" w:hAnsi="Times New Roman" w:cs="Times New Roman"/>
          <w:sz w:val="24"/>
          <w:szCs w:val="24"/>
        </w:rPr>
        <w:t xml:space="preserve"> (pristupljeno: 18.rujna, 2023.)</w:t>
      </w:r>
    </w:p>
    <w:p w14:paraId="3704A7E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Gračan, D. (2020). Research of Tourist motivations and activities in continental Tourism destinations. </w:t>
      </w:r>
      <w:r w:rsidRPr="00E70774">
        <w:rPr>
          <w:rFonts w:ascii="Times New Roman" w:hAnsi="Times New Roman" w:cs="Times New Roman"/>
          <w:bCs/>
          <w:i/>
          <w:iCs/>
          <w:sz w:val="24"/>
          <w:szCs w:val="24"/>
        </w:rPr>
        <w:t>Economic and Social Development</w:t>
      </w:r>
      <w:r w:rsidRPr="00E70774">
        <w:rPr>
          <w:rFonts w:ascii="Times New Roman" w:hAnsi="Times New Roman" w:cs="Times New Roman"/>
          <w:bCs/>
          <w:sz w:val="24"/>
          <w:szCs w:val="24"/>
        </w:rPr>
        <w:t>: Book of Proceedings, 8-18.</w:t>
      </w:r>
    </w:p>
    <w:p w14:paraId="48A96CF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Grimstad, S., Waterhouse, J. i Burgess, J. (2019), Creating a little bit of La dolce vita’. Explaining resilience and transformation in the hunter valley wine region, Nsw, Australia, </w:t>
      </w:r>
      <w:r w:rsidRPr="00E70774">
        <w:rPr>
          <w:rFonts w:ascii="Times New Roman" w:hAnsi="Times New Roman" w:cs="Times New Roman"/>
          <w:bCs/>
          <w:i/>
          <w:iCs/>
          <w:sz w:val="24"/>
          <w:szCs w:val="24"/>
        </w:rPr>
        <w:t>International Journal of Globalisation and Small Business</w:t>
      </w:r>
      <w:r w:rsidRPr="00E70774">
        <w:rPr>
          <w:rFonts w:ascii="Times New Roman" w:hAnsi="Times New Roman" w:cs="Times New Roman"/>
          <w:bCs/>
          <w:sz w:val="24"/>
          <w:szCs w:val="24"/>
        </w:rPr>
        <w:t>, Vol. 10 No. 4, 359-380.</w:t>
      </w:r>
    </w:p>
    <w:p w14:paraId="26C6B7E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Güler, O., Sanchez-Canizares, S. M., i Çakıcı, C. (2016). UNESCO Creative Cities of Gastronomy: A Glimpse on UNESCO Creative Gastronomy Cities of Turkey and Spain. In </w:t>
      </w:r>
      <w:r w:rsidRPr="00E70774">
        <w:rPr>
          <w:rFonts w:ascii="Times New Roman" w:hAnsi="Times New Roman" w:cs="Times New Roman"/>
          <w:bCs/>
          <w:i/>
          <w:iCs/>
          <w:sz w:val="24"/>
          <w:szCs w:val="24"/>
        </w:rPr>
        <w:t xml:space="preserve">2nd International Tourism and Hospitality Management Conference. Bosnian, Herzegovinian, </w:t>
      </w:r>
      <w:r w:rsidRPr="00E70774">
        <w:rPr>
          <w:rFonts w:ascii="Times New Roman" w:hAnsi="Times New Roman" w:cs="Times New Roman"/>
          <w:bCs/>
          <w:sz w:val="24"/>
          <w:szCs w:val="24"/>
        </w:rPr>
        <w:t>Sarajevo: 12. – 16. listopada, 2016</w:t>
      </w:r>
      <w:r w:rsidRPr="00E70774">
        <w:rPr>
          <w:rFonts w:ascii="Times New Roman" w:hAnsi="Times New Roman" w:cs="Times New Roman"/>
          <w:bCs/>
          <w:i/>
          <w:iCs/>
          <w:sz w:val="24"/>
          <w:szCs w:val="24"/>
        </w:rPr>
        <w:t xml:space="preserve">., </w:t>
      </w:r>
      <w:r w:rsidRPr="00E70774">
        <w:rPr>
          <w:rFonts w:ascii="Times New Roman" w:hAnsi="Times New Roman" w:cs="Times New Roman"/>
          <w:bCs/>
          <w:sz w:val="24"/>
          <w:szCs w:val="24"/>
        </w:rPr>
        <w:t> 134-150.</w:t>
      </w:r>
      <w:r w:rsidRPr="00E70774" w:rsidDel="00700D7B">
        <w:rPr>
          <w:rFonts w:ascii="Times New Roman" w:hAnsi="Times New Roman" w:cs="Times New Roman"/>
          <w:bCs/>
          <w:sz w:val="24"/>
          <w:szCs w:val="24"/>
        </w:rPr>
        <w:t xml:space="preserve"> </w:t>
      </w:r>
    </w:p>
    <w:p w14:paraId="3089967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Gupta, D. D., i Utkarsh. (2014). Assessing the website effectiveness of top ten tourist attracting nations</w:t>
      </w:r>
      <w:r w:rsidRPr="00E70774">
        <w:rPr>
          <w:rFonts w:ascii="Times New Roman" w:hAnsi="Times New Roman" w:cs="Times New Roman"/>
          <w:bCs/>
          <w:i/>
          <w:iCs/>
          <w:sz w:val="24"/>
          <w:szCs w:val="24"/>
        </w:rPr>
        <w:t>. Information Technology and Tourism,</w:t>
      </w:r>
      <w:r w:rsidRPr="00E70774">
        <w:rPr>
          <w:rFonts w:ascii="Times New Roman" w:hAnsi="Times New Roman" w:cs="Times New Roman"/>
          <w:bCs/>
          <w:sz w:val="24"/>
          <w:szCs w:val="24"/>
        </w:rPr>
        <w:t> 14, 151-175.</w:t>
      </w:r>
    </w:p>
    <w:p w14:paraId="295D6D7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Hall , M. (2012): </w:t>
      </w:r>
      <w:r w:rsidRPr="00E70774">
        <w:rPr>
          <w:rFonts w:ascii="Times New Roman" w:hAnsi="Times New Roman" w:cs="Times New Roman"/>
          <w:bCs/>
          <w:i/>
          <w:sz w:val="24"/>
          <w:szCs w:val="24"/>
        </w:rPr>
        <w:t>Boosting food and tourism-related regional economic development</w:t>
      </w:r>
      <w:r w:rsidRPr="00E70774">
        <w:rPr>
          <w:rFonts w:ascii="Times New Roman" w:hAnsi="Times New Roman" w:cs="Times New Roman"/>
          <w:bCs/>
          <w:iCs/>
          <w:sz w:val="24"/>
          <w:szCs w:val="24"/>
        </w:rPr>
        <w:t xml:space="preserve"> </w:t>
      </w:r>
      <w:r w:rsidRPr="00E70774">
        <w:rPr>
          <w:rFonts w:ascii="Times New Roman" w:hAnsi="Times New Roman" w:cs="Times New Roman"/>
          <w:bCs/>
          <w:sz w:val="24"/>
          <w:szCs w:val="24"/>
        </w:rPr>
        <w:t xml:space="preserve">in OECD Food and tourism experience: </w:t>
      </w:r>
      <w:r w:rsidRPr="00E70774">
        <w:rPr>
          <w:rFonts w:ascii="Times New Roman" w:hAnsi="Times New Roman" w:cs="Times New Roman"/>
          <w:bCs/>
          <w:i/>
          <w:iCs/>
          <w:sz w:val="24"/>
          <w:szCs w:val="24"/>
        </w:rPr>
        <w:t>The OECD-Korea Workshop, OECD Studies on Tourism</w:t>
      </w:r>
      <w:r w:rsidRPr="00E70774">
        <w:rPr>
          <w:rFonts w:ascii="Times New Roman" w:hAnsi="Times New Roman" w:cs="Times New Roman"/>
          <w:bCs/>
          <w:sz w:val="24"/>
          <w:szCs w:val="24"/>
        </w:rPr>
        <w:t xml:space="preserve">, OECD Publishing, </w:t>
      </w:r>
      <w:hyperlink r:id="rId152">
        <w:r w:rsidRPr="00E70774">
          <w:rPr>
            <w:rStyle w:val="Hyperlink"/>
            <w:rFonts w:ascii="Times New Roman" w:hAnsi="Times New Roman" w:cs="Times New Roman"/>
            <w:sz w:val="24"/>
            <w:szCs w:val="24"/>
          </w:rPr>
          <w:t>http://dx.doi.org/10.1787/9789264171923-en</w:t>
        </w:r>
      </w:hyperlink>
      <w:r w:rsidRPr="00E70774">
        <w:rPr>
          <w:rFonts w:ascii="Times New Roman" w:hAnsi="Times New Roman" w:cs="Times New Roman"/>
          <w:sz w:val="24"/>
          <w:szCs w:val="24"/>
        </w:rPr>
        <w:t xml:space="preserve">  </w:t>
      </w:r>
      <w:r w:rsidRPr="00E70774">
        <w:rPr>
          <w:rFonts w:ascii="Times New Roman" w:hAnsi="Times New Roman" w:cs="Times New Roman"/>
          <w:bCs/>
          <w:sz w:val="24"/>
          <w:szCs w:val="24"/>
        </w:rPr>
        <w:t>49-61. (Pristupljeno: 17. ožujka, 2021.)</w:t>
      </w:r>
    </w:p>
    <w:p w14:paraId="003DC7E7"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lastRenderedPageBreak/>
        <w:t xml:space="preserve">Hall, C. M. (2019). Constructing sustainable tourism development: The 2030 agenda and the managerial ecology of sustainable tourism. </w:t>
      </w:r>
      <w:r w:rsidRPr="00E70774">
        <w:rPr>
          <w:rFonts w:ascii="Times New Roman" w:hAnsi="Times New Roman" w:cs="Times New Roman"/>
          <w:i/>
          <w:sz w:val="24"/>
          <w:szCs w:val="24"/>
        </w:rPr>
        <w:t>Journal of Sustainable Tourism,</w:t>
      </w:r>
      <w:r w:rsidRPr="00E70774">
        <w:rPr>
          <w:rFonts w:ascii="Times New Roman" w:hAnsi="Times New Roman" w:cs="Times New Roman"/>
          <w:sz w:val="24"/>
          <w:szCs w:val="24"/>
        </w:rPr>
        <w:t xml:space="preserve"> 27(7), 1044–1060. </w:t>
      </w:r>
    </w:p>
    <w:p w14:paraId="5D2A8F94"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Hall, C. M., i Mitchell, R. (2001). </w:t>
      </w:r>
      <w:r w:rsidRPr="00E70774">
        <w:rPr>
          <w:rFonts w:ascii="Times New Roman" w:hAnsi="Times New Roman" w:cs="Times New Roman"/>
          <w:i/>
          <w:sz w:val="24"/>
          <w:szCs w:val="24"/>
        </w:rPr>
        <w:t>Special interest tourism: context and cases.</w:t>
      </w:r>
      <w:r w:rsidRPr="00E70774">
        <w:rPr>
          <w:rFonts w:ascii="Times New Roman" w:hAnsi="Times New Roman" w:cs="Times New Roman"/>
          <w:sz w:val="24"/>
          <w:szCs w:val="24"/>
        </w:rPr>
        <w:t xml:space="preserve"> In N. Douglas, N. Douglas and R. Derrett (eds.) (2001). </w:t>
      </w:r>
      <w:r w:rsidRPr="00E70774">
        <w:rPr>
          <w:rFonts w:ascii="Times New Roman" w:hAnsi="Times New Roman" w:cs="Times New Roman"/>
          <w:i/>
          <w:sz w:val="24"/>
          <w:szCs w:val="24"/>
        </w:rPr>
        <w:t>Special interest tourism: context and cases</w:t>
      </w:r>
      <w:r w:rsidRPr="00E70774">
        <w:rPr>
          <w:rFonts w:ascii="Times New Roman" w:hAnsi="Times New Roman" w:cs="Times New Roman"/>
          <w:sz w:val="24"/>
          <w:szCs w:val="24"/>
        </w:rPr>
        <w:t>. Brisbane: John Wiley, 307–329.</w:t>
      </w:r>
    </w:p>
    <w:p w14:paraId="44D3167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Hall, C. M., Johnson, G., Cambourne, B., Macionis, N., Mitchell, R., i Sharples, L. (2009). Wine tourism: an introduction. In </w:t>
      </w:r>
      <w:r w:rsidRPr="00E70774">
        <w:rPr>
          <w:rFonts w:ascii="Times New Roman" w:hAnsi="Times New Roman" w:cs="Times New Roman"/>
          <w:bCs/>
          <w:i/>
          <w:iCs/>
          <w:sz w:val="24"/>
          <w:szCs w:val="24"/>
        </w:rPr>
        <w:t>Wine tourism around the world</w:t>
      </w:r>
      <w:r w:rsidRPr="00E70774">
        <w:rPr>
          <w:rFonts w:ascii="Times New Roman" w:hAnsi="Times New Roman" w:cs="Times New Roman"/>
          <w:bCs/>
          <w:sz w:val="24"/>
          <w:szCs w:val="24"/>
        </w:rPr>
        <w:t> , Routledge, 1-23.</w:t>
      </w:r>
    </w:p>
    <w:p w14:paraId="71123C4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Hall, C. M., Sharples, L., Mitchell, R., Macionis, N., i Cambourne, B. (Eds.). (2004). </w:t>
      </w:r>
      <w:r w:rsidRPr="00E70774">
        <w:rPr>
          <w:rFonts w:ascii="Times New Roman" w:hAnsi="Times New Roman" w:cs="Times New Roman"/>
          <w:bCs/>
          <w:i/>
          <w:iCs/>
          <w:sz w:val="24"/>
          <w:szCs w:val="24"/>
        </w:rPr>
        <w:t>Food tourism around the world</w:t>
      </w:r>
      <w:r w:rsidRPr="00E70774">
        <w:rPr>
          <w:rFonts w:ascii="Times New Roman" w:hAnsi="Times New Roman" w:cs="Times New Roman"/>
          <w:bCs/>
          <w:sz w:val="24"/>
          <w:szCs w:val="24"/>
        </w:rPr>
        <w:t>. Routledge.</w:t>
      </w:r>
    </w:p>
    <w:p w14:paraId="639E861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Hall, C.M i Sharples, L. (2000):</w:t>
      </w:r>
      <w:r w:rsidRPr="00E70774">
        <w:rPr>
          <w:rFonts w:ascii="Times New Roman" w:hAnsi="Times New Roman" w:cs="Times New Roman"/>
          <w:bCs/>
          <w:i/>
          <w:iCs/>
          <w:sz w:val="24"/>
          <w:szCs w:val="24"/>
        </w:rPr>
        <w:t>Wine tourism: an introduction</w:t>
      </w:r>
      <w:r w:rsidRPr="00E70774">
        <w:rPr>
          <w:rFonts w:ascii="Times New Roman" w:hAnsi="Times New Roman" w:cs="Times New Roman"/>
          <w:bCs/>
          <w:sz w:val="24"/>
          <w:szCs w:val="24"/>
        </w:rPr>
        <w:t xml:space="preserve">. In Hall, C.M., Sharples, L., Cambourne, B., Macionis, N. (ed.) </w:t>
      </w:r>
      <w:r w:rsidRPr="00E70774">
        <w:rPr>
          <w:rFonts w:ascii="Times New Roman" w:hAnsi="Times New Roman" w:cs="Times New Roman"/>
          <w:bCs/>
          <w:i/>
          <w:iCs/>
          <w:sz w:val="24"/>
          <w:szCs w:val="24"/>
        </w:rPr>
        <w:t>Wine tourism around the World</w:t>
      </w:r>
      <w:r w:rsidRPr="00E70774">
        <w:rPr>
          <w:rFonts w:ascii="Times New Roman" w:hAnsi="Times New Roman" w:cs="Times New Roman"/>
          <w:bCs/>
          <w:sz w:val="24"/>
          <w:szCs w:val="24"/>
        </w:rPr>
        <w:t>, Elesevier Butterworth Heineman, 1.– 24.</w:t>
      </w:r>
    </w:p>
    <w:p w14:paraId="538A2F23"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Hall, C.M. i Prayag, G. eds., (2019). </w:t>
      </w:r>
      <w:r w:rsidRPr="00E70774">
        <w:rPr>
          <w:rFonts w:ascii="Times New Roman" w:hAnsi="Times New Roman" w:cs="Times New Roman"/>
          <w:bCs/>
          <w:i/>
          <w:iCs/>
          <w:sz w:val="24"/>
          <w:szCs w:val="24"/>
        </w:rPr>
        <w:t>The Routledge handbook of halal hospitality and Islamic tourism</w:t>
      </w:r>
      <w:r w:rsidRPr="00E70774">
        <w:rPr>
          <w:rFonts w:ascii="Times New Roman" w:hAnsi="Times New Roman" w:cs="Times New Roman"/>
          <w:bCs/>
          <w:sz w:val="24"/>
          <w:szCs w:val="24"/>
        </w:rPr>
        <w:t>. Routledge.</w:t>
      </w:r>
    </w:p>
    <w:p w14:paraId="773F404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Hedonism Tourism</w:t>
      </w:r>
      <w:r>
        <w:t xml:space="preserve">, </w:t>
      </w:r>
      <w:hyperlink r:id="rId153" w:history="1">
        <w:r w:rsidRPr="00CF2358">
          <w:rPr>
            <w:rStyle w:val="Hyperlink"/>
            <w:rFonts w:ascii="Times New Roman" w:hAnsi="Times New Roman" w:cs="Times New Roman"/>
            <w:sz w:val="24"/>
            <w:szCs w:val="24"/>
          </w:rPr>
          <w:t>https://hedonism-tourism.org/category/destinacije/slavonija/</w:t>
        </w:r>
      </w:hyperlink>
      <w:r w:rsidRPr="00E70774">
        <w:rPr>
          <w:rFonts w:ascii="Times New Roman" w:hAnsi="Times New Roman" w:cs="Times New Roman"/>
          <w:sz w:val="24"/>
          <w:szCs w:val="24"/>
        </w:rPr>
        <w:t xml:space="preserve"> (pristupljeno: 18.rujna, 2023.)</w:t>
      </w:r>
    </w:p>
    <w:p w14:paraId="5092F46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Henderson, J. C. (2009). Food tourism reviewed</w:t>
      </w:r>
      <w:r w:rsidRPr="00E70774">
        <w:rPr>
          <w:rFonts w:ascii="Times New Roman" w:hAnsi="Times New Roman" w:cs="Times New Roman"/>
          <w:bCs/>
          <w:i/>
          <w:iCs/>
          <w:sz w:val="24"/>
          <w:szCs w:val="24"/>
        </w:rPr>
        <w:t>. British food journal</w:t>
      </w:r>
      <w:r w:rsidRPr="00E70774">
        <w:rPr>
          <w:rFonts w:ascii="Times New Roman" w:hAnsi="Times New Roman" w:cs="Times New Roman"/>
          <w:bCs/>
          <w:sz w:val="24"/>
          <w:szCs w:val="24"/>
        </w:rPr>
        <w:t>, 111(4), 317-326.</w:t>
      </w:r>
    </w:p>
    <w:p w14:paraId="30B8292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Herceg, K., Šepić, G. i Paliska, A. (2022): Strateški i operativni plan razvoja outdoor ponude na području Turističkog klastera Slavonija do 2027. godine, Turistička zajednica Vukovarsko-srijemske županije, dostupno na: </w:t>
      </w:r>
      <w:hyperlink r:id="rId154">
        <w:r w:rsidRPr="00E70774">
          <w:rPr>
            <w:rStyle w:val="Hyperlink"/>
            <w:rFonts w:ascii="Times New Roman" w:hAnsi="Times New Roman" w:cs="Times New Roman"/>
            <w:sz w:val="24"/>
            <w:szCs w:val="24"/>
          </w:rPr>
          <w:t>https://visitslavonia.hr/media/tg1d0fob/slavonija-outdoor-strategija</w:t>
        </w:r>
      </w:hyperlink>
      <w:r w:rsidRPr="00E70774">
        <w:rPr>
          <w:rFonts w:ascii="Times New Roman" w:hAnsi="Times New Roman" w:cs="Times New Roman"/>
          <w:sz w:val="24"/>
          <w:szCs w:val="24"/>
        </w:rPr>
        <w:t>. (pristupljeno 12. travnja, 2023.)</w:t>
      </w:r>
    </w:p>
    <w:p w14:paraId="240FAD6A"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Hernández-Mogollón, J. M., Di-Clemente, E., i Campón-Cerro, A. M. (2020). Culinary travel experiences, quality of life and loyalty. </w:t>
      </w:r>
      <w:r w:rsidRPr="00E70774">
        <w:rPr>
          <w:rFonts w:ascii="Times New Roman" w:hAnsi="Times New Roman" w:cs="Times New Roman"/>
          <w:bCs/>
          <w:i/>
          <w:iCs/>
          <w:sz w:val="24"/>
          <w:szCs w:val="24"/>
        </w:rPr>
        <w:t>Spanish Journal of Marketing</w:t>
      </w:r>
      <w:r w:rsidRPr="00E70774">
        <w:rPr>
          <w:rFonts w:ascii="Times New Roman" w:hAnsi="Times New Roman" w:cs="Times New Roman"/>
          <w:bCs/>
          <w:sz w:val="24"/>
          <w:szCs w:val="24"/>
        </w:rPr>
        <w:t>-ESIC, 24(3), 425-446.</w:t>
      </w:r>
    </w:p>
    <w:p w14:paraId="087C72BC"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Hiamey, S. E., Amenumey, E. K., i Mensah, I. (2021). Critical success factors for food tourism destinations: a socio‐cultural perspective. </w:t>
      </w:r>
      <w:r w:rsidRPr="00E70774">
        <w:rPr>
          <w:rFonts w:ascii="Times New Roman" w:hAnsi="Times New Roman" w:cs="Times New Roman"/>
          <w:bCs/>
          <w:i/>
          <w:iCs/>
          <w:sz w:val="24"/>
          <w:szCs w:val="24"/>
        </w:rPr>
        <w:t>International Journal of Tourism Research</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23</w:t>
      </w:r>
      <w:r w:rsidRPr="00E70774">
        <w:rPr>
          <w:rFonts w:ascii="Times New Roman" w:hAnsi="Times New Roman" w:cs="Times New Roman"/>
          <w:bCs/>
          <w:sz w:val="24"/>
          <w:szCs w:val="24"/>
        </w:rPr>
        <w:t>(2), 192-205.</w:t>
      </w:r>
    </w:p>
    <w:p w14:paraId="294A44C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Horng, J. S., Su, C. S., i So, S. I. A. (2013). Segmenting food festival visitors: Applying the theory of planned behavior and lifestyle, </w:t>
      </w:r>
      <w:r w:rsidRPr="00E70774">
        <w:rPr>
          <w:rFonts w:ascii="Times New Roman" w:hAnsi="Times New Roman" w:cs="Times New Roman"/>
          <w:bCs/>
          <w:i/>
          <w:iCs/>
          <w:sz w:val="24"/>
          <w:szCs w:val="24"/>
        </w:rPr>
        <w:t>Journal of Convention and Event Tourism</w:t>
      </w:r>
      <w:r w:rsidRPr="00E70774">
        <w:rPr>
          <w:rFonts w:ascii="Times New Roman" w:hAnsi="Times New Roman" w:cs="Times New Roman"/>
          <w:bCs/>
          <w:sz w:val="24"/>
          <w:szCs w:val="24"/>
        </w:rPr>
        <w:t xml:space="preserve"> (Vol. 14, No. 3, 193-216. </w:t>
      </w:r>
    </w:p>
    <w:p w14:paraId="213C6B4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Hosany, S. (2012). Appraisal determinants of tourist emotional responses. </w:t>
      </w:r>
      <w:r w:rsidRPr="00E70774">
        <w:rPr>
          <w:rFonts w:ascii="Times New Roman" w:hAnsi="Times New Roman" w:cs="Times New Roman"/>
          <w:bCs/>
          <w:i/>
          <w:iCs/>
          <w:sz w:val="24"/>
          <w:szCs w:val="24"/>
        </w:rPr>
        <w:t>Journal of travel Research</w:t>
      </w:r>
      <w:r w:rsidRPr="00E70774">
        <w:rPr>
          <w:rFonts w:ascii="Times New Roman" w:hAnsi="Times New Roman" w:cs="Times New Roman"/>
          <w:bCs/>
          <w:sz w:val="24"/>
          <w:szCs w:val="24"/>
        </w:rPr>
        <w:t>, 51(3), 303-314.</w:t>
      </w:r>
    </w:p>
    <w:p w14:paraId="25EBF0AA"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u w:val="single"/>
        </w:rPr>
      </w:pPr>
      <w:r w:rsidRPr="00AE2C9A">
        <w:rPr>
          <w:rFonts w:ascii="Times New Roman" w:hAnsi="Times New Roman" w:cs="Times New Roman"/>
          <w:sz w:val="24"/>
          <w:szCs w:val="24"/>
        </w:rPr>
        <w:t>Hotel Dunav – Ilok,</w:t>
      </w:r>
      <w:r>
        <w:t xml:space="preserve"> </w:t>
      </w:r>
      <w:hyperlink r:id="rId155" w:history="1">
        <w:r w:rsidRPr="00AF2808">
          <w:rPr>
            <w:rStyle w:val="Hyperlink"/>
            <w:rFonts w:ascii="Times New Roman" w:hAnsi="Times New Roman" w:cs="Times New Roman"/>
            <w:sz w:val="24"/>
            <w:szCs w:val="24"/>
          </w:rPr>
          <w:t>https://www.hoteldunavilok.com/</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11. srpnja, 2023.)</w:t>
      </w:r>
    </w:p>
    <w:p w14:paraId="677C5EE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 xml:space="preserve">Hotel Savus, Slavonski Brod, Eko-etno salaš Savus,  </w:t>
      </w:r>
      <w:hyperlink r:id="rId156" w:history="1">
        <w:r w:rsidRPr="005D0040">
          <w:rPr>
            <w:rStyle w:val="Hyperlink"/>
            <w:rFonts w:ascii="Times New Roman" w:hAnsi="Times New Roman" w:cs="Times New Roman"/>
            <w:sz w:val="24"/>
            <w:szCs w:val="24"/>
          </w:rPr>
          <w:t>http://www.savus-hotel.com/eko-etno-salas-savus/</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26. kolovoza, 2023.)</w:t>
      </w:r>
    </w:p>
    <w:p w14:paraId="2950D5A0"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Hribar, M. Š., Visković, N. R., i Bole, D. (2021). Models of stakeholder collaboration in food tourism experiences. </w:t>
      </w:r>
      <w:r w:rsidRPr="00E70774">
        <w:rPr>
          <w:rFonts w:ascii="Times New Roman" w:hAnsi="Times New Roman" w:cs="Times New Roman"/>
          <w:bCs/>
          <w:i/>
          <w:iCs/>
          <w:sz w:val="24"/>
          <w:szCs w:val="24"/>
        </w:rPr>
        <w:t>Acta geographica Slovenica</w:t>
      </w:r>
      <w:r w:rsidRPr="00E70774">
        <w:rPr>
          <w:rFonts w:ascii="Times New Roman" w:hAnsi="Times New Roman" w:cs="Times New Roman"/>
          <w:bCs/>
          <w:sz w:val="24"/>
          <w:szCs w:val="24"/>
        </w:rPr>
        <w:t>, 61(1), 127-140.</w:t>
      </w:r>
    </w:p>
    <w:p w14:paraId="1D20269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Hrvatska poštanska banka </w:t>
      </w:r>
      <w:hyperlink r:id="rId157">
        <w:r w:rsidRPr="00E70774">
          <w:rPr>
            <w:bCs/>
          </w:rPr>
          <w:t>https://www.hpb.hr/en/kalkulator-valuta/1336</w:t>
        </w:r>
      </w:hyperlink>
      <w:r w:rsidRPr="00E70774">
        <w:rPr>
          <w:rFonts w:ascii="Times New Roman" w:hAnsi="Times New Roman" w:cs="Times New Roman"/>
          <w:bCs/>
          <w:sz w:val="24"/>
          <w:szCs w:val="24"/>
        </w:rPr>
        <w:t xml:space="preserve"> (pristupljeno: 01.ožujka, 2023.)</w:t>
      </w:r>
    </w:p>
    <w:p w14:paraId="7574D23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Hsu, C. H., Kang, S. K., i Wolfe, K. (2002). Psychographic and demographic profiles of niche market leisure travelers. </w:t>
      </w:r>
      <w:r w:rsidRPr="00E70774">
        <w:rPr>
          <w:rFonts w:ascii="Times New Roman" w:hAnsi="Times New Roman" w:cs="Times New Roman"/>
          <w:bCs/>
          <w:i/>
          <w:iCs/>
          <w:sz w:val="24"/>
          <w:szCs w:val="24"/>
        </w:rPr>
        <w:t>Journal of Hospitality and Tourism Research</w:t>
      </w:r>
      <w:r w:rsidRPr="00E70774">
        <w:rPr>
          <w:rFonts w:ascii="Times New Roman" w:hAnsi="Times New Roman" w:cs="Times New Roman"/>
          <w:bCs/>
          <w:sz w:val="24"/>
          <w:szCs w:val="24"/>
        </w:rPr>
        <w:t>, 26(1), 3-22.</w:t>
      </w:r>
    </w:p>
    <w:p w14:paraId="1DB212CD" w14:textId="77777777" w:rsidR="005B29BE" w:rsidRPr="00E70774" w:rsidRDefault="00000000">
      <w:pPr>
        <w:pStyle w:val="ListParagraph"/>
        <w:numPr>
          <w:ilvl w:val="0"/>
          <w:numId w:val="44"/>
        </w:numPr>
        <w:spacing w:after="0" w:line="360" w:lineRule="auto"/>
        <w:rPr>
          <w:rFonts w:ascii="Times New Roman" w:hAnsi="Times New Roman" w:cs="Times New Roman"/>
          <w:bCs/>
          <w:sz w:val="24"/>
          <w:szCs w:val="24"/>
        </w:rPr>
      </w:pPr>
      <w:hyperlink r:id="rId158" w:history="1">
        <w:r w:rsidR="005B29BE" w:rsidRPr="00E70774">
          <w:rPr>
            <w:rStyle w:val="Hyperlink"/>
            <w:rFonts w:ascii="Times New Roman" w:hAnsi="Times New Roman" w:cs="Times New Roman"/>
            <w:sz w:val="24"/>
            <w:szCs w:val="24"/>
          </w:rPr>
          <w:t>https://croatia.hr/en-gb/food-and-drink/slavonia</w:t>
        </w:r>
      </w:hyperlink>
      <w:r w:rsidR="005B29BE" w:rsidRPr="00E70774">
        <w:rPr>
          <w:rFonts w:ascii="Times New Roman" w:hAnsi="Times New Roman" w:cs="Times New Roman"/>
          <w:sz w:val="24"/>
          <w:szCs w:val="24"/>
        </w:rPr>
        <w:t xml:space="preserve"> (pristupljeno: 18.rujna, 2023.)</w:t>
      </w:r>
    </w:p>
    <w:p w14:paraId="53881591" w14:textId="77777777" w:rsidR="005B29BE" w:rsidRPr="00E70774" w:rsidRDefault="00000000">
      <w:pPr>
        <w:pStyle w:val="ListParagraph"/>
        <w:numPr>
          <w:ilvl w:val="0"/>
          <w:numId w:val="44"/>
        </w:numPr>
        <w:spacing w:after="0" w:line="360" w:lineRule="auto"/>
        <w:rPr>
          <w:rFonts w:ascii="Times New Roman" w:hAnsi="Times New Roman" w:cs="Times New Roman"/>
          <w:bCs/>
          <w:sz w:val="24"/>
          <w:szCs w:val="24"/>
        </w:rPr>
      </w:pPr>
      <w:hyperlink r:id="rId159" w:history="1">
        <w:r w:rsidR="005B29BE" w:rsidRPr="00E70774">
          <w:rPr>
            <w:rStyle w:val="Hyperlink"/>
            <w:rFonts w:ascii="Times New Roman" w:hAnsi="Times New Roman" w:cs="Times New Roman"/>
            <w:sz w:val="24"/>
            <w:szCs w:val="24"/>
          </w:rPr>
          <w:t>https://www.iztzg.hr/files/file/RADOVI/KNJIGE/TOMAS-Hrvatska-2019.pdf</w:t>
        </w:r>
      </w:hyperlink>
      <w:r w:rsidR="005B29BE" w:rsidRPr="00E70774">
        <w:rPr>
          <w:rFonts w:ascii="Times New Roman" w:hAnsi="Times New Roman" w:cs="Times New Roman"/>
          <w:bCs/>
          <w:sz w:val="24"/>
          <w:szCs w:val="24"/>
        </w:rPr>
        <w:t xml:space="preserve"> (pristupljeno 17.01.2022.)</w:t>
      </w:r>
    </w:p>
    <w:p w14:paraId="26B04660" w14:textId="77777777" w:rsidR="005B29BE" w:rsidRPr="00E70774" w:rsidRDefault="00000000">
      <w:pPr>
        <w:pStyle w:val="ListParagraph"/>
        <w:numPr>
          <w:ilvl w:val="0"/>
          <w:numId w:val="44"/>
        </w:numPr>
        <w:spacing w:after="0" w:line="360" w:lineRule="auto"/>
        <w:rPr>
          <w:rFonts w:ascii="Times New Roman" w:hAnsi="Times New Roman" w:cs="Times New Roman"/>
          <w:bCs/>
          <w:sz w:val="24"/>
          <w:szCs w:val="24"/>
        </w:rPr>
      </w:pPr>
      <w:hyperlink r:id="rId160" w:history="1">
        <w:r w:rsidR="005B29BE" w:rsidRPr="00E70774">
          <w:rPr>
            <w:rStyle w:val="Hyperlink"/>
            <w:rFonts w:ascii="Times New Roman" w:hAnsi="Times New Roman" w:cs="Times New Roman"/>
            <w:sz w:val="24"/>
            <w:szCs w:val="24"/>
          </w:rPr>
          <w:t>https://www.oxfordlearnersdictionaries.com/definition/english/creativity?q=creativity</w:t>
        </w:r>
      </w:hyperlink>
      <w:r w:rsidR="005B29BE" w:rsidRPr="00E70774">
        <w:rPr>
          <w:rFonts w:ascii="Times New Roman" w:hAnsi="Times New Roman" w:cs="Times New Roman"/>
          <w:sz w:val="24"/>
          <w:szCs w:val="24"/>
        </w:rPr>
        <w:t xml:space="preserve"> (pristupljeno 25.svibnja.2023.)</w:t>
      </w:r>
    </w:p>
    <w:p w14:paraId="7DDDF3F8" w14:textId="77777777" w:rsidR="005B29BE" w:rsidRPr="005B29BE" w:rsidRDefault="00000000">
      <w:pPr>
        <w:pStyle w:val="ListParagraph"/>
        <w:numPr>
          <w:ilvl w:val="0"/>
          <w:numId w:val="44"/>
        </w:numPr>
        <w:spacing w:after="0" w:line="360" w:lineRule="auto"/>
        <w:rPr>
          <w:rFonts w:ascii="Times New Roman" w:hAnsi="Times New Roman" w:cs="Times New Roman"/>
          <w:bCs/>
          <w:sz w:val="24"/>
          <w:szCs w:val="24"/>
        </w:rPr>
      </w:pPr>
      <w:hyperlink r:id="rId161" w:history="1">
        <w:r w:rsidR="005B29BE" w:rsidRPr="00E70774">
          <w:rPr>
            <w:rStyle w:val="Hyperlink"/>
            <w:rFonts w:ascii="Times New Roman" w:hAnsi="Times New Roman" w:cs="Times New Roman"/>
            <w:sz w:val="24"/>
            <w:szCs w:val="24"/>
          </w:rPr>
          <w:t>https://www.oxfordlearnersdictionaries.com/definition/english/glocalization?q=glocalisation</w:t>
        </w:r>
      </w:hyperlink>
      <w:r w:rsidR="005B29BE" w:rsidRPr="00E70774">
        <w:rPr>
          <w:rFonts w:ascii="Times New Roman" w:hAnsi="Times New Roman" w:cs="Times New Roman"/>
          <w:sz w:val="24"/>
          <w:szCs w:val="24"/>
        </w:rPr>
        <w:t xml:space="preserve"> (pristupljeno 20.svibnja.2023)</w:t>
      </w:r>
    </w:p>
    <w:p w14:paraId="3B1016EA" w14:textId="52901E0F"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sz w:val="24"/>
          <w:szCs w:val="24"/>
        </w:rPr>
        <w:t>Hultén, B. (2015). </w:t>
      </w:r>
      <w:r w:rsidRPr="005B29BE">
        <w:rPr>
          <w:rFonts w:ascii="Times New Roman" w:hAnsi="Times New Roman" w:cs="Times New Roman"/>
          <w:i/>
          <w:iCs/>
          <w:sz w:val="24"/>
          <w:szCs w:val="24"/>
        </w:rPr>
        <w:t>Sensory marketing: Theoretical and empirical grounds</w:t>
      </w:r>
      <w:r w:rsidRPr="005B29BE">
        <w:rPr>
          <w:rFonts w:ascii="Times New Roman" w:hAnsi="Times New Roman" w:cs="Times New Roman"/>
          <w:sz w:val="24"/>
          <w:szCs w:val="24"/>
        </w:rPr>
        <w:t>. Routledge.</w:t>
      </w:r>
    </w:p>
    <w:p w14:paraId="734BE4CC"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Hulten, B., Broweus, N. i van Dijk, M. (2009): </w:t>
      </w:r>
      <w:r w:rsidRPr="00E70774">
        <w:rPr>
          <w:rFonts w:ascii="Times New Roman" w:hAnsi="Times New Roman" w:cs="Times New Roman"/>
          <w:bCs/>
          <w:i/>
          <w:iCs/>
          <w:sz w:val="24"/>
          <w:szCs w:val="24"/>
        </w:rPr>
        <w:t>Sensory marketing</w:t>
      </w:r>
      <w:r w:rsidRPr="00E70774">
        <w:rPr>
          <w:rFonts w:ascii="Times New Roman" w:hAnsi="Times New Roman" w:cs="Times New Roman"/>
          <w:bCs/>
          <w:sz w:val="24"/>
          <w:szCs w:val="24"/>
        </w:rPr>
        <w:t>, Palgrave Macmillan, Basingstoke, UK</w:t>
      </w:r>
    </w:p>
    <w:p w14:paraId="4195657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Iločki podrumi d.d.,</w:t>
      </w:r>
      <w:r>
        <w:t xml:space="preserve"> </w:t>
      </w:r>
      <w:hyperlink r:id="rId162" w:history="1">
        <w:r w:rsidRPr="00AF2808">
          <w:rPr>
            <w:rStyle w:val="Hyperlink"/>
            <w:rFonts w:ascii="Times New Roman" w:hAnsi="Times New Roman" w:cs="Times New Roman"/>
            <w:sz w:val="24"/>
            <w:szCs w:val="24"/>
          </w:rPr>
          <w:t>https://www.ilocki-podrumi.hr/</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11. srpnja, 2023.)</w:t>
      </w:r>
    </w:p>
    <w:p w14:paraId="1B633E29"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Institut za turizam (2008): TOMAS Ljeto 2007,, </w:t>
      </w:r>
      <w:hyperlink r:id="rId163">
        <w:r w:rsidRPr="00E70774">
          <w:rPr>
            <w:rStyle w:val="Hyperlink"/>
            <w:rFonts w:ascii="Times New Roman" w:hAnsi="Times New Roman" w:cs="Times New Roman"/>
            <w:sz w:val="24"/>
            <w:szCs w:val="24"/>
          </w:rPr>
          <w:t>http://www.iztzg.hr/UserFiles/Pdf/Tomas/2007_Tomas-Ljeto_2007.pdf</w:t>
        </w:r>
      </w:hyperlink>
      <w:r w:rsidRPr="00E70774">
        <w:rPr>
          <w:rFonts w:ascii="Times New Roman" w:hAnsi="Times New Roman" w:cs="Times New Roman"/>
          <w:sz w:val="24"/>
          <w:szCs w:val="24"/>
        </w:rPr>
        <w:t xml:space="preserve">  </w:t>
      </w:r>
      <w:r w:rsidRPr="00E70774">
        <w:rPr>
          <w:rFonts w:ascii="Times New Roman" w:hAnsi="Times New Roman" w:cs="Times New Roman"/>
          <w:bCs/>
          <w:sz w:val="24"/>
          <w:szCs w:val="24"/>
        </w:rPr>
        <w:t>9. (pristupljeno 25. siječnja, 2018.)</w:t>
      </w:r>
    </w:p>
    <w:p w14:paraId="495464E4"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Institut za turizam (2011): TOMAS Ljeto 2010, Microsoft PowerPointPresentation, </w:t>
      </w:r>
      <w:hyperlink r:id="rId164">
        <w:r w:rsidRPr="00E70774">
          <w:rPr>
            <w:rStyle w:val="Hyperlink"/>
            <w:rFonts w:ascii="Times New Roman" w:hAnsi="Times New Roman" w:cs="Times New Roman"/>
            <w:sz w:val="24"/>
            <w:szCs w:val="24"/>
          </w:rPr>
          <w:t>http://www.iztzg.hr/UserFiles/File/novosti/Tomas-Ljeto-2010-Prezentacija-HR-CROTOUR-23-03-2011.pdf</w:t>
        </w:r>
      </w:hyperlink>
      <w:r w:rsidRPr="00E70774">
        <w:rPr>
          <w:rFonts w:ascii="Times New Roman" w:hAnsi="Times New Roman" w:cs="Times New Roman"/>
          <w:sz w:val="24"/>
          <w:szCs w:val="24"/>
        </w:rPr>
        <w:t xml:space="preserve"> , 9. (pristupljeno 25. siječnja, 2018.)</w:t>
      </w:r>
    </w:p>
    <w:p w14:paraId="45AF48E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Institut za turizam (2015): TOMAS Ljeto 2014, Microsoft PowerPointPresentation, </w:t>
      </w:r>
      <w:hyperlink r:id="rId165">
        <w:r w:rsidRPr="00E70774">
          <w:rPr>
            <w:rStyle w:val="Hyperlink"/>
            <w:rFonts w:ascii="Times New Roman" w:hAnsi="Times New Roman" w:cs="Times New Roman"/>
            <w:sz w:val="24"/>
            <w:szCs w:val="24"/>
          </w:rPr>
          <w:t>http://www.iztzg.hr/UserFiles/Pdf/Tomas/Tomas-ljeto-2014-Prezentacija.pdf</w:t>
        </w:r>
      </w:hyperlink>
      <w:r w:rsidRPr="00E70774">
        <w:rPr>
          <w:rFonts w:ascii="Times New Roman" w:hAnsi="Times New Roman" w:cs="Times New Roman"/>
          <w:sz w:val="24"/>
          <w:szCs w:val="24"/>
        </w:rPr>
        <w:t xml:space="preserve"> , 5 ( pristupljeno 25. siječnja, 2018)Institut za turizam (2018): TOMAS Ljeto 2017, Microsoft </w:t>
      </w:r>
    </w:p>
    <w:p w14:paraId="708DC4F3"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 xml:space="preserve">Institut za turizam (2020): TOMAS Hrvatska 2019 – stavovi i potrošnja turista u Hrvatskoj, </w:t>
      </w:r>
      <w:hyperlink r:id="rId166">
        <w:r w:rsidRPr="00E70774">
          <w:rPr>
            <w:rStyle w:val="Hyperlink"/>
            <w:rFonts w:ascii="Times New Roman" w:hAnsi="Times New Roman" w:cs="Times New Roman"/>
            <w:sz w:val="24"/>
            <w:szCs w:val="24"/>
          </w:rPr>
          <w:t>https://www.iztzg.hr/files/file/RADOVI/KNJIGE/TOMAS-Hrvatska-2019.pdf</w:t>
        </w:r>
      </w:hyperlink>
      <w:r w:rsidRPr="00E70774">
        <w:rPr>
          <w:rFonts w:ascii="Times New Roman" w:hAnsi="Times New Roman" w:cs="Times New Roman"/>
          <w:bCs/>
          <w:sz w:val="24"/>
          <w:szCs w:val="24"/>
        </w:rPr>
        <w:t xml:space="preserve"> (pristupljeno: 08. travnja, 2022.)</w:t>
      </w:r>
    </w:p>
    <w:p w14:paraId="06E03E43" w14:textId="51E429E3" w:rsidR="00415C80" w:rsidRPr="00415C80" w:rsidRDefault="00415C80" w:rsidP="00415C80">
      <w:pPr>
        <w:pStyle w:val="ListParagraph"/>
        <w:numPr>
          <w:ilvl w:val="0"/>
          <w:numId w:val="44"/>
        </w:numPr>
        <w:spacing w:after="0" w:line="360" w:lineRule="auto"/>
        <w:rPr>
          <w:rFonts w:ascii="Times New Roman" w:hAnsi="Times New Roman" w:cs="Times New Roman"/>
          <w:bCs/>
          <w:sz w:val="24"/>
          <w:szCs w:val="24"/>
        </w:rPr>
      </w:pPr>
      <w:r w:rsidRPr="00415C80">
        <w:rPr>
          <w:rFonts w:ascii="Times New Roman" w:hAnsi="Times New Roman" w:cs="Times New Roman"/>
          <w:bCs/>
          <w:sz w:val="24"/>
          <w:szCs w:val="24"/>
        </w:rPr>
        <w:t xml:space="preserve">Institut za turizam ( 2023). TOMAS Hrvatska 2022-23 – stavovi i potrošnja turista u Hrvatskoj, </w:t>
      </w:r>
      <w:hyperlink r:id="rId167" w:history="1">
        <w:r w:rsidRPr="00415C80">
          <w:rPr>
            <w:rStyle w:val="Hyperlink"/>
            <w:rFonts w:ascii="Times New Roman" w:hAnsi="Times New Roman" w:cs="Times New Roman"/>
            <w:bCs/>
            <w:sz w:val="24"/>
            <w:szCs w:val="24"/>
          </w:rPr>
          <w:t>https://www.htz.hr/sites/default/files/2023-12/TOMAS%20Hrvatska%202022%20-%202023.pdf</w:t>
        </w:r>
      </w:hyperlink>
      <w:r w:rsidRPr="00415C80">
        <w:rPr>
          <w:rFonts w:ascii="Times New Roman" w:hAnsi="Times New Roman" w:cs="Times New Roman"/>
          <w:bCs/>
          <w:sz w:val="24"/>
          <w:szCs w:val="24"/>
        </w:rPr>
        <w:t xml:space="preserve"> (pristupljeno: 17.03.2024.)</w:t>
      </w:r>
    </w:p>
    <w:p w14:paraId="09C98D1A"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IPSOS/EUROP Assistance Survey (2017): Summer Holiday Plans among Europeans and Americans 17th Edition, </w:t>
      </w:r>
      <w:hyperlink r:id="rId168">
        <w:r w:rsidRPr="00E70774">
          <w:rPr>
            <w:rStyle w:val="Hyperlink"/>
            <w:rFonts w:ascii="Times New Roman" w:hAnsi="Times New Roman" w:cs="Times New Roman"/>
            <w:sz w:val="24"/>
            <w:szCs w:val="24"/>
          </w:rPr>
          <w:t>https://www.ipsos.com/sites/default/files/2017-05/Ipsos_Europ_Assistance_Barometre-2017.pdf</w:t>
        </w:r>
      </w:hyperlink>
      <w:r w:rsidRPr="00E70774">
        <w:rPr>
          <w:rFonts w:ascii="Times New Roman" w:hAnsi="Times New Roman" w:cs="Times New Roman"/>
          <w:sz w:val="24"/>
          <w:szCs w:val="24"/>
        </w:rPr>
        <w:t xml:space="preserve"> (pristupljeno: 07. svibnja, 2022.)</w:t>
      </w:r>
    </w:p>
    <w:p w14:paraId="1436C470"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Istria Gourment,</w:t>
      </w:r>
      <w:r>
        <w:t xml:space="preserve"> </w:t>
      </w:r>
      <w:hyperlink r:id="rId169" w:history="1">
        <w:r w:rsidRPr="00AF2808">
          <w:rPr>
            <w:rStyle w:val="Hyperlink"/>
            <w:rFonts w:ascii="Times New Roman" w:hAnsi="Times New Roman" w:cs="Times New Roman"/>
            <w:sz w:val="24"/>
            <w:szCs w:val="24"/>
          </w:rPr>
          <w:t>https://www.istriagourmet.com/croatia-food-tours/</w:t>
        </w:r>
      </w:hyperlink>
      <w:r w:rsidRPr="00E70774">
        <w:rPr>
          <w:rFonts w:ascii="Times New Roman" w:hAnsi="Times New Roman" w:cs="Times New Roman"/>
          <w:sz w:val="24"/>
          <w:szCs w:val="24"/>
        </w:rPr>
        <w:t xml:space="preserve"> (pristupljeno: 04.rujna, 2023.)</w:t>
      </w:r>
    </w:p>
    <w:p w14:paraId="141AB3B0"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Ivashura, A. A., Borysenko, O. M., i Soldatenko, A. O. (2021). Sustainable food as an environmental marker in the food tourism industry. </w:t>
      </w:r>
      <w:r w:rsidRPr="00E70774">
        <w:rPr>
          <w:rFonts w:ascii="Times New Roman" w:hAnsi="Times New Roman" w:cs="Times New Roman"/>
          <w:bCs/>
          <w:i/>
          <w:iCs/>
          <w:sz w:val="24"/>
          <w:szCs w:val="24"/>
        </w:rPr>
        <w:t>Municipal economy of cities, Series: Economic science</w:t>
      </w:r>
      <w:r w:rsidRPr="00E70774">
        <w:rPr>
          <w:rFonts w:ascii="Times New Roman" w:hAnsi="Times New Roman" w:cs="Times New Roman"/>
          <w:bCs/>
          <w:sz w:val="24"/>
          <w:szCs w:val="24"/>
        </w:rPr>
        <w:t>, 5(165), 50-55.</w:t>
      </w:r>
    </w:p>
    <w:p w14:paraId="5F6C26DA" w14:textId="77777777" w:rsidR="005B29BE" w:rsidRPr="00415C80" w:rsidRDefault="005B29BE">
      <w:pPr>
        <w:pStyle w:val="ListParagraph"/>
        <w:numPr>
          <w:ilvl w:val="0"/>
          <w:numId w:val="44"/>
        </w:numPr>
        <w:spacing w:after="0" w:line="360" w:lineRule="auto"/>
        <w:rPr>
          <w:rFonts w:ascii="Times New Roman" w:hAnsi="Times New Roman" w:cs="Times New Roman"/>
          <w:bCs/>
          <w:sz w:val="24"/>
          <w:szCs w:val="24"/>
          <w:u w:val="single"/>
        </w:rPr>
      </w:pPr>
      <w:r w:rsidRPr="00AE2C9A">
        <w:rPr>
          <w:rFonts w:ascii="Times New Roman" w:hAnsi="Times New Roman" w:cs="Times New Roman"/>
          <w:sz w:val="24"/>
          <w:szCs w:val="24"/>
        </w:rPr>
        <w:t>Izletište Snašini kućari – Gradište,</w:t>
      </w:r>
      <w:r>
        <w:t xml:space="preserve"> </w:t>
      </w:r>
      <w:hyperlink r:id="rId170" w:history="1">
        <w:r w:rsidRPr="00CF2358">
          <w:rPr>
            <w:rStyle w:val="Hyperlink"/>
            <w:rFonts w:ascii="Times New Roman" w:hAnsi="Times New Roman" w:cs="Times New Roman"/>
            <w:sz w:val="24"/>
            <w:szCs w:val="24"/>
          </w:rPr>
          <w:t>https://snasini-kucari.com/</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11. srpnja, 2023.)</w:t>
      </w:r>
    </w:p>
    <w:p w14:paraId="44A25C2E" w14:textId="5F4AA7D5" w:rsidR="00415C80" w:rsidRPr="00415C80" w:rsidRDefault="00415C80" w:rsidP="00415C80">
      <w:pPr>
        <w:pStyle w:val="ListParagraph"/>
        <w:numPr>
          <w:ilvl w:val="0"/>
          <w:numId w:val="44"/>
        </w:numPr>
        <w:spacing w:after="0" w:line="360" w:lineRule="auto"/>
        <w:rPr>
          <w:rFonts w:ascii="Times New Roman" w:hAnsi="Times New Roman" w:cs="Times New Roman"/>
          <w:bCs/>
          <w:sz w:val="24"/>
          <w:szCs w:val="24"/>
          <w:u w:val="single"/>
        </w:rPr>
      </w:pPr>
      <w:r w:rsidRPr="00415C80">
        <w:rPr>
          <w:rFonts w:ascii="Times New Roman" w:hAnsi="Times New Roman" w:cs="Times New Roman"/>
          <w:bCs/>
          <w:sz w:val="24"/>
          <w:szCs w:val="24"/>
        </w:rPr>
        <w:t>Jensen, R. (1999). </w:t>
      </w:r>
      <w:r w:rsidRPr="00415C80">
        <w:rPr>
          <w:rFonts w:ascii="Times New Roman" w:hAnsi="Times New Roman" w:cs="Times New Roman"/>
          <w:bCs/>
          <w:i/>
          <w:iCs/>
          <w:sz w:val="24"/>
          <w:szCs w:val="24"/>
        </w:rPr>
        <w:t>The dream society: How the coming shift from information to imagination will transform your business</w:t>
      </w:r>
      <w:r w:rsidRPr="00415C80">
        <w:rPr>
          <w:rFonts w:ascii="Times New Roman" w:hAnsi="Times New Roman" w:cs="Times New Roman"/>
          <w:bCs/>
          <w:sz w:val="24"/>
          <w:szCs w:val="24"/>
        </w:rPr>
        <w:t> (p. 242). New York: McGraw-Hill</w:t>
      </w:r>
    </w:p>
    <w:p w14:paraId="35DB292F"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Jerez, M.R., (2023). Tourism marketing of the Autonomous Communities of Spain to promote gastronomy as part of their destination branding. International Journal of Gastronomy and Food Science, 32, 100727. </w:t>
      </w:r>
      <w:hyperlink r:id="rId171">
        <w:r w:rsidRPr="00E70774">
          <w:rPr>
            <w:bCs/>
          </w:rPr>
          <w:t>https://doi.org/10.1016/j.ijgfs.2023.100727</w:t>
        </w:r>
      </w:hyperlink>
      <w:r w:rsidRPr="00E70774">
        <w:rPr>
          <w:rFonts w:ascii="Times New Roman" w:hAnsi="Times New Roman" w:cs="Times New Roman"/>
          <w:bCs/>
          <w:sz w:val="24"/>
          <w:szCs w:val="24"/>
        </w:rPr>
        <w:t xml:space="preserve"> (pristupljeno: 02. prosinca, 2022.</w:t>
      </w:r>
    </w:p>
    <w:p w14:paraId="2C8B4783"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Jiménez Barreto, J., Rubio, N. i Campo Martinez, S., (2019). The online destination brand experience: Development of a sensorial–cognitive–conative model. </w:t>
      </w:r>
      <w:r w:rsidRPr="005B29BE">
        <w:rPr>
          <w:rFonts w:ascii="Times New Roman" w:hAnsi="Times New Roman" w:cs="Times New Roman"/>
          <w:bCs/>
          <w:i/>
          <w:iCs/>
          <w:sz w:val="24"/>
          <w:szCs w:val="24"/>
        </w:rPr>
        <w:t>International Journal of Tourism Research</w:t>
      </w:r>
      <w:r w:rsidRPr="005B29BE">
        <w:rPr>
          <w:rFonts w:ascii="Times New Roman" w:hAnsi="Times New Roman" w:cs="Times New Roman"/>
          <w:bCs/>
          <w:sz w:val="24"/>
          <w:szCs w:val="24"/>
        </w:rPr>
        <w:t>, </w:t>
      </w:r>
      <w:r w:rsidRPr="005B29BE">
        <w:rPr>
          <w:rFonts w:ascii="Times New Roman" w:hAnsi="Times New Roman" w:cs="Times New Roman"/>
          <w:bCs/>
          <w:i/>
          <w:iCs/>
          <w:sz w:val="24"/>
          <w:szCs w:val="24"/>
        </w:rPr>
        <w:t>21</w:t>
      </w:r>
      <w:r w:rsidRPr="005B29BE">
        <w:rPr>
          <w:rFonts w:ascii="Times New Roman" w:hAnsi="Times New Roman" w:cs="Times New Roman"/>
          <w:bCs/>
          <w:sz w:val="24"/>
          <w:szCs w:val="24"/>
        </w:rPr>
        <w:t>(2), 245-258.</w:t>
      </w:r>
    </w:p>
    <w:p w14:paraId="3582A63A"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Jin, N., Lee, S., i Lee, H. (2015). The effect of experience quality on perceived value, satisfaction, image and behavioral intention of water park patrons: New versus repeat visitors. </w:t>
      </w:r>
      <w:r w:rsidRPr="005B29BE">
        <w:rPr>
          <w:rFonts w:ascii="Times New Roman" w:hAnsi="Times New Roman" w:cs="Times New Roman"/>
          <w:bCs/>
          <w:i/>
          <w:iCs/>
          <w:sz w:val="24"/>
          <w:szCs w:val="24"/>
        </w:rPr>
        <w:t>International journal of tourism research</w:t>
      </w:r>
      <w:r w:rsidRPr="005B29BE">
        <w:rPr>
          <w:rFonts w:ascii="Times New Roman" w:hAnsi="Times New Roman" w:cs="Times New Roman"/>
          <w:bCs/>
          <w:sz w:val="24"/>
          <w:szCs w:val="24"/>
        </w:rPr>
        <w:t>, 17(1), 82-95.</w:t>
      </w:r>
    </w:p>
    <w:p w14:paraId="59384BBF" w14:textId="77777777"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sz w:val="24"/>
          <w:szCs w:val="24"/>
        </w:rPr>
        <w:t xml:space="preserve">Johnson, A.G. i Neuhofer, B. (2017), “Airbnb - an exploration of value co-creation experiences in Jamaica”, </w:t>
      </w:r>
      <w:r w:rsidRPr="005B29BE">
        <w:rPr>
          <w:rFonts w:ascii="Times New Roman" w:hAnsi="Times New Roman" w:cs="Times New Roman"/>
          <w:i/>
          <w:sz w:val="24"/>
          <w:szCs w:val="24"/>
        </w:rPr>
        <w:t>International Journal of Contemporary Hospitality Management</w:t>
      </w:r>
      <w:r w:rsidRPr="005B29BE">
        <w:rPr>
          <w:rFonts w:ascii="Times New Roman" w:hAnsi="Times New Roman" w:cs="Times New Roman"/>
          <w:sz w:val="24"/>
          <w:szCs w:val="24"/>
        </w:rPr>
        <w:t>, Vol. 29 No. 9, 2361-2376</w:t>
      </w:r>
    </w:p>
    <w:p w14:paraId="42C30002"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 xml:space="preserve">Johnson, G. (1997). Surveying wine tourism in New Zealand. In Quality Tourism: Beyond the Masses. </w:t>
      </w:r>
      <w:r w:rsidRPr="005B29BE">
        <w:rPr>
          <w:rFonts w:ascii="Times New Roman" w:hAnsi="Times New Roman" w:cs="Times New Roman"/>
          <w:bCs/>
          <w:i/>
          <w:iCs/>
          <w:sz w:val="24"/>
          <w:szCs w:val="24"/>
        </w:rPr>
        <w:t>Proceedings of the First National Tourism Students’ Conference</w:t>
      </w:r>
      <w:r w:rsidRPr="005B29BE">
        <w:rPr>
          <w:rFonts w:ascii="Times New Roman" w:hAnsi="Times New Roman" w:cs="Times New Roman"/>
          <w:bCs/>
          <w:sz w:val="24"/>
          <w:szCs w:val="24"/>
        </w:rPr>
        <w:t xml:space="preserve">, ed. G. Johnson, Tourism Club, 61-6. </w:t>
      </w:r>
    </w:p>
    <w:p w14:paraId="109ED2B0"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lastRenderedPageBreak/>
        <w:t>Jurdana, D. S. (2018). Strategic planning of tourism development-towards sustainability. </w:t>
      </w:r>
      <w:r w:rsidRPr="005B29BE">
        <w:rPr>
          <w:rFonts w:ascii="Times New Roman" w:hAnsi="Times New Roman" w:cs="Times New Roman"/>
          <w:bCs/>
          <w:i/>
          <w:iCs/>
          <w:sz w:val="24"/>
          <w:szCs w:val="24"/>
        </w:rPr>
        <w:t>Horizons Series A</w:t>
      </w:r>
      <w:r w:rsidRPr="005B29BE">
        <w:rPr>
          <w:rFonts w:ascii="Times New Roman" w:hAnsi="Times New Roman" w:cs="Times New Roman"/>
          <w:bCs/>
          <w:sz w:val="24"/>
          <w:szCs w:val="24"/>
        </w:rPr>
        <w:t>, 23.</w:t>
      </w:r>
    </w:p>
    <w:p w14:paraId="68DEFF09"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 xml:space="preserve">Kalkstein-Silkes, C., Cai, L. A., i Lehto, X. Y. (2008). </w:t>
      </w:r>
      <w:r w:rsidRPr="005B29BE">
        <w:rPr>
          <w:rFonts w:ascii="Times New Roman" w:hAnsi="Times New Roman" w:cs="Times New Roman"/>
          <w:bCs/>
          <w:i/>
          <w:iCs/>
          <w:sz w:val="24"/>
          <w:szCs w:val="24"/>
        </w:rPr>
        <w:t>Conceptualizing festival-based culinary</w:t>
      </w:r>
      <w:r w:rsidRPr="005B29BE">
        <w:rPr>
          <w:rFonts w:ascii="Times New Roman" w:hAnsi="Times New Roman" w:cs="Times New Roman"/>
          <w:bCs/>
          <w:sz w:val="24"/>
          <w:szCs w:val="24"/>
        </w:rPr>
        <w:t xml:space="preserve"> </w:t>
      </w:r>
      <w:r w:rsidRPr="005B29BE">
        <w:rPr>
          <w:rFonts w:ascii="Times New Roman" w:hAnsi="Times New Roman" w:cs="Times New Roman"/>
          <w:bCs/>
          <w:i/>
          <w:iCs/>
          <w:sz w:val="24"/>
          <w:szCs w:val="24"/>
        </w:rPr>
        <w:t>tourism in rural destinations</w:t>
      </w:r>
      <w:r w:rsidRPr="005B29BE">
        <w:rPr>
          <w:rFonts w:ascii="Times New Roman" w:hAnsi="Times New Roman" w:cs="Times New Roman"/>
          <w:bCs/>
          <w:sz w:val="24"/>
          <w:szCs w:val="24"/>
        </w:rPr>
        <w:t>,  In Hall, C.M. and Sharples, L. (eds.),  </w:t>
      </w:r>
      <w:r w:rsidRPr="005B29BE">
        <w:rPr>
          <w:rFonts w:ascii="Times New Roman" w:hAnsi="Times New Roman" w:cs="Times New Roman"/>
          <w:bCs/>
          <w:i/>
          <w:iCs/>
          <w:sz w:val="24"/>
          <w:szCs w:val="24"/>
        </w:rPr>
        <w:t xml:space="preserve">Food and wine festivals and events around the world: Development, management and markets, </w:t>
      </w:r>
      <w:r w:rsidRPr="005B29BE">
        <w:rPr>
          <w:rFonts w:ascii="Times New Roman" w:hAnsi="Times New Roman" w:cs="Times New Roman"/>
          <w:bCs/>
          <w:sz w:val="24"/>
          <w:szCs w:val="24"/>
        </w:rPr>
        <w:t>Oxford: Butterworth-Heinemann, 65-78.</w:t>
      </w:r>
    </w:p>
    <w:p w14:paraId="58F9459D"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 xml:space="preserve">Kastenholz, E., Marques, C.P. i Carneiro, M.J., (2022). </w:t>
      </w:r>
      <w:r w:rsidRPr="005B29BE">
        <w:rPr>
          <w:rFonts w:ascii="Times New Roman" w:hAnsi="Times New Roman" w:cs="Times New Roman"/>
          <w:bCs/>
          <w:i/>
          <w:iCs/>
          <w:sz w:val="24"/>
          <w:szCs w:val="24"/>
        </w:rPr>
        <w:t>Wine tourist experiences in rural areas</w:t>
      </w:r>
      <w:r w:rsidRPr="005B29BE">
        <w:rPr>
          <w:rFonts w:ascii="Times New Roman" w:hAnsi="Times New Roman" w:cs="Times New Roman"/>
          <w:bCs/>
          <w:sz w:val="24"/>
          <w:szCs w:val="24"/>
        </w:rPr>
        <w:t xml:space="preserve">. In Agapito, D., Ribeiro, M.A., Woosnam, M.K. (Eds.) </w:t>
      </w:r>
      <w:r w:rsidRPr="005B29BE">
        <w:rPr>
          <w:rFonts w:ascii="Times New Roman" w:hAnsi="Times New Roman" w:cs="Times New Roman"/>
          <w:bCs/>
          <w:i/>
          <w:iCs/>
          <w:sz w:val="24"/>
          <w:szCs w:val="24"/>
        </w:rPr>
        <w:t>Handbook on the Tourist Experience: Design, Marketing and Management</w:t>
      </w:r>
      <w:r w:rsidRPr="005B29BE">
        <w:rPr>
          <w:rFonts w:ascii="Times New Roman" w:hAnsi="Times New Roman" w:cs="Times New Roman"/>
          <w:bCs/>
          <w:sz w:val="24"/>
          <w:szCs w:val="24"/>
        </w:rPr>
        <w:t>, Edvard Elgar Publishing, 315-303</w:t>
      </w:r>
    </w:p>
    <w:p w14:paraId="53D3733E"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 xml:space="preserve">Kempiak, J., Hollywood, L., Bolan, P., i Gilmore, A. (2016). </w:t>
      </w:r>
      <w:r w:rsidRPr="005B29BE">
        <w:rPr>
          <w:rFonts w:ascii="Times New Roman" w:hAnsi="Times New Roman" w:cs="Times New Roman"/>
          <w:bCs/>
          <w:i/>
          <w:iCs/>
          <w:sz w:val="24"/>
          <w:szCs w:val="24"/>
        </w:rPr>
        <w:t>Digital marketing and food tourism: towards a better understanding of food tourists’ engagement</w:t>
      </w:r>
      <w:r w:rsidRPr="005B29BE">
        <w:rPr>
          <w:rFonts w:ascii="Times New Roman" w:hAnsi="Times New Roman" w:cs="Times New Roman"/>
          <w:bCs/>
          <w:sz w:val="24"/>
          <w:szCs w:val="24"/>
        </w:rPr>
        <w:t xml:space="preserve">. In CHME (Council for Hospitality Management Education) Conference., May 2016, dostupno na: </w:t>
      </w:r>
      <w:hyperlink r:id="rId172">
        <w:r w:rsidRPr="005B29BE">
          <w:rPr>
            <w:rStyle w:val="Hyperlink"/>
            <w:rFonts w:ascii="Times New Roman" w:hAnsi="Times New Roman" w:cs="Times New Roman"/>
            <w:sz w:val="24"/>
            <w:szCs w:val="24"/>
          </w:rPr>
          <w:t>https://ertr.tamu.edu/files/2016/01/ENTER2016_submission_23_.pdf</w:t>
        </w:r>
      </w:hyperlink>
      <w:r w:rsidRPr="005B29BE">
        <w:rPr>
          <w:rFonts w:ascii="Times New Roman" w:hAnsi="Times New Roman" w:cs="Times New Roman"/>
          <w:sz w:val="24"/>
          <w:szCs w:val="24"/>
        </w:rPr>
        <w:t xml:space="preserve"> (pristupljeno 10. </w:t>
      </w:r>
      <w:r w:rsidRPr="005B29BE">
        <w:rPr>
          <w:rFonts w:ascii="Times New Roman" w:hAnsi="Times New Roman" w:cs="Times New Roman"/>
          <w:bCs/>
          <w:sz w:val="24"/>
          <w:szCs w:val="24"/>
        </w:rPr>
        <w:t>rujna, 2022.)</w:t>
      </w:r>
    </w:p>
    <w:p w14:paraId="107606CF"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 xml:space="preserve">Kesimoğlu, A. (2015). A reconceptualization of gastronomy as relational and reflexive. </w:t>
      </w:r>
      <w:r w:rsidRPr="005B29BE">
        <w:rPr>
          <w:rFonts w:ascii="Times New Roman" w:hAnsi="Times New Roman" w:cs="Times New Roman"/>
          <w:bCs/>
          <w:i/>
          <w:iCs/>
          <w:sz w:val="24"/>
          <w:szCs w:val="24"/>
        </w:rPr>
        <w:t>Hospitality and Society,</w:t>
      </w:r>
      <w:r w:rsidRPr="005B29BE">
        <w:rPr>
          <w:rFonts w:ascii="Times New Roman" w:hAnsi="Times New Roman" w:cs="Times New Roman"/>
          <w:bCs/>
          <w:sz w:val="24"/>
          <w:szCs w:val="24"/>
        </w:rPr>
        <w:t xml:space="preserve"> 5(1), 71–91. </w:t>
      </w:r>
    </w:p>
    <w:p w14:paraId="3629FEDD"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Ketter, E. (2018). It’s all about you: destination marketing campaigns in the experience economy era. </w:t>
      </w:r>
      <w:r w:rsidRPr="005B29BE">
        <w:rPr>
          <w:rFonts w:ascii="Times New Roman" w:hAnsi="Times New Roman" w:cs="Times New Roman"/>
          <w:bCs/>
          <w:i/>
          <w:iCs/>
          <w:sz w:val="24"/>
          <w:szCs w:val="24"/>
        </w:rPr>
        <w:t>Tourism Review</w:t>
      </w:r>
      <w:r w:rsidRPr="005B29BE">
        <w:rPr>
          <w:rFonts w:ascii="Times New Roman" w:hAnsi="Times New Roman" w:cs="Times New Roman"/>
          <w:bCs/>
          <w:sz w:val="24"/>
          <w:szCs w:val="24"/>
        </w:rPr>
        <w:t>, 73(3), 331-343.</w:t>
      </w:r>
    </w:p>
    <w:p w14:paraId="6707814B"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Kiatkawsin, K., i Han, H. (2019). What drives customers’ willingness to pay price premiums for luxury gastronomic experiences at michelin-starred restaurants?. </w:t>
      </w:r>
      <w:r w:rsidRPr="005B29BE">
        <w:rPr>
          <w:rFonts w:ascii="Times New Roman" w:hAnsi="Times New Roman" w:cs="Times New Roman"/>
          <w:bCs/>
          <w:i/>
          <w:iCs/>
          <w:sz w:val="24"/>
          <w:szCs w:val="24"/>
        </w:rPr>
        <w:t>International Journal of Hospitality Management</w:t>
      </w:r>
      <w:r w:rsidRPr="005B29BE">
        <w:rPr>
          <w:rFonts w:ascii="Times New Roman" w:hAnsi="Times New Roman" w:cs="Times New Roman"/>
          <w:bCs/>
          <w:sz w:val="24"/>
          <w:szCs w:val="24"/>
        </w:rPr>
        <w:t>, 82, 209-219.</w:t>
      </w:r>
    </w:p>
    <w:p w14:paraId="2E26E6B6"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 xml:space="preserve">Kim, H. i Chen, J. S. (2019). The memorable travel experience and its reminiscence functions. </w:t>
      </w:r>
      <w:r w:rsidRPr="005B29BE">
        <w:rPr>
          <w:rFonts w:ascii="Times New Roman" w:hAnsi="Times New Roman" w:cs="Times New Roman"/>
          <w:bCs/>
          <w:i/>
          <w:iCs/>
          <w:sz w:val="24"/>
          <w:szCs w:val="24"/>
        </w:rPr>
        <w:t>Journal of Travel Research</w:t>
      </w:r>
      <w:r w:rsidRPr="005B29BE">
        <w:rPr>
          <w:rFonts w:ascii="Times New Roman" w:hAnsi="Times New Roman" w:cs="Times New Roman"/>
          <w:bCs/>
          <w:sz w:val="24"/>
          <w:szCs w:val="24"/>
        </w:rPr>
        <w:t>, 58(4), 637–649.</w:t>
      </w:r>
    </w:p>
    <w:p w14:paraId="4E17BF5E"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 xml:space="preserve">Kim, J.H. i Jang, S., </w:t>
      </w:r>
      <w:r>
        <w:rPr>
          <w:rFonts w:ascii="Times New Roman" w:hAnsi="Times New Roman" w:cs="Times New Roman"/>
          <w:bCs/>
          <w:sz w:val="24"/>
          <w:szCs w:val="24"/>
        </w:rPr>
        <w:t>(</w:t>
      </w:r>
      <w:r w:rsidRPr="005B29BE">
        <w:rPr>
          <w:rFonts w:ascii="Times New Roman" w:hAnsi="Times New Roman" w:cs="Times New Roman"/>
          <w:bCs/>
          <w:sz w:val="24"/>
          <w:szCs w:val="24"/>
        </w:rPr>
        <w:t>2016</w:t>
      </w:r>
      <w:r>
        <w:rPr>
          <w:rFonts w:ascii="Times New Roman" w:hAnsi="Times New Roman" w:cs="Times New Roman"/>
          <w:bCs/>
          <w:sz w:val="24"/>
          <w:szCs w:val="24"/>
        </w:rPr>
        <w:t>)</w:t>
      </w:r>
      <w:r w:rsidRPr="005B29BE">
        <w:rPr>
          <w:rFonts w:ascii="Times New Roman" w:hAnsi="Times New Roman" w:cs="Times New Roman"/>
          <w:bCs/>
          <w:sz w:val="24"/>
          <w:szCs w:val="24"/>
        </w:rPr>
        <w:t>. Determinants of authentic experiences: An extended Gilmore and Pine model for ethnic restaurants. </w:t>
      </w:r>
      <w:r w:rsidRPr="005B29BE">
        <w:rPr>
          <w:rFonts w:ascii="Times New Roman" w:hAnsi="Times New Roman" w:cs="Times New Roman"/>
          <w:bCs/>
          <w:i/>
          <w:iCs/>
          <w:sz w:val="24"/>
          <w:szCs w:val="24"/>
        </w:rPr>
        <w:t>International Journal of Contemporary Hospitality Management</w:t>
      </w:r>
      <w:r w:rsidRPr="005B29BE">
        <w:rPr>
          <w:rFonts w:ascii="Times New Roman" w:hAnsi="Times New Roman" w:cs="Times New Roman"/>
          <w:bCs/>
          <w:sz w:val="24"/>
          <w:szCs w:val="24"/>
        </w:rPr>
        <w:t>, </w:t>
      </w:r>
      <w:r w:rsidRPr="005B29BE">
        <w:rPr>
          <w:rFonts w:ascii="Times New Roman" w:hAnsi="Times New Roman" w:cs="Times New Roman"/>
          <w:bCs/>
          <w:i/>
          <w:iCs/>
          <w:sz w:val="24"/>
          <w:szCs w:val="24"/>
        </w:rPr>
        <w:t>28</w:t>
      </w:r>
      <w:r w:rsidRPr="005B29BE">
        <w:rPr>
          <w:rFonts w:ascii="Times New Roman" w:hAnsi="Times New Roman" w:cs="Times New Roman"/>
          <w:bCs/>
          <w:sz w:val="24"/>
          <w:szCs w:val="24"/>
        </w:rPr>
        <w:t>(10), 2247-2266.</w:t>
      </w:r>
    </w:p>
    <w:p w14:paraId="26DDB5A5"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 xml:space="preserve">Kim, Y. G., i Eves, A. (2012). Construction and validation of a scale to measure tourist motivation to consume local food. </w:t>
      </w:r>
      <w:r w:rsidRPr="005B29BE">
        <w:rPr>
          <w:rFonts w:ascii="Times New Roman" w:hAnsi="Times New Roman" w:cs="Times New Roman"/>
          <w:bCs/>
          <w:i/>
          <w:iCs/>
          <w:sz w:val="24"/>
          <w:szCs w:val="24"/>
        </w:rPr>
        <w:t>Tourism Management</w:t>
      </w:r>
      <w:r w:rsidRPr="005B29BE">
        <w:rPr>
          <w:rFonts w:ascii="Times New Roman" w:hAnsi="Times New Roman" w:cs="Times New Roman"/>
          <w:bCs/>
          <w:sz w:val="24"/>
          <w:szCs w:val="24"/>
        </w:rPr>
        <w:t>, 33(6), 1458–1467.</w:t>
      </w:r>
    </w:p>
    <w:p w14:paraId="2E946D00" w14:textId="2F2A85D7"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 xml:space="preserve">Kim, J.H., Ritchie, J.R.B. i McCormick, B., </w:t>
      </w:r>
      <w:r>
        <w:rPr>
          <w:rFonts w:ascii="Times New Roman" w:hAnsi="Times New Roman" w:cs="Times New Roman"/>
          <w:bCs/>
          <w:sz w:val="24"/>
          <w:szCs w:val="24"/>
        </w:rPr>
        <w:t>(</w:t>
      </w:r>
      <w:r w:rsidRPr="005B29BE">
        <w:rPr>
          <w:rFonts w:ascii="Times New Roman" w:hAnsi="Times New Roman" w:cs="Times New Roman"/>
          <w:bCs/>
          <w:sz w:val="24"/>
          <w:szCs w:val="24"/>
        </w:rPr>
        <w:t>2010</w:t>
      </w:r>
      <w:r>
        <w:rPr>
          <w:rFonts w:ascii="Times New Roman" w:hAnsi="Times New Roman" w:cs="Times New Roman"/>
          <w:bCs/>
          <w:sz w:val="24"/>
          <w:szCs w:val="24"/>
        </w:rPr>
        <w:t>)</w:t>
      </w:r>
      <w:r w:rsidRPr="005B29BE">
        <w:rPr>
          <w:rFonts w:ascii="Times New Roman" w:hAnsi="Times New Roman" w:cs="Times New Roman"/>
          <w:bCs/>
          <w:sz w:val="24"/>
          <w:szCs w:val="24"/>
        </w:rPr>
        <w:t>. Development of a scale to measure memorable tourism experiences. </w:t>
      </w:r>
      <w:r w:rsidRPr="005B29BE">
        <w:rPr>
          <w:rFonts w:ascii="Times New Roman" w:hAnsi="Times New Roman" w:cs="Times New Roman"/>
          <w:bCs/>
          <w:i/>
          <w:iCs/>
          <w:sz w:val="24"/>
          <w:szCs w:val="24"/>
        </w:rPr>
        <w:t>European Journal of Tourism Research</w:t>
      </w:r>
      <w:r w:rsidRPr="005B29BE">
        <w:rPr>
          <w:rFonts w:ascii="Times New Roman" w:hAnsi="Times New Roman" w:cs="Times New Roman"/>
          <w:bCs/>
          <w:sz w:val="24"/>
          <w:szCs w:val="24"/>
        </w:rPr>
        <w:t>, </w:t>
      </w:r>
      <w:r w:rsidRPr="005B29BE">
        <w:rPr>
          <w:rFonts w:ascii="Times New Roman" w:hAnsi="Times New Roman" w:cs="Times New Roman"/>
          <w:bCs/>
          <w:i/>
          <w:iCs/>
          <w:sz w:val="24"/>
          <w:szCs w:val="24"/>
        </w:rPr>
        <w:t>3</w:t>
      </w:r>
      <w:r w:rsidRPr="005B29BE">
        <w:rPr>
          <w:rFonts w:ascii="Times New Roman" w:hAnsi="Times New Roman" w:cs="Times New Roman"/>
          <w:bCs/>
          <w:sz w:val="24"/>
          <w:szCs w:val="24"/>
        </w:rPr>
        <w:t xml:space="preserve">(2), 123-126. </w:t>
      </w:r>
    </w:p>
    <w:p w14:paraId="22067458" w14:textId="77777777"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Kimkim – Personalized Trips</w:t>
      </w:r>
      <w:r>
        <w:t xml:space="preserve">,  </w:t>
      </w:r>
      <w:hyperlink r:id="rId173" w:history="1">
        <w:r w:rsidRPr="00AF2808">
          <w:rPr>
            <w:rStyle w:val="Hyperlink"/>
            <w:rFonts w:ascii="Times New Roman" w:hAnsi="Times New Roman" w:cs="Times New Roman"/>
            <w:sz w:val="24"/>
            <w:szCs w:val="24"/>
          </w:rPr>
          <w:t>https://www.kimkim.com/c/top-culinary-experiences-in-croatia</w:t>
        </w:r>
      </w:hyperlink>
      <w:r w:rsidRPr="00E70774">
        <w:rPr>
          <w:rFonts w:ascii="Times New Roman" w:hAnsi="Times New Roman" w:cs="Times New Roman"/>
          <w:sz w:val="24"/>
          <w:szCs w:val="24"/>
        </w:rPr>
        <w:t xml:space="preserve"> (pristupljeno: 14.rujna, 2023.) </w:t>
      </w:r>
    </w:p>
    <w:p w14:paraId="113C38CB" w14:textId="77777777"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sz w:val="24"/>
          <w:szCs w:val="24"/>
        </w:rPr>
        <w:lastRenderedPageBreak/>
        <w:t xml:space="preserve">Kivela, J. i Crotts, J.C. (2009), “Understanding travelers’ experiences of gastronomy through etymology and narration”, </w:t>
      </w:r>
      <w:r w:rsidRPr="005B29BE">
        <w:rPr>
          <w:rFonts w:ascii="Times New Roman" w:hAnsi="Times New Roman" w:cs="Times New Roman"/>
          <w:i/>
          <w:sz w:val="24"/>
          <w:szCs w:val="24"/>
        </w:rPr>
        <w:t>Journal of Hospitality and Tourism Research</w:t>
      </w:r>
      <w:r w:rsidRPr="005B29BE">
        <w:rPr>
          <w:rFonts w:ascii="Times New Roman" w:hAnsi="Times New Roman" w:cs="Times New Roman"/>
          <w:sz w:val="24"/>
          <w:szCs w:val="24"/>
        </w:rPr>
        <w:t>, Vol. 33 No. 2, 161-192.</w:t>
      </w:r>
    </w:p>
    <w:p w14:paraId="0690084A"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Kivela, J., i Crotts, J. C. (2005). Gastronomy tourism: A meaningful travel market segment. </w:t>
      </w:r>
      <w:r w:rsidRPr="005B29BE">
        <w:rPr>
          <w:rFonts w:ascii="Times New Roman" w:hAnsi="Times New Roman" w:cs="Times New Roman"/>
          <w:bCs/>
          <w:i/>
          <w:iCs/>
          <w:sz w:val="24"/>
          <w:szCs w:val="24"/>
        </w:rPr>
        <w:t>Journal of Culinary Science and Technology</w:t>
      </w:r>
      <w:r w:rsidRPr="005B29BE">
        <w:rPr>
          <w:rFonts w:ascii="Times New Roman" w:hAnsi="Times New Roman" w:cs="Times New Roman"/>
          <w:bCs/>
          <w:sz w:val="24"/>
          <w:szCs w:val="24"/>
        </w:rPr>
        <w:t>, 4(2-3), 39-55.</w:t>
      </w:r>
    </w:p>
    <w:p w14:paraId="1B19E843"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Kline, C.S., Greenwood, J. i Joyner, L. (2015) "Exploring Foodie Segmentation," </w:t>
      </w:r>
      <w:r w:rsidRPr="005B29BE">
        <w:rPr>
          <w:rFonts w:ascii="Times New Roman" w:hAnsi="Times New Roman" w:cs="Times New Roman"/>
          <w:bCs/>
          <w:i/>
          <w:iCs/>
          <w:sz w:val="24"/>
          <w:szCs w:val="24"/>
        </w:rPr>
        <w:t>Journal of Tourism Insights</w:t>
      </w:r>
      <w:r w:rsidRPr="005B29BE">
        <w:rPr>
          <w:rFonts w:ascii="Times New Roman" w:hAnsi="Times New Roman" w:cs="Times New Roman"/>
          <w:bCs/>
          <w:sz w:val="24"/>
          <w:szCs w:val="24"/>
        </w:rPr>
        <w:t>: Vol. 6: Iss. 1, Article 3.</w:t>
      </w:r>
    </w:p>
    <w:p w14:paraId="572C1413"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Kline, C.S., Lee, S. J., i Knollenberg, W. (2018). Segmenting foodies for a foodie destination. </w:t>
      </w:r>
      <w:r w:rsidRPr="005B29BE">
        <w:rPr>
          <w:rFonts w:ascii="Times New Roman" w:hAnsi="Times New Roman" w:cs="Times New Roman"/>
          <w:bCs/>
          <w:i/>
          <w:iCs/>
          <w:sz w:val="24"/>
          <w:szCs w:val="24"/>
        </w:rPr>
        <w:t>Journal of Travel and Tourism Marketing</w:t>
      </w:r>
      <w:r w:rsidRPr="005B29BE">
        <w:rPr>
          <w:rFonts w:ascii="Times New Roman" w:hAnsi="Times New Roman" w:cs="Times New Roman"/>
          <w:bCs/>
          <w:sz w:val="24"/>
          <w:szCs w:val="24"/>
        </w:rPr>
        <w:t>, 35(9), 1234-1245.</w:t>
      </w:r>
    </w:p>
    <w:p w14:paraId="70FB4FA3" w14:textId="77777777"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sz w:val="24"/>
          <w:szCs w:val="24"/>
        </w:rPr>
        <w:t xml:space="preserve">Ko, S., Kang, S., Kang, H., i Lee, M. J. (2018). An exploration of foreign tourists' perceptions of Korean food tour: A factor-cluster segmentation approach. </w:t>
      </w:r>
      <w:r w:rsidRPr="005B29BE">
        <w:rPr>
          <w:rFonts w:ascii="Times New Roman" w:hAnsi="Times New Roman" w:cs="Times New Roman"/>
          <w:i/>
          <w:sz w:val="24"/>
          <w:szCs w:val="24"/>
        </w:rPr>
        <w:t>Asia Pacific Journal of Tourism Research,</w:t>
      </w:r>
      <w:r w:rsidRPr="005B29BE">
        <w:rPr>
          <w:rFonts w:ascii="Times New Roman" w:hAnsi="Times New Roman" w:cs="Times New Roman"/>
          <w:sz w:val="24"/>
          <w:szCs w:val="24"/>
        </w:rPr>
        <w:t xml:space="preserve"> 23(8), 833–846</w:t>
      </w:r>
    </w:p>
    <w:p w14:paraId="6789E765"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Kodas, D. i Özel, Ç. H. (2023). Antecedents of Gastronomy Destination Brand Equity: An Examination of Gastronomy Experience, Motivation, and Destination Satisfaction. </w:t>
      </w:r>
      <w:r w:rsidRPr="005B29BE">
        <w:rPr>
          <w:rFonts w:ascii="Times New Roman" w:hAnsi="Times New Roman" w:cs="Times New Roman"/>
          <w:bCs/>
          <w:i/>
          <w:iCs/>
          <w:sz w:val="24"/>
          <w:szCs w:val="24"/>
        </w:rPr>
        <w:t>Advances in Hospitality and Tourism Research (AHTR)</w:t>
      </w:r>
      <w:r w:rsidRPr="005B29BE">
        <w:rPr>
          <w:rFonts w:ascii="Times New Roman" w:hAnsi="Times New Roman" w:cs="Times New Roman"/>
          <w:bCs/>
          <w:sz w:val="24"/>
          <w:szCs w:val="24"/>
        </w:rPr>
        <w:t>, </w:t>
      </w:r>
      <w:r w:rsidRPr="005B29BE">
        <w:rPr>
          <w:rFonts w:ascii="Times New Roman" w:hAnsi="Times New Roman" w:cs="Times New Roman"/>
          <w:bCs/>
          <w:i/>
          <w:iCs/>
          <w:sz w:val="24"/>
          <w:szCs w:val="24"/>
        </w:rPr>
        <w:t>11</w:t>
      </w:r>
      <w:r w:rsidRPr="005B29BE">
        <w:rPr>
          <w:rFonts w:ascii="Times New Roman" w:hAnsi="Times New Roman" w:cs="Times New Roman"/>
          <w:bCs/>
          <w:sz w:val="24"/>
          <w:szCs w:val="24"/>
        </w:rPr>
        <w:t>(1), 45-71.</w:t>
      </w:r>
    </w:p>
    <w:p w14:paraId="6EC49C30"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Kokkranikal, J., i Carabelli, E. (2021). Gastronomy tourism experiences: the cooking classes of Cinque Terre. </w:t>
      </w:r>
      <w:r w:rsidRPr="005B29BE">
        <w:rPr>
          <w:rFonts w:ascii="Times New Roman" w:hAnsi="Times New Roman" w:cs="Times New Roman"/>
          <w:bCs/>
          <w:i/>
          <w:iCs/>
          <w:sz w:val="24"/>
          <w:szCs w:val="24"/>
        </w:rPr>
        <w:t>Tourism recreation research</w:t>
      </w:r>
      <w:r w:rsidRPr="005B29BE">
        <w:rPr>
          <w:rFonts w:ascii="Times New Roman" w:hAnsi="Times New Roman" w:cs="Times New Roman"/>
          <w:bCs/>
          <w:sz w:val="24"/>
          <w:szCs w:val="24"/>
        </w:rPr>
        <w:t xml:space="preserve">, 1-12. </w:t>
      </w:r>
      <w:hyperlink r:id="rId174">
        <w:r w:rsidRPr="005B29BE">
          <w:rPr>
            <w:rStyle w:val="Hyperlink"/>
            <w:rFonts w:ascii="Times New Roman" w:hAnsi="Times New Roman" w:cs="Times New Roman"/>
            <w:sz w:val="24"/>
            <w:szCs w:val="24"/>
          </w:rPr>
          <w:t>https://doi.org/10.1080/02508281.2021.1975213</w:t>
        </w:r>
      </w:hyperlink>
      <w:r w:rsidRPr="005B29BE">
        <w:rPr>
          <w:rFonts w:ascii="Times New Roman" w:hAnsi="Times New Roman" w:cs="Times New Roman"/>
          <w:sz w:val="24"/>
          <w:szCs w:val="24"/>
        </w:rPr>
        <w:t xml:space="preserve"> (pristupljeno: 22. </w:t>
      </w:r>
      <w:r w:rsidRPr="005B29BE">
        <w:rPr>
          <w:rFonts w:ascii="Times New Roman" w:hAnsi="Times New Roman" w:cs="Times New Roman"/>
          <w:bCs/>
          <w:sz w:val="24"/>
          <w:szCs w:val="24"/>
        </w:rPr>
        <w:t>svibnja, 2022.)</w:t>
      </w:r>
    </w:p>
    <w:p w14:paraId="753471F9"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Komen, I. F., i Oštrić, S. S. (2019). Branding traditional and natural products by providing tourist experience: what are the effects. </w:t>
      </w:r>
      <w:r w:rsidRPr="005B29BE">
        <w:rPr>
          <w:rFonts w:ascii="Times New Roman" w:hAnsi="Times New Roman" w:cs="Times New Roman"/>
          <w:bCs/>
          <w:i/>
          <w:iCs/>
          <w:sz w:val="24"/>
          <w:szCs w:val="24"/>
        </w:rPr>
        <w:t xml:space="preserve">5th International Scientific Conference ToSEE - Tourism in Southern  and Eastern Europe 2019. </w:t>
      </w:r>
      <w:r w:rsidRPr="005B29BE">
        <w:rPr>
          <w:rFonts w:ascii="Times New Roman" w:hAnsi="Times New Roman" w:cs="Times New Roman"/>
          <w:bCs/>
          <w:sz w:val="24"/>
          <w:szCs w:val="24"/>
        </w:rPr>
        <w:t>Zadel, Z. i Smolčić Jurdana, D. (Eds.)</w:t>
      </w:r>
      <w:r w:rsidRPr="005B29BE">
        <w:rPr>
          <w:rFonts w:ascii="Times New Roman" w:hAnsi="Times New Roman" w:cs="Times New Roman"/>
          <w:bCs/>
          <w:i/>
          <w:iCs/>
          <w:sz w:val="24"/>
          <w:szCs w:val="24"/>
        </w:rPr>
        <w:t xml:space="preserve"> </w:t>
      </w:r>
      <w:r w:rsidRPr="005B29BE">
        <w:rPr>
          <w:rFonts w:ascii="Times New Roman" w:hAnsi="Times New Roman" w:cs="Times New Roman"/>
          <w:bCs/>
          <w:sz w:val="24"/>
          <w:szCs w:val="24"/>
        </w:rPr>
        <w:t>Opatija, Croatia. 16, - 18. svibanj, 2019</w:t>
      </w:r>
      <w:r w:rsidRPr="005B29BE">
        <w:rPr>
          <w:rFonts w:ascii="Times New Roman" w:hAnsi="Times New Roman" w:cs="Times New Roman"/>
          <w:bCs/>
          <w:i/>
          <w:iCs/>
          <w:sz w:val="24"/>
          <w:szCs w:val="24"/>
        </w:rPr>
        <w:t>.</w:t>
      </w:r>
      <w:r w:rsidRPr="005B29BE">
        <w:rPr>
          <w:rFonts w:ascii="Times New Roman" w:hAnsi="Times New Roman" w:cs="Times New Roman"/>
          <w:bCs/>
          <w:sz w:val="24"/>
          <w:szCs w:val="24"/>
        </w:rPr>
        <w:t>,  291-306.</w:t>
      </w:r>
    </w:p>
    <w:p w14:paraId="0856324C"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 xml:space="preserve">Komppula, R. (2006). </w:t>
      </w:r>
      <w:r w:rsidRPr="005B29BE">
        <w:rPr>
          <w:rFonts w:ascii="Times New Roman" w:hAnsi="Times New Roman" w:cs="Times New Roman"/>
          <w:bCs/>
          <w:i/>
          <w:iCs/>
          <w:sz w:val="24"/>
          <w:szCs w:val="24"/>
        </w:rPr>
        <w:t>Guidelines for professional activity services in tourism-a discussion about the quality of a tourist experience product</w:t>
      </w:r>
      <w:r w:rsidRPr="005B29BE">
        <w:rPr>
          <w:rFonts w:ascii="Times New Roman" w:hAnsi="Times New Roman" w:cs="Times New Roman"/>
          <w:bCs/>
          <w:sz w:val="24"/>
          <w:szCs w:val="24"/>
        </w:rPr>
        <w:t xml:space="preserve">. In Prideaux, B., Moscardo, G. and Laws, E. (Eds.) </w:t>
      </w:r>
      <w:r w:rsidRPr="005B29BE">
        <w:rPr>
          <w:rFonts w:ascii="Times New Roman" w:hAnsi="Times New Roman" w:cs="Times New Roman"/>
          <w:bCs/>
          <w:i/>
          <w:iCs/>
          <w:sz w:val="24"/>
          <w:szCs w:val="24"/>
        </w:rPr>
        <w:t>Managing tourism and hospitality services: theory and international applications</w:t>
      </w:r>
      <w:r w:rsidRPr="005B29BE">
        <w:rPr>
          <w:rFonts w:ascii="Times New Roman" w:hAnsi="Times New Roman" w:cs="Times New Roman"/>
          <w:bCs/>
          <w:sz w:val="24"/>
          <w:szCs w:val="24"/>
        </w:rPr>
        <w:t> Wallingford UK: CABI. 115-125</w:t>
      </w:r>
    </w:p>
    <w:p w14:paraId="442A4F65"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 xml:space="preserve">Krishna, A. (2011). An introduction to sensory marketing In. Krishna, A. (Ed.), </w:t>
      </w:r>
      <w:r w:rsidRPr="005B29BE">
        <w:rPr>
          <w:rFonts w:ascii="Times New Roman" w:hAnsi="Times New Roman" w:cs="Times New Roman"/>
          <w:bCs/>
          <w:i/>
          <w:iCs/>
          <w:sz w:val="24"/>
          <w:szCs w:val="24"/>
        </w:rPr>
        <w:t>Sensory marketing: Research on the sensuality of products</w:t>
      </w:r>
      <w:r w:rsidRPr="005B29BE">
        <w:rPr>
          <w:rFonts w:ascii="Times New Roman" w:hAnsi="Times New Roman" w:cs="Times New Roman"/>
          <w:bCs/>
          <w:sz w:val="24"/>
          <w:szCs w:val="24"/>
        </w:rPr>
        <w:t>, New York, London, Routledge, 1-13.</w:t>
      </w:r>
    </w:p>
    <w:p w14:paraId="31740005" w14:textId="77777777"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sz w:val="24"/>
          <w:szCs w:val="24"/>
        </w:rPr>
        <w:t>Križman- Pavlović, D. (2008</w:t>
      </w:r>
      <w:r w:rsidRPr="005B29BE">
        <w:rPr>
          <w:rFonts w:ascii="Times New Roman" w:hAnsi="Times New Roman" w:cs="Times New Roman"/>
          <w:i/>
          <w:sz w:val="24"/>
          <w:szCs w:val="24"/>
        </w:rPr>
        <w:t>). Marketing turističke destinacije</w:t>
      </w:r>
      <w:r w:rsidRPr="005B29BE">
        <w:rPr>
          <w:rFonts w:ascii="Times New Roman" w:hAnsi="Times New Roman" w:cs="Times New Roman"/>
          <w:sz w:val="24"/>
          <w:szCs w:val="24"/>
        </w:rPr>
        <w:t>, Mikrorad d.o.o., Zagreb</w:t>
      </w:r>
    </w:p>
    <w:p w14:paraId="6896DE34"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Kuang, Y. T., i Bhat, R. (2017). Sustainability Challenges in Food Tourism. </w:t>
      </w:r>
      <w:r w:rsidRPr="005B29BE">
        <w:rPr>
          <w:rFonts w:ascii="Times New Roman" w:hAnsi="Times New Roman" w:cs="Times New Roman"/>
          <w:bCs/>
          <w:i/>
          <w:iCs/>
          <w:sz w:val="24"/>
          <w:szCs w:val="24"/>
        </w:rPr>
        <w:t>Sustainability challenges in the agrofood sector</w:t>
      </w:r>
      <w:r w:rsidRPr="005B29BE">
        <w:rPr>
          <w:rFonts w:ascii="Times New Roman" w:hAnsi="Times New Roman" w:cs="Times New Roman"/>
          <w:bCs/>
          <w:sz w:val="24"/>
          <w:szCs w:val="24"/>
        </w:rPr>
        <w:t>, </w:t>
      </w:r>
      <w:r w:rsidRPr="005B29BE">
        <w:rPr>
          <w:rFonts w:ascii="Times New Roman" w:hAnsi="Times New Roman" w:cs="Times New Roman"/>
          <w:bCs/>
          <w:i/>
          <w:iCs/>
          <w:sz w:val="24"/>
          <w:szCs w:val="24"/>
        </w:rPr>
        <w:t>451</w:t>
      </w:r>
      <w:r w:rsidRPr="005B29BE">
        <w:rPr>
          <w:rFonts w:ascii="Times New Roman" w:hAnsi="Times New Roman" w:cs="Times New Roman"/>
          <w:bCs/>
          <w:sz w:val="24"/>
          <w:szCs w:val="24"/>
        </w:rPr>
        <w:t>.</w:t>
      </w:r>
    </w:p>
    <w:p w14:paraId="677B9D7B"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 xml:space="preserve">Kušen, E. (2002): </w:t>
      </w:r>
      <w:r w:rsidRPr="005B29BE">
        <w:rPr>
          <w:rFonts w:ascii="Times New Roman" w:hAnsi="Times New Roman" w:cs="Times New Roman"/>
          <w:bCs/>
          <w:i/>
          <w:iCs/>
          <w:sz w:val="24"/>
          <w:szCs w:val="24"/>
        </w:rPr>
        <w:t>Turistička atrakcijska osnova</w:t>
      </w:r>
      <w:r w:rsidRPr="005B29BE">
        <w:rPr>
          <w:rFonts w:ascii="Times New Roman" w:hAnsi="Times New Roman" w:cs="Times New Roman"/>
          <w:bCs/>
          <w:sz w:val="24"/>
          <w:szCs w:val="24"/>
        </w:rPr>
        <w:t>, Institut za turizam</w:t>
      </w:r>
    </w:p>
    <w:p w14:paraId="63E8ECC1" w14:textId="261C829D"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sz w:val="24"/>
          <w:szCs w:val="24"/>
        </w:rPr>
        <w:lastRenderedPageBreak/>
        <w:t xml:space="preserve">Kwortnik, R. J. (2010).The marketing of experience [Electronic version]. Cornell University, School of Hospitality Administration site: </w:t>
      </w:r>
      <w:hyperlink r:id="rId175">
        <w:r w:rsidRPr="005B29BE">
          <w:rPr>
            <w:rStyle w:val="Hyperlink"/>
            <w:rFonts w:ascii="Times New Roman" w:hAnsi="Times New Roman" w:cs="Times New Roman"/>
            <w:sz w:val="24"/>
            <w:szCs w:val="24"/>
          </w:rPr>
          <w:t>http://scholarship.sha.cornell.edu/articles/345</w:t>
        </w:r>
      </w:hyperlink>
      <w:r w:rsidRPr="005B29BE">
        <w:rPr>
          <w:rFonts w:ascii="Times New Roman" w:hAnsi="Times New Roman" w:cs="Times New Roman"/>
          <w:sz w:val="24"/>
          <w:szCs w:val="24"/>
        </w:rPr>
        <w:t>. (pristupljeno 20.05.2022</w:t>
      </w:r>
      <w:r>
        <w:rPr>
          <w:rFonts w:ascii="Times New Roman" w:hAnsi="Times New Roman" w:cs="Times New Roman"/>
          <w:sz w:val="24"/>
          <w:szCs w:val="24"/>
        </w:rPr>
        <w:t>)</w:t>
      </w:r>
    </w:p>
    <w:p w14:paraId="402500E6"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Lai, I. K., Lu, D., i Liu, Y. (2020). Experience economy in ethnic cuisine: a case of Chengdu cuisine. </w:t>
      </w:r>
      <w:r w:rsidRPr="005B29BE">
        <w:rPr>
          <w:rFonts w:ascii="Times New Roman" w:hAnsi="Times New Roman" w:cs="Times New Roman"/>
          <w:bCs/>
          <w:i/>
          <w:iCs/>
          <w:sz w:val="24"/>
          <w:szCs w:val="24"/>
        </w:rPr>
        <w:t>British Food Journal</w:t>
      </w:r>
      <w:r w:rsidRPr="005B29BE">
        <w:rPr>
          <w:rFonts w:ascii="Times New Roman" w:hAnsi="Times New Roman" w:cs="Times New Roman"/>
          <w:bCs/>
          <w:sz w:val="24"/>
          <w:szCs w:val="24"/>
        </w:rPr>
        <w:t>, 122(6), 1801-1817.</w:t>
      </w:r>
    </w:p>
    <w:p w14:paraId="77595A3E"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Lai, M. Y., Khoo-Lattimore, C., i Wang, Y. (2019). Food and cuisine image in destination branding: Toward a conceptual model. </w:t>
      </w:r>
      <w:r w:rsidRPr="005B29BE">
        <w:rPr>
          <w:rFonts w:ascii="Times New Roman" w:hAnsi="Times New Roman" w:cs="Times New Roman"/>
          <w:bCs/>
          <w:i/>
          <w:iCs/>
          <w:sz w:val="24"/>
          <w:szCs w:val="24"/>
        </w:rPr>
        <w:t>Tourism and Hospitality Research</w:t>
      </w:r>
      <w:r w:rsidRPr="005B29BE">
        <w:rPr>
          <w:rFonts w:ascii="Times New Roman" w:hAnsi="Times New Roman" w:cs="Times New Roman"/>
          <w:bCs/>
          <w:sz w:val="24"/>
          <w:szCs w:val="24"/>
        </w:rPr>
        <w:t>, </w:t>
      </w:r>
      <w:r w:rsidRPr="005B29BE">
        <w:rPr>
          <w:rFonts w:ascii="Times New Roman" w:hAnsi="Times New Roman" w:cs="Times New Roman"/>
          <w:bCs/>
          <w:i/>
          <w:iCs/>
          <w:sz w:val="24"/>
          <w:szCs w:val="24"/>
        </w:rPr>
        <w:t>19</w:t>
      </w:r>
      <w:r w:rsidRPr="005B29BE">
        <w:rPr>
          <w:rFonts w:ascii="Times New Roman" w:hAnsi="Times New Roman" w:cs="Times New Roman"/>
          <w:bCs/>
          <w:sz w:val="24"/>
          <w:szCs w:val="24"/>
        </w:rPr>
        <w:t>(2), 238-251.</w:t>
      </w:r>
    </w:p>
    <w:p w14:paraId="0780F2F2"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Lan, M. (2023). Big Data and Cloud Computing-Integrated Tourism Decision-Making in Smart Logistics Technologies, </w:t>
      </w:r>
      <w:r w:rsidRPr="005B29BE">
        <w:rPr>
          <w:rFonts w:ascii="Times New Roman" w:hAnsi="Times New Roman" w:cs="Times New Roman"/>
          <w:bCs/>
          <w:i/>
          <w:iCs/>
          <w:sz w:val="24"/>
          <w:szCs w:val="24"/>
        </w:rPr>
        <w:t>International Journal of e-Collaboration (IJeC)</w:t>
      </w:r>
      <w:r w:rsidRPr="005B29BE">
        <w:rPr>
          <w:rFonts w:ascii="Times New Roman" w:hAnsi="Times New Roman" w:cs="Times New Roman"/>
          <w:bCs/>
          <w:sz w:val="24"/>
          <w:szCs w:val="24"/>
        </w:rPr>
        <w:t>, </w:t>
      </w:r>
      <w:r w:rsidRPr="005B29BE">
        <w:rPr>
          <w:rFonts w:ascii="Times New Roman" w:hAnsi="Times New Roman" w:cs="Times New Roman"/>
          <w:bCs/>
          <w:i/>
          <w:iCs/>
          <w:sz w:val="24"/>
          <w:szCs w:val="24"/>
        </w:rPr>
        <w:t>19</w:t>
      </w:r>
      <w:r w:rsidRPr="005B29BE">
        <w:rPr>
          <w:rFonts w:ascii="Times New Roman" w:hAnsi="Times New Roman" w:cs="Times New Roman"/>
          <w:bCs/>
          <w:sz w:val="24"/>
          <w:szCs w:val="24"/>
        </w:rPr>
        <w:t>(7), 1-20.</w:t>
      </w:r>
    </w:p>
    <w:p w14:paraId="034AC2B7" w14:textId="3215C059"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Lang, M. i Lemmerer, A., (2019). How and why restaurant patrons value locally sourced foods and ingredients. </w:t>
      </w:r>
      <w:r w:rsidRPr="005B29BE">
        <w:rPr>
          <w:rFonts w:ascii="Times New Roman" w:hAnsi="Times New Roman" w:cs="Times New Roman"/>
          <w:bCs/>
          <w:i/>
          <w:iCs/>
          <w:sz w:val="24"/>
          <w:szCs w:val="24"/>
        </w:rPr>
        <w:t>International Journal of Hospitality Management</w:t>
      </w:r>
      <w:r w:rsidRPr="005B29BE">
        <w:rPr>
          <w:rFonts w:ascii="Times New Roman" w:hAnsi="Times New Roman" w:cs="Times New Roman"/>
          <w:bCs/>
          <w:sz w:val="24"/>
          <w:szCs w:val="24"/>
        </w:rPr>
        <w:t>, </w:t>
      </w:r>
      <w:r w:rsidRPr="005B29BE">
        <w:rPr>
          <w:rFonts w:ascii="Times New Roman" w:hAnsi="Times New Roman" w:cs="Times New Roman"/>
          <w:bCs/>
          <w:i/>
          <w:iCs/>
          <w:sz w:val="24"/>
          <w:szCs w:val="24"/>
        </w:rPr>
        <w:t>77</w:t>
      </w:r>
      <w:r w:rsidRPr="005B29BE">
        <w:rPr>
          <w:rFonts w:ascii="Times New Roman" w:hAnsi="Times New Roman" w:cs="Times New Roman"/>
          <w:bCs/>
          <w:sz w:val="24"/>
          <w:szCs w:val="24"/>
        </w:rPr>
        <w:t>, 76-88.</w:t>
      </w:r>
    </w:p>
    <w:p w14:paraId="661C8B4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Lashley, C. (2009). </w:t>
      </w:r>
      <w:r w:rsidRPr="00E70774">
        <w:rPr>
          <w:rFonts w:ascii="Times New Roman" w:hAnsi="Times New Roman" w:cs="Times New Roman"/>
          <w:bCs/>
          <w:i/>
          <w:iCs/>
          <w:sz w:val="24"/>
          <w:szCs w:val="24"/>
        </w:rPr>
        <w:t>Marketing hospitality and tourism experiences</w:t>
      </w:r>
      <w:r w:rsidRPr="00E70774">
        <w:rPr>
          <w:rFonts w:ascii="Times New Roman" w:hAnsi="Times New Roman" w:cs="Times New Roman"/>
          <w:bCs/>
          <w:sz w:val="24"/>
          <w:szCs w:val="24"/>
        </w:rPr>
        <w:t xml:space="preserve">, In Oh, H. (Ed.) </w:t>
      </w:r>
      <w:r w:rsidRPr="00E70774">
        <w:rPr>
          <w:rFonts w:ascii="Times New Roman" w:hAnsi="Times New Roman" w:cs="Times New Roman"/>
          <w:bCs/>
          <w:i/>
          <w:iCs/>
          <w:sz w:val="24"/>
          <w:szCs w:val="24"/>
        </w:rPr>
        <w:t>Handbook of Hospitality Marketing Management</w:t>
      </w:r>
      <w:r w:rsidRPr="00E70774">
        <w:rPr>
          <w:rFonts w:ascii="Times New Roman" w:hAnsi="Times New Roman" w:cs="Times New Roman"/>
          <w:bCs/>
          <w:sz w:val="24"/>
          <w:szCs w:val="24"/>
        </w:rPr>
        <w:t>, Routledge, London, 25-53</w:t>
      </w:r>
    </w:p>
    <w:p w14:paraId="7017B706"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Law, R., Qi, S. i Buhalis, D. (2010). Progress in tourism management: A review of website evaluation in tourism research. </w:t>
      </w:r>
      <w:r w:rsidRPr="00E70774">
        <w:rPr>
          <w:rFonts w:ascii="Times New Roman" w:hAnsi="Times New Roman" w:cs="Times New Roman"/>
          <w:bCs/>
          <w:i/>
          <w:iCs/>
          <w:sz w:val="24"/>
          <w:szCs w:val="24"/>
        </w:rPr>
        <w:t>Tourism management</w:t>
      </w:r>
      <w:r w:rsidRPr="00E70774">
        <w:rPr>
          <w:rFonts w:ascii="Times New Roman" w:hAnsi="Times New Roman" w:cs="Times New Roman"/>
          <w:bCs/>
          <w:sz w:val="24"/>
          <w:szCs w:val="24"/>
        </w:rPr>
        <w:t>, 31(3), 297-313.</w:t>
      </w:r>
    </w:p>
    <w:p w14:paraId="58D553A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Lee, K. S. (2023). Cooking up food memories: A taste of intangible cultural heritage. </w:t>
      </w:r>
      <w:r w:rsidRPr="00E70774">
        <w:rPr>
          <w:rFonts w:ascii="Times New Roman" w:hAnsi="Times New Roman" w:cs="Times New Roman"/>
          <w:bCs/>
          <w:i/>
          <w:iCs/>
          <w:sz w:val="24"/>
          <w:szCs w:val="24"/>
        </w:rPr>
        <w:t>Journal of Hospitality and Tourism Management</w:t>
      </w:r>
      <w:r w:rsidRPr="00E70774">
        <w:rPr>
          <w:rFonts w:ascii="Times New Roman" w:hAnsi="Times New Roman" w:cs="Times New Roman"/>
          <w:bCs/>
          <w:sz w:val="24"/>
          <w:szCs w:val="24"/>
        </w:rPr>
        <w:t>, 54, 1-9.</w:t>
      </w:r>
    </w:p>
    <w:p w14:paraId="0AF7B5F2" w14:textId="77777777" w:rsidR="005B29BE" w:rsidRPr="00CF2358" w:rsidRDefault="005B29BE">
      <w:pPr>
        <w:pStyle w:val="ListParagraph"/>
        <w:numPr>
          <w:ilvl w:val="0"/>
          <w:numId w:val="44"/>
        </w:numPr>
        <w:spacing w:line="360" w:lineRule="auto"/>
        <w:jc w:val="both"/>
        <w:rPr>
          <w:rFonts w:ascii="Times New Roman" w:hAnsi="Times New Roman" w:cs="Times New Roman"/>
          <w:bCs/>
          <w:sz w:val="24"/>
          <w:szCs w:val="24"/>
        </w:rPr>
      </w:pPr>
      <w:bookmarkStart w:id="333" w:name="_Hlk165294013"/>
      <w:r w:rsidRPr="00CF2358">
        <w:rPr>
          <w:rFonts w:ascii="Times New Roman" w:hAnsi="Times New Roman" w:cs="Times New Roman"/>
          <w:bCs/>
          <w:sz w:val="24"/>
          <w:szCs w:val="24"/>
        </w:rPr>
        <w:t>Lee</w:t>
      </w:r>
      <w:bookmarkEnd w:id="333"/>
      <w:r w:rsidRPr="00CF2358">
        <w:rPr>
          <w:rFonts w:ascii="Times New Roman" w:hAnsi="Times New Roman" w:cs="Times New Roman"/>
          <w:bCs/>
          <w:sz w:val="24"/>
          <w:szCs w:val="24"/>
        </w:rPr>
        <w:t>, K., Madanoglu, M. i Ko, J. Y. (2016). Exploring key service quality dimensions at a winery from an emerging market’s perspective. </w:t>
      </w:r>
      <w:r w:rsidRPr="00CF2358">
        <w:rPr>
          <w:rFonts w:ascii="Times New Roman" w:hAnsi="Times New Roman" w:cs="Times New Roman"/>
          <w:bCs/>
          <w:i/>
          <w:iCs/>
          <w:sz w:val="24"/>
          <w:szCs w:val="24"/>
        </w:rPr>
        <w:t>British Food Journal</w:t>
      </w:r>
      <w:r w:rsidRPr="00CF2358">
        <w:rPr>
          <w:rFonts w:ascii="Times New Roman" w:hAnsi="Times New Roman" w:cs="Times New Roman"/>
          <w:bCs/>
          <w:sz w:val="24"/>
          <w:szCs w:val="24"/>
        </w:rPr>
        <w:t>, </w:t>
      </w:r>
      <w:r w:rsidRPr="00CF2358">
        <w:rPr>
          <w:rFonts w:ascii="Times New Roman" w:hAnsi="Times New Roman" w:cs="Times New Roman"/>
          <w:bCs/>
          <w:i/>
          <w:iCs/>
          <w:sz w:val="24"/>
          <w:szCs w:val="24"/>
        </w:rPr>
        <w:t>118</w:t>
      </w:r>
      <w:r w:rsidRPr="00CF2358">
        <w:rPr>
          <w:rFonts w:ascii="Times New Roman" w:hAnsi="Times New Roman" w:cs="Times New Roman"/>
          <w:bCs/>
          <w:sz w:val="24"/>
          <w:szCs w:val="24"/>
        </w:rPr>
        <w:t>(12), 2981-2996.</w:t>
      </w:r>
    </w:p>
    <w:p w14:paraId="5C0BAAD4" w14:textId="77777777" w:rsidR="005B29BE" w:rsidRPr="00E70774" w:rsidRDefault="005B29BE">
      <w:pPr>
        <w:pStyle w:val="ListParagraph"/>
        <w:numPr>
          <w:ilvl w:val="0"/>
          <w:numId w:val="44"/>
        </w:numPr>
        <w:spacing w:after="0" w:line="360" w:lineRule="auto"/>
        <w:rPr>
          <w:rFonts w:ascii="Times New Roman" w:hAnsi="Times New Roman" w:cs="Times New Roman"/>
          <w:sz w:val="24"/>
          <w:szCs w:val="24"/>
        </w:rPr>
      </w:pPr>
      <w:r w:rsidRPr="00E70774">
        <w:rPr>
          <w:rFonts w:ascii="Times New Roman" w:hAnsi="Times New Roman" w:cs="Times New Roman"/>
          <w:sz w:val="24"/>
          <w:szCs w:val="24"/>
        </w:rPr>
        <w:t xml:space="preserve">Leko Šimić, M. Pap, A. (2016). Can food be a competitive advantage of Croatian tourism, </w:t>
      </w:r>
      <w:r w:rsidRPr="00E70774">
        <w:rPr>
          <w:rFonts w:ascii="Times New Roman" w:hAnsi="Times New Roman" w:cs="Times New Roman"/>
          <w:i/>
          <w:sz w:val="24"/>
          <w:szCs w:val="24"/>
        </w:rPr>
        <w:t>Ekonomski vjesnik</w:t>
      </w:r>
      <w:r w:rsidRPr="00E70774">
        <w:rPr>
          <w:rFonts w:ascii="Times New Roman" w:hAnsi="Times New Roman" w:cs="Times New Roman"/>
          <w:sz w:val="24"/>
          <w:szCs w:val="24"/>
        </w:rPr>
        <w:t xml:space="preserve"> 29(1) 9-20.</w:t>
      </w:r>
    </w:p>
    <w:p w14:paraId="46A55D68" w14:textId="77777777" w:rsidR="005B29BE" w:rsidRPr="00E70774" w:rsidRDefault="005B29BE">
      <w:pPr>
        <w:pStyle w:val="ListParagraph"/>
        <w:numPr>
          <w:ilvl w:val="0"/>
          <w:numId w:val="44"/>
        </w:numPr>
        <w:spacing w:after="0" w:line="360" w:lineRule="auto"/>
        <w:rPr>
          <w:rFonts w:ascii="Times New Roman" w:hAnsi="Times New Roman" w:cs="Times New Roman"/>
          <w:sz w:val="24"/>
          <w:szCs w:val="24"/>
        </w:rPr>
      </w:pPr>
      <w:r w:rsidRPr="00E70774">
        <w:rPr>
          <w:rFonts w:ascii="Times New Roman" w:hAnsi="Times New Roman" w:cs="Times New Roman"/>
          <w:sz w:val="24"/>
          <w:szCs w:val="24"/>
        </w:rPr>
        <w:t>Leko Šimić, M., i Čarapić, H. (2007). Agroturizam u istočnoj Hrvatskoj: Model razvoja i prilagodba novom tržišnom segmentu. U: Baćac, R.(ur.) Zbornik radova, 1, 281-289.</w:t>
      </w:r>
    </w:p>
    <w:p w14:paraId="50FD492E" w14:textId="77777777" w:rsidR="005B29BE" w:rsidRPr="00E70774" w:rsidRDefault="005B29BE">
      <w:pPr>
        <w:pStyle w:val="ListParagraph"/>
        <w:numPr>
          <w:ilvl w:val="0"/>
          <w:numId w:val="44"/>
        </w:numPr>
        <w:spacing w:after="0" w:line="360" w:lineRule="auto"/>
        <w:rPr>
          <w:rFonts w:ascii="Times New Roman" w:hAnsi="Times New Roman" w:cs="Times New Roman"/>
          <w:sz w:val="24"/>
          <w:szCs w:val="24"/>
        </w:rPr>
      </w:pPr>
      <w:r w:rsidRPr="00E70774">
        <w:rPr>
          <w:rFonts w:ascii="Times New Roman" w:hAnsi="Times New Roman" w:cs="Times New Roman"/>
          <w:sz w:val="24"/>
          <w:szCs w:val="24"/>
        </w:rPr>
        <w:t>Leko Šimić,M. i Štimac, H. (2012). Image ruralnog turizma osječko-baranjske županije, Apstrakt, dostupno na: https://www.researchgate.net/publication/303975477_Image_ruralnog_turizma_Osjecko-baranjske_zupanije (pristupljeno 17. prosinca, 2023.)</w:t>
      </w:r>
    </w:p>
    <w:p w14:paraId="1FED40D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Levitt, J. A., Zhang, P., DiPietro, R. B., i Meng, F. (2017). Food tourist segmentation: Attitude, behavioral intentions and travel planning behavior based on food involvement </w:t>
      </w:r>
      <w:r w:rsidRPr="00E70774">
        <w:rPr>
          <w:rFonts w:ascii="Times New Roman" w:hAnsi="Times New Roman" w:cs="Times New Roman"/>
          <w:bCs/>
          <w:sz w:val="24"/>
          <w:szCs w:val="24"/>
        </w:rPr>
        <w:lastRenderedPageBreak/>
        <w:t xml:space="preserve">and motivation. </w:t>
      </w:r>
      <w:r w:rsidRPr="00E70774">
        <w:rPr>
          <w:rFonts w:ascii="Times New Roman" w:hAnsi="Times New Roman" w:cs="Times New Roman"/>
          <w:bCs/>
          <w:i/>
          <w:iCs/>
          <w:sz w:val="24"/>
          <w:szCs w:val="24"/>
        </w:rPr>
        <w:t>International Journal of Hospitality and Tourism Administration</w:t>
      </w:r>
      <w:r w:rsidRPr="00E70774">
        <w:rPr>
          <w:rFonts w:ascii="Times New Roman" w:hAnsi="Times New Roman" w:cs="Times New Roman"/>
          <w:bCs/>
          <w:sz w:val="24"/>
          <w:szCs w:val="24"/>
        </w:rPr>
        <w:t>, 1–27. doi:10.1080/15256480.2017.1359731  (pristupljeno: 28. ožujka, 2022.)</w:t>
      </w:r>
    </w:p>
    <w:p w14:paraId="6BDDCE8C"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Li, X., i Wang, Y. (2010). Evaluating the effectiveness of destination marketing organisations' websites: evidence from China. </w:t>
      </w:r>
      <w:r w:rsidRPr="00E70774">
        <w:rPr>
          <w:rFonts w:ascii="Times New Roman" w:hAnsi="Times New Roman" w:cs="Times New Roman"/>
          <w:bCs/>
          <w:i/>
          <w:iCs/>
          <w:sz w:val="24"/>
          <w:szCs w:val="24"/>
        </w:rPr>
        <w:t>International journal of tourism research</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12</w:t>
      </w:r>
      <w:r w:rsidRPr="00E70774">
        <w:rPr>
          <w:rFonts w:ascii="Times New Roman" w:hAnsi="Times New Roman" w:cs="Times New Roman"/>
          <w:bCs/>
          <w:sz w:val="24"/>
          <w:szCs w:val="24"/>
        </w:rPr>
        <w:t>(5),  536-549.</w:t>
      </w:r>
    </w:p>
    <w:p w14:paraId="3749CB8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Liberato, P., Mendes, T., i Liberato, D. (2020). </w:t>
      </w:r>
      <w:r w:rsidRPr="00E70774">
        <w:rPr>
          <w:rFonts w:ascii="Times New Roman" w:hAnsi="Times New Roman" w:cs="Times New Roman"/>
          <w:bCs/>
          <w:i/>
          <w:iCs/>
          <w:sz w:val="24"/>
          <w:szCs w:val="24"/>
        </w:rPr>
        <w:t>Culinary tourism and food trends</w:t>
      </w:r>
      <w:r w:rsidRPr="00E70774">
        <w:rPr>
          <w:rFonts w:ascii="Times New Roman" w:hAnsi="Times New Roman" w:cs="Times New Roman"/>
          <w:bCs/>
          <w:sz w:val="24"/>
          <w:szCs w:val="24"/>
        </w:rPr>
        <w:t>. In Howlett, R.J and Lakhimi, C.J. (Eds</w:t>
      </w:r>
      <w:r w:rsidRPr="00E70774">
        <w:rPr>
          <w:rFonts w:ascii="Times New Roman" w:hAnsi="Times New Roman" w:cs="Times New Roman"/>
          <w:bCs/>
          <w:i/>
          <w:iCs/>
          <w:sz w:val="24"/>
          <w:szCs w:val="24"/>
        </w:rPr>
        <w:t>.) Advances in Tourism, Technology and Smart Systems: Proceedings of ICOTTS 2019</w:t>
      </w:r>
      <w:r w:rsidRPr="00E70774">
        <w:rPr>
          <w:rFonts w:ascii="Times New Roman" w:hAnsi="Times New Roman" w:cs="Times New Roman"/>
          <w:bCs/>
          <w:sz w:val="24"/>
          <w:szCs w:val="24"/>
        </w:rPr>
        <w:t>, Springer Singapore, 517-526.</w:t>
      </w:r>
    </w:p>
    <w:p w14:paraId="25116E2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Linnes, C., Weinland, J. T., Ronzoni, G., Lema, J., i Agrusa, J. (2022). The local food supply, willingness to pay and the sustainability of an island destination. </w:t>
      </w:r>
      <w:r w:rsidRPr="00E70774">
        <w:rPr>
          <w:rFonts w:ascii="Times New Roman" w:hAnsi="Times New Roman" w:cs="Times New Roman"/>
          <w:bCs/>
          <w:i/>
          <w:iCs/>
          <w:sz w:val="24"/>
          <w:szCs w:val="24"/>
        </w:rPr>
        <w:t>Journal of Hospitality and Tourism Insights,</w:t>
      </w:r>
      <w:r w:rsidRPr="00E70774">
        <w:rPr>
          <w:rFonts w:ascii="Times New Roman" w:hAnsi="Times New Roman" w:cs="Times New Roman"/>
          <w:bCs/>
          <w:sz w:val="24"/>
          <w:szCs w:val="24"/>
        </w:rPr>
        <w:t xml:space="preserve"> 6 (3), 1328-1356</w:t>
      </w:r>
    </w:p>
    <w:p w14:paraId="28BAC666"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Lockwood, A., i Pyun, K. (2019). How do customers respond to the hotel servicescape?. International Journal of Hospitality Management, 82, 231-241.</w:t>
      </w:r>
    </w:p>
    <w:p w14:paraId="205A0BC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Lončarić, D., Bašan, L., i Marković, M. G. (2013). </w:t>
      </w:r>
      <w:r w:rsidRPr="00E70774">
        <w:rPr>
          <w:rFonts w:ascii="Times New Roman" w:hAnsi="Times New Roman" w:cs="Times New Roman"/>
          <w:bCs/>
          <w:i/>
          <w:iCs/>
          <w:sz w:val="24"/>
          <w:szCs w:val="24"/>
        </w:rPr>
        <w:t>Importance of DMO websites in tourist destination selection</w:t>
      </w:r>
      <w:r w:rsidRPr="00E70774">
        <w:rPr>
          <w:rFonts w:ascii="Times New Roman" w:hAnsi="Times New Roman" w:cs="Times New Roman"/>
          <w:bCs/>
          <w:sz w:val="24"/>
          <w:szCs w:val="24"/>
        </w:rPr>
        <w:t>. In 23rd CROMAR Congress: Marketing in a dynamic Environment–Academic and practical insights,  University of Rijeka, Faculty of Tourism and Hospitality Management, Opatija i CROMAR, Croatian Marketing Association, Lovran, listopad, 2013,  373-386.</w:t>
      </w:r>
    </w:p>
    <w:p w14:paraId="39837BA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Lonely Planet,</w:t>
      </w:r>
      <w:r>
        <w:t xml:space="preserve"> </w:t>
      </w:r>
      <w:hyperlink r:id="rId176" w:history="1">
        <w:r w:rsidRPr="00AF2808">
          <w:rPr>
            <w:rStyle w:val="Hyperlink"/>
            <w:rFonts w:ascii="Times New Roman" w:hAnsi="Times New Roman" w:cs="Times New Roman"/>
            <w:sz w:val="24"/>
            <w:szCs w:val="24"/>
          </w:rPr>
          <w:t>https://www.lonelyplanet.com/articles/croatian-culture-cuisine-slavonia-baranja</w:t>
        </w:r>
      </w:hyperlink>
      <w:r w:rsidRPr="00E70774">
        <w:rPr>
          <w:rFonts w:ascii="Times New Roman" w:hAnsi="Times New Roman" w:cs="Times New Roman"/>
          <w:sz w:val="24"/>
          <w:szCs w:val="24"/>
        </w:rPr>
        <w:t xml:space="preserve"> (pristupljeno: 18.rujna, 2023.)</w:t>
      </w:r>
    </w:p>
    <w:p w14:paraId="72D8017D"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Long, L. M. (1998). Culinary tourism: A folkloristic perspective on eating and otherness. </w:t>
      </w:r>
      <w:r w:rsidRPr="00E70774">
        <w:rPr>
          <w:rFonts w:ascii="Times New Roman" w:hAnsi="Times New Roman" w:cs="Times New Roman"/>
          <w:bCs/>
          <w:i/>
          <w:iCs/>
          <w:sz w:val="24"/>
          <w:szCs w:val="24"/>
        </w:rPr>
        <w:t>Southern Folklore</w:t>
      </w:r>
      <w:r w:rsidRPr="00E70774">
        <w:rPr>
          <w:rFonts w:ascii="Times New Roman" w:hAnsi="Times New Roman" w:cs="Times New Roman"/>
          <w:bCs/>
          <w:sz w:val="24"/>
          <w:szCs w:val="24"/>
        </w:rPr>
        <w:t>, 55(3), 181-204</w:t>
      </w:r>
    </w:p>
    <w:p w14:paraId="2D248DE1"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 xml:space="preserve">Long, L. M. (2013). </w:t>
      </w:r>
      <w:r w:rsidRPr="005B29BE">
        <w:rPr>
          <w:rFonts w:ascii="Times New Roman" w:hAnsi="Times New Roman" w:cs="Times New Roman"/>
          <w:bCs/>
          <w:i/>
          <w:iCs/>
          <w:sz w:val="24"/>
          <w:szCs w:val="24"/>
        </w:rPr>
        <w:t>Food in tourism studies</w:t>
      </w:r>
      <w:r w:rsidRPr="005B29BE">
        <w:rPr>
          <w:rFonts w:ascii="Times New Roman" w:hAnsi="Times New Roman" w:cs="Times New Roman"/>
          <w:bCs/>
          <w:sz w:val="24"/>
          <w:szCs w:val="24"/>
        </w:rPr>
        <w:t xml:space="preserve">. In Abala, K. (Ed.), </w:t>
      </w:r>
      <w:r w:rsidRPr="005B29BE">
        <w:rPr>
          <w:rFonts w:ascii="Times New Roman" w:hAnsi="Times New Roman" w:cs="Times New Roman"/>
          <w:bCs/>
          <w:i/>
          <w:iCs/>
          <w:sz w:val="24"/>
          <w:szCs w:val="24"/>
        </w:rPr>
        <w:t>Routledge international handbook of food studies</w:t>
      </w:r>
      <w:r w:rsidRPr="005B29BE">
        <w:rPr>
          <w:rFonts w:ascii="Times New Roman" w:hAnsi="Times New Roman" w:cs="Times New Roman"/>
          <w:bCs/>
          <w:sz w:val="24"/>
          <w:szCs w:val="24"/>
        </w:rPr>
        <w:t> Routledge. London, 342-351.</w:t>
      </w:r>
    </w:p>
    <w:p w14:paraId="0B0F0791" w14:textId="287F0D0E"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sz w:val="24"/>
          <w:szCs w:val="24"/>
        </w:rPr>
        <w:t xml:space="preserve">Low G.S i Fullerton R.A. (1994) Brands, brand management, and the brand manager system: A critical-historical evaluation. </w:t>
      </w:r>
      <w:r w:rsidRPr="005B29BE">
        <w:rPr>
          <w:rFonts w:ascii="Times New Roman" w:hAnsi="Times New Roman" w:cs="Times New Roman"/>
          <w:i/>
          <w:sz w:val="24"/>
          <w:szCs w:val="24"/>
        </w:rPr>
        <w:t>Journal of Marketing Research</w:t>
      </w:r>
      <w:r w:rsidRPr="005B29BE">
        <w:rPr>
          <w:rFonts w:ascii="Times New Roman" w:hAnsi="Times New Roman" w:cs="Times New Roman"/>
          <w:sz w:val="24"/>
          <w:szCs w:val="24"/>
        </w:rPr>
        <w:t xml:space="preserve"> 31(2) 173–190</w:t>
      </w:r>
    </w:p>
    <w:p w14:paraId="5AA1FF5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Lukas, S. (2012). </w:t>
      </w:r>
      <w:r w:rsidRPr="00E70774">
        <w:rPr>
          <w:rFonts w:ascii="Times New Roman" w:hAnsi="Times New Roman" w:cs="Times New Roman"/>
          <w:bCs/>
          <w:i/>
          <w:iCs/>
          <w:sz w:val="24"/>
          <w:szCs w:val="24"/>
        </w:rPr>
        <w:t>The immersive worlds handbook: designing theme parks and consumer spaces</w:t>
      </w:r>
      <w:r w:rsidRPr="00E70774">
        <w:rPr>
          <w:rFonts w:ascii="Times New Roman" w:hAnsi="Times New Roman" w:cs="Times New Roman"/>
          <w:bCs/>
          <w:sz w:val="24"/>
          <w:szCs w:val="24"/>
        </w:rPr>
        <w:t>, Focal Press, New York</w:t>
      </w:r>
    </w:p>
    <w:p w14:paraId="13CEB41C" w14:textId="77777777" w:rsidR="005B29BE" w:rsidRPr="005D0040"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 xml:space="preserve">Luks bike adventures, </w:t>
      </w:r>
      <w:hyperlink r:id="rId177" w:history="1">
        <w:r w:rsidRPr="005D0040">
          <w:rPr>
            <w:rStyle w:val="Hyperlink"/>
            <w:rFonts w:ascii="Times New Roman" w:hAnsi="Times New Roman" w:cs="Times New Roman"/>
            <w:sz w:val="24"/>
            <w:szCs w:val="24"/>
          </w:rPr>
          <w:t>http://luks-pz.net/</w:t>
        </w:r>
      </w:hyperlink>
      <w:r w:rsidRPr="005D0040">
        <w:rPr>
          <w:rFonts w:ascii="Times New Roman" w:hAnsi="Times New Roman" w:cs="Times New Roman"/>
          <w:sz w:val="24"/>
          <w:szCs w:val="24"/>
          <w:u w:val="single"/>
        </w:rPr>
        <w:t xml:space="preserve"> </w:t>
      </w:r>
      <w:r w:rsidRPr="005D0040">
        <w:rPr>
          <w:rFonts w:ascii="Times New Roman" w:hAnsi="Times New Roman" w:cs="Times New Roman"/>
          <w:sz w:val="24"/>
          <w:szCs w:val="24"/>
        </w:rPr>
        <w:t xml:space="preserve">(pristupljeno: 03. </w:t>
      </w:r>
      <w:r w:rsidRPr="005D0040">
        <w:rPr>
          <w:rFonts w:ascii="Times New Roman" w:hAnsi="Times New Roman" w:cs="Times New Roman"/>
          <w:bCs/>
          <w:sz w:val="24"/>
          <w:szCs w:val="24"/>
        </w:rPr>
        <w:t>rujna, 2023.)</w:t>
      </w:r>
    </w:p>
    <w:p w14:paraId="7BE04C6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Magalhães, M., Rodrigues, M., Pereira, J., Borges, I. i Silva, A. (2022). The “Francesinha” a Tourist Icon of the City of Porto. In: Carvalho, J.V.d., Liberato, P., Peña, A. (eds) Advances in Tourism, Technology and Systems. Smart Innovation, Systems and Technologies, (2), Springer, Singapore. 449-458 </w:t>
      </w:r>
    </w:p>
    <w:p w14:paraId="66E09230"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Manola, M., i Koufadakis, S. X. (2020). The gastronomy as an art and its role in the local economic development of a tourism destination: A Literature Review. </w:t>
      </w:r>
      <w:r w:rsidRPr="00E70774">
        <w:rPr>
          <w:rFonts w:ascii="Times New Roman" w:hAnsi="Times New Roman" w:cs="Times New Roman"/>
          <w:bCs/>
          <w:i/>
          <w:iCs/>
          <w:sz w:val="24"/>
          <w:szCs w:val="24"/>
        </w:rPr>
        <w:t>SPOUDAI Journal of Economics and Business</w:t>
      </w:r>
      <w:r w:rsidRPr="00E70774">
        <w:rPr>
          <w:rFonts w:ascii="Times New Roman" w:hAnsi="Times New Roman" w:cs="Times New Roman"/>
          <w:bCs/>
          <w:sz w:val="24"/>
          <w:szCs w:val="24"/>
        </w:rPr>
        <w:t>, 70(1-2), 81-92.</w:t>
      </w:r>
    </w:p>
    <w:p w14:paraId="50553C3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Mariani, M. M., Di Felice, M.,i Mura, M. (2016). Facebook as a destination marketing tool: Evidence from Italian regional Destination Management Organizations. </w:t>
      </w:r>
      <w:r w:rsidRPr="00E70774">
        <w:rPr>
          <w:rFonts w:ascii="Times New Roman" w:hAnsi="Times New Roman" w:cs="Times New Roman"/>
          <w:bCs/>
          <w:i/>
          <w:iCs/>
          <w:sz w:val="24"/>
          <w:szCs w:val="24"/>
        </w:rPr>
        <w:t>Tourism management,</w:t>
      </w:r>
      <w:r w:rsidRPr="00E70774">
        <w:rPr>
          <w:rFonts w:ascii="Times New Roman" w:hAnsi="Times New Roman" w:cs="Times New Roman"/>
          <w:bCs/>
          <w:sz w:val="24"/>
          <w:szCs w:val="24"/>
        </w:rPr>
        <w:t> 54, 321-343.</w:t>
      </w:r>
    </w:p>
    <w:p w14:paraId="70F4D336"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Marine-Roig, E., Lin, M. P., i Llonch-Molina, N. (2023). Cooking Classes as Destination Image Contribution: A Serious Leisure Perspective. </w:t>
      </w:r>
      <w:r w:rsidRPr="00E70774">
        <w:rPr>
          <w:rFonts w:ascii="Times New Roman" w:hAnsi="Times New Roman" w:cs="Times New Roman"/>
          <w:bCs/>
          <w:i/>
          <w:iCs/>
          <w:sz w:val="24"/>
          <w:szCs w:val="24"/>
        </w:rPr>
        <w:t>Leisure Sciences</w:t>
      </w:r>
      <w:r w:rsidRPr="00E70774">
        <w:rPr>
          <w:rFonts w:ascii="Times New Roman" w:hAnsi="Times New Roman" w:cs="Times New Roman"/>
          <w:bCs/>
          <w:sz w:val="24"/>
          <w:szCs w:val="24"/>
        </w:rPr>
        <w:t xml:space="preserve">, 1-22. </w:t>
      </w:r>
      <w:hyperlink r:id="rId178">
        <w:r w:rsidRPr="00E70774">
          <w:rPr>
            <w:rStyle w:val="Hyperlink"/>
            <w:rFonts w:ascii="Times New Roman" w:hAnsi="Times New Roman" w:cs="Times New Roman"/>
            <w:sz w:val="24"/>
            <w:szCs w:val="24"/>
          </w:rPr>
          <w:t>https://doi.org/10.1080/01490400.2023.2253806</w:t>
        </w:r>
      </w:hyperlink>
      <w:r w:rsidRPr="00E70774">
        <w:rPr>
          <w:rFonts w:ascii="Times New Roman" w:hAnsi="Times New Roman" w:cs="Times New Roman"/>
          <w:sz w:val="24"/>
          <w:szCs w:val="24"/>
        </w:rPr>
        <w:t xml:space="preserve"> (pristupljeno: 12. </w:t>
      </w:r>
      <w:r w:rsidRPr="00E70774">
        <w:rPr>
          <w:rFonts w:ascii="Times New Roman" w:hAnsi="Times New Roman" w:cs="Times New Roman"/>
          <w:bCs/>
          <w:sz w:val="24"/>
          <w:szCs w:val="24"/>
        </w:rPr>
        <w:t>listopada, 2023.)</w:t>
      </w:r>
    </w:p>
    <w:p w14:paraId="7B57C3C3" w14:textId="77777777" w:rsidR="005B29BE" w:rsidRPr="00CF2358" w:rsidRDefault="005B29BE">
      <w:pPr>
        <w:pStyle w:val="ListParagraph"/>
        <w:numPr>
          <w:ilvl w:val="0"/>
          <w:numId w:val="44"/>
        </w:numPr>
        <w:spacing w:line="360" w:lineRule="auto"/>
        <w:jc w:val="both"/>
        <w:rPr>
          <w:rFonts w:ascii="Times New Roman" w:hAnsi="Times New Roman" w:cs="Times New Roman"/>
          <w:bCs/>
          <w:sz w:val="24"/>
          <w:szCs w:val="24"/>
        </w:rPr>
      </w:pPr>
      <w:r w:rsidRPr="00CF2358">
        <w:rPr>
          <w:rFonts w:ascii="Times New Roman" w:hAnsi="Times New Roman" w:cs="Times New Roman"/>
          <w:bCs/>
          <w:sz w:val="24"/>
          <w:szCs w:val="24"/>
        </w:rPr>
        <w:t>Marković, S., Mitrović, S. i Racz, A. (2019). Who are the wine and food festival visitors? An exploratory study. </w:t>
      </w:r>
      <w:r w:rsidRPr="00CF2358">
        <w:rPr>
          <w:rFonts w:ascii="Times New Roman" w:hAnsi="Times New Roman" w:cs="Times New Roman"/>
          <w:bCs/>
          <w:i/>
          <w:iCs/>
          <w:sz w:val="24"/>
          <w:szCs w:val="24"/>
        </w:rPr>
        <w:t>Ekonomski pregled</w:t>
      </w:r>
      <w:r w:rsidRPr="00CF2358">
        <w:rPr>
          <w:rFonts w:ascii="Times New Roman" w:hAnsi="Times New Roman" w:cs="Times New Roman"/>
          <w:bCs/>
          <w:sz w:val="24"/>
          <w:szCs w:val="24"/>
        </w:rPr>
        <w:t>, </w:t>
      </w:r>
      <w:r w:rsidRPr="00CF2358">
        <w:rPr>
          <w:rFonts w:ascii="Times New Roman" w:hAnsi="Times New Roman" w:cs="Times New Roman"/>
          <w:bCs/>
          <w:i/>
          <w:iCs/>
          <w:sz w:val="24"/>
          <w:szCs w:val="24"/>
        </w:rPr>
        <w:t>70</w:t>
      </w:r>
      <w:r w:rsidRPr="00CF2358">
        <w:rPr>
          <w:rFonts w:ascii="Times New Roman" w:hAnsi="Times New Roman" w:cs="Times New Roman"/>
          <w:bCs/>
          <w:sz w:val="24"/>
          <w:szCs w:val="24"/>
        </w:rPr>
        <w:t>(2), 209-235.</w:t>
      </w:r>
    </w:p>
    <w:p w14:paraId="70FE077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Martins, M. (2016). Gastronomic tourism and the creative economy. </w:t>
      </w:r>
      <w:r w:rsidRPr="00E70774">
        <w:rPr>
          <w:rFonts w:ascii="Times New Roman" w:hAnsi="Times New Roman" w:cs="Times New Roman"/>
          <w:bCs/>
          <w:i/>
          <w:iCs/>
          <w:sz w:val="24"/>
          <w:szCs w:val="24"/>
        </w:rPr>
        <w:t>Journal of Tourism, Heritage and Services Marketing</w:t>
      </w:r>
      <w:r w:rsidRPr="00E70774">
        <w:rPr>
          <w:rFonts w:ascii="Times New Roman" w:hAnsi="Times New Roman" w:cs="Times New Roman"/>
          <w:bCs/>
          <w:sz w:val="24"/>
          <w:szCs w:val="24"/>
        </w:rPr>
        <w:t xml:space="preserve">, 2(2), 33-37. </w:t>
      </w:r>
    </w:p>
    <w:p w14:paraId="5C72967C" w14:textId="77777777" w:rsidR="005B29BE" w:rsidRPr="00CF2358" w:rsidRDefault="005B29BE">
      <w:pPr>
        <w:pStyle w:val="ListParagraph"/>
        <w:numPr>
          <w:ilvl w:val="0"/>
          <w:numId w:val="44"/>
        </w:numPr>
        <w:spacing w:line="360" w:lineRule="auto"/>
        <w:jc w:val="both"/>
        <w:rPr>
          <w:rFonts w:ascii="Times New Roman" w:hAnsi="Times New Roman" w:cs="Times New Roman"/>
          <w:bCs/>
          <w:sz w:val="24"/>
          <w:szCs w:val="24"/>
        </w:rPr>
      </w:pPr>
      <w:r w:rsidRPr="00CF2358">
        <w:rPr>
          <w:rFonts w:ascii="Times New Roman" w:hAnsi="Times New Roman" w:cs="Times New Roman"/>
          <w:bCs/>
          <w:sz w:val="24"/>
          <w:szCs w:val="24"/>
        </w:rPr>
        <w:t>Maslow, A. H. (1943). A theory of human motivation. </w:t>
      </w:r>
      <w:r w:rsidRPr="00CF2358">
        <w:rPr>
          <w:rFonts w:ascii="Times New Roman" w:hAnsi="Times New Roman" w:cs="Times New Roman"/>
          <w:bCs/>
          <w:i/>
          <w:iCs/>
          <w:sz w:val="24"/>
          <w:szCs w:val="24"/>
        </w:rPr>
        <w:t>Psychological Review, 50</w:t>
      </w:r>
      <w:r w:rsidRPr="00CF2358">
        <w:rPr>
          <w:rFonts w:ascii="Times New Roman" w:hAnsi="Times New Roman" w:cs="Times New Roman"/>
          <w:bCs/>
          <w:sz w:val="24"/>
          <w:szCs w:val="24"/>
        </w:rPr>
        <w:t>(4), 370–396.</w:t>
      </w:r>
    </w:p>
    <w:p w14:paraId="3303FCEC"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Master plan razvoja turizma Osječko-baranjske županije (2017) dostupno na: </w:t>
      </w:r>
      <w:hyperlink r:id="rId179">
        <w:r w:rsidRPr="00E70774">
          <w:rPr>
            <w:rStyle w:val="Hyperlink"/>
            <w:rFonts w:ascii="Times New Roman" w:hAnsi="Times New Roman" w:cs="Times New Roman"/>
            <w:sz w:val="24"/>
            <w:szCs w:val="24"/>
          </w:rPr>
          <w:t>www.obz.hr/pdf/strategija/2017/master_plan_turizma_obz.pdf</w:t>
        </w:r>
      </w:hyperlink>
      <w:r w:rsidRPr="00E70774">
        <w:rPr>
          <w:rFonts w:ascii="Times New Roman" w:hAnsi="Times New Roman" w:cs="Times New Roman"/>
          <w:bCs/>
          <w:sz w:val="24"/>
          <w:szCs w:val="24"/>
        </w:rPr>
        <w:t xml:space="preserve"> (pristupljeno 12. travnja, 2022.)</w:t>
      </w:r>
    </w:p>
    <w:p w14:paraId="3B0AB676"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Mathew, P. V., i Sreejesh, S. (2017). Impact of responsible tourism on destination sustainability and quality of life of community in tourism destinations. </w:t>
      </w:r>
      <w:r w:rsidRPr="00E70774">
        <w:rPr>
          <w:rFonts w:ascii="Times New Roman" w:hAnsi="Times New Roman" w:cs="Times New Roman"/>
          <w:bCs/>
          <w:i/>
          <w:iCs/>
          <w:sz w:val="24"/>
          <w:szCs w:val="24"/>
        </w:rPr>
        <w:t>Journal of Hospitality and Tourism management,</w:t>
      </w:r>
      <w:r w:rsidRPr="00E70774">
        <w:rPr>
          <w:rFonts w:ascii="Times New Roman" w:hAnsi="Times New Roman" w:cs="Times New Roman"/>
          <w:bCs/>
          <w:sz w:val="24"/>
          <w:szCs w:val="24"/>
        </w:rPr>
        <w:t> 31, 83-89.</w:t>
      </w:r>
    </w:p>
    <w:p w14:paraId="2506A6B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McLeay, F., Lichy, J. i Major, B. (2019) Co-creation of the ski-chalet community experiencescape. </w:t>
      </w:r>
      <w:r w:rsidRPr="00E70774">
        <w:rPr>
          <w:rFonts w:ascii="Times New Roman" w:hAnsi="Times New Roman" w:cs="Times New Roman"/>
          <w:bCs/>
          <w:i/>
          <w:iCs/>
          <w:sz w:val="24"/>
          <w:szCs w:val="24"/>
        </w:rPr>
        <w:t>Tourism Management</w:t>
      </w:r>
      <w:r w:rsidRPr="00E70774">
        <w:rPr>
          <w:rFonts w:ascii="Times New Roman" w:hAnsi="Times New Roman" w:cs="Times New Roman"/>
          <w:bCs/>
          <w:sz w:val="24"/>
          <w:szCs w:val="24"/>
        </w:rPr>
        <w:t xml:space="preserve">, 74. 413-424. </w:t>
      </w:r>
    </w:p>
    <w:p w14:paraId="0B363F6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Meacci, L., i Liberatore, G. (2018). A senses-based model for experiential tourism. </w:t>
      </w:r>
      <w:r w:rsidRPr="00E70774">
        <w:rPr>
          <w:rFonts w:ascii="Times New Roman" w:hAnsi="Times New Roman" w:cs="Times New Roman"/>
          <w:bCs/>
          <w:i/>
          <w:iCs/>
          <w:sz w:val="24"/>
          <w:szCs w:val="24"/>
        </w:rPr>
        <w:t>Tourism &amp; Management Studies</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14</w:t>
      </w:r>
      <w:r w:rsidRPr="00E70774">
        <w:rPr>
          <w:rFonts w:ascii="Times New Roman" w:hAnsi="Times New Roman" w:cs="Times New Roman"/>
          <w:bCs/>
          <w:sz w:val="24"/>
          <w:szCs w:val="24"/>
        </w:rPr>
        <w:t>(4), 7-14.</w:t>
      </w:r>
    </w:p>
    <w:p w14:paraId="3B2C11F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Mehmetoglu, M., i Engen, M. (2011). Pine and Gilmore's concept of experience economy and its dimensions: An empirical examination in tourism. </w:t>
      </w:r>
      <w:r w:rsidRPr="00E70774">
        <w:rPr>
          <w:rFonts w:ascii="Times New Roman" w:hAnsi="Times New Roman" w:cs="Times New Roman"/>
          <w:i/>
          <w:sz w:val="24"/>
          <w:szCs w:val="24"/>
        </w:rPr>
        <w:t>Journal of Quality Assurance in Hospitality and Tourism</w:t>
      </w:r>
      <w:r w:rsidRPr="00E70774">
        <w:rPr>
          <w:rFonts w:ascii="Times New Roman" w:hAnsi="Times New Roman" w:cs="Times New Roman"/>
          <w:sz w:val="24"/>
          <w:szCs w:val="24"/>
        </w:rPr>
        <w:t>, 12(4), 237-255.</w:t>
      </w:r>
    </w:p>
    <w:p w14:paraId="24BAE523"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Mei, X. Y., Hågensen, A. M. S., i Kristiansen, H. S. (2020). Storytelling through experiencescape: Creating unique stories and extraordinary experiences in farm tourism. </w:t>
      </w:r>
      <w:r w:rsidRPr="00E70774">
        <w:rPr>
          <w:rFonts w:ascii="Times New Roman" w:hAnsi="Times New Roman" w:cs="Times New Roman"/>
          <w:bCs/>
          <w:i/>
          <w:iCs/>
          <w:sz w:val="24"/>
          <w:szCs w:val="24"/>
        </w:rPr>
        <w:t>Tourism and Hospitality Research</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20</w:t>
      </w:r>
      <w:r w:rsidRPr="00E70774">
        <w:rPr>
          <w:rFonts w:ascii="Times New Roman" w:hAnsi="Times New Roman" w:cs="Times New Roman"/>
          <w:bCs/>
          <w:sz w:val="24"/>
          <w:szCs w:val="24"/>
        </w:rPr>
        <w:t>(1), 93-104.</w:t>
      </w:r>
    </w:p>
    <w:p w14:paraId="30F53B7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Meler, M. (2015.) Wine tourism as a centripetal force in the development of rural tourism, </w:t>
      </w:r>
      <w:r w:rsidRPr="00E70774">
        <w:rPr>
          <w:rFonts w:ascii="Times New Roman" w:hAnsi="Times New Roman" w:cs="Times New Roman"/>
          <w:bCs/>
          <w:i/>
          <w:iCs/>
          <w:sz w:val="24"/>
          <w:szCs w:val="24"/>
        </w:rPr>
        <w:t xml:space="preserve">3rd International Scientific Conference Tourism in Southern and Eastern </w:t>
      </w:r>
      <w:r w:rsidRPr="00E70774">
        <w:rPr>
          <w:rFonts w:ascii="Times New Roman" w:hAnsi="Times New Roman" w:cs="Times New Roman"/>
          <w:bCs/>
          <w:i/>
          <w:iCs/>
          <w:sz w:val="24"/>
          <w:szCs w:val="24"/>
        </w:rPr>
        <w:lastRenderedPageBreak/>
        <w:t>Europe</w:t>
      </w:r>
      <w:r w:rsidRPr="00E70774">
        <w:rPr>
          <w:rFonts w:ascii="Times New Roman" w:hAnsi="Times New Roman" w:cs="Times New Roman"/>
          <w:bCs/>
          <w:sz w:val="24"/>
          <w:szCs w:val="24"/>
        </w:rPr>
        <w:t xml:space="preserve">, Proceedings, In Janković, S. i Smolčić Jurdana, D. (Eds.), Opatija, Croatia. 13-16. svibnja, 2015., 197-211 </w:t>
      </w:r>
    </w:p>
    <w:p w14:paraId="4AF7369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Ministarstvo turizma i sporta (2022). Turizam u brojkama. Dostupno na: </w:t>
      </w:r>
      <w:hyperlink r:id="rId180">
        <w:r w:rsidRPr="00E70774">
          <w:rPr>
            <w:rStyle w:val="Hyperlink"/>
            <w:rFonts w:ascii="Times New Roman" w:hAnsi="Times New Roman" w:cs="Times New Roman"/>
            <w:sz w:val="24"/>
            <w:szCs w:val="24"/>
          </w:rPr>
          <w:t>https://mint.gov.hr/UserDocsImages//2023_dokumenti//230804_turizam_u_brojkama_2022_hrv.pdf</w:t>
        </w:r>
      </w:hyperlink>
      <w:r w:rsidRPr="00E70774">
        <w:rPr>
          <w:rFonts w:ascii="Times New Roman" w:hAnsi="Times New Roman" w:cs="Times New Roman"/>
          <w:sz w:val="24"/>
          <w:szCs w:val="24"/>
        </w:rPr>
        <w:t>. (Pristupljeno: 04. rujna, 2023.)</w:t>
      </w:r>
    </w:p>
    <w:p w14:paraId="08F55FE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Ministarstvo turizma i sporta (2023): Turizam u brojkama 2022, dostupno na: </w:t>
      </w:r>
      <w:hyperlink r:id="rId181">
        <w:r w:rsidRPr="00E70774">
          <w:rPr>
            <w:rStyle w:val="Hyperlink"/>
            <w:rFonts w:ascii="Times New Roman" w:hAnsi="Times New Roman" w:cs="Times New Roman"/>
            <w:sz w:val="24"/>
            <w:szCs w:val="24"/>
          </w:rPr>
          <w:t>https://podaci.dzs.hr/media/y1llwoan/si-1722-turizam-u-2022.pdf</w:t>
        </w:r>
      </w:hyperlink>
      <w:r w:rsidRPr="00E70774">
        <w:rPr>
          <w:rFonts w:ascii="Times New Roman" w:hAnsi="Times New Roman" w:cs="Times New Roman"/>
          <w:bCs/>
          <w:sz w:val="24"/>
          <w:szCs w:val="24"/>
        </w:rPr>
        <w:t xml:space="preserve"> ( pristupljeno 16.04.2023.)</w:t>
      </w:r>
    </w:p>
    <w:p w14:paraId="486DB54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Mody, M., Lehto, X., i Suess, C. (2017). The accommodation experiencescape: A comparative assessment of hotels and Airbnb. </w:t>
      </w:r>
      <w:r w:rsidRPr="00E70774">
        <w:rPr>
          <w:rFonts w:ascii="Times New Roman" w:hAnsi="Times New Roman" w:cs="Times New Roman"/>
          <w:i/>
          <w:sz w:val="24"/>
          <w:szCs w:val="24"/>
        </w:rPr>
        <w:t>International Journal of Contemporary Hospitality Management, 29(9),</w:t>
      </w:r>
      <w:r w:rsidRPr="00E70774">
        <w:rPr>
          <w:rFonts w:ascii="Times New Roman" w:hAnsi="Times New Roman" w:cs="Times New Roman"/>
          <w:sz w:val="24"/>
          <w:szCs w:val="24"/>
        </w:rPr>
        <w:t xml:space="preserve"> 2377–2404. </w:t>
      </w:r>
    </w:p>
    <w:p w14:paraId="33CF5442" w14:textId="77777777" w:rsidR="005B29BE" w:rsidRPr="00CF2358" w:rsidRDefault="005B29BE">
      <w:pPr>
        <w:pStyle w:val="ListParagraph"/>
        <w:numPr>
          <w:ilvl w:val="0"/>
          <w:numId w:val="44"/>
        </w:numPr>
        <w:spacing w:line="360" w:lineRule="auto"/>
        <w:jc w:val="both"/>
        <w:rPr>
          <w:rFonts w:ascii="Times New Roman" w:hAnsi="Times New Roman" w:cs="Times New Roman"/>
          <w:bCs/>
          <w:sz w:val="24"/>
          <w:szCs w:val="24"/>
        </w:rPr>
      </w:pPr>
      <w:bookmarkStart w:id="334" w:name="_Hlk165291527"/>
      <w:r w:rsidRPr="00CF2358">
        <w:rPr>
          <w:rFonts w:ascii="Times New Roman" w:hAnsi="Times New Roman" w:cs="Times New Roman"/>
          <w:bCs/>
          <w:sz w:val="24"/>
          <w:szCs w:val="24"/>
        </w:rPr>
        <w:t>Mohamed</w:t>
      </w:r>
      <w:bookmarkEnd w:id="334"/>
      <w:r w:rsidRPr="00CF2358">
        <w:rPr>
          <w:rFonts w:ascii="Times New Roman" w:hAnsi="Times New Roman" w:cs="Times New Roman"/>
          <w:bCs/>
          <w:sz w:val="24"/>
          <w:szCs w:val="24"/>
        </w:rPr>
        <w:t>, M. E., Hewedi, M., Lehto, X. i Maayouf, M. (2020). Marketing local food and cuisine culture online: a case study of DMO’s websites in Egypt. </w:t>
      </w:r>
      <w:r w:rsidRPr="00CF2358">
        <w:rPr>
          <w:rFonts w:ascii="Times New Roman" w:hAnsi="Times New Roman" w:cs="Times New Roman"/>
          <w:bCs/>
          <w:i/>
          <w:iCs/>
          <w:sz w:val="24"/>
          <w:szCs w:val="24"/>
        </w:rPr>
        <w:t>International Journal of Tourism Cities</w:t>
      </w:r>
      <w:r w:rsidRPr="00CF2358">
        <w:rPr>
          <w:rFonts w:ascii="Times New Roman" w:hAnsi="Times New Roman" w:cs="Times New Roman"/>
          <w:bCs/>
          <w:sz w:val="24"/>
          <w:szCs w:val="24"/>
        </w:rPr>
        <w:t>, </w:t>
      </w:r>
      <w:r w:rsidRPr="00CF2358">
        <w:rPr>
          <w:rFonts w:ascii="Times New Roman" w:hAnsi="Times New Roman" w:cs="Times New Roman"/>
          <w:bCs/>
          <w:i/>
          <w:iCs/>
          <w:sz w:val="24"/>
          <w:szCs w:val="24"/>
        </w:rPr>
        <w:t>6</w:t>
      </w:r>
      <w:r w:rsidRPr="00CF2358">
        <w:rPr>
          <w:rFonts w:ascii="Times New Roman" w:hAnsi="Times New Roman" w:cs="Times New Roman"/>
          <w:bCs/>
          <w:sz w:val="24"/>
          <w:szCs w:val="24"/>
        </w:rPr>
        <w:t>(4), 1045-1068.</w:t>
      </w:r>
    </w:p>
    <w:p w14:paraId="33E0330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Montecinos, A. (2016). </w:t>
      </w:r>
      <w:r w:rsidRPr="00E70774">
        <w:rPr>
          <w:rFonts w:ascii="Times New Roman" w:hAnsi="Times New Roman" w:cs="Times New Roman"/>
          <w:bCs/>
          <w:i/>
          <w:iCs/>
          <w:sz w:val="24"/>
          <w:szCs w:val="24"/>
        </w:rPr>
        <w:t>Turismo gastronómico sostenible</w:t>
      </w:r>
      <w:r w:rsidRPr="00E70774">
        <w:rPr>
          <w:rFonts w:ascii="Times New Roman" w:hAnsi="Times New Roman" w:cs="Times New Roman"/>
          <w:bCs/>
          <w:sz w:val="24"/>
          <w:szCs w:val="24"/>
        </w:rPr>
        <w:t>. CEGAHO: Ciudad de México, Mexico.</w:t>
      </w:r>
    </w:p>
    <w:p w14:paraId="3B137A13"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Mora, D., Solano-Sanchez, M.A., Lopez-Guzman, T. i Moral-Cuadra, S., 2021. Gastronomic experiences as a key element in the development of a tourist destination. </w:t>
      </w:r>
      <w:r w:rsidRPr="00E70774">
        <w:rPr>
          <w:rFonts w:ascii="Times New Roman" w:hAnsi="Times New Roman" w:cs="Times New Roman"/>
          <w:bCs/>
          <w:i/>
          <w:iCs/>
          <w:sz w:val="24"/>
          <w:szCs w:val="24"/>
        </w:rPr>
        <w:t>International Journal of Gastronomy and Food Science</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25</w:t>
      </w:r>
      <w:r w:rsidRPr="00E70774">
        <w:rPr>
          <w:rFonts w:ascii="Times New Roman" w:hAnsi="Times New Roman" w:cs="Times New Roman"/>
          <w:bCs/>
          <w:sz w:val="24"/>
          <w:szCs w:val="24"/>
        </w:rPr>
        <w:t xml:space="preserve">, 100405. </w:t>
      </w:r>
      <w:hyperlink r:id="rId182">
        <w:r w:rsidRPr="00E70774">
          <w:rPr>
            <w:rStyle w:val="Hyperlink"/>
            <w:rFonts w:ascii="Times New Roman" w:hAnsi="Times New Roman" w:cs="Times New Roman"/>
            <w:sz w:val="24"/>
            <w:szCs w:val="24"/>
          </w:rPr>
          <w:t>https://doi.org/10.1016/j.ijgfs.2021.100405</w:t>
        </w:r>
      </w:hyperlink>
      <w:r w:rsidRPr="00E70774">
        <w:rPr>
          <w:rFonts w:ascii="Times New Roman" w:hAnsi="Times New Roman" w:cs="Times New Roman"/>
          <w:sz w:val="24"/>
          <w:szCs w:val="24"/>
        </w:rPr>
        <w:t>. (Pristupljeno: 20. svibnja, 2022.)</w:t>
      </w:r>
    </w:p>
    <w:p w14:paraId="753F0A8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Mossberg, L. (2007) A Marketing Approach to the Tourist Experience. </w:t>
      </w:r>
      <w:r w:rsidRPr="00E70774">
        <w:rPr>
          <w:rFonts w:ascii="Times New Roman" w:hAnsi="Times New Roman" w:cs="Times New Roman"/>
          <w:i/>
          <w:sz w:val="24"/>
          <w:szCs w:val="24"/>
        </w:rPr>
        <w:t xml:space="preserve">Scandinavian Journal of Hospitality and Tourism, </w:t>
      </w:r>
      <w:r w:rsidRPr="00E70774">
        <w:rPr>
          <w:rFonts w:ascii="Times New Roman" w:hAnsi="Times New Roman" w:cs="Times New Roman"/>
          <w:sz w:val="24"/>
          <w:szCs w:val="24"/>
        </w:rPr>
        <w:t>7(1) 59-74.</w:t>
      </w:r>
    </w:p>
    <w:p w14:paraId="0E8314BE" w14:textId="77777777" w:rsidR="005B29BE" w:rsidRPr="00E70774" w:rsidDel="00990F39" w:rsidRDefault="005B29BE">
      <w:pPr>
        <w:pStyle w:val="ListParagraph"/>
        <w:numPr>
          <w:ilvl w:val="0"/>
          <w:numId w:val="44"/>
        </w:numPr>
        <w:spacing w:after="0" w:line="360" w:lineRule="auto"/>
        <w:rPr>
          <w:rFonts w:ascii="Times New Roman" w:hAnsi="Times New Roman" w:cs="Times New Roman"/>
          <w:bCs/>
          <w:sz w:val="24"/>
          <w:szCs w:val="24"/>
        </w:rPr>
      </w:pPr>
      <w:r w:rsidRPr="00990F39">
        <w:rPr>
          <w:rFonts w:ascii="Times New Roman" w:hAnsi="Times New Roman" w:cs="Times New Roman"/>
          <w:sz w:val="24"/>
          <w:szCs w:val="24"/>
        </w:rPr>
        <w:t>Mrežno sjedište Hrvatske turističke zajednice</w:t>
      </w:r>
      <w:r>
        <w:rPr>
          <w:rFonts w:ascii="Times New Roman" w:hAnsi="Times New Roman" w:cs="Times New Roman"/>
          <w:sz w:val="24"/>
          <w:szCs w:val="24"/>
        </w:rPr>
        <w:t xml:space="preserve">,-hrana i piće Slavonija </w:t>
      </w:r>
      <w:hyperlink w:history="1">
        <w:r w:rsidRPr="00990F39" w:rsidDel="00990F39">
          <w:rPr>
            <w:rStyle w:val="Hyperlink"/>
            <w:rFonts w:ascii="Times New Roman" w:hAnsi="Times New Roman" w:cs="Times New Roman"/>
            <w:sz w:val="24"/>
            <w:szCs w:val="24"/>
          </w:rPr>
          <w:t xml:space="preserve">https://croatia.hr/en-gb/food-and-drink </w:t>
        </w:r>
      </w:hyperlink>
      <w:r w:rsidRPr="00E70774" w:rsidDel="00990F39">
        <w:rPr>
          <w:rFonts w:ascii="Times New Roman" w:hAnsi="Times New Roman" w:cs="Times New Roman"/>
          <w:sz w:val="24"/>
          <w:szCs w:val="24"/>
        </w:rPr>
        <w:t>(pristupljeno: 04. rujna, 2023.)</w:t>
      </w:r>
    </w:p>
    <w:p w14:paraId="55BF65B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Mrežno sjedište Hrvatske turističke zajednice</w:t>
      </w:r>
      <w:r>
        <w:rPr>
          <w:rFonts w:ascii="Times New Roman" w:hAnsi="Times New Roman" w:cs="Times New Roman"/>
          <w:sz w:val="24"/>
          <w:szCs w:val="24"/>
        </w:rPr>
        <w:t>-hrana i piće</w:t>
      </w:r>
      <w:r w:rsidRPr="00AE2C9A">
        <w:rPr>
          <w:rFonts w:ascii="Times New Roman" w:hAnsi="Times New Roman" w:cs="Times New Roman"/>
          <w:sz w:val="24"/>
          <w:szCs w:val="24"/>
        </w:rPr>
        <w:t>,</w:t>
      </w:r>
      <w:r>
        <w:t xml:space="preserve"> </w:t>
      </w:r>
      <w:hyperlink r:id="rId183" w:history="1">
        <w:r w:rsidRPr="00990F39">
          <w:rPr>
            <w:rStyle w:val="Hyperlink"/>
            <w:rFonts w:ascii="Times New Roman" w:hAnsi="Times New Roman" w:cs="Times New Roman"/>
            <w:sz w:val="24"/>
            <w:szCs w:val="24"/>
          </w:rPr>
          <w:t>https://croatia.hr/en-gb/food-and-drink</w:t>
        </w:r>
      </w:hyperlink>
      <w:r w:rsidRPr="00E70774">
        <w:rPr>
          <w:rFonts w:ascii="Times New Roman" w:hAnsi="Times New Roman" w:cs="Times New Roman"/>
          <w:sz w:val="24"/>
          <w:szCs w:val="24"/>
        </w:rPr>
        <w:t xml:space="preserve"> (pristupljeno 26.ožujka., 2023.)</w:t>
      </w:r>
    </w:p>
    <w:p w14:paraId="2AADC2CC"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Mrežno sjedište Hrvatske turističke zajednice-Regije</w:t>
      </w:r>
      <w:r>
        <w:rPr>
          <w:rFonts w:ascii="Times New Roman" w:hAnsi="Times New Roman" w:cs="Times New Roman"/>
          <w:sz w:val="24"/>
          <w:szCs w:val="24"/>
        </w:rPr>
        <w:t>,</w:t>
      </w:r>
      <w:r w:rsidRPr="00990F39">
        <w:t xml:space="preserve"> </w:t>
      </w:r>
      <w:hyperlink r:id="rId184" w:history="1">
        <w:r w:rsidRPr="00E70774">
          <w:rPr>
            <w:rStyle w:val="Hyperlink"/>
            <w:rFonts w:ascii="Times New Roman" w:hAnsi="Times New Roman" w:cs="Times New Roman"/>
            <w:sz w:val="24"/>
            <w:szCs w:val="24"/>
          </w:rPr>
          <w:t>https://croatia.hr/hr-hr/regije</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08. kolovoza, 2022.)</w:t>
      </w:r>
    </w:p>
    <w:p w14:paraId="6716D11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Mrežno sjedište HTZ, objave za medije,</w:t>
      </w:r>
      <w:r>
        <w:t xml:space="preserve"> </w:t>
      </w:r>
      <w:hyperlink r:id="rId185" w:history="1">
        <w:r w:rsidRPr="00AF2808">
          <w:rPr>
            <w:rStyle w:val="Hyperlink"/>
            <w:rFonts w:ascii="Times New Roman" w:hAnsi="Times New Roman" w:cs="Times New Roman"/>
            <w:sz w:val="24"/>
            <w:szCs w:val="24"/>
          </w:rPr>
          <w:t>https://www.htz.hr/hr-HR/press/objave-za-medije/poboratpisan-sporazum-o-suradnji-na-kreiranju-i-promociji-turistickog-branda-slavonija</w:t>
        </w:r>
      </w:hyperlink>
      <w:r w:rsidRPr="00E70774">
        <w:rPr>
          <w:rFonts w:ascii="Times New Roman" w:hAnsi="Times New Roman" w:cs="Times New Roman"/>
          <w:sz w:val="24"/>
          <w:szCs w:val="24"/>
        </w:rPr>
        <w:t xml:space="preserve"> (pristupljeno 01.veljače.2022.)</w:t>
      </w:r>
    </w:p>
    <w:p w14:paraId="716150E6"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Mrežno sjedište TZ Brodsko-posavske županije,</w:t>
      </w:r>
      <w:r>
        <w:t xml:space="preserve"> </w:t>
      </w:r>
      <w:hyperlink r:id="rId186" w:history="1">
        <w:r w:rsidRPr="00BA70E7">
          <w:rPr>
            <w:rStyle w:val="Hyperlink"/>
            <w:rFonts w:ascii="Times New Roman" w:hAnsi="Times New Roman" w:cs="Times New Roman"/>
            <w:sz w:val="24"/>
            <w:szCs w:val="24"/>
          </w:rPr>
          <w:t>https://tzbpz.hr/</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30.ožujka, 2023.)</w:t>
      </w:r>
    </w:p>
    <w:p w14:paraId="3D698210" w14:textId="77777777"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lastRenderedPageBreak/>
        <w:t>Mrežno sjedište TZ Osječko-baranjeske županije,</w:t>
      </w:r>
      <w:r w:rsidRPr="005B29BE">
        <w:rPr>
          <w:rFonts w:ascii="Times New Roman" w:hAnsi="Times New Roman" w:cs="Times New Roman"/>
        </w:rPr>
        <w:t xml:space="preserve"> </w:t>
      </w:r>
      <w:hyperlink r:id="rId187" w:history="1">
        <w:r w:rsidRPr="005B29BE">
          <w:rPr>
            <w:rStyle w:val="Hyperlink"/>
            <w:rFonts w:ascii="Times New Roman" w:hAnsi="Times New Roman" w:cs="Times New Roman"/>
            <w:sz w:val="24"/>
            <w:szCs w:val="24"/>
          </w:rPr>
          <w:t>https://visitslavoniabaranja.com/</w:t>
        </w:r>
      </w:hyperlink>
      <w:r w:rsidRPr="005B29BE">
        <w:rPr>
          <w:rFonts w:ascii="Times New Roman" w:hAnsi="Times New Roman" w:cs="Times New Roman"/>
          <w:sz w:val="24"/>
          <w:szCs w:val="24"/>
        </w:rPr>
        <w:t xml:space="preserve"> (pristupljeno: 05. travnja, 2023.)</w:t>
      </w:r>
    </w:p>
    <w:p w14:paraId="13AF790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u w:val="single"/>
        </w:rPr>
      </w:pPr>
      <w:r w:rsidRPr="00AE2C9A">
        <w:rPr>
          <w:rFonts w:ascii="Times New Roman" w:hAnsi="Times New Roman" w:cs="Times New Roman"/>
          <w:sz w:val="24"/>
          <w:szCs w:val="24"/>
        </w:rPr>
        <w:t>Mrežno sjedište TZ Požeško-slavonske županije,</w:t>
      </w:r>
      <w:r>
        <w:t xml:space="preserve"> </w:t>
      </w:r>
      <w:hyperlink r:id="rId188" w:history="1">
        <w:r w:rsidRPr="00A54D8A">
          <w:rPr>
            <w:rStyle w:val="Hyperlink"/>
            <w:rFonts w:ascii="Times New Roman" w:hAnsi="Times New Roman" w:cs="Times New Roman"/>
            <w:sz w:val="24"/>
            <w:szCs w:val="24"/>
          </w:rPr>
          <w:t>https://www.tzzps.hr/</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 xml:space="preserve">(pristupljeno 07. </w:t>
      </w:r>
      <w:r w:rsidRPr="00E70774">
        <w:rPr>
          <w:rFonts w:ascii="Times New Roman" w:hAnsi="Times New Roman" w:cs="Times New Roman"/>
          <w:bCs/>
          <w:sz w:val="24"/>
          <w:szCs w:val="24"/>
        </w:rPr>
        <w:t>travnja, 2023.)</w:t>
      </w:r>
    </w:p>
    <w:p w14:paraId="4DC3CE60"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Mrežno sjedište TZ Virovitičko-podravske županije,</w:t>
      </w:r>
      <w:r>
        <w:t xml:space="preserve"> </w:t>
      </w:r>
      <w:hyperlink r:id="rId189" w:history="1">
        <w:r w:rsidRPr="00EC4F2F">
          <w:rPr>
            <w:rStyle w:val="Hyperlink"/>
            <w:rFonts w:ascii="Times New Roman" w:hAnsi="Times New Roman" w:cs="Times New Roman"/>
            <w:sz w:val="24"/>
            <w:szCs w:val="24"/>
          </w:rPr>
          <w:t>https://www.slavonija-podravina.hr/hr/naslovna/</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26.ožujka, 2023.)</w:t>
      </w:r>
    </w:p>
    <w:p w14:paraId="6BD10CD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Mrežno sjedište TZ Vukovarsko-srijemske županije,</w:t>
      </w:r>
      <w:r>
        <w:t xml:space="preserve"> </w:t>
      </w:r>
      <w:hyperlink r:id="rId190" w:history="1">
        <w:r w:rsidRPr="00CF2358">
          <w:rPr>
            <w:rStyle w:val="Hyperlink"/>
            <w:rFonts w:ascii="Times New Roman" w:hAnsi="Times New Roman" w:cs="Times New Roman"/>
            <w:sz w:val="24"/>
            <w:szCs w:val="24"/>
          </w:rPr>
          <w:t>https://srijem-slavonija.eu/</w:t>
        </w:r>
      </w:hyperlink>
      <w:r w:rsidRPr="00E70774">
        <w:rPr>
          <w:rFonts w:ascii="Times New Roman" w:hAnsi="Times New Roman" w:cs="Times New Roman"/>
          <w:sz w:val="24"/>
          <w:szCs w:val="24"/>
        </w:rPr>
        <w:t xml:space="preserve"> (pristupljeno, 27. ožujka, 2023.)</w:t>
      </w:r>
    </w:p>
    <w:p w14:paraId="4DE7923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Musa, G., Mohammad, I., Thirumoorthi, T., Moghavvemi, S. i Kasim, A. (2015), Exploring visitors’ experience using strategic experiential moduless (SEMs): the case of Zoo Negara, Kuala Lumpur, </w:t>
      </w:r>
      <w:r w:rsidRPr="00E70774">
        <w:rPr>
          <w:rFonts w:ascii="Times New Roman" w:hAnsi="Times New Roman" w:cs="Times New Roman"/>
          <w:bCs/>
          <w:i/>
          <w:iCs/>
          <w:sz w:val="24"/>
          <w:szCs w:val="24"/>
        </w:rPr>
        <w:t>International Journal of Tourism Cities</w:t>
      </w:r>
      <w:r w:rsidRPr="00E70774">
        <w:rPr>
          <w:rFonts w:ascii="Times New Roman" w:hAnsi="Times New Roman" w:cs="Times New Roman"/>
          <w:bCs/>
          <w:sz w:val="24"/>
          <w:szCs w:val="24"/>
        </w:rPr>
        <w:t>,  1(3), 234-253.</w:t>
      </w:r>
    </w:p>
    <w:p w14:paraId="47E21616" w14:textId="77777777" w:rsidR="005B29BE" w:rsidRPr="00CF2358" w:rsidRDefault="005B29BE">
      <w:pPr>
        <w:pStyle w:val="ListParagraph"/>
        <w:numPr>
          <w:ilvl w:val="0"/>
          <w:numId w:val="44"/>
        </w:numPr>
        <w:spacing w:line="360" w:lineRule="auto"/>
        <w:jc w:val="both"/>
        <w:rPr>
          <w:rFonts w:ascii="Times New Roman" w:hAnsi="Times New Roman" w:cs="Times New Roman"/>
          <w:bCs/>
          <w:sz w:val="24"/>
          <w:szCs w:val="24"/>
        </w:rPr>
      </w:pPr>
      <w:r w:rsidRPr="00CF2358">
        <w:rPr>
          <w:rFonts w:ascii="Times New Roman" w:hAnsi="Times New Roman" w:cs="Times New Roman"/>
          <w:bCs/>
          <w:sz w:val="24"/>
          <w:szCs w:val="24"/>
        </w:rPr>
        <w:t xml:space="preserve">Narodne novine RH, 2/2023, </w:t>
      </w:r>
      <w:hyperlink r:id="rId191" w:history="1">
        <w:r w:rsidRPr="005B29BE">
          <w:rPr>
            <w:rStyle w:val="Hyperlink"/>
            <w:rFonts w:ascii="Times New Roman" w:hAnsi="Times New Roman" w:cs="Times New Roman"/>
            <w:bCs/>
            <w:sz w:val="24"/>
            <w:szCs w:val="24"/>
          </w:rPr>
          <w:t>https://narodne-novine.nn.hr/clanci/sluzbeni/2023_01_2_18.html</w:t>
        </w:r>
      </w:hyperlink>
      <w:r w:rsidRPr="005B29BE">
        <w:rPr>
          <w:rFonts w:ascii="Times New Roman" w:hAnsi="Times New Roman" w:cs="Times New Roman"/>
          <w:bCs/>
          <w:sz w:val="24"/>
          <w:szCs w:val="24"/>
        </w:rPr>
        <w:t xml:space="preserve"> </w:t>
      </w:r>
      <w:r w:rsidRPr="00CF2358">
        <w:rPr>
          <w:rFonts w:ascii="Times New Roman" w:hAnsi="Times New Roman" w:cs="Times New Roman"/>
          <w:bCs/>
          <w:sz w:val="24"/>
          <w:szCs w:val="24"/>
        </w:rPr>
        <w:t xml:space="preserve">   (pristupljeno  19.travnja 2024.)</w:t>
      </w:r>
    </w:p>
    <w:p w14:paraId="4776215C"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Neuendorf, K. A. (2017). </w:t>
      </w:r>
      <w:r w:rsidRPr="00E70774">
        <w:rPr>
          <w:rFonts w:ascii="Times New Roman" w:hAnsi="Times New Roman" w:cs="Times New Roman"/>
          <w:bCs/>
          <w:i/>
          <w:iCs/>
          <w:sz w:val="24"/>
          <w:szCs w:val="24"/>
        </w:rPr>
        <w:t>The content analysis guidebook</w:t>
      </w:r>
      <w:r w:rsidRPr="00E70774">
        <w:rPr>
          <w:rFonts w:ascii="Times New Roman" w:hAnsi="Times New Roman" w:cs="Times New Roman"/>
          <w:bCs/>
          <w:sz w:val="24"/>
          <w:szCs w:val="24"/>
        </w:rPr>
        <w:t>. SAGE Publications Inc.</w:t>
      </w:r>
    </w:p>
    <w:p w14:paraId="19EA985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Neuhofer, B., i Buhalis, D. (2017). Service-dominant logic in the social media landscape: New perspectives on experience and value co-creation. </w:t>
      </w:r>
      <w:r w:rsidRPr="00E70774">
        <w:rPr>
          <w:rFonts w:ascii="Times New Roman" w:hAnsi="Times New Roman" w:cs="Times New Roman"/>
          <w:bCs/>
          <w:i/>
          <w:iCs/>
          <w:sz w:val="24"/>
          <w:szCs w:val="24"/>
        </w:rPr>
        <w:t>Advances in Social Media for Travel, Tourism and Hospitality</w:t>
      </w:r>
      <w:r w:rsidRPr="00E70774">
        <w:rPr>
          <w:rFonts w:ascii="Times New Roman" w:hAnsi="Times New Roman" w:cs="Times New Roman"/>
          <w:bCs/>
          <w:sz w:val="24"/>
          <w:szCs w:val="24"/>
        </w:rPr>
        <w:t>, 13-25.</w:t>
      </w:r>
      <w:r w:rsidRPr="00E70774" w:rsidDel="00970385">
        <w:rPr>
          <w:rFonts w:ascii="Times New Roman" w:hAnsi="Times New Roman" w:cs="Times New Roman"/>
          <w:bCs/>
          <w:sz w:val="24"/>
          <w:szCs w:val="24"/>
        </w:rPr>
        <w:t xml:space="preserve"> </w:t>
      </w:r>
    </w:p>
    <w:p w14:paraId="57E249B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Nguyen, K. D. (2010). </w:t>
      </w:r>
      <w:r w:rsidRPr="00E70774">
        <w:rPr>
          <w:rFonts w:ascii="Times New Roman" w:hAnsi="Times New Roman" w:cs="Times New Roman"/>
          <w:bCs/>
          <w:i/>
          <w:iCs/>
          <w:sz w:val="24"/>
          <w:szCs w:val="24"/>
        </w:rPr>
        <w:t>Cronbach's Alpha in Reliability Testing.</w:t>
      </w:r>
      <w:r w:rsidRPr="00E70774">
        <w:rPr>
          <w:rFonts w:ascii="Times New Roman" w:hAnsi="Times New Roman" w:cs="Times New Roman"/>
          <w:bCs/>
          <w:sz w:val="24"/>
          <w:szCs w:val="24"/>
        </w:rPr>
        <w:t xml:space="preserve"> Mankato: Minnesota State University.</w:t>
      </w:r>
    </w:p>
    <w:p w14:paraId="1F33001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Nijs, D. (2003). Imagineering: engineering for imagination in the emotion economy. Creating a fascinating world, Breda University of Professional Education, 15-32, Breda. </w:t>
      </w:r>
    </w:p>
    <w:p w14:paraId="02967F6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North, D.C., (2005). </w:t>
      </w:r>
      <w:r w:rsidRPr="00E70774">
        <w:rPr>
          <w:rFonts w:ascii="Times New Roman" w:hAnsi="Times New Roman" w:cs="Times New Roman"/>
          <w:i/>
          <w:sz w:val="24"/>
          <w:szCs w:val="24"/>
        </w:rPr>
        <w:t>Understanding the Process of Economic Change</w:t>
      </w:r>
      <w:r w:rsidRPr="00E70774">
        <w:rPr>
          <w:rFonts w:ascii="Times New Roman" w:hAnsi="Times New Roman" w:cs="Times New Roman"/>
          <w:sz w:val="24"/>
          <w:szCs w:val="24"/>
        </w:rPr>
        <w:t>, Princeton Universtiy Press</w:t>
      </w:r>
    </w:p>
    <w:p w14:paraId="62A2ED4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Novelli, M. (2018</w:t>
      </w:r>
      <w:r w:rsidRPr="00E70774">
        <w:rPr>
          <w:rFonts w:ascii="Times New Roman" w:hAnsi="Times New Roman" w:cs="Times New Roman"/>
          <w:bCs/>
          <w:i/>
          <w:iCs/>
          <w:sz w:val="24"/>
          <w:szCs w:val="24"/>
        </w:rPr>
        <w:t>). Niche tourism: Past, present and future</w:t>
      </w:r>
      <w:r w:rsidRPr="00E70774">
        <w:rPr>
          <w:rFonts w:ascii="Times New Roman" w:hAnsi="Times New Roman" w:cs="Times New Roman"/>
          <w:bCs/>
          <w:sz w:val="24"/>
          <w:szCs w:val="24"/>
        </w:rPr>
        <w:t>. The SAGE handbook of tourism management: Applications of theories and concepts of tourism, 1, Sage publication, London 344-359.</w:t>
      </w:r>
    </w:p>
    <w:p w14:paraId="1F75D2F4"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Noy, C. (2008). Sampling knowledge: The hermeneutics of snowball sampling in qualitative research. </w:t>
      </w:r>
      <w:r w:rsidRPr="00E70774">
        <w:rPr>
          <w:rFonts w:ascii="Times New Roman" w:hAnsi="Times New Roman" w:cs="Times New Roman"/>
          <w:bCs/>
          <w:i/>
          <w:iCs/>
          <w:sz w:val="24"/>
          <w:szCs w:val="24"/>
        </w:rPr>
        <w:t>International Journal of social research methodology</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11</w:t>
      </w:r>
      <w:r w:rsidRPr="00E70774">
        <w:rPr>
          <w:rFonts w:ascii="Times New Roman" w:hAnsi="Times New Roman" w:cs="Times New Roman"/>
          <w:bCs/>
          <w:sz w:val="24"/>
          <w:szCs w:val="24"/>
        </w:rPr>
        <w:t>(4), 327-344.</w:t>
      </w:r>
    </w:p>
    <w:p w14:paraId="062AA56C"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O’Dell, T. (2005). </w:t>
      </w:r>
      <w:r w:rsidRPr="00E70774">
        <w:rPr>
          <w:rFonts w:ascii="Times New Roman" w:hAnsi="Times New Roman" w:cs="Times New Roman"/>
          <w:i/>
          <w:sz w:val="24"/>
          <w:szCs w:val="24"/>
        </w:rPr>
        <w:t>Experiencescapes: Blurring borders and testing connections</w:t>
      </w:r>
      <w:r w:rsidRPr="00E70774">
        <w:rPr>
          <w:rFonts w:ascii="Times New Roman" w:hAnsi="Times New Roman" w:cs="Times New Roman"/>
          <w:sz w:val="24"/>
          <w:szCs w:val="24"/>
        </w:rPr>
        <w:t xml:space="preserve">. In T. O’Dell and P. Billing (Eds.), </w:t>
      </w:r>
      <w:r w:rsidRPr="00E70774">
        <w:rPr>
          <w:rFonts w:ascii="Times New Roman" w:hAnsi="Times New Roman" w:cs="Times New Roman"/>
          <w:i/>
          <w:sz w:val="24"/>
          <w:szCs w:val="24"/>
        </w:rPr>
        <w:t>Experiencescapes: Tourism, culture, and economy</w:t>
      </w:r>
      <w:r w:rsidRPr="00E70774">
        <w:rPr>
          <w:rFonts w:ascii="Times New Roman" w:hAnsi="Times New Roman" w:cs="Times New Roman"/>
          <w:sz w:val="24"/>
          <w:szCs w:val="24"/>
        </w:rPr>
        <w:t xml:space="preserve"> Frederiksberg, Denmark: Copenhagen Business School Press, 11–33.</w:t>
      </w:r>
    </w:p>
    <w:p w14:paraId="2D18DE5A"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 xml:space="preserve">O'Connell, A. A. (2006). </w:t>
      </w:r>
      <w:r w:rsidRPr="00E70774">
        <w:rPr>
          <w:rFonts w:ascii="Times New Roman" w:hAnsi="Times New Roman" w:cs="Times New Roman"/>
          <w:bCs/>
          <w:i/>
          <w:iCs/>
          <w:sz w:val="24"/>
          <w:szCs w:val="24"/>
        </w:rPr>
        <w:t>Logistic Regression Models for Ordinal Response Variables</w:t>
      </w:r>
      <w:r w:rsidRPr="00E70774">
        <w:rPr>
          <w:rFonts w:ascii="Times New Roman" w:hAnsi="Times New Roman" w:cs="Times New Roman"/>
          <w:bCs/>
          <w:sz w:val="24"/>
          <w:szCs w:val="24"/>
        </w:rPr>
        <w:t>. London: Sage Publications.</w:t>
      </w:r>
    </w:p>
    <w:p w14:paraId="2E16EC6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OECD (2014). </w:t>
      </w:r>
      <w:r w:rsidRPr="00E70774">
        <w:rPr>
          <w:rFonts w:ascii="Times New Roman" w:hAnsi="Times New Roman" w:cs="Times New Roman"/>
          <w:bCs/>
          <w:i/>
          <w:iCs/>
          <w:sz w:val="24"/>
          <w:szCs w:val="24"/>
        </w:rPr>
        <w:t>Tourism and the Creative Economy</w:t>
      </w:r>
      <w:r w:rsidRPr="00E70774">
        <w:rPr>
          <w:rFonts w:ascii="Times New Roman" w:hAnsi="Times New Roman" w:cs="Times New Roman"/>
          <w:bCs/>
          <w:sz w:val="24"/>
          <w:szCs w:val="24"/>
        </w:rPr>
        <w:t>. OECD Studies on  Tourism,  OECD  Publishing Paris, France.</w:t>
      </w:r>
    </w:p>
    <w:p w14:paraId="4078E13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Oh, H., Fiore, A. M., i Jeoung, M. (2007). Measuring experience economy concepts: Tourism applications. </w:t>
      </w:r>
      <w:r w:rsidRPr="00E70774">
        <w:rPr>
          <w:rFonts w:ascii="Times New Roman" w:hAnsi="Times New Roman" w:cs="Times New Roman"/>
          <w:bCs/>
          <w:i/>
          <w:iCs/>
          <w:sz w:val="24"/>
          <w:szCs w:val="24"/>
        </w:rPr>
        <w:t>Journal of travel research</w:t>
      </w:r>
      <w:r w:rsidRPr="00E70774">
        <w:rPr>
          <w:rFonts w:ascii="Times New Roman" w:hAnsi="Times New Roman" w:cs="Times New Roman"/>
          <w:bCs/>
          <w:sz w:val="24"/>
          <w:szCs w:val="24"/>
        </w:rPr>
        <w:t>, 46(2), 119-132.</w:t>
      </w:r>
    </w:p>
    <w:p w14:paraId="78660AF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686806">
        <w:rPr>
          <w:rFonts w:ascii="Times New Roman" w:hAnsi="Times New Roman" w:cs="Times New Roman"/>
          <w:sz w:val="24"/>
          <w:szCs w:val="24"/>
        </w:rPr>
        <w:t>Okusi hrvatske tradicije –</w:t>
      </w:r>
      <w:r>
        <w:rPr>
          <w:rFonts w:ascii="Times New Roman" w:hAnsi="Times New Roman" w:cs="Times New Roman"/>
          <w:sz w:val="24"/>
          <w:szCs w:val="24"/>
        </w:rPr>
        <w:t xml:space="preserve">  Požeško-slavonska županija, </w:t>
      </w:r>
      <w:hyperlink r:id="rId192" w:history="1">
        <w:r w:rsidRPr="00AF2808">
          <w:rPr>
            <w:rStyle w:val="Hyperlink"/>
            <w:rFonts w:ascii="Times New Roman" w:hAnsi="Times New Roman" w:cs="Times New Roman"/>
            <w:bCs/>
            <w:sz w:val="24"/>
            <w:szCs w:val="24"/>
          </w:rPr>
          <w:t>https://www.okusi.hr/okusi-zlatne-slavonije/partneri.html</w:t>
        </w:r>
      </w:hyperlink>
      <w:r w:rsidRPr="00E70774">
        <w:rPr>
          <w:rFonts w:ascii="Times New Roman" w:hAnsi="Times New Roman" w:cs="Times New Roman"/>
          <w:bCs/>
          <w:sz w:val="24"/>
          <w:szCs w:val="24"/>
          <w:u w:val="single"/>
        </w:rPr>
        <w:t xml:space="preserve"> </w:t>
      </w:r>
      <w:r w:rsidRPr="00E70774">
        <w:rPr>
          <w:rFonts w:ascii="Times New Roman" w:hAnsi="Times New Roman" w:cs="Times New Roman"/>
          <w:bCs/>
          <w:sz w:val="24"/>
          <w:szCs w:val="24"/>
        </w:rPr>
        <w:t>(pristupljeno: 03. rujna, 2023.)</w:t>
      </w:r>
    </w:p>
    <w:p w14:paraId="7DBED6A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686806">
        <w:rPr>
          <w:rFonts w:ascii="Times New Roman" w:hAnsi="Times New Roman" w:cs="Times New Roman"/>
          <w:sz w:val="24"/>
          <w:szCs w:val="24"/>
        </w:rPr>
        <w:t>Okusi hrvatske tradicije –</w:t>
      </w:r>
      <w:r>
        <w:rPr>
          <w:rFonts w:ascii="Times New Roman" w:hAnsi="Times New Roman" w:cs="Times New Roman"/>
          <w:sz w:val="24"/>
          <w:szCs w:val="24"/>
        </w:rPr>
        <w:t xml:space="preserve">  Vukovarsko-srijemska županija, </w:t>
      </w:r>
      <w:hyperlink r:id="rId193" w:history="1">
        <w:r w:rsidRPr="00AF2808">
          <w:rPr>
            <w:rStyle w:val="Hyperlink"/>
            <w:rFonts w:ascii="Times New Roman" w:hAnsi="Times New Roman" w:cs="Times New Roman"/>
            <w:sz w:val="24"/>
            <w:szCs w:val="24"/>
          </w:rPr>
          <w:t>https://www.okusi.hr/okusi-slavonije-i-srijema/partneri.html</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11. srpnja, 2023.)</w:t>
      </w:r>
    </w:p>
    <w:p w14:paraId="1D3EB94A"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bookmarkStart w:id="335" w:name="_Hlk166177098"/>
      <w:r w:rsidRPr="00AE2C9A">
        <w:rPr>
          <w:rFonts w:ascii="Times New Roman" w:hAnsi="Times New Roman" w:cs="Times New Roman"/>
          <w:sz w:val="24"/>
          <w:szCs w:val="24"/>
        </w:rPr>
        <w:t>Okusi hrvatske tradicije –</w:t>
      </w:r>
      <w:bookmarkEnd w:id="335"/>
      <w:r w:rsidRPr="00AE2C9A">
        <w:rPr>
          <w:rFonts w:ascii="Times New Roman" w:hAnsi="Times New Roman" w:cs="Times New Roman"/>
          <w:sz w:val="24"/>
          <w:szCs w:val="24"/>
        </w:rPr>
        <w:t xml:space="preserve"> Brodsko-posavska županija</w:t>
      </w:r>
      <w:r w:rsidRPr="00AE2C9A">
        <w:rPr>
          <w:sz w:val="24"/>
          <w:szCs w:val="24"/>
        </w:rPr>
        <w:t>,</w:t>
      </w:r>
      <w:r>
        <w:t xml:space="preserve"> </w:t>
      </w:r>
      <w:hyperlink r:id="rId194" w:history="1">
        <w:r w:rsidRPr="00AF2808">
          <w:rPr>
            <w:rStyle w:val="Hyperlink"/>
            <w:rFonts w:ascii="Times New Roman" w:hAnsi="Times New Roman" w:cs="Times New Roman"/>
            <w:sz w:val="24"/>
            <w:szCs w:val="24"/>
          </w:rPr>
          <w:t>https://www.okusi.hr/okusi-granicarskog-posavlja/partneri.html</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26. kolovoza, 2023.)</w:t>
      </w:r>
    </w:p>
    <w:p w14:paraId="0A570AE7"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u w:val="single"/>
        </w:rPr>
      </w:pPr>
      <w:r w:rsidRPr="00686806">
        <w:rPr>
          <w:rFonts w:ascii="Times New Roman" w:hAnsi="Times New Roman" w:cs="Times New Roman"/>
          <w:sz w:val="24"/>
          <w:szCs w:val="24"/>
        </w:rPr>
        <w:t>Okusi hrvatske tradicije –</w:t>
      </w:r>
      <w:r>
        <w:rPr>
          <w:rFonts w:ascii="Times New Roman" w:hAnsi="Times New Roman" w:cs="Times New Roman"/>
          <w:sz w:val="24"/>
          <w:szCs w:val="24"/>
        </w:rPr>
        <w:t xml:space="preserve"> Virovitičko-podravska županija, </w:t>
      </w:r>
      <w:hyperlink r:id="rId195" w:history="1">
        <w:r w:rsidRPr="00E70774">
          <w:rPr>
            <w:rStyle w:val="Hyperlink"/>
            <w:rFonts w:ascii="Times New Roman" w:hAnsi="Times New Roman" w:cs="Times New Roman"/>
            <w:sz w:val="24"/>
            <w:szCs w:val="24"/>
          </w:rPr>
          <w:t>https://www.okusi.hr/okusi-podravine-i-slavonije/partneri.html</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16.lipnja, 2023.)</w:t>
      </w:r>
    </w:p>
    <w:p w14:paraId="4849EA2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u w:val="single"/>
        </w:rPr>
      </w:pPr>
      <w:r w:rsidRPr="00AE2C9A">
        <w:rPr>
          <w:rFonts w:ascii="Times New Roman" w:hAnsi="Times New Roman" w:cs="Times New Roman"/>
          <w:sz w:val="24"/>
          <w:szCs w:val="24"/>
        </w:rPr>
        <w:t>Okusi hrvatske tradicije,</w:t>
      </w:r>
      <w:r>
        <w:t xml:space="preserve"> </w:t>
      </w:r>
      <w:hyperlink r:id="rId196" w:history="1">
        <w:r w:rsidRPr="00AF2808">
          <w:rPr>
            <w:rStyle w:val="Hyperlink"/>
            <w:rFonts w:ascii="Times New Roman" w:hAnsi="Times New Roman" w:cs="Times New Roman"/>
            <w:sz w:val="24"/>
            <w:szCs w:val="24"/>
          </w:rPr>
          <w:t>https://www.okusi.hr/</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02.svibnja, 2023.)</w:t>
      </w:r>
    </w:p>
    <w:p w14:paraId="56A9AB4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O'Mahony, B. (2007). Culinary imagination: the essential ingredient in food and beverage management</w:t>
      </w:r>
      <w:r w:rsidRPr="00E70774">
        <w:rPr>
          <w:rFonts w:ascii="Times New Roman" w:hAnsi="Times New Roman" w:cs="Times New Roman"/>
          <w:bCs/>
          <w:i/>
          <w:iCs/>
          <w:sz w:val="24"/>
          <w:szCs w:val="24"/>
        </w:rPr>
        <w:t>. Journal of Hospitality and Tourism Management</w:t>
      </w:r>
      <w:r w:rsidRPr="00E70774">
        <w:rPr>
          <w:rFonts w:ascii="Times New Roman" w:hAnsi="Times New Roman" w:cs="Times New Roman"/>
          <w:bCs/>
          <w:sz w:val="24"/>
          <w:szCs w:val="24"/>
        </w:rPr>
        <w:t>, 14(1), 1-5.</w:t>
      </w:r>
    </w:p>
    <w:p w14:paraId="461C579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Omar, A. M., Hassan, S. B., i Wafik, G. M. (2022). Assessing the Importance of DMOs Websites in Marketing Local Destinations: a Case Study of Minia Governorate. </w:t>
      </w:r>
      <w:r w:rsidRPr="00E70774">
        <w:rPr>
          <w:rFonts w:ascii="Times New Roman" w:hAnsi="Times New Roman" w:cs="Times New Roman"/>
          <w:bCs/>
          <w:i/>
          <w:iCs/>
          <w:sz w:val="24"/>
          <w:szCs w:val="24"/>
        </w:rPr>
        <w:t>International Journal of Heritage, Tourism and Hospitality</w:t>
      </w:r>
      <w:r w:rsidRPr="00E70774">
        <w:rPr>
          <w:rFonts w:ascii="Times New Roman" w:hAnsi="Times New Roman" w:cs="Times New Roman"/>
          <w:bCs/>
          <w:sz w:val="24"/>
          <w:szCs w:val="24"/>
        </w:rPr>
        <w:t>, 16(2), 50-63.</w:t>
      </w:r>
    </w:p>
    <w:p w14:paraId="485A5BA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Pr>
          <w:rFonts w:ascii="Times New Roman" w:hAnsi="Times New Roman" w:cs="Times New Roman"/>
          <w:sz w:val="24"/>
          <w:szCs w:val="24"/>
        </w:rPr>
        <w:t xml:space="preserve">OPG </w:t>
      </w:r>
      <w:r w:rsidRPr="00AE2C9A">
        <w:rPr>
          <w:rFonts w:ascii="Times New Roman" w:hAnsi="Times New Roman" w:cs="Times New Roman"/>
          <w:sz w:val="24"/>
          <w:szCs w:val="24"/>
        </w:rPr>
        <w:t>Dravska Iža</w:t>
      </w:r>
      <w:r>
        <w:rPr>
          <w:rFonts w:ascii="Times New Roman" w:hAnsi="Times New Roman" w:cs="Times New Roman"/>
          <w:sz w:val="24"/>
          <w:szCs w:val="24"/>
        </w:rPr>
        <w:t xml:space="preserve"> - </w:t>
      </w:r>
      <w:r w:rsidRPr="00AE2C9A">
        <w:rPr>
          <w:rFonts w:ascii="Times New Roman" w:hAnsi="Times New Roman" w:cs="Times New Roman"/>
          <w:sz w:val="24"/>
          <w:szCs w:val="24"/>
        </w:rPr>
        <w:t>Križnica, Pitomača,</w:t>
      </w:r>
      <w:r>
        <w:t xml:space="preserve"> </w:t>
      </w:r>
      <w:hyperlink r:id="rId197" w:history="1">
        <w:r w:rsidRPr="00CF2358">
          <w:rPr>
            <w:rStyle w:val="Hyperlink"/>
            <w:rFonts w:ascii="Times New Roman" w:hAnsi="Times New Roman" w:cs="Times New Roman"/>
            <w:sz w:val="24"/>
            <w:szCs w:val="24"/>
          </w:rPr>
          <w:t>https://dravskaiza.com.hr/?page_id=50</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16. lipnja, 2023.)</w:t>
      </w:r>
    </w:p>
    <w:p w14:paraId="4D7A2CC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u w:val="single"/>
        </w:rPr>
      </w:pPr>
      <w:r w:rsidRPr="00AE2C9A">
        <w:rPr>
          <w:rFonts w:ascii="Times New Roman" w:hAnsi="Times New Roman" w:cs="Times New Roman"/>
          <w:sz w:val="24"/>
          <w:szCs w:val="24"/>
        </w:rPr>
        <w:t>OPG Dunavski raj – Vukovar,</w:t>
      </w:r>
      <w:r>
        <w:t xml:space="preserve"> </w:t>
      </w:r>
      <w:hyperlink r:id="rId198" w:history="1">
        <w:r w:rsidRPr="00BA70E7">
          <w:rPr>
            <w:rStyle w:val="Hyperlink"/>
            <w:rFonts w:ascii="Times New Roman" w:hAnsi="Times New Roman" w:cs="Times New Roman"/>
            <w:sz w:val="24"/>
            <w:szCs w:val="24"/>
          </w:rPr>
          <w:t>https://www.dunavski-raj.com/</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11. srpnja, 2023.)</w:t>
      </w:r>
    </w:p>
    <w:p w14:paraId="63145004"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u w:val="single"/>
        </w:rPr>
      </w:pPr>
      <w:r w:rsidRPr="00AE2C9A">
        <w:rPr>
          <w:rFonts w:ascii="Times New Roman" w:hAnsi="Times New Roman" w:cs="Times New Roman"/>
          <w:sz w:val="24"/>
          <w:szCs w:val="24"/>
        </w:rPr>
        <w:t>Otkrivanje neotkrivenog- Srijem i Slavonija,</w:t>
      </w:r>
      <w:r>
        <w:t xml:space="preserve"> </w:t>
      </w:r>
      <w:hyperlink r:id="rId199" w:history="1">
        <w:r w:rsidRPr="00990F39">
          <w:rPr>
            <w:rStyle w:val="Hyperlink"/>
            <w:rFonts w:ascii="Times New Roman" w:hAnsi="Times New Roman" w:cs="Times New Roman"/>
            <w:sz w:val="24"/>
            <w:szCs w:val="24"/>
          </w:rPr>
          <w:t>https://blog.visitvukovar-srijem.com/category/gastronomy/</w:t>
        </w:r>
      </w:hyperlink>
      <w:r w:rsidRPr="00E70774">
        <w:rPr>
          <w:rFonts w:ascii="Times New Roman" w:hAnsi="Times New Roman" w:cs="Times New Roman"/>
          <w:sz w:val="24"/>
          <w:szCs w:val="24"/>
        </w:rPr>
        <w:t xml:space="preserve"> (pristupljeno: 18.rujna, 2023.)</w:t>
      </w:r>
    </w:p>
    <w:p w14:paraId="1D4E8A1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Oxford Learner's Dictionary</w:t>
      </w:r>
      <w:r>
        <w:t xml:space="preserve">   </w:t>
      </w:r>
      <w:hyperlink r:id="rId200" w:history="1">
        <w:r w:rsidRPr="00EC4F2F">
          <w:rPr>
            <w:rStyle w:val="Hyperlink"/>
            <w:rFonts w:ascii="Times New Roman" w:hAnsi="Times New Roman" w:cs="Times New Roman"/>
            <w:sz w:val="24"/>
            <w:szCs w:val="24"/>
          </w:rPr>
          <w:t>https://www.oxfordreference.com/display/10.1093/oi/authority.20110803095611483</w:t>
        </w:r>
      </w:hyperlink>
      <w:r w:rsidRPr="00E70774">
        <w:rPr>
          <w:rFonts w:ascii="Times New Roman" w:hAnsi="Times New Roman" w:cs="Times New Roman"/>
          <w:sz w:val="24"/>
          <w:szCs w:val="24"/>
        </w:rPr>
        <w:t xml:space="preserve"> (pristupljeno 10. lipnja. 2022.)</w:t>
      </w:r>
    </w:p>
    <w:p w14:paraId="69153A26"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Park, H.,i Stepchenkova, S. (2023). Invisible power of culture: Mapping tourist information flow of national DMO websites. </w:t>
      </w:r>
      <w:r w:rsidRPr="00E70774">
        <w:rPr>
          <w:rFonts w:ascii="Times New Roman" w:hAnsi="Times New Roman" w:cs="Times New Roman"/>
          <w:bCs/>
          <w:i/>
          <w:iCs/>
          <w:sz w:val="24"/>
          <w:szCs w:val="24"/>
        </w:rPr>
        <w:t>Journal of Travel Research,</w:t>
      </w:r>
      <w:r w:rsidRPr="00E70774">
        <w:rPr>
          <w:rFonts w:ascii="Times New Roman" w:hAnsi="Times New Roman" w:cs="Times New Roman"/>
          <w:bCs/>
          <w:sz w:val="24"/>
          <w:szCs w:val="24"/>
        </w:rPr>
        <w:t> 62(4), 753-767.</w:t>
      </w:r>
    </w:p>
    <w:p w14:paraId="6E64A5C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Paulauskaite, D., Powell, R., Coca-Stefaniak, J.A. i Morrison, A.M. (2017). Living like a local: authentic tourism experiences and the sharing economy</w:t>
      </w:r>
      <w:r w:rsidRPr="00E70774">
        <w:rPr>
          <w:rFonts w:ascii="Times New Roman" w:hAnsi="Times New Roman" w:cs="Times New Roman"/>
          <w:i/>
          <w:sz w:val="24"/>
          <w:szCs w:val="24"/>
        </w:rPr>
        <w:t>, International Journal of Tourism Research</w:t>
      </w:r>
      <w:r w:rsidRPr="00E70774">
        <w:rPr>
          <w:rFonts w:ascii="Times New Roman" w:hAnsi="Times New Roman" w:cs="Times New Roman"/>
          <w:sz w:val="24"/>
          <w:szCs w:val="24"/>
        </w:rPr>
        <w:t xml:space="preserve">, </w:t>
      </w:r>
      <w:r w:rsidRPr="00E70774">
        <w:rPr>
          <w:rFonts w:ascii="Times New Roman" w:hAnsi="Times New Roman" w:cs="Times New Roman"/>
          <w:i/>
          <w:iCs/>
          <w:sz w:val="24"/>
          <w:szCs w:val="24"/>
        </w:rPr>
        <w:t>19</w:t>
      </w:r>
      <w:r w:rsidRPr="00E70774">
        <w:rPr>
          <w:rFonts w:ascii="Times New Roman" w:hAnsi="Times New Roman" w:cs="Times New Roman"/>
          <w:sz w:val="24"/>
          <w:szCs w:val="24"/>
        </w:rPr>
        <w:t>(6), 619-628.</w:t>
      </w:r>
    </w:p>
    <w:p w14:paraId="2639E68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Pencarelli, T., i Forlani, F. (2016). Marketing of touristic districts-viable systems in the experience economy</w:t>
      </w:r>
      <w:r w:rsidRPr="00E70774">
        <w:rPr>
          <w:rFonts w:ascii="Times New Roman" w:hAnsi="Times New Roman" w:cs="Times New Roman"/>
          <w:bCs/>
          <w:i/>
          <w:iCs/>
          <w:sz w:val="24"/>
          <w:szCs w:val="24"/>
        </w:rPr>
        <w:t>. Sinergie Italian Journal of Management</w:t>
      </w:r>
      <w:r w:rsidRPr="00E70774">
        <w:rPr>
          <w:rFonts w:ascii="Times New Roman" w:hAnsi="Times New Roman" w:cs="Times New Roman"/>
          <w:bCs/>
          <w:sz w:val="24"/>
          <w:szCs w:val="24"/>
        </w:rPr>
        <w:t>, 34(Sep-Dec), 199-238.</w:t>
      </w:r>
    </w:p>
    <w:p w14:paraId="164D3A96"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Pérez-Priego, M. A., Garcia-Moreno Garcia, M. D. L. B., Gomez-Casero, G., i Caridad y Lopez del Rio, L. (2019). Segmentation based on the gastronomic motivations of tourists: The case of the Costa Del Sol (Spain). </w:t>
      </w:r>
      <w:r w:rsidRPr="00E70774">
        <w:rPr>
          <w:rFonts w:ascii="Times New Roman" w:hAnsi="Times New Roman" w:cs="Times New Roman"/>
          <w:bCs/>
          <w:i/>
          <w:iCs/>
          <w:sz w:val="24"/>
          <w:szCs w:val="24"/>
        </w:rPr>
        <w:t>Sustainability, </w:t>
      </w:r>
      <w:r w:rsidRPr="00E70774">
        <w:rPr>
          <w:rFonts w:ascii="Times New Roman" w:hAnsi="Times New Roman" w:cs="Times New Roman"/>
          <w:bCs/>
          <w:sz w:val="24"/>
          <w:szCs w:val="24"/>
        </w:rPr>
        <w:t>11(2), 409.</w:t>
      </w:r>
    </w:p>
    <w:p w14:paraId="12BAE607" w14:textId="013553EF" w:rsidR="00415C80" w:rsidRPr="00415C80" w:rsidRDefault="00415C80" w:rsidP="00415C80">
      <w:pPr>
        <w:pStyle w:val="ListParagraph"/>
        <w:numPr>
          <w:ilvl w:val="0"/>
          <w:numId w:val="44"/>
        </w:numPr>
        <w:spacing w:line="360" w:lineRule="auto"/>
        <w:jc w:val="both"/>
        <w:rPr>
          <w:rFonts w:ascii="Times New Roman" w:hAnsi="Times New Roman" w:cs="Times New Roman"/>
          <w:bCs/>
          <w:sz w:val="24"/>
          <w:szCs w:val="24"/>
        </w:rPr>
      </w:pPr>
      <w:r w:rsidRPr="00D12D37">
        <w:rPr>
          <w:rFonts w:ascii="Times New Roman" w:hAnsi="Times New Roman" w:cs="Times New Roman"/>
          <w:bCs/>
          <w:sz w:val="24"/>
          <w:szCs w:val="24"/>
        </w:rPr>
        <w:t>Pavić, Ž. i Šundalić, A. (2021). Uvod u metodologiju društvenih znanosti. </w:t>
      </w:r>
      <w:r w:rsidRPr="00D12D37">
        <w:rPr>
          <w:rFonts w:ascii="Times New Roman" w:hAnsi="Times New Roman" w:cs="Times New Roman"/>
          <w:bCs/>
          <w:i/>
          <w:iCs/>
          <w:sz w:val="24"/>
          <w:szCs w:val="24"/>
        </w:rPr>
        <w:t>Osijek, Sveučilište JJ Strossmayera u Osijeku, Filozofski fakultet u Osijeku</w:t>
      </w:r>
      <w:r w:rsidRPr="00D12D37">
        <w:rPr>
          <w:rFonts w:ascii="Times New Roman" w:hAnsi="Times New Roman" w:cs="Times New Roman"/>
          <w:bCs/>
          <w:sz w:val="24"/>
          <w:szCs w:val="24"/>
        </w:rPr>
        <w:t>.</w:t>
      </w:r>
    </w:p>
    <w:p w14:paraId="2BCD3DCC"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Peterkin, K. Y. (2014). Online travel agencies as a source of hotel information: A content analysis. Disertation. Ljubljana: University of Ljubljana. Dostupno na: </w:t>
      </w:r>
      <w:hyperlink r:id="rId201">
        <w:r w:rsidRPr="00E70774">
          <w:rPr>
            <w:rStyle w:val="Hyperlink"/>
            <w:rFonts w:ascii="Times New Roman" w:hAnsi="Times New Roman" w:cs="Times New Roman"/>
            <w:sz w:val="24"/>
            <w:szCs w:val="24"/>
          </w:rPr>
          <w:t>http://www.cek.ef.uni-lj.si/magister/Peterkin1535-B.pdf</w:t>
        </w:r>
      </w:hyperlink>
      <w:r w:rsidRPr="00E70774">
        <w:rPr>
          <w:rFonts w:ascii="Times New Roman" w:hAnsi="Times New Roman" w:cs="Times New Roman"/>
          <w:sz w:val="24"/>
          <w:szCs w:val="24"/>
        </w:rPr>
        <w:t>. (pristupljeno: 25. svibnja, 2022.)</w:t>
      </w:r>
    </w:p>
    <w:p w14:paraId="7BC88283"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Phillipov, M. (2016). ‘Helping Australia Grow’: supermarkets, television cooking shows, and the strategic manufacture of consumer trust. </w:t>
      </w:r>
      <w:r w:rsidRPr="00E70774">
        <w:rPr>
          <w:rFonts w:ascii="Times New Roman" w:hAnsi="Times New Roman" w:cs="Times New Roman"/>
          <w:bCs/>
          <w:i/>
          <w:iCs/>
          <w:sz w:val="24"/>
          <w:szCs w:val="24"/>
        </w:rPr>
        <w:t>Agriculture and Human Values</w:t>
      </w:r>
      <w:r w:rsidRPr="00E70774">
        <w:rPr>
          <w:rFonts w:ascii="Times New Roman" w:hAnsi="Times New Roman" w:cs="Times New Roman"/>
          <w:bCs/>
          <w:sz w:val="24"/>
          <w:szCs w:val="24"/>
        </w:rPr>
        <w:t>, 33(3), 587-596.</w:t>
      </w:r>
    </w:p>
    <w:p w14:paraId="5643DFC3"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Pike, S. i Ryan, C., (2004). Destination positioning analysis through a comparison of cognitive, affective, and conative perceptions. </w:t>
      </w:r>
      <w:r w:rsidRPr="00E70774">
        <w:rPr>
          <w:rFonts w:ascii="Times New Roman" w:hAnsi="Times New Roman" w:cs="Times New Roman"/>
          <w:bCs/>
          <w:i/>
          <w:iCs/>
          <w:sz w:val="24"/>
          <w:szCs w:val="24"/>
        </w:rPr>
        <w:t>Journal of travel research</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42</w:t>
      </w:r>
      <w:r w:rsidRPr="00E70774">
        <w:rPr>
          <w:rFonts w:ascii="Times New Roman" w:hAnsi="Times New Roman" w:cs="Times New Roman"/>
          <w:bCs/>
          <w:sz w:val="24"/>
          <w:szCs w:val="24"/>
        </w:rPr>
        <w:t>(4), 333-342.</w:t>
      </w:r>
    </w:p>
    <w:p w14:paraId="04EC259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Piller, F. T., i Gülpen, C. (2016). </w:t>
      </w:r>
      <w:r w:rsidRPr="00E70774">
        <w:rPr>
          <w:rFonts w:ascii="Times New Roman" w:hAnsi="Times New Roman" w:cs="Times New Roman"/>
          <w:bCs/>
          <w:i/>
          <w:iCs/>
          <w:sz w:val="24"/>
          <w:szCs w:val="24"/>
        </w:rPr>
        <w:t>Beyond the Offer: Co-creation in Tourism: When Your Guest Becomes Your Partner, Value Emerges</w:t>
      </w:r>
      <w:r w:rsidRPr="00E70774">
        <w:rPr>
          <w:rFonts w:ascii="Times New Roman" w:hAnsi="Times New Roman" w:cs="Times New Roman"/>
          <w:bCs/>
          <w:sz w:val="24"/>
          <w:szCs w:val="24"/>
        </w:rPr>
        <w:t xml:space="preserve">. In Egger, R., Gula, I. i Walcher D. (Eds.) </w:t>
      </w:r>
      <w:r w:rsidRPr="00E70774">
        <w:rPr>
          <w:rFonts w:ascii="Times New Roman" w:hAnsi="Times New Roman" w:cs="Times New Roman"/>
          <w:bCs/>
          <w:i/>
          <w:iCs/>
          <w:sz w:val="24"/>
          <w:szCs w:val="24"/>
        </w:rPr>
        <w:t>Open Tourism: Open Innovation, Crowdsourcing and Co-Creation Challenging the Tourism Industry</w:t>
      </w:r>
      <w:r w:rsidRPr="00E70774">
        <w:rPr>
          <w:rFonts w:ascii="Times New Roman" w:hAnsi="Times New Roman" w:cs="Times New Roman"/>
          <w:bCs/>
          <w:sz w:val="24"/>
          <w:szCs w:val="24"/>
        </w:rPr>
        <w:t> Berlin, Heidelberg: Springer Berlin Heidelberg., 413-421.</w:t>
      </w:r>
    </w:p>
    <w:p w14:paraId="7269EA77"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Pine II, B. J., i Gilmore, J. (2016). Integrating experiences into your business model: five approaches. </w:t>
      </w:r>
      <w:r w:rsidRPr="00E70774">
        <w:rPr>
          <w:rFonts w:ascii="Times New Roman" w:hAnsi="Times New Roman" w:cs="Times New Roman"/>
          <w:bCs/>
          <w:i/>
          <w:iCs/>
          <w:sz w:val="24"/>
          <w:szCs w:val="24"/>
        </w:rPr>
        <w:t>Strategy and Leadership,</w:t>
      </w:r>
      <w:r w:rsidRPr="00E70774">
        <w:rPr>
          <w:rFonts w:ascii="Times New Roman" w:hAnsi="Times New Roman" w:cs="Times New Roman"/>
          <w:bCs/>
          <w:sz w:val="24"/>
          <w:szCs w:val="24"/>
        </w:rPr>
        <w:t> 44(1), 3-10.</w:t>
      </w:r>
    </w:p>
    <w:p w14:paraId="6454B94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Pine, B. J., and Gilmore, J. H. (1998). Welcome to the experience economy  </w:t>
      </w:r>
      <w:r w:rsidRPr="00E70774">
        <w:rPr>
          <w:rFonts w:ascii="Times New Roman" w:hAnsi="Times New Roman" w:cs="Times New Roman"/>
          <w:bCs/>
          <w:i/>
          <w:iCs/>
          <w:sz w:val="24"/>
          <w:szCs w:val="24"/>
        </w:rPr>
        <w:t>Harvard Business Review Press</w:t>
      </w:r>
      <w:r w:rsidRPr="00E70774">
        <w:rPr>
          <w:rFonts w:ascii="Times New Roman" w:hAnsi="Times New Roman" w:cs="Times New Roman"/>
          <w:bCs/>
          <w:sz w:val="24"/>
          <w:szCs w:val="24"/>
        </w:rPr>
        <w:t>., 76 (4),  97-105.</w:t>
      </w:r>
    </w:p>
    <w:p w14:paraId="21560310"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Pine, B. J., i Gilmore, J. H. (2011). </w:t>
      </w:r>
      <w:r w:rsidRPr="00E70774">
        <w:rPr>
          <w:rFonts w:ascii="Times New Roman" w:hAnsi="Times New Roman" w:cs="Times New Roman"/>
          <w:bCs/>
          <w:i/>
          <w:iCs/>
          <w:sz w:val="24"/>
          <w:szCs w:val="24"/>
        </w:rPr>
        <w:t>The experience economy</w:t>
      </w:r>
      <w:r w:rsidRPr="00E70774">
        <w:rPr>
          <w:rFonts w:ascii="Times New Roman" w:hAnsi="Times New Roman" w:cs="Times New Roman"/>
          <w:bCs/>
          <w:sz w:val="24"/>
          <w:szCs w:val="24"/>
        </w:rPr>
        <w:t xml:space="preserve">. Harvard Business Press. </w:t>
      </w:r>
    </w:p>
    <w:p w14:paraId="7BC03DD9"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 xml:space="preserve">Pine, B.J., i Gilmore, J.H. (1999): </w:t>
      </w:r>
      <w:r w:rsidRPr="00E70774">
        <w:rPr>
          <w:rFonts w:ascii="Times New Roman" w:hAnsi="Times New Roman" w:cs="Times New Roman"/>
          <w:bCs/>
          <w:i/>
          <w:iCs/>
          <w:sz w:val="24"/>
          <w:szCs w:val="24"/>
        </w:rPr>
        <w:t xml:space="preserve">The Experience economy-Work is theatre and every business is a stage, </w:t>
      </w:r>
      <w:r w:rsidRPr="00E70774">
        <w:rPr>
          <w:rFonts w:ascii="Times New Roman" w:hAnsi="Times New Roman" w:cs="Times New Roman"/>
          <w:bCs/>
          <w:sz w:val="24"/>
          <w:szCs w:val="24"/>
        </w:rPr>
        <w:t>Harvard Business School Press, Boston, Massachusetts</w:t>
      </w:r>
    </w:p>
    <w:p w14:paraId="1911A126"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Piramanayagam, S., Sud, S., i Seal, P. P. (2020). Relationship between tourists’ local food experiencescape, satisfaction and behavioural intention. </w:t>
      </w:r>
      <w:r w:rsidRPr="00E70774">
        <w:rPr>
          <w:rFonts w:ascii="Times New Roman" w:hAnsi="Times New Roman" w:cs="Times New Roman"/>
          <w:bCs/>
          <w:i/>
          <w:iCs/>
          <w:sz w:val="24"/>
          <w:szCs w:val="24"/>
        </w:rPr>
        <w:t>Anatolia</w:t>
      </w:r>
      <w:r w:rsidRPr="00E70774">
        <w:rPr>
          <w:rFonts w:ascii="Times New Roman" w:hAnsi="Times New Roman" w:cs="Times New Roman"/>
          <w:bCs/>
          <w:sz w:val="24"/>
          <w:szCs w:val="24"/>
        </w:rPr>
        <w:t>, 31(2), 316-330.</w:t>
      </w:r>
    </w:p>
    <w:p w14:paraId="545FF74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Piramanayagam, S., Sud, S., i Seal, P. P. (2021). </w:t>
      </w:r>
      <w:r w:rsidRPr="00E70774">
        <w:rPr>
          <w:rFonts w:ascii="Times New Roman" w:hAnsi="Times New Roman" w:cs="Times New Roman"/>
          <w:bCs/>
          <w:i/>
          <w:iCs/>
          <w:sz w:val="24"/>
          <w:szCs w:val="24"/>
        </w:rPr>
        <w:t>Relationship between tourists’ local food experiencescape, satisfaction and behavioural intention</w:t>
      </w:r>
      <w:r w:rsidRPr="00E70774">
        <w:rPr>
          <w:rFonts w:ascii="Times New Roman" w:hAnsi="Times New Roman" w:cs="Times New Roman"/>
          <w:bCs/>
          <w:sz w:val="24"/>
          <w:szCs w:val="24"/>
        </w:rPr>
        <w:t xml:space="preserve">. In Dixit, S.K. (Ed.) </w:t>
      </w:r>
      <w:r w:rsidRPr="00E70774">
        <w:rPr>
          <w:rFonts w:ascii="Times New Roman" w:hAnsi="Times New Roman" w:cs="Times New Roman"/>
          <w:bCs/>
          <w:i/>
          <w:iCs/>
          <w:sz w:val="24"/>
          <w:szCs w:val="24"/>
        </w:rPr>
        <w:t>Tourism in India</w:t>
      </w:r>
      <w:r w:rsidRPr="00E70774">
        <w:rPr>
          <w:rFonts w:ascii="Times New Roman" w:hAnsi="Times New Roman" w:cs="Times New Roman"/>
          <w:bCs/>
          <w:sz w:val="24"/>
          <w:szCs w:val="24"/>
        </w:rPr>
        <w:t>, London:  Routledge. 140-154.</w:t>
      </w:r>
    </w:p>
    <w:p w14:paraId="009D919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Pizzichini, L., Temperini, V. i Gregori, G.L., (2020). Place branding and local food souvenirs: the ethical attributes of national parks’ brands. </w:t>
      </w:r>
      <w:r w:rsidRPr="00E70774">
        <w:rPr>
          <w:rFonts w:ascii="Times New Roman" w:hAnsi="Times New Roman" w:cs="Times New Roman"/>
          <w:bCs/>
          <w:i/>
          <w:iCs/>
          <w:sz w:val="24"/>
          <w:szCs w:val="24"/>
        </w:rPr>
        <w:t>Journal of Place Management and Development</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13</w:t>
      </w:r>
      <w:r w:rsidRPr="00E70774">
        <w:rPr>
          <w:rFonts w:ascii="Times New Roman" w:hAnsi="Times New Roman" w:cs="Times New Roman"/>
          <w:bCs/>
          <w:sz w:val="24"/>
          <w:szCs w:val="24"/>
        </w:rPr>
        <w:t>(2), 163-175.</w:t>
      </w:r>
    </w:p>
    <w:p w14:paraId="37E830C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Pourfakhimi, S., Nadim, Z., Prayag, G., i Mulcahy, R. (2021). The influence of neophobia and enduring food involvement on travelers’ perceptions of wellbeing – evidence from international visitors to Iran. </w:t>
      </w:r>
      <w:r w:rsidRPr="00E70774">
        <w:rPr>
          <w:rFonts w:ascii="Times New Roman" w:hAnsi="Times New Roman" w:cs="Times New Roman"/>
          <w:bCs/>
          <w:i/>
          <w:iCs/>
          <w:sz w:val="24"/>
          <w:szCs w:val="24"/>
        </w:rPr>
        <w:t>International Journal of Tourism Research</w:t>
      </w:r>
      <w:r w:rsidRPr="00E70774">
        <w:rPr>
          <w:rFonts w:ascii="Times New Roman" w:hAnsi="Times New Roman" w:cs="Times New Roman"/>
          <w:bCs/>
          <w:sz w:val="24"/>
          <w:szCs w:val="24"/>
        </w:rPr>
        <w:t xml:space="preserve">, 23(2), 178–191. </w:t>
      </w:r>
    </w:p>
    <w:p w14:paraId="61A49FC8" w14:textId="77777777" w:rsidR="005B29BE" w:rsidRPr="00CF2358" w:rsidRDefault="005B29BE">
      <w:pPr>
        <w:pStyle w:val="ListParagraph"/>
        <w:numPr>
          <w:ilvl w:val="0"/>
          <w:numId w:val="44"/>
        </w:numPr>
        <w:spacing w:line="360" w:lineRule="auto"/>
        <w:jc w:val="both"/>
        <w:rPr>
          <w:rFonts w:ascii="Times New Roman" w:hAnsi="Times New Roman" w:cs="Times New Roman"/>
          <w:bCs/>
          <w:sz w:val="24"/>
          <w:szCs w:val="24"/>
        </w:rPr>
      </w:pPr>
      <w:bookmarkStart w:id="336" w:name="_Hlk165291400"/>
      <w:r w:rsidRPr="00CF2358">
        <w:rPr>
          <w:rFonts w:ascii="Times New Roman" w:hAnsi="Times New Roman" w:cs="Times New Roman"/>
          <w:bCs/>
          <w:sz w:val="24"/>
          <w:szCs w:val="24"/>
        </w:rPr>
        <w:t>Powell</w:t>
      </w:r>
      <w:bookmarkEnd w:id="336"/>
      <w:r w:rsidRPr="00CF2358">
        <w:rPr>
          <w:rFonts w:ascii="Times New Roman" w:hAnsi="Times New Roman" w:cs="Times New Roman"/>
          <w:bCs/>
          <w:sz w:val="24"/>
          <w:szCs w:val="24"/>
        </w:rPr>
        <w:t>, R., Kennell, J. i Barton, C. (2018). Dark Cities: A dark tourism index for Europe’s tourism cities, based on the analysis of DMO websites. </w:t>
      </w:r>
      <w:r w:rsidRPr="00CF2358">
        <w:rPr>
          <w:rFonts w:ascii="Times New Roman" w:hAnsi="Times New Roman" w:cs="Times New Roman"/>
          <w:bCs/>
          <w:i/>
          <w:iCs/>
          <w:sz w:val="24"/>
          <w:szCs w:val="24"/>
        </w:rPr>
        <w:t>International Journal of Tourism Cities</w:t>
      </w:r>
      <w:r w:rsidRPr="00CF2358">
        <w:rPr>
          <w:rFonts w:ascii="Times New Roman" w:hAnsi="Times New Roman" w:cs="Times New Roman"/>
          <w:bCs/>
          <w:sz w:val="24"/>
          <w:szCs w:val="24"/>
        </w:rPr>
        <w:t>, </w:t>
      </w:r>
      <w:r w:rsidRPr="00CF2358">
        <w:rPr>
          <w:rFonts w:ascii="Times New Roman" w:hAnsi="Times New Roman" w:cs="Times New Roman"/>
          <w:bCs/>
          <w:i/>
          <w:iCs/>
          <w:sz w:val="24"/>
          <w:szCs w:val="24"/>
        </w:rPr>
        <w:t>4</w:t>
      </w:r>
      <w:r w:rsidRPr="00CF2358">
        <w:rPr>
          <w:rFonts w:ascii="Times New Roman" w:hAnsi="Times New Roman" w:cs="Times New Roman"/>
          <w:bCs/>
          <w:sz w:val="24"/>
          <w:szCs w:val="24"/>
        </w:rPr>
        <w:t>(1), 4-21.</w:t>
      </w:r>
    </w:p>
    <w:p w14:paraId="03929E44"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PowerPointPresentation, </w:t>
      </w:r>
      <w:hyperlink r:id="rId202">
        <w:r w:rsidRPr="00E70774">
          <w:rPr>
            <w:rStyle w:val="Hyperlink"/>
            <w:rFonts w:ascii="Times New Roman" w:hAnsi="Times New Roman" w:cs="Times New Roman"/>
            <w:sz w:val="24"/>
            <w:szCs w:val="24"/>
          </w:rPr>
          <w:t>http://www.iztzg.hr/UserFiles/file/novosti/2018/TOMAS-Ljeto-prezentacija-2017-06_02_2018-FIN.pdf</w:t>
        </w:r>
      </w:hyperlink>
      <w:r w:rsidRPr="00E70774">
        <w:rPr>
          <w:rFonts w:ascii="Times New Roman" w:hAnsi="Times New Roman" w:cs="Times New Roman"/>
          <w:sz w:val="24"/>
          <w:szCs w:val="24"/>
        </w:rPr>
        <w:t xml:space="preserve"> , 5 (pristupljeno 25. siječnja 2018.)</w:t>
      </w:r>
      <w:r w:rsidRPr="00E70774">
        <w:rPr>
          <w:rFonts w:ascii="Times New Roman" w:hAnsi="Times New Roman" w:cs="Times New Roman"/>
          <w:bCs/>
          <w:sz w:val="24"/>
          <w:szCs w:val="24"/>
        </w:rPr>
        <w:t xml:space="preserve">Institut za turizam (2020): Stavovi i potrošnja turista u Hrvatskoj TOMAS 2019, dostupno na </w:t>
      </w:r>
    </w:p>
    <w:p w14:paraId="2ACE4BA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Prahalad, C. K., i Ramaswamy, V. (2003). </w:t>
      </w:r>
      <w:r w:rsidRPr="00E70774">
        <w:rPr>
          <w:rFonts w:ascii="Times New Roman" w:hAnsi="Times New Roman" w:cs="Times New Roman"/>
          <w:bCs/>
          <w:i/>
          <w:iCs/>
          <w:sz w:val="24"/>
          <w:szCs w:val="24"/>
        </w:rPr>
        <w:t>The new frontier of experience innovation</w:t>
      </w:r>
      <w:r w:rsidRPr="00E70774">
        <w:rPr>
          <w:rFonts w:ascii="Times New Roman" w:hAnsi="Times New Roman" w:cs="Times New Roman"/>
          <w:bCs/>
          <w:sz w:val="24"/>
          <w:szCs w:val="24"/>
        </w:rPr>
        <w:t>. MIT Sloan management revie, 44 (4), 12-18</w:t>
      </w:r>
    </w:p>
    <w:p w14:paraId="473A15CC"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Prahalad, C. K., i Ramaswamy, V. (2004). </w:t>
      </w:r>
      <w:r w:rsidRPr="00E70774">
        <w:rPr>
          <w:rFonts w:ascii="Times New Roman" w:hAnsi="Times New Roman" w:cs="Times New Roman"/>
          <w:bCs/>
          <w:i/>
          <w:iCs/>
          <w:sz w:val="24"/>
          <w:szCs w:val="24"/>
        </w:rPr>
        <w:t>The future of competition: Co-creating unique value with customers.</w:t>
      </w:r>
      <w:r w:rsidRPr="00E70774">
        <w:rPr>
          <w:rFonts w:ascii="Times New Roman" w:hAnsi="Times New Roman" w:cs="Times New Roman"/>
          <w:bCs/>
          <w:sz w:val="24"/>
          <w:szCs w:val="24"/>
        </w:rPr>
        <w:t xml:space="preserve"> Harvard Business Press.</w:t>
      </w:r>
    </w:p>
    <w:p w14:paraId="1A6306C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Pratt, S., Suntikul, W., i Agyeiwaah, E. (2020). Determining the attributes of gastronomic tourism experience: Applying impact‐range performance and asymmetry analyses. </w:t>
      </w:r>
      <w:r w:rsidRPr="00E70774">
        <w:rPr>
          <w:rFonts w:ascii="Times New Roman" w:hAnsi="Times New Roman" w:cs="Times New Roman"/>
          <w:bCs/>
          <w:i/>
          <w:iCs/>
          <w:sz w:val="24"/>
          <w:szCs w:val="24"/>
        </w:rPr>
        <w:t>International Journal of Tourism Research</w:t>
      </w:r>
      <w:r w:rsidRPr="00E70774">
        <w:rPr>
          <w:rFonts w:ascii="Times New Roman" w:hAnsi="Times New Roman" w:cs="Times New Roman"/>
          <w:bCs/>
          <w:sz w:val="24"/>
          <w:szCs w:val="24"/>
        </w:rPr>
        <w:t>, 22(5), 564-581.</w:t>
      </w:r>
    </w:p>
    <w:p w14:paraId="6408E28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Prebensen, N. K., i Xie, J. (2017). Efficacy of co-creation and mastering on perceived value and satisfaction in tourists' consumption. </w:t>
      </w:r>
      <w:r w:rsidRPr="00E70774">
        <w:rPr>
          <w:rFonts w:ascii="Times New Roman" w:hAnsi="Times New Roman" w:cs="Times New Roman"/>
          <w:bCs/>
          <w:i/>
          <w:iCs/>
          <w:sz w:val="24"/>
          <w:szCs w:val="24"/>
        </w:rPr>
        <w:t>Tourism Management</w:t>
      </w:r>
      <w:r w:rsidRPr="00E70774">
        <w:rPr>
          <w:rFonts w:ascii="Times New Roman" w:hAnsi="Times New Roman" w:cs="Times New Roman"/>
          <w:bCs/>
          <w:sz w:val="24"/>
          <w:szCs w:val="24"/>
        </w:rPr>
        <w:t>, 60, 166-176.</w:t>
      </w:r>
    </w:p>
    <w:p w14:paraId="43E833A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Prymak, T. (2012). Strategies of positioning in marketing theory. </w:t>
      </w:r>
      <w:r w:rsidRPr="00E70774">
        <w:rPr>
          <w:rFonts w:ascii="Times New Roman" w:hAnsi="Times New Roman" w:cs="Times New Roman"/>
          <w:bCs/>
          <w:i/>
          <w:iCs/>
          <w:sz w:val="24"/>
          <w:szCs w:val="24"/>
        </w:rPr>
        <w:t>Marketing and management of innovations, </w:t>
      </w:r>
      <w:r w:rsidRPr="00E70774">
        <w:rPr>
          <w:rFonts w:ascii="Times New Roman" w:hAnsi="Times New Roman" w:cs="Times New Roman"/>
          <w:bCs/>
          <w:sz w:val="24"/>
          <w:szCs w:val="24"/>
        </w:rPr>
        <w:t>1, 13-20.</w:t>
      </w:r>
    </w:p>
    <w:p w14:paraId="3E11A3B8" w14:textId="77777777" w:rsidR="005B29BE" w:rsidRPr="00B85828" w:rsidRDefault="005B29BE">
      <w:pPr>
        <w:pStyle w:val="ListParagraph"/>
        <w:numPr>
          <w:ilvl w:val="0"/>
          <w:numId w:val="44"/>
        </w:numPr>
        <w:spacing w:line="360" w:lineRule="auto"/>
        <w:jc w:val="both"/>
        <w:rPr>
          <w:rFonts w:ascii="Times New Roman" w:hAnsi="Times New Roman" w:cs="Times New Roman"/>
          <w:bCs/>
          <w:sz w:val="24"/>
          <w:szCs w:val="24"/>
        </w:rPr>
      </w:pPr>
      <w:r w:rsidRPr="00CF2358">
        <w:rPr>
          <w:rFonts w:ascii="Times New Roman" w:hAnsi="Times New Roman" w:cs="Times New Roman"/>
          <w:bCs/>
          <w:sz w:val="24"/>
          <w:szCs w:val="24"/>
        </w:rPr>
        <w:lastRenderedPageBreak/>
        <w:t xml:space="preserve">Puka, L. (2011). Kendall’s Tau. In: Lovric, M. (eds) International Encyclopedia of Statistical Science. Springer, Berlin, Heidelberg. </w:t>
      </w:r>
      <w:hyperlink r:id="rId203" w:history="1">
        <w:r w:rsidRPr="00B85828">
          <w:rPr>
            <w:rStyle w:val="Hyperlink"/>
            <w:rFonts w:ascii="Times New Roman" w:hAnsi="Times New Roman" w:cs="Times New Roman"/>
            <w:bCs/>
            <w:sz w:val="24"/>
            <w:szCs w:val="24"/>
          </w:rPr>
          <w:t>https://doi.org/10.1007/978-3-642-04898-2_324</w:t>
        </w:r>
      </w:hyperlink>
    </w:p>
    <w:p w14:paraId="45C2A9D4"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Quadri-Felitti D. i Fiore A.M. (2012), „Experience economy constructs as a framework for understanding  wine tourism“, </w:t>
      </w:r>
      <w:r w:rsidRPr="00E70774">
        <w:rPr>
          <w:rFonts w:ascii="Times New Roman" w:hAnsi="Times New Roman" w:cs="Times New Roman"/>
          <w:bCs/>
          <w:i/>
          <w:iCs/>
          <w:sz w:val="24"/>
          <w:szCs w:val="24"/>
        </w:rPr>
        <w:t>Journal of Vacation Marketing</w:t>
      </w:r>
      <w:r w:rsidRPr="00E70774">
        <w:rPr>
          <w:rFonts w:ascii="Times New Roman" w:hAnsi="Times New Roman" w:cs="Times New Roman"/>
          <w:bCs/>
          <w:sz w:val="24"/>
          <w:szCs w:val="24"/>
        </w:rPr>
        <w:t xml:space="preserve">, 18 (1), 3–15. </w:t>
      </w:r>
    </w:p>
    <w:p w14:paraId="57F9F7A4"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Rachão, S. A. S., Breda, Z., Fernandes, C., i Joukes, V. (2021a). Food-and-wine experiences towards co-creation in tourism. </w:t>
      </w:r>
      <w:r w:rsidRPr="00E70774">
        <w:rPr>
          <w:rFonts w:ascii="Times New Roman" w:hAnsi="Times New Roman" w:cs="Times New Roman"/>
          <w:bCs/>
          <w:i/>
          <w:iCs/>
          <w:sz w:val="24"/>
          <w:szCs w:val="24"/>
        </w:rPr>
        <w:t>Tourism Review</w:t>
      </w:r>
      <w:r w:rsidRPr="00E70774">
        <w:rPr>
          <w:rFonts w:ascii="Times New Roman" w:hAnsi="Times New Roman" w:cs="Times New Roman"/>
          <w:bCs/>
          <w:sz w:val="24"/>
          <w:szCs w:val="24"/>
        </w:rPr>
        <w:t xml:space="preserve">, 76(5), 1050-1066. </w:t>
      </w:r>
    </w:p>
    <w:p w14:paraId="2B9E2F50"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Rachão, S. A. S., de Jesus Breda, Z., de Oliveira Fernandes, C., i Joukes, V. N. P. M. (2021). Drivers of experience co-creation in food-and-wine tourism: An exploratory quantitative analysis. </w:t>
      </w:r>
      <w:r w:rsidRPr="00E70774">
        <w:rPr>
          <w:rFonts w:ascii="Times New Roman" w:hAnsi="Times New Roman" w:cs="Times New Roman"/>
          <w:bCs/>
          <w:i/>
          <w:iCs/>
          <w:sz w:val="24"/>
          <w:szCs w:val="24"/>
        </w:rPr>
        <w:t>Tourism Management Perspectives</w:t>
      </w:r>
      <w:r w:rsidRPr="00E70774">
        <w:rPr>
          <w:rFonts w:ascii="Times New Roman" w:hAnsi="Times New Roman" w:cs="Times New Roman"/>
          <w:bCs/>
          <w:sz w:val="24"/>
          <w:szCs w:val="24"/>
        </w:rPr>
        <w:t>, 37, 100783. doi:10.1016/j.tmp.2020.100783 (pristupljeno: 03. rujna 2022.) </w:t>
      </w:r>
    </w:p>
    <w:p w14:paraId="6E89D6A4"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bookmarkStart w:id="337" w:name="_Hlk167275268"/>
      <w:r w:rsidRPr="00E70774">
        <w:rPr>
          <w:rFonts w:ascii="Times New Roman" w:hAnsi="Times New Roman" w:cs="Times New Roman"/>
          <w:bCs/>
          <w:sz w:val="24"/>
          <w:szCs w:val="24"/>
        </w:rPr>
        <w:t>Rachão</w:t>
      </w:r>
      <w:bookmarkEnd w:id="337"/>
      <w:r w:rsidRPr="00E70774">
        <w:rPr>
          <w:rFonts w:ascii="Times New Roman" w:hAnsi="Times New Roman" w:cs="Times New Roman"/>
          <w:bCs/>
          <w:sz w:val="24"/>
          <w:szCs w:val="24"/>
        </w:rPr>
        <w:t>, S., Breda, Z., Fernandes, C., i Joukes, V. (2019). Food tourism and regional development: A systematic literature review. </w:t>
      </w:r>
      <w:r w:rsidRPr="00E70774">
        <w:rPr>
          <w:rFonts w:ascii="Times New Roman" w:hAnsi="Times New Roman" w:cs="Times New Roman"/>
          <w:bCs/>
          <w:i/>
          <w:iCs/>
          <w:sz w:val="24"/>
          <w:szCs w:val="24"/>
        </w:rPr>
        <w:t>European Journal of Tourism Research</w:t>
      </w:r>
      <w:r w:rsidRPr="00E70774">
        <w:rPr>
          <w:rFonts w:ascii="Times New Roman" w:hAnsi="Times New Roman" w:cs="Times New Roman"/>
          <w:bCs/>
          <w:sz w:val="24"/>
          <w:szCs w:val="24"/>
        </w:rPr>
        <w:t>, 21(1), 33-49.</w:t>
      </w:r>
    </w:p>
    <w:p w14:paraId="38FC55D4"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bookmarkStart w:id="338" w:name="_Hlk167277866"/>
      <w:r w:rsidRPr="00E70774">
        <w:rPr>
          <w:rFonts w:ascii="Times New Roman" w:hAnsi="Times New Roman" w:cs="Times New Roman"/>
          <w:bCs/>
          <w:sz w:val="24"/>
          <w:szCs w:val="24"/>
        </w:rPr>
        <w:t>Rachão</w:t>
      </w:r>
      <w:bookmarkEnd w:id="338"/>
      <w:r w:rsidRPr="00E70774">
        <w:rPr>
          <w:rFonts w:ascii="Times New Roman" w:hAnsi="Times New Roman" w:cs="Times New Roman"/>
          <w:bCs/>
          <w:sz w:val="24"/>
          <w:szCs w:val="24"/>
        </w:rPr>
        <w:t>, S., Breda, Z., Fernandes, C., i Joukes, V. (2020). Cocreation of tourism experiences: are food-related activities being explored?. </w:t>
      </w:r>
      <w:r w:rsidRPr="00E70774">
        <w:rPr>
          <w:rFonts w:ascii="Times New Roman" w:hAnsi="Times New Roman" w:cs="Times New Roman"/>
          <w:bCs/>
          <w:i/>
          <w:iCs/>
          <w:sz w:val="24"/>
          <w:szCs w:val="24"/>
        </w:rPr>
        <w:t>British Food Journal</w:t>
      </w:r>
      <w:r w:rsidRPr="00E70774">
        <w:rPr>
          <w:rFonts w:ascii="Times New Roman" w:hAnsi="Times New Roman" w:cs="Times New Roman"/>
          <w:bCs/>
          <w:sz w:val="24"/>
          <w:szCs w:val="24"/>
        </w:rPr>
        <w:t>, 122(3), 910-928.</w:t>
      </w:r>
    </w:p>
    <w:p w14:paraId="033E0DEF" w14:textId="4187D0A7" w:rsidR="005C2F3C" w:rsidRPr="00542E56" w:rsidRDefault="005C2F3C" w:rsidP="00542E56">
      <w:pPr>
        <w:pStyle w:val="ListParagraph"/>
        <w:numPr>
          <w:ilvl w:val="0"/>
          <w:numId w:val="44"/>
        </w:numPr>
        <w:spacing w:line="360" w:lineRule="auto"/>
        <w:jc w:val="both"/>
        <w:rPr>
          <w:rFonts w:ascii="Times New Roman" w:hAnsi="Times New Roman" w:cs="Times New Roman"/>
          <w:bCs/>
          <w:sz w:val="24"/>
          <w:szCs w:val="24"/>
          <w:lang w:val="en-US"/>
        </w:rPr>
      </w:pPr>
      <w:r w:rsidRPr="005E7343">
        <w:rPr>
          <w:rFonts w:ascii="Times New Roman" w:hAnsi="Times New Roman" w:cs="Times New Roman"/>
          <w:bCs/>
          <w:sz w:val="24"/>
          <w:szCs w:val="24"/>
          <w:lang w:val="en-US"/>
        </w:rPr>
        <w:t xml:space="preserve">Rahi, S. (2017). Research design and methods: A systematic review of research paradigms, sampling issues and instruments development. </w:t>
      </w:r>
      <w:r w:rsidRPr="005E7343">
        <w:rPr>
          <w:rFonts w:ascii="Times New Roman" w:hAnsi="Times New Roman" w:cs="Times New Roman"/>
          <w:bCs/>
          <w:i/>
          <w:iCs/>
          <w:sz w:val="24"/>
          <w:szCs w:val="24"/>
          <w:lang w:val="en-US"/>
        </w:rPr>
        <w:t>International Journal of Economics &amp; Management Sciences</w:t>
      </w:r>
      <w:r w:rsidRPr="005E7343">
        <w:rPr>
          <w:rFonts w:ascii="Times New Roman" w:hAnsi="Times New Roman" w:cs="Times New Roman"/>
          <w:bCs/>
          <w:sz w:val="24"/>
          <w:szCs w:val="24"/>
          <w:lang w:val="en-US"/>
        </w:rPr>
        <w:t>, 6(2), 1-5.</w:t>
      </w:r>
    </w:p>
    <w:p w14:paraId="4375706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Rajamannar, R. (2021). </w:t>
      </w:r>
      <w:r w:rsidRPr="00E70774">
        <w:rPr>
          <w:rFonts w:ascii="Times New Roman" w:hAnsi="Times New Roman" w:cs="Times New Roman"/>
          <w:bCs/>
          <w:i/>
          <w:iCs/>
          <w:sz w:val="24"/>
          <w:szCs w:val="24"/>
        </w:rPr>
        <w:t>Quantum Marketing: Mastering the New Marketing Mindset for Tomorrow's Consumers.</w:t>
      </w:r>
      <w:r w:rsidRPr="00E70774">
        <w:rPr>
          <w:rFonts w:ascii="Times New Roman" w:hAnsi="Times New Roman" w:cs="Times New Roman"/>
          <w:bCs/>
          <w:sz w:val="24"/>
          <w:szCs w:val="24"/>
        </w:rPr>
        <w:t xml:space="preserve"> Nashville,  USA: HarperColins Focus LLC </w:t>
      </w:r>
    </w:p>
    <w:p w14:paraId="0B66A0E0"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Ramaswamy, V., i Gouillart, F. (2010). </w:t>
      </w:r>
      <w:r w:rsidRPr="00E70774">
        <w:rPr>
          <w:rFonts w:ascii="Times New Roman" w:hAnsi="Times New Roman" w:cs="Times New Roman"/>
          <w:i/>
          <w:sz w:val="24"/>
          <w:szCs w:val="24"/>
        </w:rPr>
        <w:t>Building the co-creative enterprise</w:t>
      </w:r>
      <w:r w:rsidRPr="00E70774">
        <w:rPr>
          <w:rFonts w:ascii="Times New Roman" w:hAnsi="Times New Roman" w:cs="Times New Roman"/>
          <w:sz w:val="24"/>
          <w:szCs w:val="24"/>
        </w:rPr>
        <w:t>. Harvard Business Review, 88(10), 100–109.</w:t>
      </w:r>
    </w:p>
    <w:p w14:paraId="7B36695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Ranč Ramarin – Garčin,</w:t>
      </w:r>
      <w:r>
        <w:t xml:space="preserve"> </w:t>
      </w:r>
      <w:hyperlink r:id="rId204" w:history="1">
        <w:r w:rsidRPr="00EC4F2F">
          <w:rPr>
            <w:rStyle w:val="Hyperlink"/>
            <w:rFonts w:ascii="Times New Roman" w:hAnsi="Times New Roman" w:cs="Times New Roman"/>
            <w:sz w:val="24"/>
            <w:szCs w:val="24"/>
          </w:rPr>
          <w:t>https://www.ranc-ramarin.hr/</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 xml:space="preserve">(pristupljeno, 26. </w:t>
      </w:r>
      <w:r w:rsidRPr="00E70774">
        <w:rPr>
          <w:rFonts w:ascii="Times New Roman" w:hAnsi="Times New Roman" w:cs="Times New Roman"/>
          <w:bCs/>
          <w:sz w:val="24"/>
          <w:szCs w:val="24"/>
        </w:rPr>
        <w:t>kolovoza, 2023.)</w:t>
      </w:r>
    </w:p>
    <w:p w14:paraId="7174491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Remoaldo, P., Serra, J., Marujo, N., Alves, J., Gonçalves, A., Cabeça, S., i Duxbury, N. (2020). Profiling the participants in creative tourism activities: Case studies from small and medium sized cities and rural areas from Continental Portugal. </w:t>
      </w:r>
      <w:r w:rsidRPr="00E70774">
        <w:rPr>
          <w:rFonts w:ascii="Times New Roman" w:hAnsi="Times New Roman" w:cs="Times New Roman"/>
          <w:bCs/>
          <w:i/>
          <w:iCs/>
          <w:sz w:val="24"/>
          <w:szCs w:val="24"/>
        </w:rPr>
        <w:t>Tourism Management Perspectives,</w:t>
      </w:r>
      <w:r w:rsidRPr="00E70774">
        <w:rPr>
          <w:rFonts w:ascii="Times New Roman" w:hAnsi="Times New Roman" w:cs="Times New Roman"/>
          <w:bCs/>
          <w:sz w:val="24"/>
          <w:szCs w:val="24"/>
        </w:rPr>
        <w:t xml:space="preserve"> 36, 100746., </w:t>
      </w:r>
      <w:hyperlink r:id="rId205">
        <w:r w:rsidRPr="00E70774">
          <w:rPr>
            <w:rStyle w:val="Hyperlink"/>
            <w:rFonts w:ascii="Times New Roman" w:hAnsi="Times New Roman" w:cs="Times New Roman"/>
            <w:sz w:val="24"/>
            <w:szCs w:val="24"/>
          </w:rPr>
          <w:t>https://doi.org/10.1016/j.tmp.2020.100746</w:t>
        </w:r>
      </w:hyperlink>
      <w:r w:rsidRPr="00E70774">
        <w:rPr>
          <w:rFonts w:ascii="Times New Roman" w:hAnsi="Times New Roman" w:cs="Times New Roman"/>
          <w:sz w:val="24"/>
          <w:szCs w:val="24"/>
        </w:rPr>
        <w:t>. (pristupljeno 16.travnja, 2021.)</w:t>
      </w:r>
    </w:p>
    <w:p w14:paraId="15257FA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u w:val="single"/>
        </w:rPr>
      </w:pPr>
      <w:r w:rsidRPr="00AE2C9A">
        <w:rPr>
          <w:rFonts w:ascii="Times New Roman" w:hAnsi="Times New Roman" w:cs="Times New Roman"/>
          <w:sz w:val="24"/>
          <w:szCs w:val="24"/>
        </w:rPr>
        <w:t>Restoran Baranjska kuća – Karanac,</w:t>
      </w:r>
      <w:r>
        <w:t xml:space="preserve"> </w:t>
      </w:r>
      <w:hyperlink r:id="rId206" w:history="1">
        <w:r w:rsidRPr="00BA70E7">
          <w:rPr>
            <w:rStyle w:val="Hyperlink"/>
            <w:rFonts w:ascii="Times New Roman" w:hAnsi="Times New Roman" w:cs="Times New Roman"/>
            <w:sz w:val="24"/>
            <w:szCs w:val="24"/>
          </w:rPr>
          <w:t>https://www.baranjska-kuca.com/index.html</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29. kolovoza, 2023.)</w:t>
      </w:r>
    </w:p>
    <w:p w14:paraId="5A9E0FD7"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lastRenderedPageBreak/>
        <w:t>Restoran Didin konak – Kopačevo,</w:t>
      </w:r>
      <w:r>
        <w:t xml:space="preserve"> </w:t>
      </w:r>
      <w:hyperlink r:id="rId207" w:history="1">
        <w:r w:rsidRPr="00BA70E7">
          <w:rPr>
            <w:rStyle w:val="Hyperlink"/>
            <w:rFonts w:ascii="Times New Roman" w:hAnsi="Times New Roman" w:cs="Times New Roman"/>
            <w:sz w:val="24"/>
            <w:szCs w:val="24"/>
          </w:rPr>
          <w:t>https://www.didinkonak.hr/</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 xml:space="preserve">(pristupljeno: 29. </w:t>
      </w:r>
      <w:r w:rsidRPr="00E70774">
        <w:rPr>
          <w:rFonts w:ascii="Times New Roman" w:hAnsi="Times New Roman" w:cs="Times New Roman"/>
          <w:bCs/>
          <w:sz w:val="24"/>
          <w:szCs w:val="24"/>
        </w:rPr>
        <w:t>kolovoza, 2023.)</w:t>
      </w:r>
    </w:p>
    <w:p w14:paraId="7CD28876" w14:textId="77777777" w:rsidR="005B29BE" w:rsidRPr="005D0040"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 xml:space="preserve">Restoran Đeram Velika Kopanica, </w:t>
      </w:r>
      <w:hyperlink r:id="rId208" w:history="1">
        <w:r w:rsidRPr="005D0040">
          <w:rPr>
            <w:rStyle w:val="Hyperlink"/>
            <w:rFonts w:ascii="Times New Roman" w:hAnsi="Times New Roman" w:cs="Times New Roman"/>
            <w:bCs/>
            <w:sz w:val="24"/>
            <w:szCs w:val="24"/>
          </w:rPr>
          <w:t>http://restoran-deram.com/</w:t>
        </w:r>
      </w:hyperlink>
      <w:r w:rsidRPr="005D0040">
        <w:rPr>
          <w:rFonts w:ascii="Times New Roman" w:hAnsi="Times New Roman" w:cs="Times New Roman"/>
          <w:bCs/>
          <w:sz w:val="24"/>
          <w:szCs w:val="24"/>
          <w:u w:val="single"/>
        </w:rPr>
        <w:t xml:space="preserve"> </w:t>
      </w:r>
      <w:r w:rsidRPr="005D0040">
        <w:rPr>
          <w:rFonts w:ascii="Times New Roman" w:hAnsi="Times New Roman" w:cs="Times New Roman"/>
          <w:bCs/>
          <w:sz w:val="24"/>
          <w:szCs w:val="24"/>
        </w:rPr>
        <w:t>(pristupljeno, 26. kolovoza, 2023.)</w:t>
      </w:r>
    </w:p>
    <w:p w14:paraId="33CA238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u w:val="single"/>
        </w:rPr>
      </w:pPr>
      <w:r w:rsidRPr="00AE2C9A">
        <w:rPr>
          <w:rFonts w:ascii="Times New Roman" w:hAnsi="Times New Roman" w:cs="Times New Roman"/>
          <w:sz w:val="24"/>
          <w:szCs w:val="24"/>
        </w:rPr>
        <w:t xml:space="preserve">Restoran i bar Oroz, Slavonski Brod, </w:t>
      </w:r>
      <w:hyperlink r:id="rId209" w:history="1">
        <w:r w:rsidRPr="005D0040">
          <w:rPr>
            <w:rStyle w:val="Hyperlink"/>
            <w:rFonts w:ascii="Times New Roman" w:hAnsi="Times New Roman" w:cs="Times New Roman"/>
            <w:sz w:val="24"/>
            <w:szCs w:val="24"/>
          </w:rPr>
          <w:t>http://www.restoran-oroz.hr</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 xml:space="preserve">(pristupljeno, 26. </w:t>
      </w:r>
      <w:r w:rsidRPr="00E70774">
        <w:rPr>
          <w:rFonts w:ascii="Times New Roman" w:hAnsi="Times New Roman" w:cs="Times New Roman"/>
          <w:bCs/>
          <w:sz w:val="24"/>
          <w:szCs w:val="24"/>
        </w:rPr>
        <w:t>kolovoza, 2023.)</w:t>
      </w:r>
    </w:p>
    <w:p w14:paraId="6CC109D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Restoran i hotel Višnjica,</w:t>
      </w:r>
      <w:r>
        <w:t xml:space="preserve"> </w:t>
      </w:r>
      <w:hyperlink r:id="rId210" w:history="1">
        <w:r w:rsidRPr="00BA70E7">
          <w:rPr>
            <w:rStyle w:val="Hyperlink"/>
            <w:rFonts w:ascii="Times New Roman" w:hAnsi="Times New Roman" w:cs="Times New Roman"/>
            <w:sz w:val="24"/>
            <w:szCs w:val="24"/>
          </w:rPr>
          <w:t>https://visnjica.hr/gastronomija/restoran-hotel-visnjica/</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16. lipnja, 2023.)</w:t>
      </w:r>
    </w:p>
    <w:p w14:paraId="44A27DBA"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Restoran Ivona</w:t>
      </w:r>
      <w:r>
        <w:rPr>
          <w:rFonts w:ascii="Times New Roman" w:hAnsi="Times New Roman" w:cs="Times New Roman"/>
          <w:sz w:val="24"/>
          <w:szCs w:val="24"/>
        </w:rPr>
        <w:t xml:space="preserve"> -</w:t>
      </w:r>
      <w:r w:rsidRPr="00AE2C9A">
        <w:rPr>
          <w:rFonts w:ascii="Times New Roman" w:hAnsi="Times New Roman" w:cs="Times New Roman"/>
          <w:sz w:val="24"/>
          <w:szCs w:val="24"/>
        </w:rPr>
        <w:t xml:space="preserve"> Slatina</w:t>
      </w:r>
      <w:r>
        <w:t xml:space="preserve">, </w:t>
      </w:r>
      <w:hyperlink r:id="rId211" w:history="1">
        <w:r w:rsidRPr="00CF2358">
          <w:rPr>
            <w:rStyle w:val="Hyperlink"/>
            <w:rFonts w:ascii="Times New Roman" w:hAnsi="Times New Roman" w:cs="Times New Roman"/>
            <w:sz w:val="24"/>
            <w:szCs w:val="24"/>
          </w:rPr>
          <w:t>https://ivona.hr/</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 xml:space="preserve">(pristupljeno: 16. </w:t>
      </w:r>
      <w:r w:rsidRPr="00E70774">
        <w:rPr>
          <w:rFonts w:ascii="Times New Roman" w:hAnsi="Times New Roman" w:cs="Times New Roman"/>
          <w:bCs/>
          <w:sz w:val="24"/>
          <w:szCs w:val="24"/>
        </w:rPr>
        <w:t>lipnja, 2023.)</w:t>
      </w:r>
    </w:p>
    <w:p w14:paraId="28BE2A8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Restoran Josić - Zmajevac,</w:t>
      </w:r>
      <w:r>
        <w:t xml:space="preserve"> </w:t>
      </w:r>
      <w:hyperlink r:id="rId212" w:history="1">
        <w:r w:rsidRPr="00CF2358">
          <w:rPr>
            <w:rStyle w:val="Hyperlink"/>
            <w:rFonts w:ascii="Times New Roman" w:hAnsi="Times New Roman" w:cs="Times New Roman"/>
            <w:sz w:val="24"/>
            <w:szCs w:val="24"/>
          </w:rPr>
          <w:t>https://josic.hr/</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 xml:space="preserve">(pristupljeno: 29. </w:t>
      </w:r>
      <w:r w:rsidRPr="00E70774">
        <w:rPr>
          <w:rFonts w:ascii="Times New Roman" w:hAnsi="Times New Roman" w:cs="Times New Roman"/>
          <w:bCs/>
          <w:sz w:val="24"/>
          <w:szCs w:val="24"/>
        </w:rPr>
        <w:t>kolovoza, 2023.)</w:t>
      </w:r>
    </w:p>
    <w:p w14:paraId="227159DA"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u w:val="single"/>
        </w:rPr>
      </w:pPr>
      <w:r w:rsidRPr="00AE2C9A">
        <w:rPr>
          <w:rFonts w:ascii="Times New Roman" w:hAnsi="Times New Roman" w:cs="Times New Roman"/>
          <w:sz w:val="24"/>
          <w:szCs w:val="24"/>
        </w:rPr>
        <w:t>Restoran Schon Blick – Vetovo,</w:t>
      </w:r>
      <w:r>
        <w:t xml:space="preserve"> </w:t>
      </w:r>
      <w:hyperlink r:id="rId213" w:history="1">
        <w:r w:rsidRPr="00EC4F2F">
          <w:rPr>
            <w:rStyle w:val="Hyperlink"/>
            <w:rFonts w:ascii="Times New Roman" w:hAnsi="Times New Roman" w:cs="Times New Roman"/>
            <w:sz w:val="24"/>
            <w:szCs w:val="24"/>
          </w:rPr>
          <w:t>https://www.schonblick.hr/index.php</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03. rujna, 2023.)</w:t>
      </w:r>
    </w:p>
    <w:p w14:paraId="7190C28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u w:val="single"/>
        </w:rPr>
      </w:pPr>
      <w:r w:rsidRPr="00AE2C9A">
        <w:rPr>
          <w:rFonts w:ascii="Times New Roman" w:hAnsi="Times New Roman" w:cs="Times New Roman"/>
          <w:sz w:val="24"/>
          <w:szCs w:val="24"/>
        </w:rPr>
        <w:t>Restoran Shhhuma – Velika,</w:t>
      </w:r>
      <w:r>
        <w:t xml:space="preserve"> </w:t>
      </w:r>
      <w:hyperlink r:id="rId214" w:history="1">
        <w:r w:rsidRPr="00EC4F2F">
          <w:rPr>
            <w:rStyle w:val="Hyperlink"/>
            <w:rFonts w:ascii="Times New Roman" w:hAnsi="Times New Roman" w:cs="Times New Roman"/>
            <w:sz w:val="24"/>
            <w:szCs w:val="24"/>
          </w:rPr>
          <w:t>https://www.shhhuma.com/</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03. rujna, 2023.)</w:t>
      </w:r>
    </w:p>
    <w:p w14:paraId="5982C58C"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Rewtrakunphaiboon, W., i Sawangdee, Y. (2022). Street food tour experience, satisfaction and behavioural intention: examining experience economy model. </w:t>
      </w:r>
      <w:r w:rsidRPr="00E70774">
        <w:rPr>
          <w:rFonts w:ascii="Times New Roman" w:hAnsi="Times New Roman" w:cs="Times New Roman"/>
          <w:bCs/>
          <w:i/>
          <w:iCs/>
          <w:sz w:val="24"/>
          <w:szCs w:val="24"/>
        </w:rPr>
        <w:t>Tourism and hospitality management, </w:t>
      </w:r>
      <w:r w:rsidRPr="00E70774">
        <w:rPr>
          <w:rFonts w:ascii="Times New Roman" w:hAnsi="Times New Roman" w:cs="Times New Roman"/>
          <w:bCs/>
          <w:sz w:val="24"/>
          <w:szCs w:val="24"/>
        </w:rPr>
        <w:t>28(2), i 277-296.</w:t>
      </w:r>
    </w:p>
    <w:p w14:paraId="08E18147"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Richards, G. (2007). </w:t>
      </w:r>
      <w:r w:rsidRPr="00E70774">
        <w:rPr>
          <w:rFonts w:ascii="Times New Roman" w:hAnsi="Times New Roman" w:cs="Times New Roman"/>
          <w:i/>
          <w:sz w:val="24"/>
          <w:szCs w:val="24"/>
        </w:rPr>
        <w:t>Cultural Tourism: global and local perspectives</w:t>
      </w:r>
      <w:r w:rsidRPr="00E70774">
        <w:rPr>
          <w:rFonts w:ascii="Times New Roman" w:hAnsi="Times New Roman" w:cs="Times New Roman"/>
          <w:sz w:val="24"/>
          <w:szCs w:val="24"/>
        </w:rPr>
        <w:t>. THHP, New York.</w:t>
      </w:r>
    </w:p>
    <w:p w14:paraId="4E29261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Richards, G. (2012): </w:t>
      </w:r>
      <w:r w:rsidRPr="00E70774">
        <w:rPr>
          <w:rFonts w:ascii="Times New Roman" w:hAnsi="Times New Roman" w:cs="Times New Roman"/>
          <w:bCs/>
          <w:iCs/>
          <w:sz w:val="24"/>
          <w:szCs w:val="24"/>
        </w:rPr>
        <w:t>An Overview of food and tourism trends and policies</w:t>
      </w:r>
      <w:r w:rsidRPr="00E70774">
        <w:rPr>
          <w:rFonts w:ascii="Times New Roman" w:hAnsi="Times New Roman" w:cs="Times New Roman"/>
          <w:bCs/>
          <w:sz w:val="24"/>
          <w:szCs w:val="24"/>
        </w:rPr>
        <w:t xml:space="preserve"> in OECD Food and tourism experience: The OECD-Korea Workshop, OECD Studies on Tourism, OECD Publishing,  </w:t>
      </w:r>
      <w:hyperlink r:id="rId215">
        <w:r w:rsidRPr="00E70774">
          <w:rPr>
            <w:rStyle w:val="Hyperlink"/>
            <w:rFonts w:ascii="Times New Roman" w:hAnsi="Times New Roman" w:cs="Times New Roman"/>
            <w:sz w:val="24"/>
            <w:szCs w:val="24"/>
          </w:rPr>
          <w:t>http://dx.doi.org/10.1787/9789264171923-en,  str. 13-43</w:t>
        </w:r>
      </w:hyperlink>
      <w:r w:rsidRPr="00E70774">
        <w:rPr>
          <w:rFonts w:ascii="Times New Roman" w:hAnsi="Times New Roman" w:cs="Times New Roman"/>
          <w:bCs/>
          <w:sz w:val="24"/>
          <w:szCs w:val="24"/>
        </w:rPr>
        <w:t xml:space="preserve"> (pristupljeno: 17. ožujka, 2021.)</w:t>
      </w:r>
    </w:p>
    <w:p w14:paraId="1BA7C52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Richards, G. (2012a), </w:t>
      </w:r>
      <w:r w:rsidRPr="00E70774">
        <w:rPr>
          <w:rFonts w:ascii="Times New Roman" w:hAnsi="Times New Roman" w:cs="Times New Roman"/>
          <w:i/>
          <w:sz w:val="24"/>
          <w:szCs w:val="24"/>
        </w:rPr>
        <w:t>Food and the tourism experience</w:t>
      </w:r>
      <w:r w:rsidRPr="00E70774">
        <w:rPr>
          <w:rFonts w:ascii="Times New Roman" w:hAnsi="Times New Roman" w:cs="Times New Roman"/>
          <w:sz w:val="24"/>
          <w:szCs w:val="24"/>
        </w:rPr>
        <w:t>. In Ilin, D. i Gaztelumendi, I. (Ed.),</w:t>
      </w:r>
      <w:r w:rsidRPr="00E70774">
        <w:rPr>
          <w:rFonts w:ascii="Times New Roman" w:hAnsi="Times New Roman" w:cs="Times New Roman"/>
          <w:i/>
          <w:sz w:val="24"/>
          <w:szCs w:val="24"/>
        </w:rPr>
        <w:t xml:space="preserve"> Global Report on Food Tourism</w:t>
      </w:r>
      <w:r w:rsidRPr="00E70774">
        <w:rPr>
          <w:rFonts w:ascii="Times New Roman" w:hAnsi="Times New Roman" w:cs="Times New Roman"/>
          <w:sz w:val="24"/>
          <w:szCs w:val="24"/>
        </w:rPr>
        <w:t>, UNWTO, Madrid, 20-21</w:t>
      </w:r>
    </w:p>
    <w:p w14:paraId="0E445AB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Richards, G. (2012b) Food and the tourism experience: major findings and policy orientations.In Dodd, D. (ed.) Food and the Tourism Experience. OECD, Paris, 13-46. </w:t>
      </w:r>
    </w:p>
    <w:p w14:paraId="6F58F29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Richards, G. (2015). Evolving gastronomic experiences: From food to foodies to foodscapes. </w:t>
      </w:r>
      <w:r w:rsidRPr="00E70774">
        <w:rPr>
          <w:rFonts w:ascii="Times New Roman" w:hAnsi="Times New Roman" w:cs="Times New Roman"/>
          <w:bCs/>
          <w:i/>
          <w:iCs/>
          <w:sz w:val="24"/>
          <w:szCs w:val="24"/>
        </w:rPr>
        <w:t>Journal of Gastronomy and Tourism</w:t>
      </w:r>
      <w:r w:rsidRPr="00E70774">
        <w:rPr>
          <w:rFonts w:ascii="Times New Roman" w:hAnsi="Times New Roman" w:cs="Times New Roman"/>
          <w:bCs/>
          <w:sz w:val="24"/>
          <w:szCs w:val="24"/>
        </w:rPr>
        <w:t>, 1(1), 5-17.</w:t>
      </w:r>
    </w:p>
    <w:p w14:paraId="4260BD4A"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Richards, G. (2020) Sustaining gastronomic practices. In Garibaldi, R. (ed.) </w:t>
      </w:r>
      <w:r w:rsidRPr="00E70774">
        <w:rPr>
          <w:rFonts w:ascii="Times New Roman" w:hAnsi="Times New Roman" w:cs="Times New Roman"/>
          <w:i/>
          <w:sz w:val="24"/>
          <w:szCs w:val="24"/>
        </w:rPr>
        <w:t>Rapporto sul Turismo Enogastronomico Italiano 2020</w:t>
      </w:r>
      <w:r w:rsidRPr="00E70774">
        <w:rPr>
          <w:rFonts w:ascii="Times New Roman" w:hAnsi="Times New Roman" w:cs="Times New Roman"/>
          <w:sz w:val="24"/>
          <w:szCs w:val="24"/>
        </w:rPr>
        <w:t xml:space="preserve"> | Trend e tendenze, Bergamo: Associazione Italiana Turismo Enogastronomico, 33-36. </w:t>
      </w:r>
      <w:hyperlink r:id="rId216">
        <w:r w:rsidRPr="00E70774">
          <w:rPr>
            <w:rStyle w:val="Hyperlink"/>
            <w:rFonts w:ascii="Times New Roman" w:hAnsi="Times New Roman" w:cs="Times New Roman"/>
            <w:sz w:val="24"/>
            <w:szCs w:val="24"/>
          </w:rPr>
          <w:t>https://www.researchgate.net/publication/372005200_Report_on_Gastronomy_Tourism_edited_by_Roberta_Garibaldi</w:t>
        </w:r>
      </w:hyperlink>
      <w:r w:rsidRPr="00E70774">
        <w:rPr>
          <w:rFonts w:ascii="Times New Roman" w:hAnsi="Times New Roman" w:cs="Times New Roman"/>
          <w:sz w:val="24"/>
          <w:szCs w:val="24"/>
        </w:rPr>
        <w:t xml:space="preserve"> (Pristupljeno: 8. prosinca. 2022.)</w:t>
      </w:r>
    </w:p>
    <w:p w14:paraId="144A9FB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Richards, G. (2021). Evolving research perspectives on food and gastronomic experiences in tourism. </w:t>
      </w:r>
      <w:r w:rsidRPr="00E70774">
        <w:rPr>
          <w:rFonts w:ascii="Times New Roman" w:hAnsi="Times New Roman" w:cs="Times New Roman"/>
          <w:bCs/>
          <w:i/>
          <w:iCs/>
          <w:sz w:val="24"/>
          <w:szCs w:val="24"/>
        </w:rPr>
        <w:t>International Journal of Contemporary Hospitality Management</w:t>
      </w:r>
      <w:r w:rsidRPr="00E70774">
        <w:rPr>
          <w:rFonts w:ascii="Times New Roman" w:hAnsi="Times New Roman" w:cs="Times New Roman"/>
          <w:bCs/>
          <w:sz w:val="24"/>
          <w:szCs w:val="24"/>
        </w:rPr>
        <w:t>, 33(3), 1037-1058.</w:t>
      </w:r>
    </w:p>
    <w:p w14:paraId="0DDE1589"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Richards, G., i Raymond, C. (2000). Creative tourism. </w:t>
      </w:r>
      <w:r w:rsidRPr="00E70774">
        <w:rPr>
          <w:rFonts w:ascii="Times New Roman" w:hAnsi="Times New Roman" w:cs="Times New Roman"/>
          <w:i/>
          <w:sz w:val="24"/>
          <w:szCs w:val="24"/>
        </w:rPr>
        <w:t>ATLAS News</w:t>
      </w:r>
      <w:r w:rsidRPr="00E70774">
        <w:rPr>
          <w:rFonts w:ascii="Times New Roman" w:hAnsi="Times New Roman" w:cs="Times New Roman"/>
          <w:sz w:val="24"/>
          <w:szCs w:val="24"/>
        </w:rPr>
        <w:t xml:space="preserve">, 23, 16–20., </w:t>
      </w:r>
    </w:p>
    <w:p w14:paraId="1BECEB6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Richards, G., i Wilson, J. (2006). Developing creativity in tourist experiences: A solution to the serial reproduction of culture?. </w:t>
      </w:r>
      <w:r w:rsidRPr="00E70774">
        <w:rPr>
          <w:rFonts w:ascii="Times New Roman" w:hAnsi="Times New Roman" w:cs="Times New Roman"/>
          <w:bCs/>
          <w:i/>
          <w:iCs/>
          <w:sz w:val="24"/>
          <w:szCs w:val="24"/>
        </w:rPr>
        <w:t>Tourism management</w:t>
      </w:r>
      <w:r w:rsidRPr="00E70774">
        <w:rPr>
          <w:rFonts w:ascii="Times New Roman" w:hAnsi="Times New Roman" w:cs="Times New Roman"/>
          <w:bCs/>
          <w:sz w:val="24"/>
          <w:szCs w:val="24"/>
        </w:rPr>
        <w:t>, 27(6), 1209-1223.</w:t>
      </w:r>
    </w:p>
    <w:p w14:paraId="6B0ED46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Richards, G., i Wilson, J. (Eds.). (2007). </w:t>
      </w:r>
      <w:r w:rsidRPr="00E70774">
        <w:rPr>
          <w:rFonts w:ascii="Times New Roman" w:hAnsi="Times New Roman" w:cs="Times New Roman"/>
          <w:bCs/>
          <w:i/>
          <w:iCs/>
          <w:sz w:val="24"/>
          <w:szCs w:val="24"/>
        </w:rPr>
        <w:t>Tourism, creativity and development</w:t>
      </w:r>
      <w:r w:rsidRPr="00E70774">
        <w:rPr>
          <w:rFonts w:ascii="Times New Roman" w:hAnsi="Times New Roman" w:cs="Times New Roman"/>
          <w:bCs/>
          <w:sz w:val="24"/>
          <w:szCs w:val="24"/>
        </w:rPr>
        <w:t> (Vol. 10). London: Routledge.</w:t>
      </w:r>
    </w:p>
    <w:p w14:paraId="32F88B4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Ritchie, B. J., i Crouch, G. I. (2003). </w:t>
      </w:r>
      <w:r w:rsidRPr="00E70774">
        <w:rPr>
          <w:rFonts w:ascii="Times New Roman" w:hAnsi="Times New Roman" w:cs="Times New Roman"/>
          <w:bCs/>
          <w:i/>
          <w:iCs/>
          <w:sz w:val="24"/>
          <w:szCs w:val="24"/>
        </w:rPr>
        <w:t>The Competitive Destination: A sustainable tourism perspective</w:t>
      </w:r>
      <w:r w:rsidRPr="00E70774">
        <w:rPr>
          <w:rFonts w:ascii="Times New Roman" w:hAnsi="Times New Roman" w:cs="Times New Roman"/>
          <w:bCs/>
          <w:sz w:val="24"/>
          <w:szCs w:val="24"/>
        </w:rPr>
        <w:t>. CAB International.</w:t>
      </w:r>
    </w:p>
    <w:p w14:paraId="040309DE"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Romão, J., Palm, K., i Persson-Fischier, U. (2023). Open spaces for co-creation: a community-based approach to tourism product diversification. </w:t>
      </w:r>
      <w:r w:rsidRPr="00E70774">
        <w:rPr>
          <w:rFonts w:ascii="Times New Roman" w:hAnsi="Times New Roman" w:cs="Times New Roman"/>
          <w:bCs/>
          <w:i/>
          <w:iCs/>
          <w:sz w:val="24"/>
          <w:szCs w:val="24"/>
        </w:rPr>
        <w:t>Scandinavian Journal of Hospitality and Tourism,</w:t>
      </w:r>
      <w:r w:rsidRPr="00E70774">
        <w:rPr>
          <w:rFonts w:ascii="Times New Roman" w:hAnsi="Times New Roman" w:cs="Times New Roman"/>
          <w:bCs/>
          <w:sz w:val="24"/>
          <w:szCs w:val="24"/>
        </w:rPr>
        <w:t xml:space="preserve"> 23(1), 94-113.</w:t>
      </w:r>
    </w:p>
    <w:p w14:paraId="122E0986" w14:textId="00FA15B2" w:rsidR="00415C80" w:rsidRPr="00415C80" w:rsidRDefault="00415C80" w:rsidP="00415C80">
      <w:pPr>
        <w:pStyle w:val="ListParagraph"/>
        <w:numPr>
          <w:ilvl w:val="0"/>
          <w:numId w:val="44"/>
        </w:numPr>
        <w:spacing w:after="0" w:line="360" w:lineRule="auto"/>
        <w:rPr>
          <w:rFonts w:ascii="Times New Roman" w:hAnsi="Times New Roman" w:cs="Times New Roman"/>
          <w:bCs/>
          <w:sz w:val="24"/>
          <w:szCs w:val="24"/>
        </w:rPr>
      </w:pPr>
      <w:r w:rsidRPr="00015119">
        <w:rPr>
          <w:rFonts w:ascii="Times New Roman" w:hAnsi="Times New Roman" w:cs="Times New Roman"/>
          <w:bCs/>
          <w:sz w:val="24"/>
          <w:szCs w:val="24"/>
        </w:rPr>
        <w:t>Rong-Da Liang, A. (2017). Considering the role of agritourism co-creation from a service-dominant logic perspective. Tourism Management, 61, 354-367.</w:t>
      </w:r>
    </w:p>
    <w:p w14:paraId="039E478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Rosenbaum, M. S., i Massiah, C. (2011). An expanded servicescape perspective. </w:t>
      </w:r>
      <w:r w:rsidRPr="00E70774">
        <w:rPr>
          <w:rFonts w:ascii="Times New Roman" w:hAnsi="Times New Roman" w:cs="Times New Roman"/>
          <w:bCs/>
          <w:i/>
          <w:iCs/>
          <w:sz w:val="24"/>
          <w:szCs w:val="24"/>
        </w:rPr>
        <w:t>Journal of Service Management</w:t>
      </w:r>
      <w:r w:rsidRPr="00E70774">
        <w:rPr>
          <w:rFonts w:ascii="Times New Roman" w:hAnsi="Times New Roman" w:cs="Times New Roman"/>
          <w:bCs/>
          <w:sz w:val="24"/>
          <w:szCs w:val="24"/>
        </w:rPr>
        <w:t>, 22(4), 471-490.</w:t>
      </w:r>
    </w:p>
    <w:p w14:paraId="6A2B545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Rough Guides – Tailor made trips,</w:t>
      </w:r>
      <w:r>
        <w:t xml:space="preserve"> </w:t>
      </w:r>
      <w:hyperlink r:id="rId217" w:history="1">
        <w:r w:rsidRPr="00EC4F2F">
          <w:rPr>
            <w:rStyle w:val="Hyperlink"/>
            <w:rFonts w:ascii="Times New Roman" w:hAnsi="Times New Roman" w:cs="Times New Roman"/>
            <w:sz w:val="24"/>
            <w:szCs w:val="24"/>
          </w:rPr>
          <w:t>https://www.roughguides.com/croatia/eating-drinking/</w:t>
        </w:r>
      </w:hyperlink>
      <w:r w:rsidRPr="00E70774">
        <w:rPr>
          <w:rFonts w:ascii="Times New Roman" w:hAnsi="Times New Roman" w:cs="Times New Roman"/>
          <w:sz w:val="24"/>
          <w:szCs w:val="24"/>
        </w:rPr>
        <w:t xml:space="preserve"> (Pristupljeno: 04.rujna, 2023.) </w:t>
      </w:r>
    </w:p>
    <w:p w14:paraId="1B4EA9C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Rubish, M. A., Chorij, M. V., and Zelens’ka, L. V. (2020). Gastronomic tourism as a means of activating tourist destinations. Naukovyj visnyk Mukachivs’ koho derzhavnoho universytetu. Ekonomika, 7(1), 61-66.</w:t>
      </w:r>
    </w:p>
    <w:p w14:paraId="33D4F969"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Ruiz de Lera, E. (2012): </w:t>
      </w:r>
      <w:r w:rsidRPr="00E70774">
        <w:rPr>
          <w:rFonts w:ascii="Times New Roman" w:hAnsi="Times New Roman" w:cs="Times New Roman"/>
          <w:bCs/>
          <w:i/>
          <w:iCs/>
          <w:sz w:val="24"/>
          <w:szCs w:val="24"/>
        </w:rPr>
        <w:t>Gastronomy as a factor in branding</w:t>
      </w:r>
      <w:r w:rsidRPr="00E70774">
        <w:rPr>
          <w:rFonts w:ascii="Times New Roman" w:hAnsi="Times New Roman" w:cs="Times New Roman"/>
          <w:bCs/>
          <w:sz w:val="24"/>
          <w:szCs w:val="24"/>
        </w:rPr>
        <w:t xml:space="preserve"> Spain in OECD Food and tourism experience: </w:t>
      </w:r>
      <w:r w:rsidRPr="00E70774">
        <w:rPr>
          <w:rFonts w:ascii="Times New Roman" w:hAnsi="Times New Roman" w:cs="Times New Roman"/>
          <w:bCs/>
          <w:i/>
          <w:iCs/>
          <w:sz w:val="24"/>
          <w:szCs w:val="24"/>
        </w:rPr>
        <w:t>The OECD-Korea Workshop, OECD Studies on Tourism</w:t>
      </w:r>
      <w:r w:rsidRPr="00E70774">
        <w:rPr>
          <w:rFonts w:ascii="Times New Roman" w:hAnsi="Times New Roman" w:cs="Times New Roman"/>
          <w:bCs/>
          <w:sz w:val="24"/>
          <w:szCs w:val="24"/>
        </w:rPr>
        <w:t xml:space="preserve">, OECD Publishing, </w:t>
      </w:r>
      <w:hyperlink r:id="rId218">
        <w:r w:rsidRPr="00E70774">
          <w:rPr>
            <w:rStyle w:val="Hyperlink"/>
            <w:rFonts w:ascii="Times New Roman" w:hAnsi="Times New Roman" w:cs="Times New Roman"/>
            <w:sz w:val="24"/>
            <w:szCs w:val="24"/>
          </w:rPr>
          <w:t>http://dx.doi.org/10.1787/9789264171923-en</w:t>
        </w:r>
      </w:hyperlink>
      <w:r w:rsidRPr="00E70774">
        <w:rPr>
          <w:rFonts w:ascii="Times New Roman" w:hAnsi="Times New Roman" w:cs="Times New Roman"/>
          <w:i/>
          <w:sz w:val="24"/>
          <w:szCs w:val="24"/>
        </w:rPr>
        <w:t xml:space="preserve"> </w:t>
      </w:r>
      <w:r w:rsidRPr="00E70774">
        <w:rPr>
          <w:rFonts w:ascii="Times New Roman" w:hAnsi="Times New Roman" w:cs="Times New Roman"/>
          <w:bCs/>
          <w:sz w:val="24"/>
          <w:szCs w:val="24"/>
        </w:rPr>
        <w:t xml:space="preserve">str. 115-122  (Pristupljeno: 17. ožujka, 2021.) </w:t>
      </w:r>
    </w:p>
    <w:p w14:paraId="0C71061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Sánchez-Cañizares, S.M i López-Guzmán, T. (2012) Gastronomy as a tourism resource: profile of the culinary tourist, </w:t>
      </w:r>
      <w:r w:rsidRPr="00E70774">
        <w:rPr>
          <w:rFonts w:ascii="Times New Roman" w:hAnsi="Times New Roman" w:cs="Times New Roman"/>
          <w:bCs/>
          <w:i/>
          <w:iCs/>
          <w:sz w:val="24"/>
          <w:szCs w:val="24"/>
        </w:rPr>
        <w:t>Current Issues in Tourism</w:t>
      </w:r>
      <w:r w:rsidRPr="00E70774">
        <w:rPr>
          <w:rFonts w:ascii="Times New Roman" w:hAnsi="Times New Roman" w:cs="Times New Roman"/>
          <w:bCs/>
          <w:sz w:val="24"/>
          <w:szCs w:val="24"/>
        </w:rPr>
        <w:t>, 15 (3), 229-245</w:t>
      </w:r>
    </w:p>
    <w:p w14:paraId="67045F9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Santos, V. R., Ramos, P., Almeida, N., i Santos-Pavón, E. (2019). Wine and wine tourism experience: A theoretical and conceptual review. </w:t>
      </w:r>
      <w:r w:rsidRPr="00E70774">
        <w:rPr>
          <w:rFonts w:ascii="Times New Roman" w:hAnsi="Times New Roman" w:cs="Times New Roman"/>
          <w:bCs/>
          <w:i/>
          <w:iCs/>
          <w:sz w:val="24"/>
          <w:szCs w:val="24"/>
        </w:rPr>
        <w:t>Worldwide Hospitality and Tourism Themes</w:t>
      </w:r>
      <w:r w:rsidRPr="00E70774">
        <w:rPr>
          <w:rFonts w:ascii="Times New Roman" w:hAnsi="Times New Roman" w:cs="Times New Roman"/>
          <w:bCs/>
          <w:sz w:val="24"/>
          <w:szCs w:val="24"/>
        </w:rPr>
        <w:t>, 11(6), 718-730.</w:t>
      </w:r>
    </w:p>
    <w:p w14:paraId="2DD555D7"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Scarpato, R. (2002). </w:t>
      </w:r>
      <w:r w:rsidRPr="00E70774">
        <w:rPr>
          <w:rFonts w:ascii="Times New Roman" w:hAnsi="Times New Roman" w:cs="Times New Roman"/>
          <w:i/>
          <w:sz w:val="24"/>
          <w:szCs w:val="24"/>
        </w:rPr>
        <w:t>Sustainable gastronomy as a tourist product.</w:t>
      </w:r>
      <w:r w:rsidRPr="00E70774">
        <w:rPr>
          <w:rFonts w:ascii="Times New Roman" w:hAnsi="Times New Roman" w:cs="Times New Roman"/>
          <w:sz w:val="24"/>
          <w:szCs w:val="24"/>
        </w:rPr>
        <w:t xml:space="preserve"> In Hjalager, A.M. and Richards, G. (Eds), </w:t>
      </w:r>
      <w:r w:rsidRPr="00E70774">
        <w:rPr>
          <w:rFonts w:ascii="Times New Roman" w:hAnsi="Times New Roman" w:cs="Times New Roman"/>
          <w:i/>
          <w:sz w:val="24"/>
          <w:szCs w:val="24"/>
        </w:rPr>
        <w:t>Tourism and Gastronomy</w:t>
      </w:r>
      <w:r w:rsidRPr="00E70774">
        <w:rPr>
          <w:rFonts w:ascii="Times New Roman" w:hAnsi="Times New Roman" w:cs="Times New Roman"/>
          <w:sz w:val="24"/>
          <w:szCs w:val="24"/>
        </w:rPr>
        <w:t>, Routledge, London, 132-152.</w:t>
      </w:r>
    </w:p>
    <w:p w14:paraId="6C4AF557"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Scarpato, R., (2002). Gastronomy studies in search of hospitality. </w:t>
      </w:r>
      <w:r w:rsidRPr="00E70774">
        <w:rPr>
          <w:rFonts w:ascii="Times New Roman" w:hAnsi="Times New Roman" w:cs="Times New Roman"/>
          <w:bCs/>
          <w:i/>
          <w:iCs/>
          <w:sz w:val="24"/>
          <w:szCs w:val="24"/>
        </w:rPr>
        <w:t>Journal of Hospitality and Tourism Management</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9</w:t>
      </w:r>
      <w:r w:rsidRPr="00E70774">
        <w:rPr>
          <w:rFonts w:ascii="Times New Roman" w:hAnsi="Times New Roman" w:cs="Times New Roman"/>
          <w:bCs/>
          <w:sz w:val="24"/>
          <w:szCs w:val="24"/>
        </w:rPr>
        <w:t>(2), 1-12.</w:t>
      </w:r>
    </w:p>
    <w:p w14:paraId="12B2FB73" w14:textId="77777777" w:rsidR="005B29BE" w:rsidRPr="00CF2358" w:rsidRDefault="005B29BE">
      <w:pPr>
        <w:pStyle w:val="ListParagraph"/>
        <w:numPr>
          <w:ilvl w:val="0"/>
          <w:numId w:val="44"/>
        </w:numPr>
        <w:spacing w:line="360" w:lineRule="auto"/>
        <w:jc w:val="both"/>
        <w:rPr>
          <w:rFonts w:ascii="Times New Roman" w:hAnsi="Times New Roman" w:cs="Times New Roman"/>
          <w:bCs/>
          <w:sz w:val="24"/>
          <w:szCs w:val="24"/>
        </w:rPr>
      </w:pPr>
      <w:bookmarkStart w:id="339" w:name="_Hlk165293713"/>
      <w:r w:rsidRPr="00CF2358">
        <w:rPr>
          <w:rFonts w:ascii="Times New Roman" w:hAnsi="Times New Roman" w:cs="Times New Roman"/>
          <w:bCs/>
          <w:sz w:val="24"/>
          <w:szCs w:val="24"/>
        </w:rPr>
        <w:t>Schamel,</w:t>
      </w:r>
      <w:bookmarkEnd w:id="339"/>
      <w:r w:rsidRPr="00CF2358">
        <w:rPr>
          <w:rFonts w:ascii="Times New Roman" w:hAnsi="Times New Roman" w:cs="Times New Roman"/>
          <w:bCs/>
          <w:sz w:val="24"/>
          <w:szCs w:val="24"/>
        </w:rPr>
        <w:t xml:space="preserve"> G. H. (2017). Wine and culinary tourism: Preferences of experiential consumers. In </w:t>
      </w:r>
      <w:r w:rsidRPr="00CF2358">
        <w:rPr>
          <w:rFonts w:ascii="Times New Roman" w:hAnsi="Times New Roman" w:cs="Times New Roman"/>
          <w:bCs/>
          <w:i/>
          <w:iCs/>
          <w:sz w:val="24"/>
          <w:szCs w:val="24"/>
        </w:rPr>
        <w:t>BIO Web of Conferences</w:t>
      </w:r>
      <w:r w:rsidRPr="00CF2358">
        <w:rPr>
          <w:rFonts w:ascii="Times New Roman" w:hAnsi="Times New Roman" w:cs="Times New Roman"/>
          <w:bCs/>
          <w:sz w:val="24"/>
          <w:szCs w:val="24"/>
        </w:rPr>
        <w:t> (Vol. 9, p. 03021). EDP Sciences.</w:t>
      </w:r>
    </w:p>
    <w:p w14:paraId="7765338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Schmitt, B. (2010). Experience Marketing: Concepts, Frameworks And Consumer Insights. Foundations And Trends, </w:t>
      </w:r>
      <w:r w:rsidRPr="00E70774">
        <w:rPr>
          <w:rFonts w:ascii="Times New Roman" w:hAnsi="Times New Roman" w:cs="Times New Roman"/>
          <w:i/>
          <w:sz w:val="24"/>
          <w:szCs w:val="24"/>
        </w:rPr>
        <w:t>Marketing</w:t>
      </w:r>
      <w:r w:rsidRPr="00E70774">
        <w:rPr>
          <w:rFonts w:ascii="Times New Roman" w:hAnsi="Times New Roman" w:cs="Times New Roman"/>
          <w:sz w:val="24"/>
          <w:szCs w:val="24"/>
        </w:rPr>
        <w:t>, 5(2), 55–112.</w:t>
      </w:r>
    </w:p>
    <w:p w14:paraId="0076D090" w14:textId="77777777" w:rsidR="005B29BE" w:rsidRPr="00E70774" w:rsidRDefault="005B29BE">
      <w:pPr>
        <w:pStyle w:val="ListParagraph"/>
        <w:numPr>
          <w:ilvl w:val="0"/>
          <w:numId w:val="44"/>
        </w:numPr>
        <w:spacing w:after="0" w:line="360" w:lineRule="auto"/>
        <w:rPr>
          <w:rFonts w:ascii="Times New Roman" w:hAnsi="Times New Roman" w:cs="Times New Roman"/>
          <w:sz w:val="24"/>
          <w:szCs w:val="24"/>
        </w:rPr>
      </w:pPr>
      <w:r w:rsidRPr="00E70774">
        <w:rPr>
          <w:rFonts w:ascii="Times New Roman" w:hAnsi="Times New Roman" w:cs="Times New Roman"/>
          <w:sz w:val="24"/>
          <w:szCs w:val="24"/>
        </w:rPr>
        <w:t>Schmitt, B. (1999) Experiential Marketing, Journal of Marketing Management, 15:1-3, 53-67, DOI: </w:t>
      </w:r>
      <w:hyperlink r:id="rId219" w:history="1">
        <w:r w:rsidRPr="00E70774">
          <w:rPr>
            <w:rStyle w:val="Hyperlink"/>
            <w:rFonts w:ascii="Times New Roman" w:hAnsi="Times New Roman" w:cs="Times New Roman"/>
            <w:sz w:val="24"/>
            <w:szCs w:val="24"/>
          </w:rPr>
          <w:t>10.1362/026725799784870496</w:t>
        </w:r>
      </w:hyperlink>
    </w:p>
    <w:p w14:paraId="692BC40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Seeler, S., Lück, M. i Schänzel, H.A. (2019). Exploring the drivers behind experience accumulation–the role of secondary experiences consumed through the eyes of social media influencers, </w:t>
      </w:r>
      <w:r w:rsidRPr="00E70774">
        <w:rPr>
          <w:rFonts w:ascii="Times New Roman" w:hAnsi="Times New Roman" w:cs="Times New Roman"/>
          <w:bCs/>
          <w:i/>
          <w:iCs/>
          <w:sz w:val="24"/>
          <w:szCs w:val="24"/>
        </w:rPr>
        <w:t>Journal of Hospitality and Tourism Management</w:t>
      </w:r>
      <w:r w:rsidRPr="00E70774">
        <w:rPr>
          <w:rFonts w:ascii="Times New Roman" w:hAnsi="Times New Roman" w:cs="Times New Roman"/>
          <w:bCs/>
          <w:sz w:val="24"/>
          <w:szCs w:val="24"/>
        </w:rPr>
        <w:t>, 41, 80-89</w:t>
      </w:r>
    </w:p>
    <w:p w14:paraId="4F0B543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Seoski turizam Zlatni klas – Otrovanec,</w:t>
      </w:r>
      <w:r>
        <w:t xml:space="preserve"> </w:t>
      </w:r>
      <w:hyperlink r:id="rId220" w:history="1">
        <w:r w:rsidRPr="005B29BE">
          <w:rPr>
            <w:rStyle w:val="Hyperlink"/>
            <w:rFonts w:ascii="Times New Roman" w:hAnsi="Times New Roman" w:cs="Times New Roman"/>
            <w:sz w:val="24"/>
            <w:szCs w:val="24"/>
          </w:rPr>
          <w:t>https://www.zlatni-klas.hr/</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16. lipnja, 2023.)</w:t>
      </w:r>
    </w:p>
    <w:p w14:paraId="00A9F4C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Seyitoğlu, F. (2020) ‘Tourists’ Perceptions of the Tour Guides: The Case of Gastronomic Tours in Istanbul’, </w:t>
      </w:r>
      <w:r w:rsidRPr="00E70774">
        <w:rPr>
          <w:rFonts w:ascii="Times New Roman" w:hAnsi="Times New Roman" w:cs="Times New Roman"/>
          <w:i/>
          <w:sz w:val="24"/>
          <w:szCs w:val="24"/>
        </w:rPr>
        <w:t>Anatolia</w:t>
      </w:r>
      <w:r w:rsidRPr="00E70774">
        <w:rPr>
          <w:rFonts w:ascii="Times New Roman" w:hAnsi="Times New Roman" w:cs="Times New Roman"/>
          <w:sz w:val="24"/>
          <w:szCs w:val="24"/>
        </w:rPr>
        <w:t xml:space="preserve"> 31(3), 393–405.</w:t>
      </w:r>
    </w:p>
    <w:p w14:paraId="1321593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Seyitoğlu, F., i Ivanov, S. (2020). A conceptual study of the strategic role of gastronomy in tourism destinations. </w:t>
      </w:r>
      <w:r w:rsidRPr="00E70774">
        <w:rPr>
          <w:rFonts w:ascii="Times New Roman" w:hAnsi="Times New Roman" w:cs="Times New Roman"/>
          <w:bCs/>
          <w:i/>
          <w:iCs/>
          <w:sz w:val="24"/>
          <w:szCs w:val="24"/>
        </w:rPr>
        <w:t>International Journal of Gastronomy and Food Science</w:t>
      </w:r>
      <w:r w:rsidRPr="00E70774">
        <w:rPr>
          <w:rFonts w:ascii="Times New Roman" w:hAnsi="Times New Roman" w:cs="Times New Roman"/>
          <w:bCs/>
          <w:sz w:val="24"/>
          <w:szCs w:val="24"/>
        </w:rPr>
        <w:t xml:space="preserve">, 21, 100230. </w:t>
      </w:r>
      <w:hyperlink r:id="rId221">
        <w:r w:rsidRPr="00E70774">
          <w:rPr>
            <w:rStyle w:val="Hyperlink"/>
            <w:rFonts w:ascii="Times New Roman" w:hAnsi="Times New Roman" w:cs="Times New Roman"/>
            <w:sz w:val="24"/>
            <w:szCs w:val="24"/>
          </w:rPr>
          <w:t>https://doi.org/10.1016/j.ijgfs.2020.100230</w:t>
        </w:r>
      </w:hyperlink>
      <w:r w:rsidRPr="00E70774">
        <w:rPr>
          <w:rFonts w:ascii="Times New Roman" w:hAnsi="Times New Roman" w:cs="Times New Roman"/>
          <w:sz w:val="24"/>
          <w:szCs w:val="24"/>
        </w:rPr>
        <w:t>. ( pristupljeno: 18. svibnja, 2021.)</w:t>
      </w:r>
    </w:p>
    <w:p w14:paraId="0168F079"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Shapit, E., Coudounaris, D. N., i Björk, P. (2019). Extending the memorable tourism experience construct: an investigation of memories of local food experiences. </w:t>
      </w:r>
      <w:r w:rsidRPr="00E70774">
        <w:rPr>
          <w:rFonts w:ascii="Times New Roman" w:hAnsi="Times New Roman" w:cs="Times New Roman"/>
          <w:bCs/>
          <w:i/>
          <w:iCs/>
          <w:sz w:val="24"/>
          <w:szCs w:val="24"/>
        </w:rPr>
        <w:t>Scandinavian Journal of Hospitality and Tourism</w:t>
      </w:r>
      <w:r w:rsidRPr="00E70774">
        <w:rPr>
          <w:rFonts w:ascii="Times New Roman" w:hAnsi="Times New Roman" w:cs="Times New Roman"/>
          <w:bCs/>
          <w:sz w:val="24"/>
          <w:szCs w:val="24"/>
        </w:rPr>
        <w:t>, 19(4-5), 333-353.</w:t>
      </w:r>
    </w:p>
    <w:p w14:paraId="31DE0E3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Shulga, L.V., Busser, J.A. i Kim, H.L. (2018), “Generational profiles in value co-creation interactions”, </w:t>
      </w:r>
      <w:r w:rsidRPr="00E70774">
        <w:rPr>
          <w:rFonts w:ascii="Times New Roman" w:hAnsi="Times New Roman" w:cs="Times New Roman"/>
          <w:i/>
          <w:sz w:val="24"/>
          <w:szCs w:val="24"/>
        </w:rPr>
        <w:t>Journal of Hospitality Marketing and Management</w:t>
      </w:r>
      <w:r w:rsidRPr="00E70774">
        <w:rPr>
          <w:rFonts w:ascii="Times New Roman" w:hAnsi="Times New Roman" w:cs="Times New Roman"/>
          <w:sz w:val="24"/>
          <w:szCs w:val="24"/>
        </w:rPr>
        <w:t>, 27 (2), 196-217.</w:t>
      </w:r>
    </w:p>
    <w:p w14:paraId="2ED505C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Sidali, K.L., Kastenholz, E. i Bianchi, R. (2015), “Food tourism, niche markets and products in rural tourism: combining the intimacy model and the experience economy as a rural development strategy”, </w:t>
      </w:r>
      <w:r w:rsidRPr="00E70774">
        <w:rPr>
          <w:rFonts w:ascii="Times New Roman" w:hAnsi="Times New Roman" w:cs="Times New Roman"/>
          <w:bCs/>
          <w:i/>
          <w:iCs/>
          <w:sz w:val="24"/>
          <w:szCs w:val="24"/>
        </w:rPr>
        <w:t>Journal of Sustainable Tourism</w:t>
      </w:r>
      <w:r w:rsidRPr="00E70774">
        <w:rPr>
          <w:rFonts w:ascii="Times New Roman" w:hAnsi="Times New Roman" w:cs="Times New Roman"/>
          <w:bCs/>
          <w:sz w:val="24"/>
          <w:szCs w:val="24"/>
        </w:rPr>
        <w:t>, 23 (8-9), 1179-1197.</w:t>
      </w:r>
    </w:p>
    <w:p w14:paraId="3D4C69A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Sieczko, A., Parzonko, A. J., i Bienkowska-Gołasa, W. (2020). Principles of the experience economy in designing an agritourism product. </w:t>
      </w:r>
      <w:r w:rsidRPr="00E70774">
        <w:rPr>
          <w:rFonts w:ascii="Times New Roman" w:hAnsi="Times New Roman" w:cs="Times New Roman"/>
          <w:bCs/>
          <w:i/>
          <w:iCs/>
          <w:sz w:val="24"/>
          <w:szCs w:val="24"/>
        </w:rPr>
        <w:t>Agricultural Economics</w:t>
      </w:r>
      <w:r w:rsidRPr="00E70774">
        <w:rPr>
          <w:rFonts w:ascii="Times New Roman" w:hAnsi="Times New Roman" w:cs="Times New Roman"/>
          <w:bCs/>
          <w:sz w:val="24"/>
          <w:szCs w:val="24"/>
        </w:rPr>
        <w:t>, 66(4), 175-182.</w:t>
      </w:r>
    </w:p>
    <w:p w14:paraId="377F1AB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Sights and bites-Dubrovnik Food Tour</w:t>
      </w:r>
      <w:r>
        <w:t xml:space="preserve">, </w:t>
      </w:r>
      <w:hyperlink r:id="rId222" w:history="1">
        <w:r w:rsidRPr="00CF2358">
          <w:rPr>
            <w:rStyle w:val="Hyperlink"/>
            <w:rFonts w:ascii="Times New Roman" w:hAnsi="Times New Roman" w:cs="Times New Roman"/>
            <w:sz w:val="24"/>
            <w:szCs w:val="24"/>
          </w:rPr>
          <w:t>https://croatiafoodtour.com/</w:t>
        </w:r>
      </w:hyperlink>
      <w:r w:rsidRPr="00E70774">
        <w:rPr>
          <w:rFonts w:ascii="Times New Roman" w:hAnsi="Times New Roman" w:cs="Times New Roman"/>
          <w:sz w:val="24"/>
          <w:szCs w:val="24"/>
        </w:rPr>
        <w:t xml:space="preserve"> (pristupljeno: 18.rujna, 2023.)</w:t>
      </w:r>
    </w:p>
    <w:p w14:paraId="2231BF6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Skryl, T., Gregorio, M., i Dugi, V. (2018). Culinary trends in the Republic of Croatia as part of gastro tourism development. </w:t>
      </w:r>
      <w:r w:rsidRPr="00E70774">
        <w:rPr>
          <w:rFonts w:ascii="Times New Roman" w:hAnsi="Times New Roman" w:cs="Times New Roman"/>
          <w:bCs/>
          <w:i/>
          <w:iCs/>
          <w:sz w:val="24"/>
          <w:szCs w:val="24"/>
        </w:rPr>
        <w:t>European Research Studies</w:t>
      </w:r>
      <w:r w:rsidRPr="00E70774">
        <w:rPr>
          <w:rFonts w:ascii="Times New Roman" w:hAnsi="Times New Roman" w:cs="Times New Roman"/>
          <w:bCs/>
          <w:sz w:val="24"/>
          <w:szCs w:val="24"/>
        </w:rPr>
        <w:t>, 21(3)</w:t>
      </w:r>
    </w:p>
    <w:p w14:paraId="69884D65" w14:textId="77777777" w:rsidR="005B29BE" w:rsidRPr="00CF2358" w:rsidRDefault="005B29BE">
      <w:pPr>
        <w:pStyle w:val="ListParagraph"/>
        <w:numPr>
          <w:ilvl w:val="0"/>
          <w:numId w:val="44"/>
        </w:numPr>
        <w:spacing w:line="360" w:lineRule="auto"/>
        <w:jc w:val="both"/>
        <w:rPr>
          <w:rFonts w:ascii="Times New Roman" w:hAnsi="Times New Roman" w:cs="Times New Roman"/>
          <w:bCs/>
          <w:sz w:val="24"/>
          <w:szCs w:val="24"/>
        </w:rPr>
      </w:pPr>
      <w:r w:rsidRPr="00CF2358">
        <w:rPr>
          <w:rFonts w:ascii="Times New Roman" w:hAnsi="Times New Roman" w:cs="Times New Roman"/>
          <w:bCs/>
          <w:sz w:val="24"/>
          <w:szCs w:val="24"/>
        </w:rPr>
        <w:t>Slivar, I. i Križman Pavlović, D. (2012). Internet marketing communication of tourist destinations: review of DMO websites in Europe. </w:t>
      </w:r>
      <w:r w:rsidRPr="00CF2358">
        <w:rPr>
          <w:rFonts w:ascii="Times New Roman" w:hAnsi="Times New Roman" w:cs="Times New Roman"/>
          <w:bCs/>
          <w:i/>
          <w:iCs/>
          <w:sz w:val="24"/>
          <w:szCs w:val="24"/>
        </w:rPr>
        <w:t>Economic research-Ekonomska istraživanja</w:t>
      </w:r>
      <w:r w:rsidRPr="00CF2358">
        <w:rPr>
          <w:rFonts w:ascii="Times New Roman" w:hAnsi="Times New Roman" w:cs="Times New Roman"/>
          <w:bCs/>
          <w:sz w:val="24"/>
          <w:szCs w:val="24"/>
        </w:rPr>
        <w:t>, (2), 175-188.</w:t>
      </w:r>
    </w:p>
    <w:p w14:paraId="2D0E1560"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Sloan, P., Legrand, W., i Hindley, C. (Eds.). (2015). </w:t>
      </w:r>
      <w:r w:rsidRPr="00E70774">
        <w:rPr>
          <w:rFonts w:ascii="Times New Roman" w:hAnsi="Times New Roman" w:cs="Times New Roman"/>
          <w:bCs/>
          <w:i/>
          <w:iCs/>
          <w:sz w:val="24"/>
          <w:szCs w:val="24"/>
        </w:rPr>
        <w:t>The Routledge handbook of sustainable food and gastronomy.</w:t>
      </w:r>
      <w:r w:rsidRPr="00E70774">
        <w:rPr>
          <w:rFonts w:ascii="Times New Roman" w:hAnsi="Times New Roman" w:cs="Times New Roman"/>
          <w:bCs/>
          <w:sz w:val="24"/>
          <w:szCs w:val="24"/>
        </w:rPr>
        <w:t xml:space="preserve"> Routledge. London</w:t>
      </w:r>
    </w:p>
    <w:p w14:paraId="21C25DC9" w14:textId="77777777" w:rsidR="00415C80" w:rsidRPr="00415C80" w:rsidRDefault="00415C80" w:rsidP="00415C80">
      <w:pPr>
        <w:pStyle w:val="ListParagraph"/>
        <w:numPr>
          <w:ilvl w:val="0"/>
          <w:numId w:val="44"/>
        </w:numPr>
        <w:spacing w:line="360" w:lineRule="auto"/>
        <w:jc w:val="both"/>
        <w:rPr>
          <w:rFonts w:ascii="Times New Roman" w:hAnsi="Times New Roman" w:cs="Times New Roman"/>
          <w:bCs/>
          <w:sz w:val="24"/>
          <w:szCs w:val="24"/>
        </w:rPr>
      </w:pPr>
      <w:r w:rsidRPr="00415C80">
        <w:rPr>
          <w:rFonts w:ascii="Times New Roman" w:hAnsi="Times New Roman" w:cs="Times New Roman"/>
          <w:bCs/>
          <w:sz w:val="24"/>
          <w:szCs w:val="24"/>
        </w:rPr>
        <w:t>Sohn, E. i Yuan, J. J. (2013). Who are the culinary tourists? An observation at a food and wine festival. </w:t>
      </w:r>
      <w:r w:rsidRPr="00415C80">
        <w:rPr>
          <w:rFonts w:ascii="Times New Roman" w:hAnsi="Times New Roman" w:cs="Times New Roman"/>
          <w:bCs/>
          <w:i/>
          <w:iCs/>
          <w:sz w:val="24"/>
          <w:szCs w:val="24"/>
        </w:rPr>
        <w:t>International Journal of Culture, Tourism and Hospitality Research</w:t>
      </w:r>
      <w:r w:rsidRPr="00415C80">
        <w:rPr>
          <w:rFonts w:ascii="Times New Roman" w:hAnsi="Times New Roman" w:cs="Times New Roman"/>
          <w:bCs/>
          <w:sz w:val="24"/>
          <w:szCs w:val="24"/>
        </w:rPr>
        <w:t>, </w:t>
      </w:r>
      <w:r w:rsidRPr="00415C80">
        <w:rPr>
          <w:rFonts w:ascii="Times New Roman" w:hAnsi="Times New Roman" w:cs="Times New Roman"/>
          <w:bCs/>
          <w:i/>
          <w:iCs/>
          <w:sz w:val="24"/>
          <w:szCs w:val="24"/>
        </w:rPr>
        <w:t>7</w:t>
      </w:r>
      <w:r w:rsidRPr="00415C80">
        <w:rPr>
          <w:rFonts w:ascii="Times New Roman" w:hAnsi="Times New Roman" w:cs="Times New Roman"/>
          <w:bCs/>
          <w:sz w:val="24"/>
          <w:szCs w:val="24"/>
        </w:rPr>
        <w:t>(2), 118-131.</w:t>
      </w:r>
    </w:p>
    <w:p w14:paraId="6984ABDE" w14:textId="6D5D6972" w:rsidR="00415C80" w:rsidRPr="00415C80" w:rsidRDefault="00415C80" w:rsidP="00415C80">
      <w:pPr>
        <w:pStyle w:val="ListParagraph"/>
        <w:numPr>
          <w:ilvl w:val="0"/>
          <w:numId w:val="44"/>
        </w:numPr>
        <w:spacing w:line="360" w:lineRule="auto"/>
        <w:jc w:val="both"/>
        <w:rPr>
          <w:rFonts w:ascii="Times New Roman" w:hAnsi="Times New Roman" w:cs="Times New Roman"/>
          <w:bCs/>
          <w:sz w:val="24"/>
          <w:szCs w:val="24"/>
        </w:rPr>
      </w:pPr>
      <w:r w:rsidRPr="00870172">
        <w:rPr>
          <w:rFonts w:ascii="Times New Roman" w:hAnsi="Times New Roman" w:cs="Times New Roman"/>
          <w:bCs/>
          <w:sz w:val="24"/>
          <w:szCs w:val="24"/>
        </w:rPr>
        <w:t>Sotiriadis, M. D. (2015). Culinary tourism assets and events: suggesting a strategic planning tool. </w:t>
      </w:r>
      <w:r w:rsidRPr="00870172">
        <w:rPr>
          <w:rFonts w:ascii="Times New Roman" w:hAnsi="Times New Roman" w:cs="Times New Roman"/>
          <w:bCs/>
          <w:i/>
          <w:iCs/>
          <w:sz w:val="24"/>
          <w:szCs w:val="24"/>
        </w:rPr>
        <w:t>International Journal of Contemporary Hospitality Management</w:t>
      </w:r>
      <w:r w:rsidRPr="00870172">
        <w:rPr>
          <w:rFonts w:ascii="Times New Roman" w:hAnsi="Times New Roman" w:cs="Times New Roman"/>
          <w:bCs/>
          <w:sz w:val="24"/>
          <w:szCs w:val="24"/>
        </w:rPr>
        <w:t>, </w:t>
      </w:r>
      <w:r w:rsidRPr="00870172">
        <w:rPr>
          <w:rFonts w:ascii="Times New Roman" w:hAnsi="Times New Roman" w:cs="Times New Roman"/>
          <w:bCs/>
          <w:i/>
          <w:iCs/>
          <w:sz w:val="24"/>
          <w:szCs w:val="24"/>
        </w:rPr>
        <w:t>27</w:t>
      </w:r>
      <w:r w:rsidRPr="00870172">
        <w:rPr>
          <w:rFonts w:ascii="Times New Roman" w:hAnsi="Times New Roman" w:cs="Times New Roman"/>
          <w:bCs/>
          <w:sz w:val="24"/>
          <w:szCs w:val="24"/>
        </w:rPr>
        <w:t>(6), 1214-1232.</w:t>
      </w:r>
    </w:p>
    <w:p w14:paraId="1056DD1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Star, M., Rolfe, J., i Brown, J. (2020). From farm to fork: Is food tourism a sustainable form of economic development?. </w:t>
      </w:r>
      <w:r w:rsidRPr="00E70774">
        <w:rPr>
          <w:rFonts w:ascii="Times New Roman" w:hAnsi="Times New Roman" w:cs="Times New Roman"/>
          <w:bCs/>
          <w:i/>
          <w:iCs/>
          <w:sz w:val="24"/>
          <w:szCs w:val="24"/>
        </w:rPr>
        <w:t>Economic Analysis and Policy</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66</w:t>
      </w:r>
      <w:r w:rsidRPr="00E70774">
        <w:rPr>
          <w:rFonts w:ascii="Times New Roman" w:hAnsi="Times New Roman" w:cs="Times New Roman"/>
          <w:bCs/>
          <w:sz w:val="24"/>
          <w:szCs w:val="24"/>
        </w:rPr>
        <w:t>, 325-334.</w:t>
      </w:r>
    </w:p>
    <w:p w14:paraId="6F6D882F" w14:textId="77777777" w:rsidR="005B29BE" w:rsidRPr="00CF2358" w:rsidRDefault="005B29BE">
      <w:pPr>
        <w:pStyle w:val="ListParagraph"/>
        <w:numPr>
          <w:ilvl w:val="0"/>
          <w:numId w:val="44"/>
        </w:numPr>
        <w:spacing w:line="360" w:lineRule="auto"/>
        <w:jc w:val="both"/>
        <w:rPr>
          <w:rFonts w:ascii="Times New Roman" w:hAnsi="Times New Roman" w:cs="Times New Roman"/>
          <w:bCs/>
          <w:sz w:val="24"/>
          <w:szCs w:val="24"/>
        </w:rPr>
      </w:pPr>
      <w:bookmarkStart w:id="340" w:name="_Hlk165284572"/>
      <w:r w:rsidRPr="00CF2358">
        <w:rPr>
          <w:rFonts w:ascii="Times New Roman" w:hAnsi="Times New Roman" w:cs="Times New Roman"/>
          <w:bCs/>
          <w:sz w:val="24"/>
          <w:szCs w:val="24"/>
        </w:rPr>
        <w:t>Sthapit</w:t>
      </w:r>
      <w:bookmarkEnd w:id="340"/>
      <w:r w:rsidRPr="00CF2358">
        <w:rPr>
          <w:rFonts w:ascii="Times New Roman" w:hAnsi="Times New Roman" w:cs="Times New Roman"/>
          <w:bCs/>
          <w:sz w:val="24"/>
          <w:szCs w:val="24"/>
        </w:rPr>
        <w:t>, E., Björk, P. i Piramanayagam, S. (2023). Domestic tourists and local food consumption: motivations, positive emotions and savouring processes. </w:t>
      </w:r>
      <w:r w:rsidRPr="00CF2358">
        <w:rPr>
          <w:rFonts w:ascii="Times New Roman" w:hAnsi="Times New Roman" w:cs="Times New Roman"/>
          <w:bCs/>
          <w:i/>
          <w:iCs/>
          <w:sz w:val="24"/>
          <w:szCs w:val="24"/>
        </w:rPr>
        <w:t>Annals of leisure research</w:t>
      </w:r>
      <w:r w:rsidRPr="00CF2358">
        <w:rPr>
          <w:rFonts w:ascii="Times New Roman" w:hAnsi="Times New Roman" w:cs="Times New Roman"/>
          <w:bCs/>
          <w:sz w:val="24"/>
          <w:szCs w:val="24"/>
        </w:rPr>
        <w:t>, </w:t>
      </w:r>
      <w:r w:rsidRPr="00CF2358">
        <w:rPr>
          <w:rFonts w:ascii="Times New Roman" w:hAnsi="Times New Roman" w:cs="Times New Roman"/>
          <w:bCs/>
          <w:i/>
          <w:iCs/>
          <w:sz w:val="24"/>
          <w:szCs w:val="24"/>
        </w:rPr>
        <w:t>26</w:t>
      </w:r>
      <w:r w:rsidRPr="00CF2358">
        <w:rPr>
          <w:rFonts w:ascii="Times New Roman" w:hAnsi="Times New Roman" w:cs="Times New Roman"/>
          <w:bCs/>
          <w:sz w:val="24"/>
          <w:szCs w:val="24"/>
        </w:rPr>
        <w:t>(2), 316-337.</w:t>
      </w:r>
    </w:p>
    <w:p w14:paraId="580E6D6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Stone, M. J., Migacz, S., i Wolf, E. (2019a). Beyond the journey: The lasting impact of culinary tourism activities. </w:t>
      </w:r>
      <w:r w:rsidRPr="00E70774">
        <w:rPr>
          <w:rFonts w:ascii="Times New Roman" w:hAnsi="Times New Roman" w:cs="Times New Roman"/>
          <w:bCs/>
          <w:i/>
          <w:iCs/>
          <w:sz w:val="24"/>
          <w:szCs w:val="24"/>
        </w:rPr>
        <w:t>Current Issues in Tourism</w:t>
      </w:r>
      <w:r w:rsidRPr="00E70774">
        <w:rPr>
          <w:rFonts w:ascii="Times New Roman" w:hAnsi="Times New Roman" w:cs="Times New Roman"/>
          <w:bCs/>
          <w:sz w:val="24"/>
          <w:szCs w:val="24"/>
        </w:rPr>
        <w:t>, 22(2), 147-152.</w:t>
      </w:r>
    </w:p>
    <w:p w14:paraId="3C8906A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Stone, M. J., Soulard, J., Migacz, S., i Wolf, E. (2019b). Elements of memorable food, drink, and culinary tourism experiences. </w:t>
      </w:r>
      <w:r w:rsidRPr="00E70774">
        <w:rPr>
          <w:rFonts w:ascii="Times New Roman" w:hAnsi="Times New Roman" w:cs="Times New Roman"/>
          <w:bCs/>
          <w:i/>
          <w:iCs/>
          <w:sz w:val="24"/>
          <w:szCs w:val="24"/>
        </w:rPr>
        <w:t>Journal of Travel Research</w:t>
      </w:r>
      <w:r w:rsidRPr="00E70774">
        <w:rPr>
          <w:rFonts w:ascii="Times New Roman" w:hAnsi="Times New Roman" w:cs="Times New Roman"/>
          <w:bCs/>
          <w:sz w:val="24"/>
          <w:szCs w:val="24"/>
        </w:rPr>
        <w:t>, 57(8), 1121–1132.</w:t>
      </w:r>
    </w:p>
    <w:p w14:paraId="6FD01704"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Stone, M.J., Migacz, S., Garibaldi, R., Stein, N., i Wolf, E. (2020).  </w:t>
      </w:r>
      <w:r w:rsidRPr="00E70774">
        <w:rPr>
          <w:rFonts w:ascii="Times New Roman" w:hAnsi="Times New Roman" w:cs="Times New Roman"/>
          <w:i/>
          <w:sz w:val="24"/>
          <w:szCs w:val="24"/>
        </w:rPr>
        <w:t>2020 State of the Food Travel Industry Report.</w:t>
      </w:r>
      <w:r w:rsidRPr="00E70774">
        <w:rPr>
          <w:rFonts w:ascii="Times New Roman" w:hAnsi="Times New Roman" w:cs="Times New Roman"/>
          <w:sz w:val="24"/>
          <w:szCs w:val="24"/>
        </w:rPr>
        <w:t xml:space="preserve">  Portland, OR: World Food Travel Association.</w:t>
      </w:r>
    </w:p>
    <w:p w14:paraId="1D0FEE10"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Su, D.N., Johnson, L. W., i O’Mahony, B., (2020) Will foodies travel for food? Incorporating food travel motivation and destination foodscape into the theory of planned behavior, </w:t>
      </w:r>
      <w:r w:rsidRPr="00E70774">
        <w:rPr>
          <w:rFonts w:ascii="Times New Roman" w:hAnsi="Times New Roman" w:cs="Times New Roman"/>
          <w:bCs/>
          <w:i/>
          <w:iCs/>
          <w:sz w:val="24"/>
          <w:szCs w:val="24"/>
        </w:rPr>
        <w:t>Asia Pacific Journal of Tourism Research</w:t>
      </w:r>
      <w:r w:rsidRPr="00E70774">
        <w:rPr>
          <w:rFonts w:ascii="Times New Roman" w:hAnsi="Times New Roman" w:cs="Times New Roman"/>
          <w:bCs/>
          <w:sz w:val="24"/>
          <w:szCs w:val="24"/>
        </w:rPr>
        <w:t>, 25 (9), 1012-1028</w:t>
      </w:r>
    </w:p>
    <w:p w14:paraId="072CAE2A"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Sugathan, P. i Ranjan, K.R., (2019). Co-creating the tourism experience. </w:t>
      </w:r>
      <w:r w:rsidRPr="00E70774">
        <w:rPr>
          <w:rFonts w:ascii="Times New Roman" w:hAnsi="Times New Roman" w:cs="Times New Roman"/>
          <w:bCs/>
          <w:i/>
          <w:iCs/>
          <w:sz w:val="24"/>
          <w:szCs w:val="24"/>
        </w:rPr>
        <w:t>Journal of Business Research</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100</w:t>
      </w:r>
      <w:r w:rsidRPr="00E70774">
        <w:rPr>
          <w:rFonts w:ascii="Times New Roman" w:hAnsi="Times New Roman" w:cs="Times New Roman"/>
          <w:bCs/>
          <w:sz w:val="24"/>
          <w:szCs w:val="24"/>
        </w:rPr>
        <w:t>, 207-217.</w:t>
      </w:r>
    </w:p>
    <w:p w14:paraId="5822264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Sundbo, J., i  Sorensen, F. (Eds.). (2013). </w:t>
      </w:r>
      <w:r w:rsidRPr="00E70774">
        <w:rPr>
          <w:rFonts w:ascii="Times New Roman" w:hAnsi="Times New Roman" w:cs="Times New Roman"/>
          <w:bCs/>
          <w:i/>
          <w:iCs/>
          <w:sz w:val="24"/>
          <w:szCs w:val="24"/>
        </w:rPr>
        <w:t>Handbook on the experience economy</w:t>
      </w:r>
      <w:r w:rsidRPr="00E70774">
        <w:rPr>
          <w:rFonts w:ascii="Times New Roman" w:hAnsi="Times New Roman" w:cs="Times New Roman"/>
          <w:bCs/>
          <w:sz w:val="24"/>
          <w:szCs w:val="24"/>
        </w:rPr>
        <w:t>. Edward Elgar Publishing.</w:t>
      </w:r>
    </w:p>
    <w:p w14:paraId="31231AE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Syrjälä, H. (2016). Turning point of transformation: Consumer communities, identity projects and becoming a serious dog hobbyist. </w:t>
      </w:r>
      <w:r w:rsidRPr="00E70774">
        <w:rPr>
          <w:rFonts w:ascii="Times New Roman" w:hAnsi="Times New Roman" w:cs="Times New Roman"/>
          <w:bCs/>
          <w:i/>
          <w:iCs/>
          <w:sz w:val="24"/>
          <w:szCs w:val="24"/>
        </w:rPr>
        <w:t>Journal of Business Research</w:t>
      </w:r>
      <w:r w:rsidRPr="00E70774">
        <w:rPr>
          <w:rFonts w:ascii="Times New Roman" w:hAnsi="Times New Roman" w:cs="Times New Roman"/>
          <w:bCs/>
          <w:sz w:val="24"/>
          <w:szCs w:val="24"/>
        </w:rPr>
        <w:t>, 69(1), 177-190.</w:t>
      </w:r>
    </w:p>
    <w:p w14:paraId="2ACCEB96" w14:textId="77777777" w:rsidR="005B29BE" w:rsidRPr="00CF2358" w:rsidRDefault="005B29BE">
      <w:pPr>
        <w:pStyle w:val="ListParagraph"/>
        <w:numPr>
          <w:ilvl w:val="0"/>
          <w:numId w:val="44"/>
        </w:numPr>
        <w:spacing w:line="360" w:lineRule="auto"/>
        <w:jc w:val="both"/>
        <w:rPr>
          <w:rFonts w:ascii="Times New Roman" w:hAnsi="Times New Roman" w:cs="Times New Roman"/>
          <w:bCs/>
          <w:sz w:val="24"/>
          <w:szCs w:val="24"/>
        </w:rPr>
      </w:pPr>
      <w:bookmarkStart w:id="341" w:name="_Hlk165548936"/>
      <w:r w:rsidRPr="00CF2358">
        <w:rPr>
          <w:rFonts w:ascii="Times New Roman" w:hAnsi="Times New Roman" w:cs="Times New Roman"/>
          <w:bCs/>
          <w:sz w:val="24"/>
          <w:szCs w:val="24"/>
        </w:rPr>
        <w:t>Šošić</w:t>
      </w:r>
      <w:bookmarkEnd w:id="341"/>
      <w:r w:rsidRPr="00CF2358">
        <w:rPr>
          <w:rFonts w:ascii="Times New Roman" w:hAnsi="Times New Roman" w:cs="Times New Roman"/>
          <w:bCs/>
          <w:sz w:val="24"/>
          <w:szCs w:val="24"/>
        </w:rPr>
        <w:t>, T. M. (2014). Pojam kulturne baštine-međunarodnopravni pogled, </w:t>
      </w:r>
      <w:r w:rsidRPr="00CF2358">
        <w:rPr>
          <w:rFonts w:ascii="Times New Roman" w:hAnsi="Times New Roman" w:cs="Times New Roman"/>
          <w:bCs/>
          <w:i/>
          <w:iCs/>
          <w:sz w:val="24"/>
          <w:szCs w:val="24"/>
        </w:rPr>
        <w:t>Collected Papers of the Faculty of Law in Split/Zbornik Radova Pravnog Fakulteta u Splitu</w:t>
      </w:r>
      <w:r w:rsidRPr="00CF2358">
        <w:rPr>
          <w:rFonts w:ascii="Times New Roman" w:hAnsi="Times New Roman" w:cs="Times New Roman"/>
          <w:bCs/>
          <w:sz w:val="24"/>
          <w:szCs w:val="24"/>
        </w:rPr>
        <w:t>, </w:t>
      </w:r>
      <w:r w:rsidRPr="00CF2358">
        <w:rPr>
          <w:rFonts w:ascii="Times New Roman" w:hAnsi="Times New Roman" w:cs="Times New Roman"/>
          <w:bCs/>
          <w:i/>
          <w:iCs/>
          <w:sz w:val="24"/>
          <w:szCs w:val="24"/>
        </w:rPr>
        <w:t>51</w:t>
      </w:r>
      <w:r w:rsidRPr="00CF2358">
        <w:rPr>
          <w:rFonts w:ascii="Times New Roman" w:hAnsi="Times New Roman" w:cs="Times New Roman"/>
          <w:bCs/>
          <w:sz w:val="24"/>
          <w:szCs w:val="24"/>
        </w:rPr>
        <w:t>(4).</w:t>
      </w:r>
    </w:p>
    <w:p w14:paraId="1276AC24"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Taheri, B., i Gannon, M. (2021). Contemporary issues and future trends in food tourism. </w:t>
      </w:r>
      <w:r w:rsidRPr="00E70774">
        <w:rPr>
          <w:rFonts w:ascii="Times New Roman" w:hAnsi="Times New Roman" w:cs="Times New Roman"/>
          <w:bCs/>
          <w:i/>
          <w:iCs/>
          <w:sz w:val="24"/>
          <w:szCs w:val="24"/>
        </w:rPr>
        <w:t>International Journal of Tourism Research</w:t>
      </w:r>
      <w:r w:rsidRPr="00E70774">
        <w:rPr>
          <w:rFonts w:ascii="Times New Roman" w:hAnsi="Times New Roman" w:cs="Times New Roman"/>
          <w:bCs/>
          <w:sz w:val="24"/>
          <w:szCs w:val="24"/>
        </w:rPr>
        <w:t>, 23(2),  147-149.</w:t>
      </w:r>
    </w:p>
    <w:p w14:paraId="6DB6A1F7"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Tan, S. K., Kun, S. F., i Luh, D. B. (2013). A model of creative experience in creative tourism. </w:t>
      </w:r>
      <w:r w:rsidRPr="00E70774">
        <w:rPr>
          <w:rFonts w:ascii="Times New Roman" w:hAnsi="Times New Roman" w:cs="Times New Roman"/>
          <w:i/>
          <w:sz w:val="24"/>
          <w:szCs w:val="24"/>
        </w:rPr>
        <w:t>Annals of Tourism Research</w:t>
      </w:r>
      <w:r w:rsidRPr="00E70774">
        <w:rPr>
          <w:rFonts w:ascii="Times New Roman" w:hAnsi="Times New Roman" w:cs="Times New Roman"/>
          <w:sz w:val="24"/>
          <w:szCs w:val="24"/>
        </w:rPr>
        <w:t>, 41, 153–174</w:t>
      </w:r>
    </w:p>
    <w:p w14:paraId="1270661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Taste Atlas,</w:t>
      </w:r>
      <w:r>
        <w:rPr>
          <w:rFonts w:ascii="Times New Roman" w:hAnsi="Times New Roman" w:cs="Times New Roman"/>
          <w:sz w:val="24"/>
          <w:szCs w:val="24"/>
        </w:rPr>
        <w:t xml:space="preserve"> AtlasMedia, Ltd., </w:t>
      </w:r>
      <w:r>
        <w:t xml:space="preserve"> </w:t>
      </w:r>
      <w:hyperlink r:id="rId223" w:history="1">
        <w:r w:rsidRPr="00EC4F2F">
          <w:rPr>
            <w:rStyle w:val="Hyperlink"/>
            <w:rFonts w:ascii="Times New Roman" w:hAnsi="Times New Roman" w:cs="Times New Roman"/>
            <w:bCs/>
            <w:sz w:val="24"/>
            <w:szCs w:val="24"/>
          </w:rPr>
          <w:t>https://www.tasteatlas.com/50-most-popular-foods-in-slavonia-and-baranja</w:t>
        </w:r>
      </w:hyperlink>
      <w:r w:rsidRPr="00E70774">
        <w:rPr>
          <w:rFonts w:ascii="Times New Roman" w:hAnsi="Times New Roman" w:cs="Times New Roman"/>
          <w:bCs/>
          <w:sz w:val="24"/>
          <w:szCs w:val="24"/>
        </w:rPr>
        <w:t xml:space="preserve"> (pristupljeno: 18.rujna, 2023.)</w:t>
      </w:r>
    </w:p>
    <w:p w14:paraId="7D0A10D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Testa, R., Galati, A., Schifani, G., Di Trapani, A. M., i Migliore, G. (2019). Culinary tourism experiences in agri-tourism destinations and sustainable consumption—understanding Italian tourists’ Motivations. </w:t>
      </w:r>
      <w:r w:rsidRPr="00E70774">
        <w:rPr>
          <w:rFonts w:ascii="Times New Roman" w:hAnsi="Times New Roman" w:cs="Times New Roman"/>
          <w:bCs/>
          <w:i/>
          <w:iCs/>
          <w:sz w:val="24"/>
          <w:szCs w:val="24"/>
        </w:rPr>
        <w:t>Sustainability,</w:t>
      </w:r>
      <w:r w:rsidRPr="00E70774">
        <w:rPr>
          <w:rFonts w:ascii="Times New Roman" w:hAnsi="Times New Roman" w:cs="Times New Roman"/>
          <w:bCs/>
          <w:sz w:val="24"/>
          <w:szCs w:val="24"/>
        </w:rPr>
        <w:t xml:space="preserve"> 11(17), 4588. </w:t>
      </w:r>
      <w:hyperlink r:id="rId224">
        <w:r w:rsidRPr="00E70774">
          <w:rPr>
            <w:rStyle w:val="Hyperlink"/>
            <w:rFonts w:ascii="Times New Roman" w:hAnsi="Times New Roman" w:cs="Times New Roman"/>
            <w:sz w:val="24"/>
            <w:szCs w:val="24"/>
          </w:rPr>
          <w:t>https://doi.org/10.3390/su11174588</w:t>
        </w:r>
      </w:hyperlink>
      <w:r w:rsidRPr="00E70774">
        <w:rPr>
          <w:rFonts w:ascii="Times New Roman" w:hAnsi="Times New Roman" w:cs="Times New Roman"/>
          <w:sz w:val="24"/>
          <w:szCs w:val="24"/>
        </w:rPr>
        <w:t>. (pristupljeno: 22. lipnja, 2022.)</w:t>
      </w:r>
    </w:p>
    <w:p w14:paraId="0636068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Time Out Group, Plc.</w:t>
      </w:r>
      <w:r>
        <w:t xml:space="preserve">, </w:t>
      </w:r>
      <w:r w:rsidRPr="00AE2C9A">
        <w:rPr>
          <w:rFonts w:ascii="Times New Roman" w:hAnsi="Times New Roman" w:cs="Times New Roman"/>
          <w:sz w:val="24"/>
          <w:szCs w:val="24"/>
        </w:rPr>
        <w:t xml:space="preserve">Croatian Food, </w:t>
      </w:r>
      <w:hyperlink r:id="rId225" w:history="1">
        <w:r w:rsidRPr="00EC4F2F">
          <w:rPr>
            <w:rStyle w:val="Hyperlink"/>
            <w:rFonts w:ascii="Times New Roman" w:hAnsi="Times New Roman" w:cs="Times New Roman"/>
            <w:sz w:val="24"/>
            <w:szCs w:val="24"/>
          </w:rPr>
          <w:t>https://www.timeout.com/croatia/restaurants/croatian-food-20-dishes-you-absolutely-have-to-try</w:t>
        </w:r>
      </w:hyperlink>
      <w:r w:rsidRPr="00E70774">
        <w:rPr>
          <w:rFonts w:ascii="Times New Roman" w:hAnsi="Times New Roman" w:cs="Times New Roman"/>
          <w:sz w:val="24"/>
          <w:szCs w:val="24"/>
        </w:rPr>
        <w:t xml:space="preserve"> (pristupljeno: 04.rujna, 2023.) </w:t>
      </w:r>
    </w:p>
    <w:p w14:paraId="61A5B99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Time Out Group, Plc., Osijek on Plate,</w:t>
      </w:r>
      <w:r>
        <w:t xml:space="preserve"> </w:t>
      </w:r>
      <w:hyperlink r:id="rId226" w:history="1">
        <w:r w:rsidRPr="00EC4F2F">
          <w:rPr>
            <w:rStyle w:val="Hyperlink"/>
            <w:rFonts w:ascii="Times New Roman" w:hAnsi="Times New Roman" w:cs="Times New Roman"/>
            <w:sz w:val="24"/>
            <w:szCs w:val="24"/>
          </w:rPr>
          <w:t>https://www.timeout.com/croatia/restaurants/osijek-baranja-county-on-a-plate</w:t>
        </w:r>
      </w:hyperlink>
      <w:r w:rsidRPr="00E70774">
        <w:rPr>
          <w:rFonts w:ascii="Times New Roman" w:hAnsi="Times New Roman" w:cs="Times New Roman"/>
          <w:sz w:val="24"/>
          <w:szCs w:val="24"/>
        </w:rPr>
        <w:t xml:space="preserve"> (pristupljeno: 18.rujna, 2023.)</w:t>
      </w:r>
    </w:p>
    <w:p w14:paraId="2DCCDCEC" w14:textId="77777777" w:rsidR="005B29BE" w:rsidRPr="00CF2358" w:rsidRDefault="005B29BE">
      <w:pPr>
        <w:pStyle w:val="ListParagraph"/>
        <w:numPr>
          <w:ilvl w:val="0"/>
          <w:numId w:val="44"/>
        </w:numPr>
        <w:spacing w:line="360" w:lineRule="auto"/>
        <w:jc w:val="both"/>
        <w:rPr>
          <w:rFonts w:ascii="Times New Roman" w:hAnsi="Times New Roman" w:cs="Times New Roman"/>
          <w:bCs/>
          <w:sz w:val="24"/>
          <w:szCs w:val="24"/>
        </w:rPr>
      </w:pPr>
      <w:bookmarkStart w:id="342" w:name="_Hlk165550980"/>
      <w:r w:rsidRPr="00CF2358">
        <w:rPr>
          <w:rFonts w:ascii="Times New Roman" w:hAnsi="Times New Roman" w:cs="Times New Roman"/>
          <w:bCs/>
          <w:sz w:val="24"/>
          <w:szCs w:val="24"/>
        </w:rPr>
        <w:t xml:space="preserve">Tinsley, R. i  Lynch, P. A. (2008). </w:t>
      </w:r>
      <w:bookmarkEnd w:id="342"/>
      <w:r w:rsidRPr="00CF2358">
        <w:rPr>
          <w:rFonts w:ascii="Times New Roman" w:hAnsi="Times New Roman" w:cs="Times New Roman"/>
          <w:bCs/>
          <w:sz w:val="24"/>
          <w:szCs w:val="24"/>
        </w:rPr>
        <w:t>Differentiation and tourism destination development: Small business success in a close-knit community. </w:t>
      </w:r>
      <w:r w:rsidRPr="00CF2358">
        <w:rPr>
          <w:rFonts w:ascii="Times New Roman" w:hAnsi="Times New Roman" w:cs="Times New Roman"/>
          <w:bCs/>
          <w:i/>
          <w:iCs/>
          <w:sz w:val="24"/>
          <w:szCs w:val="24"/>
        </w:rPr>
        <w:t>Tourism and Hospitality Research</w:t>
      </w:r>
      <w:r w:rsidRPr="00CF2358">
        <w:rPr>
          <w:rFonts w:ascii="Times New Roman" w:hAnsi="Times New Roman" w:cs="Times New Roman"/>
          <w:bCs/>
          <w:sz w:val="24"/>
          <w:szCs w:val="24"/>
        </w:rPr>
        <w:t>, </w:t>
      </w:r>
      <w:r w:rsidRPr="00CF2358">
        <w:rPr>
          <w:rFonts w:ascii="Times New Roman" w:hAnsi="Times New Roman" w:cs="Times New Roman"/>
          <w:bCs/>
          <w:i/>
          <w:iCs/>
          <w:sz w:val="24"/>
          <w:szCs w:val="24"/>
        </w:rPr>
        <w:t>8</w:t>
      </w:r>
      <w:r w:rsidRPr="00CF2358">
        <w:rPr>
          <w:rFonts w:ascii="Times New Roman" w:hAnsi="Times New Roman" w:cs="Times New Roman"/>
          <w:bCs/>
          <w:sz w:val="24"/>
          <w:szCs w:val="24"/>
        </w:rPr>
        <w:t>(3), 161-177.</w:t>
      </w:r>
    </w:p>
    <w:p w14:paraId="27441D2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Tomljenović, R., i Getz, D. (2009). Life-cycle stages in wine tourism development: a comparison of wine regions in Croatia. </w:t>
      </w:r>
      <w:r w:rsidRPr="00E70774">
        <w:rPr>
          <w:rFonts w:ascii="Times New Roman" w:hAnsi="Times New Roman" w:cs="Times New Roman"/>
          <w:bCs/>
          <w:i/>
          <w:iCs/>
          <w:sz w:val="24"/>
          <w:szCs w:val="24"/>
        </w:rPr>
        <w:t>Tourism Review International</w:t>
      </w:r>
      <w:r w:rsidRPr="00E70774">
        <w:rPr>
          <w:rFonts w:ascii="Times New Roman" w:hAnsi="Times New Roman" w:cs="Times New Roman"/>
          <w:bCs/>
          <w:sz w:val="24"/>
          <w:szCs w:val="24"/>
        </w:rPr>
        <w:t>, 13(1), 31-49.</w:t>
      </w:r>
    </w:p>
    <w:p w14:paraId="7B1E5B3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Tourradar™ - The Organized Adventure Platform,</w:t>
      </w:r>
      <w:r>
        <w:rPr>
          <w:rFonts w:cstheme="minorHAnsi"/>
        </w:rPr>
        <w:t xml:space="preserve"> </w:t>
      </w:r>
      <w:hyperlink r:id="rId227" w:history="1">
        <w:r w:rsidRPr="00A54D8A">
          <w:rPr>
            <w:rStyle w:val="Hyperlink"/>
            <w:rFonts w:ascii="Times New Roman" w:hAnsi="Times New Roman" w:cs="Times New Roman"/>
            <w:sz w:val="24"/>
            <w:szCs w:val="24"/>
          </w:rPr>
          <w:t>https://www.tourradar.com/i/croatia-food-culinary</w:t>
        </w:r>
      </w:hyperlink>
      <w:r w:rsidRPr="00E70774">
        <w:rPr>
          <w:rFonts w:ascii="Times New Roman" w:hAnsi="Times New Roman" w:cs="Times New Roman"/>
          <w:sz w:val="24"/>
          <w:szCs w:val="24"/>
        </w:rPr>
        <w:t xml:space="preserve"> (pristupljeno: 14.rujna, 2023.) </w:t>
      </w:r>
    </w:p>
    <w:p w14:paraId="569D6FB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Tregua, M., D’Auria, A., i Costin, H. (2020). # 10yearschallenge: how co-creation permeated tourism research. A bibliometric analysis. </w:t>
      </w:r>
      <w:r w:rsidRPr="00E70774">
        <w:rPr>
          <w:rFonts w:ascii="Times New Roman" w:hAnsi="Times New Roman" w:cs="Times New Roman"/>
          <w:bCs/>
          <w:i/>
          <w:iCs/>
          <w:sz w:val="24"/>
          <w:szCs w:val="24"/>
        </w:rPr>
        <w:t>European Journal of Tourism Research</w:t>
      </w:r>
      <w:r w:rsidRPr="00E70774">
        <w:rPr>
          <w:rFonts w:ascii="Times New Roman" w:hAnsi="Times New Roman" w:cs="Times New Roman"/>
          <w:bCs/>
          <w:sz w:val="24"/>
          <w:szCs w:val="24"/>
        </w:rPr>
        <w:t>, 24, 2409-2409.</w:t>
      </w:r>
    </w:p>
    <w:p w14:paraId="70D2D41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Tripadvisor (2017): Quick Trends on Restaurants and Gastronomy, dostupno na: </w:t>
      </w:r>
      <w:hyperlink r:id="rId228">
        <w:r w:rsidRPr="00E70774">
          <w:rPr>
            <w:rStyle w:val="Hyperlink"/>
            <w:rFonts w:ascii="Times New Roman" w:hAnsi="Times New Roman" w:cs="Times New Roman"/>
            <w:sz w:val="24"/>
            <w:szCs w:val="24"/>
          </w:rPr>
          <w:t>https://webunwto.s3.eu-west-</w:t>
        </w:r>
        <w:r w:rsidRPr="00E70774">
          <w:rPr>
            <w:rStyle w:val="Hyperlink"/>
            <w:rFonts w:ascii="Times New Roman" w:hAnsi="Times New Roman" w:cs="Times New Roman"/>
            <w:sz w:val="24"/>
            <w:szCs w:val="24"/>
          </w:rPr>
          <w:lastRenderedPageBreak/>
          <w:t>1.amazonaws.com/imported_images/46789/unwto_gastronomy_presentation_-_may_2017.pdf</w:t>
        </w:r>
      </w:hyperlink>
      <w:r w:rsidRPr="00E70774">
        <w:rPr>
          <w:rFonts w:ascii="Times New Roman" w:hAnsi="Times New Roman" w:cs="Times New Roman"/>
          <w:sz w:val="24"/>
          <w:szCs w:val="24"/>
        </w:rPr>
        <w:t>. (pristupljeno: 08. svibnja, 2022.)</w:t>
      </w:r>
    </w:p>
    <w:p w14:paraId="632004D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Tripadvisor, Croatia Food Tours,</w:t>
      </w:r>
      <w:r>
        <w:t xml:space="preserve"> </w:t>
      </w:r>
      <w:hyperlink r:id="rId229" w:history="1">
        <w:r w:rsidRPr="00A54D8A">
          <w:rPr>
            <w:rStyle w:val="Hyperlink"/>
            <w:rFonts w:ascii="Times New Roman" w:hAnsi="Times New Roman" w:cs="Times New Roman"/>
            <w:sz w:val="24"/>
            <w:szCs w:val="24"/>
          </w:rPr>
          <w:t>https://www.tripadvisor.com/Attractions-g294453-Activities-c42-t204-Croatia.html</w:t>
        </w:r>
      </w:hyperlink>
    </w:p>
    <w:p w14:paraId="5E66C82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Tripadvisor, Osijek-Baranja County,</w:t>
      </w:r>
      <w:r>
        <w:t xml:space="preserve">  </w:t>
      </w:r>
      <w:hyperlink r:id="rId230" w:history="1">
        <w:r w:rsidRPr="00A54D8A">
          <w:rPr>
            <w:rStyle w:val="Hyperlink"/>
            <w:rFonts w:ascii="Times New Roman" w:hAnsi="Times New Roman" w:cs="Times New Roman"/>
            <w:sz w:val="24"/>
            <w:szCs w:val="24"/>
          </w:rPr>
          <w:t>https://www.tripadvisor.com/Attractions-g2569723-Activities-c36-Osijek_Baranja_County_Slavonia.html</w:t>
        </w:r>
      </w:hyperlink>
      <w:r w:rsidRPr="00E70774">
        <w:rPr>
          <w:rFonts w:ascii="Times New Roman" w:hAnsi="Times New Roman" w:cs="Times New Roman"/>
          <w:sz w:val="24"/>
          <w:szCs w:val="24"/>
        </w:rPr>
        <w:t xml:space="preserve"> (pristupljeno: 18.rujna, 2023.</w:t>
      </w:r>
    </w:p>
    <w:p w14:paraId="281A7443"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Tripadvisor, Restaurant sin Osijek-Baranja County,</w:t>
      </w:r>
      <w:r>
        <w:t xml:space="preserve"> </w:t>
      </w:r>
      <w:hyperlink r:id="rId231" w:history="1">
        <w:r w:rsidRPr="00A54D8A">
          <w:rPr>
            <w:rStyle w:val="Hyperlink"/>
            <w:rFonts w:ascii="Times New Roman" w:hAnsi="Times New Roman" w:cs="Times New Roman"/>
            <w:sz w:val="24"/>
            <w:szCs w:val="24"/>
          </w:rPr>
          <w:t>https://www.tripadvisor.com/Restaurants-g2569723-Osijek_Baranja_County_Slavonia.html</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29. kolovoza, 2023.)</w:t>
      </w:r>
    </w:p>
    <w:p w14:paraId="19EB093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Tsai, C.T.S. (2016). Memorable tourist experiences and place attachment when consuming local food, </w:t>
      </w:r>
      <w:r w:rsidRPr="00E70774">
        <w:rPr>
          <w:rFonts w:ascii="Times New Roman" w:hAnsi="Times New Roman" w:cs="Times New Roman"/>
          <w:i/>
          <w:sz w:val="24"/>
          <w:szCs w:val="24"/>
        </w:rPr>
        <w:t>International Journal of Tourism Research</w:t>
      </w:r>
      <w:r w:rsidRPr="00E70774">
        <w:rPr>
          <w:rFonts w:ascii="Times New Roman" w:hAnsi="Times New Roman" w:cs="Times New Roman"/>
          <w:sz w:val="24"/>
          <w:szCs w:val="24"/>
        </w:rPr>
        <w:t>, 18 (6), 536-548.</w:t>
      </w:r>
    </w:p>
    <w:p w14:paraId="68CDDC9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Tubić, D. (2019). </w:t>
      </w:r>
      <w:r w:rsidRPr="00E70774">
        <w:rPr>
          <w:rFonts w:ascii="Times New Roman" w:hAnsi="Times New Roman" w:cs="Times New Roman"/>
          <w:bCs/>
          <w:i/>
          <w:iCs/>
          <w:sz w:val="24"/>
          <w:szCs w:val="24"/>
        </w:rPr>
        <w:t>Ruralni turizam: od teorije do empirije.</w:t>
      </w:r>
      <w:r w:rsidRPr="00E70774">
        <w:rPr>
          <w:rFonts w:ascii="Times New Roman" w:hAnsi="Times New Roman" w:cs="Times New Roman"/>
          <w:bCs/>
          <w:sz w:val="24"/>
          <w:szCs w:val="24"/>
        </w:rPr>
        <w:t> Visoka škola za menadžment u turizmu i informatici u Virovitici, Virovitica.</w:t>
      </w:r>
    </w:p>
    <w:p w14:paraId="3C93B976"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Túñez López, M., Altamirano, V., i Valarezo, K. P. (2016). Collaborative tourism communication 2.0: promotion, advertising and interactivity in government tourism websites in Latin America. </w:t>
      </w:r>
      <w:r w:rsidRPr="00E70774">
        <w:rPr>
          <w:rFonts w:ascii="Times New Roman" w:hAnsi="Times New Roman" w:cs="Times New Roman"/>
          <w:bCs/>
          <w:i/>
          <w:iCs/>
          <w:sz w:val="24"/>
          <w:szCs w:val="24"/>
        </w:rPr>
        <w:t>Revista Latina de Comunicación Social</w:t>
      </w:r>
      <w:r w:rsidRPr="00E70774">
        <w:rPr>
          <w:rFonts w:ascii="Times New Roman" w:hAnsi="Times New Roman" w:cs="Times New Roman"/>
          <w:bCs/>
          <w:sz w:val="24"/>
          <w:szCs w:val="24"/>
        </w:rPr>
        <w:t>, (71), 249</w:t>
      </w:r>
    </w:p>
    <w:p w14:paraId="0A3EB757"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Tung, V.W.S. i Ritchie, J.B., 2011. Exploring the essence of memorable tourism experiences. </w:t>
      </w:r>
      <w:r w:rsidRPr="00E70774">
        <w:rPr>
          <w:rFonts w:ascii="Times New Roman" w:hAnsi="Times New Roman" w:cs="Times New Roman"/>
          <w:bCs/>
          <w:i/>
          <w:iCs/>
          <w:sz w:val="24"/>
          <w:szCs w:val="24"/>
        </w:rPr>
        <w:t>Annals of tourism research</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38</w:t>
      </w:r>
      <w:r w:rsidRPr="00E70774">
        <w:rPr>
          <w:rFonts w:ascii="Times New Roman" w:hAnsi="Times New Roman" w:cs="Times New Roman"/>
          <w:bCs/>
          <w:sz w:val="24"/>
          <w:szCs w:val="24"/>
        </w:rPr>
        <w:t>(4), 1367-1386.</w:t>
      </w:r>
    </w:p>
    <w:p w14:paraId="230C456C"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u w:val="single"/>
        </w:rPr>
      </w:pPr>
      <w:r w:rsidRPr="00AE2C9A">
        <w:rPr>
          <w:rFonts w:ascii="Times New Roman" w:hAnsi="Times New Roman" w:cs="Times New Roman"/>
          <w:sz w:val="24"/>
          <w:szCs w:val="24"/>
        </w:rPr>
        <w:t>Turističko obiteljsko gospodarstvo Kreković – Živike,</w:t>
      </w:r>
      <w:r>
        <w:t xml:space="preserve"> </w:t>
      </w:r>
      <w:hyperlink r:id="rId232" w:history="1">
        <w:r w:rsidRPr="00A54D8A">
          <w:rPr>
            <w:rStyle w:val="Hyperlink"/>
            <w:rFonts w:ascii="Times New Roman" w:hAnsi="Times New Roman" w:cs="Times New Roman"/>
            <w:bCs/>
            <w:sz w:val="24"/>
            <w:szCs w:val="24"/>
          </w:rPr>
          <w:t>https://www.turizam-kerekovic.hr/</w:t>
        </w:r>
      </w:hyperlink>
      <w:r w:rsidRPr="00E70774">
        <w:rPr>
          <w:rFonts w:ascii="Times New Roman" w:hAnsi="Times New Roman" w:cs="Times New Roman"/>
          <w:bCs/>
          <w:sz w:val="24"/>
          <w:szCs w:val="24"/>
          <w:u w:val="single"/>
        </w:rPr>
        <w:t xml:space="preserve"> </w:t>
      </w:r>
      <w:r w:rsidRPr="00E70774">
        <w:rPr>
          <w:rFonts w:ascii="Times New Roman" w:hAnsi="Times New Roman" w:cs="Times New Roman"/>
          <w:bCs/>
          <w:sz w:val="24"/>
          <w:szCs w:val="24"/>
        </w:rPr>
        <w:t>(pristupljeno, 26. kolovoza, 2023.)</w:t>
      </w:r>
    </w:p>
    <w:p w14:paraId="28CFF84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UNCTAD  (2015).  Creative  Economy  Outlook  and  Country Profiles:  Trends  in  International  Trade  in  Creative Industries.  Dostupno na:  </w:t>
      </w:r>
      <w:hyperlink r:id="rId233">
        <w:r w:rsidRPr="00E70774">
          <w:rPr>
            <w:rStyle w:val="Hyperlink"/>
            <w:rFonts w:ascii="Times New Roman" w:hAnsi="Times New Roman" w:cs="Times New Roman"/>
            <w:sz w:val="24"/>
            <w:szCs w:val="24"/>
          </w:rPr>
          <w:t>http://unctad.org/en/PublicationsLibrary/webdi-tcted2016d5_en.pdf</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 xml:space="preserve">(pristupljeno: 15. </w:t>
      </w:r>
      <w:r w:rsidRPr="00E70774">
        <w:rPr>
          <w:rFonts w:ascii="Times New Roman" w:hAnsi="Times New Roman" w:cs="Times New Roman"/>
          <w:bCs/>
          <w:sz w:val="24"/>
          <w:szCs w:val="24"/>
        </w:rPr>
        <w:t>listopada 2021.)</w:t>
      </w:r>
    </w:p>
    <w:p w14:paraId="4D74B6E6"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UNESCO (2017), what  is  the Creative Cities  Network. </w:t>
      </w:r>
      <w:r w:rsidRPr="00E70774">
        <w:rPr>
          <w:rFonts w:ascii="Times New Roman" w:hAnsi="Times New Roman" w:cs="Times New Roman"/>
          <w:sz w:val="24"/>
          <w:szCs w:val="24"/>
        </w:rPr>
        <w:t xml:space="preserve">Dostupno na:   </w:t>
      </w:r>
      <w:hyperlink r:id="rId234">
        <w:r w:rsidRPr="00E70774">
          <w:rPr>
            <w:rStyle w:val="Hyperlink"/>
            <w:rFonts w:ascii="Times New Roman" w:hAnsi="Times New Roman" w:cs="Times New Roman"/>
            <w:sz w:val="24"/>
            <w:szCs w:val="24"/>
          </w:rPr>
          <w:t>http://en.unesco.org/creative-cities/content/about-us</w:t>
        </w:r>
      </w:hyperlink>
      <w:r w:rsidRPr="00E70774">
        <w:rPr>
          <w:rFonts w:ascii="Times New Roman" w:hAnsi="Times New Roman" w:cs="Times New Roman"/>
          <w:sz w:val="24"/>
          <w:szCs w:val="24"/>
        </w:rPr>
        <w:t xml:space="preserve">. (pristupljeno: 15. listopad, 2021.) </w:t>
      </w:r>
    </w:p>
    <w:p w14:paraId="1199801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UNWTO – Gastronomy and Wine Tourism,</w:t>
      </w:r>
      <w:r>
        <w:t xml:space="preserve"> </w:t>
      </w:r>
      <w:hyperlink r:id="rId235" w:history="1">
        <w:r w:rsidRPr="00A54D8A">
          <w:rPr>
            <w:rStyle w:val="Hyperlink"/>
            <w:rFonts w:ascii="Times New Roman" w:hAnsi="Times New Roman" w:cs="Times New Roman"/>
            <w:sz w:val="24"/>
            <w:szCs w:val="24"/>
          </w:rPr>
          <w:t>https://www.unwto.org/gastronomy-wine-tourism</w:t>
        </w:r>
      </w:hyperlink>
    </w:p>
    <w:p w14:paraId="48D44A86"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UNWTO (2012). Affiliate Members Global Report, Volume 4 - Global Report on Food Tourism, UNWTO, Madrid (pristupljeno: 13. travnja, 2021.)</w:t>
      </w:r>
    </w:p>
    <w:p w14:paraId="133BD1CC" w14:textId="77777777" w:rsidR="005B29BE"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UNWTO (2015). Affiliate Members Global Reports, Volume twelve – Cultural Routes and Itineraries, UNWTO, Madrid. pp. 34 – 41. (pristupljeno: 13.travnja, 2021.)</w:t>
      </w:r>
    </w:p>
    <w:p w14:paraId="01415229" w14:textId="58B0DD2C" w:rsidR="00415C80" w:rsidRPr="00415C80" w:rsidRDefault="00415C80">
      <w:pPr>
        <w:pStyle w:val="ListParagraph"/>
        <w:numPr>
          <w:ilvl w:val="0"/>
          <w:numId w:val="44"/>
        </w:numPr>
        <w:spacing w:after="0" w:line="360" w:lineRule="auto"/>
        <w:rPr>
          <w:rFonts w:ascii="Times New Roman" w:hAnsi="Times New Roman" w:cs="Times New Roman"/>
          <w:bCs/>
          <w:sz w:val="24"/>
          <w:szCs w:val="24"/>
        </w:rPr>
      </w:pPr>
      <w:r w:rsidRPr="00415C80">
        <w:rPr>
          <w:rFonts w:ascii="Times New Roman" w:hAnsi="Times New Roman" w:cs="Times New Roman"/>
          <w:bCs/>
          <w:sz w:val="24"/>
          <w:szCs w:val="24"/>
        </w:rPr>
        <w:lastRenderedPageBreak/>
        <w:t>UNWTO (2017), Affiliate Members Global Report, Volume 16 – Second Global Report on Gastronomy Tourism, UNWTO, Madrid,</w:t>
      </w:r>
    </w:p>
    <w:p w14:paraId="78EC2DC9"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UNWTO (2020) COVID-19 Related Travel Restrictions—A Global Review for Tourism; UNWTO: Madrid, Spain, 2020. </w:t>
      </w:r>
      <w:r w:rsidRPr="00E70774">
        <w:rPr>
          <w:rFonts w:ascii="Times New Roman" w:hAnsi="Times New Roman" w:cs="Times New Roman"/>
          <w:sz w:val="24"/>
          <w:szCs w:val="24"/>
        </w:rPr>
        <w:t xml:space="preserve">Dostupno na: </w:t>
      </w:r>
      <w:hyperlink r:id="rId236">
        <w:r w:rsidRPr="00E70774">
          <w:rPr>
            <w:rStyle w:val="Hyperlink"/>
            <w:rFonts w:ascii="Times New Roman" w:hAnsi="Times New Roman" w:cs="Times New Roman"/>
            <w:sz w:val="24"/>
            <w:szCs w:val="24"/>
          </w:rPr>
          <w:t>https://webunwto.s3.eu-west-1.amazonaws.com/s3fs-public/2020-04/TravelRestrictions_0.pdf</w:t>
        </w:r>
      </w:hyperlink>
      <w:r w:rsidRPr="00E70774">
        <w:rPr>
          <w:rFonts w:ascii="Times New Roman" w:hAnsi="Times New Roman" w:cs="Times New Roman"/>
          <w:sz w:val="24"/>
          <w:szCs w:val="24"/>
        </w:rPr>
        <w:t xml:space="preserve"> (pristupljeno: 23. </w:t>
      </w:r>
      <w:r w:rsidRPr="00E70774">
        <w:rPr>
          <w:rFonts w:ascii="Times New Roman" w:hAnsi="Times New Roman" w:cs="Times New Roman"/>
          <w:bCs/>
          <w:sz w:val="24"/>
          <w:szCs w:val="24"/>
        </w:rPr>
        <w:t>lipnja, 2022.)</w:t>
      </w:r>
    </w:p>
    <w:p w14:paraId="17A57E7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UNWTO (2023a): </w:t>
      </w:r>
      <w:r w:rsidRPr="00E70774">
        <w:rPr>
          <w:rFonts w:ascii="Times New Roman" w:hAnsi="Times New Roman" w:cs="Times New Roman"/>
          <w:sz w:val="24"/>
          <w:szCs w:val="24"/>
        </w:rPr>
        <w:t>International Tourism Highlights, 2023 Edition – The Impact of COVID-19 on Tourism (2020–2022)</w:t>
      </w:r>
      <w:r w:rsidRPr="00E70774">
        <w:rPr>
          <w:rFonts w:ascii="Times New Roman" w:hAnsi="Times New Roman" w:cs="Times New Roman"/>
          <w:bCs/>
          <w:sz w:val="24"/>
          <w:szCs w:val="24"/>
        </w:rPr>
        <w:t xml:space="preserve">, World Tourism Organisation, Madrid, Spain, </w:t>
      </w:r>
      <w:hyperlink r:id="rId237">
        <w:r w:rsidRPr="00E70774">
          <w:rPr>
            <w:rStyle w:val="Hyperlink"/>
            <w:rFonts w:ascii="Times New Roman" w:hAnsi="Times New Roman" w:cs="Times New Roman"/>
            <w:sz w:val="24"/>
            <w:szCs w:val="24"/>
          </w:rPr>
          <w:t>https://www.e-unwto.org/doi/epdf/10.18111/9789284424504</w:t>
        </w:r>
      </w:hyperlink>
      <w:r w:rsidRPr="00E70774">
        <w:rPr>
          <w:rFonts w:ascii="Times New Roman" w:hAnsi="Times New Roman" w:cs="Times New Roman"/>
          <w:bCs/>
          <w:sz w:val="24"/>
          <w:szCs w:val="24"/>
        </w:rPr>
        <w:t xml:space="preserve"> (pristupljeno: 05.rujna, 2023.)</w:t>
      </w:r>
    </w:p>
    <w:p w14:paraId="42F089C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UNWTO (2023b):  </w:t>
      </w:r>
      <w:hyperlink r:id="rId238" w:history="1">
        <w:r w:rsidRPr="00E70774">
          <w:rPr>
            <w:rStyle w:val="Hyperlink"/>
            <w:rFonts w:ascii="Times New Roman" w:hAnsi="Times New Roman" w:cs="Times New Roman"/>
            <w:bCs/>
            <w:sz w:val="24"/>
            <w:szCs w:val="24"/>
          </w:rPr>
          <w:t>https://www.unwto.org/gastronomy-wine-tourism</w:t>
        </w:r>
      </w:hyperlink>
      <w:r w:rsidRPr="00E70774">
        <w:rPr>
          <w:rFonts w:ascii="Times New Roman" w:hAnsi="Times New Roman" w:cs="Times New Roman"/>
          <w:bCs/>
          <w:sz w:val="24"/>
          <w:szCs w:val="24"/>
        </w:rPr>
        <w:t xml:space="preserve"> (pristupljeno: 03.svibnja, 2022.)</w:t>
      </w:r>
    </w:p>
    <w:p w14:paraId="20E31B4C" w14:textId="77777777" w:rsidR="005B29BE" w:rsidRPr="005C2F3C"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Updhyay, Y., i Sharma, D. (2014). Culinary preferences of foreign tourists in India. </w:t>
      </w:r>
      <w:r w:rsidRPr="00E70774">
        <w:rPr>
          <w:rFonts w:ascii="Times New Roman" w:hAnsi="Times New Roman" w:cs="Times New Roman"/>
          <w:i/>
          <w:sz w:val="24"/>
          <w:szCs w:val="24"/>
        </w:rPr>
        <w:t>Journal of Vacation Marketing</w:t>
      </w:r>
      <w:r w:rsidRPr="00E70774">
        <w:rPr>
          <w:rFonts w:ascii="Times New Roman" w:hAnsi="Times New Roman" w:cs="Times New Roman"/>
          <w:sz w:val="24"/>
          <w:szCs w:val="24"/>
        </w:rPr>
        <w:t>, 20(1), 29–39.</w:t>
      </w:r>
    </w:p>
    <w:p w14:paraId="041675EF" w14:textId="433F7FD1" w:rsidR="005C2F3C" w:rsidRPr="00542E56" w:rsidRDefault="005C2F3C" w:rsidP="00542E56">
      <w:pPr>
        <w:pStyle w:val="ListParagraph"/>
        <w:numPr>
          <w:ilvl w:val="0"/>
          <w:numId w:val="44"/>
        </w:numPr>
        <w:spacing w:line="360" w:lineRule="auto"/>
        <w:jc w:val="both"/>
        <w:rPr>
          <w:rFonts w:ascii="Times New Roman" w:hAnsi="Times New Roman" w:cs="Times New Roman"/>
          <w:bCs/>
          <w:sz w:val="24"/>
          <w:szCs w:val="24"/>
          <w:lang w:val="en-US"/>
        </w:rPr>
      </w:pPr>
      <w:r w:rsidRPr="005E7343">
        <w:rPr>
          <w:rFonts w:ascii="Times New Roman" w:hAnsi="Times New Roman" w:cs="Times New Roman"/>
          <w:bCs/>
          <w:sz w:val="24"/>
          <w:szCs w:val="24"/>
          <w:lang w:val="en-US"/>
        </w:rPr>
        <w:t xml:space="preserve">VanVoorhis, C. W. i Morgan, B. L. (2007). Understanding power and rules of thumb for determining sample sizes. </w:t>
      </w:r>
      <w:r w:rsidRPr="005E7343">
        <w:rPr>
          <w:rFonts w:ascii="Times New Roman" w:hAnsi="Times New Roman" w:cs="Times New Roman"/>
          <w:bCs/>
          <w:i/>
          <w:iCs/>
          <w:sz w:val="24"/>
          <w:szCs w:val="24"/>
          <w:lang w:val="en-US"/>
        </w:rPr>
        <w:t>Tutorials in quantitative methods for psychology</w:t>
      </w:r>
      <w:r w:rsidRPr="005E7343">
        <w:rPr>
          <w:rFonts w:ascii="Times New Roman" w:hAnsi="Times New Roman" w:cs="Times New Roman"/>
          <w:bCs/>
          <w:sz w:val="24"/>
          <w:szCs w:val="24"/>
          <w:lang w:val="en-US"/>
        </w:rPr>
        <w:t>, 3(2), 43-50.</w:t>
      </w:r>
    </w:p>
    <w:p w14:paraId="439AF153"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Vázquez-Martinez, U. J., Sanchís-Pedregosa, C., i Leal-Rodríguez, A. L. (2019). Is gastronomy a relevant factor for sustainable tourism? An empirical analysis of Spain country brand. </w:t>
      </w:r>
      <w:r w:rsidRPr="00E70774">
        <w:rPr>
          <w:rFonts w:ascii="Times New Roman" w:hAnsi="Times New Roman" w:cs="Times New Roman"/>
          <w:bCs/>
          <w:i/>
          <w:iCs/>
          <w:sz w:val="24"/>
          <w:szCs w:val="24"/>
        </w:rPr>
        <w:t>Sustainability,</w:t>
      </w:r>
      <w:r w:rsidRPr="00E70774">
        <w:rPr>
          <w:rFonts w:ascii="Times New Roman" w:hAnsi="Times New Roman" w:cs="Times New Roman"/>
          <w:bCs/>
          <w:sz w:val="24"/>
          <w:szCs w:val="24"/>
        </w:rPr>
        <w:t xml:space="preserve"> 11(9), 2696. </w:t>
      </w:r>
      <w:hyperlink r:id="rId239">
        <w:r w:rsidRPr="00E70774">
          <w:rPr>
            <w:rStyle w:val="Hyperlink"/>
            <w:rFonts w:ascii="Times New Roman" w:hAnsi="Times New Roman" w:cs="Times New Roman"/>
            <w:sz w:val="24"/>
            <w:szCs w:val="24"/>
          </w:rPr>
          <w:t>https://doi.org/10.3390/su11092696</w:t>
        </w:r>
      </w:hyperlink>
      <w:r w:rsidRPr="00E70774">
        <w:rPr>
          <w:rFonts w:ascii="Times New Roman" w:hAnsi="Times New Roman" w:cs="Times New Roman"/>
          <w:sz w:val="24"/>
          <w:szCs w:val="24"/>
        </w:rPr>
        <w:t xml:space="preserve"> (Prustupljeno: 22. </w:t>
      </w:r>
      <w:r w:rsidRPr="00E70774">
        <w:rPr>
          <w:rFonts w:ascii="Times New Roman" w:hAnsi="Times New Roman" w:cs="Times New Roman"/>
          <w:bCs/>
          <w:sz w:val="24"/>
          <w:szCs w:val="24"/>
        </w:rPr>
        <w:t>travnja, 2021.)</w:t>
      </w:r>
    </w:p>
    <w:p w14:paraId="2A28D844"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Viator a Tripadvisor Company,</w:t>
      </w:r>
      <w:r>
        <w:t xml:space="preserve"> </w:t>
      </w:r>
      <w:hyperlink r:id="rId240" w:history="1">
        <w:r w:rsidRPr="00A54D8A">
          <w:rPr>
            <w:rStyle w:val="Hyperlink"/>
            <w:rFonts w:ascii="Times New Roman" w:hAnsi="Times New Roman" w:cs="Times New Roman"/>
            <w:sz w:val="24"/>
            <w:szCs w:val="24"/>
          </w:rPr>
          <w:t>https://www.viator.com/Croatia-tours/Food-Tours/d730-g6-c80</w:t>
        </w:r>
      </w:hyperlink>
      <w:r w:rsidRPr="00E70774">
        <w:rPr>
          <w:rFonts w:ascii="Times New Roman" w:hAnsi="Times New Roman" w:cs="Times New Roman"/>
          <w:sz w:val="24"/>
          <w:szCs w:val="24"/>
        </w:rPr>
        <w:t xml:space="preserve"> (pristupljeno: 18.rujna, 2023.) </w:t>
      </w:r>
    </w:p>
    <w:p w14:paraId="7BFD7DB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Vigolo, V. (2017). </w:t>
      </w:r>
      <w:r w:rsidRPr="00E70774">
        <w:rPr>
          <w:rFonts w:ascii="Times New Roman" w:hAnsi="Times New Roman" w:cs="Times New Roman"/>
          <w:bCs/>
          <w:i/>
          <w:iCs/>
          <w:sz w:val="24"/>
          <w:szCs w:val="24"/>
        </w:rPr>
        <w:t>Older tourist behavior and marketing tools</w:t>
      </w:r>
      <w:r w:rsidRPr="00E70774">
        <w:rPr>
          <w:rFonts w:ascii="Times New Roman" w:hAnsi="Times New Roman" w:cs="Times New Roman"/>
          <w:bCs/>
          <w:sz w:val="24"/>
          <w:szCs w:val="24"/>
        </w:rPr>
        <w:t>. Cham, Switzerland: Springer International Publishing..</w:t>
      </w:r>
    </w:p>
    <w:p w14:paraId="46CDE872"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Vlada Republike Hrvatske  (2003): STRATEGIJA RAZVOJA HRVATSKOG TURIZMA DO 2010.GODINE, dostupno na: </w:t>
      </w:r>
      <w:hyperlink r:id="rId241">
        <w:r w:rsidRPr="00E70774">
          <w:rPr>
            <w:rStyle w:val="Hyperlink"/>
            <w:rFonts w:ascii="Times New Roman" w:hAnsi="Times New Roman" w:cs="Times New Roman"/>
            <w:sz w:val="24"/>
            <w:szCs w:val="24"/>
          </w:rPr>
          <w:t>https://mint.gov.hr/UserDocsImages/arhiva/Strategija%20hrvatskog%20turizma%20-%20finalna%20verzija.pdf</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(pristupljeno: 15. rujna, 2023.)</w:t>
      </w:r>
    </w:p>
    <w:p w14:paraId="645B322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Vlada Republike Hrvatske (2013): STRATEGIJA RAZVOJA TURIZMA REPUBLIKE HRVATSKE DO 2020. </w:t>
      </w:r>
      <w:r w:rsidRPr="00E70774">
        <w:rPr>
          <w:rFonts w:ascii="Times New Roman" w:hAnsi="Times New Roman" w:cs="Times New Roman"/>
          <w:sz w:val="24"/>
          <w:szCs w:val="24"/>
        </w:rPr>
        <w:t xml:space="preserve">GODINE, dostupno na: </w:t>
      </w:r>
      <w:hyperlink r:id="rId242">
        <w:r w:rsidRPr="00E70774">
          <w:rPr>
            <w:rStyle w:val="Hyperlink"/>
            <w:rFonts w:ascii="Times New Roman" w:hAnsi="Times New Roman" w:cs="Times New Roman"/>
            <w:sz w:val="24"/>
            <w:szCs w:val="24"/>
          </w:rPr>
          <w:t>https://mint.gov.hr/UserDocsImages/arhiva/130426-Strategija-turizam-2020.pdf</w:t>
        </w:r>
      </w:hyperlink>
      <w:r w:rsidRPr="00E70774">
        <w:rPr>
          <w:rFonts w:ascii="Times New Roman" w:hAnsi="Times New Roman" w:cs="Times New Roman"/>
          <w:sz w:val="24"/>
          <w:szCs w:val="24"/>
          <w:u w:val="single"/>
        </w:rPr>
        <w:t xml:space="preserve"> </w:t>
      </w:r>
    </w:p>
    <w:p w14:paraId="19A0131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 xml:space="preserve">Vlada Republike Hrvatske (2014): Strateški marketing plan hrvatskog turizma 2014. </w:t>
      </w:r>
      <w:r w:rsidRPr="00E70774">
        <w:rPr>
          <w:rFonts w:ascii="Times New Roman" w:hAnsi="Times New Roman" w:cs="Times New Roman"/>
          <w:sz w:val="24"/>
          <w:szCs w:val="24"/>
        </w:rPr>
        <w:t xml:space="preserve">– 2020, dostupno na: </w:t>
      </w:r>
      <w:hyperlink r:id="rId243">
        <w:r w:rsidRPr="00E70774">
          <w:rPr>
            <w:rStyle w:val="Hyperlink"/>
            <w:rFonts w:ascii="Times New Roman" w:hAnsi="Times New Roman" w:cs="Times New Roman"/>
            <w:sz w:val="24"/>
            <w:szCs w:val="24"/>
          </w:rPr>
          <w:t>https://mint.gov.hr/UserDocsImages/arhiva/SMPHT-2014-2020-Sazetak.pdf</w:t>
        </w:r>
      </w:hyperlink>
      <w:r w:rsidRPr="00E70774">
        <w:rPr>
          <w:rFonts w:ascii="Times New Roman" w:hAnsi="Times New Roman" w:cs="Times New Roman"/>
          <w:sz w:val="24"/>
          <w:szCs w:val="24"/>
        </w:rPr>
        <w:t xml:space="preserve"> (pristupljeno: 15. </w:t>
      </w:r>
      <w:r w:rsidRPr="00E70774">
        <w:rPr>
          <w:rFonts w:ascii="Times New Roman" w:hAnsi="Times New Roman" w:cs="Times New Roman"/>
          <w:bCs/>
          <w:sz w:val="24"/>
          <w:szCs w:val="24"/>
        </w:rPr>
        <w:t>rujna, 2023.)</w:t>
      </w:r>
    </w:p>
    <w:p w14:paraId="2D08CB5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Vlada Republike Hrvatske (2023): Strategija razvoja održivog turizma do 2030. </w:t>
      </w:r>
      <w:r w:rsidRPr="00E70774">
        <w:rPr>
          <w:rFonts w:ascii="Times New Roman" w:hAnsi="Times New Roman" w:cs="Times New Roman"/>
          <w:sz w:val="24"/>
          <w:szCs w:val="24"/>
        </w:rPr>
        <w:t xml:space="preserve">Godine, dostupno na: </w:t>
      </w:r>
      <w:hyperlink r:id="rId244">
        <w:r w:rsidRPr="00E70774">
          <w:rPr>
            <w:rStyle w:val="Hyperlink"/>
            <w:rFonts w:ascii="Times New Roman" w:hAnsi="Times New Roman" w:cs="Times New Roman"/>
            <w:sz w:val="24"/>
            <w:szCs w:val="24"/>
          </w:rPr>
          <w:t>https://narodne-novine.nn.hr/clanci/sluzbeni/full/2023_01_2_18.html</w:t>
        </w:r>
      </w:hyperlink>
      <w:r w:rsidRPr="00E70774">
        <w:rPr>
          <w:rFonts w:ascii="Times New Roman" w:hAnsi="Times New Roman" w:cs="Times New Roman"/>
          <w:sz w:val="24"/>
          <w:szCs w:val="24"/>
          <w:u w:val="single"/>
        </w:rPr>
        <w:t xml:space="preserve"> (</w:t>
      </w:r>
      <w:r w:rsidRPr="00E70774">
        <w:rPr>
          <w:rFonts w:ascii="Times New Roman" w:hAnsi="Times New Roman" w:cs="Times New Roman"/>
          <w:sz w:val="24"/>
          <w:szCs w:val="24"/>
        </w:rPr>
        <w:t xml:space="preserve">pristupljeno: 15. </w:t>
      </w:r>
      <w:r w:rsidRPr="00E70774">
        <w:rPr>
          <w:rFonts w:ascii="Times New Roman" w:hAnsi="Times New Roman" w:cs="Times New Roman"/>
          <w:bCs/>
          <w:sz w:val="24"/>
          <w:szCs w:val="24"/>
        </w:rPr>
        <w:t>rujna, 2023.)</w:t>
      </w:r>
    </w:p>
    <w:p w14:paraId="456DCA1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Vrontis, D., Basile, G., Tani, M., i Thrassou, A. (2021). Culinary attributes and technological utilization as drivers of place authenticity and branding: the case of Vascitour, Naples. </w:t>
      </w:r>
      <w:r w:rsidRPr="00E70774">
        <w:rPr>
          <w:rFonts w:ascii="Times New Roman" w:hAnsi="Times New Roman" w:cs="Times New Roman"/>
          <w:bCs/>
          <w:i/>
          <w:iCs/>
          <w:sz w:val="24"/>
          <w:szCs w:val="24"/>
        </w:rPr>
        <w:t>Journal of Place Management and Development</w:t>
      </w:r>
      <w:r w:rsidRPr="00E70774">
        <w:rPr>
          <w:rFonts w:ascii="Times New Roman" w:hAnsi="Times New Roman" w:cs="Times New Roman"/>
          <w:bCs/>
          <w:sz w:val="24"/>
          <w:szCs w:val="24"/>
        </w:rPr>
        <w:t>, 14(1), 5-18.</w:t>
      </w:r>
    </w:p>
    <w:p w14:paraId="1FEE5CA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Widjaja, D. C., Jokom, R., Kristanti, M., i Wijaya, S. (2020). Tourist behavioural intentions towards gastronomy destination: evidence from international tourists in Indonesia. </w:t>
      </w:r>
      <w:r w:rsidRPr="00E70774">
        <w:rPr>
          <w:rFonts w:ascii="Times New Roman" w:hAnsi="Times New Roman" w:cs="Times New Roman"/>
          <w:bCs/>
          <w:i/>
          <w:iCs/>
          <w:sz w:val="24"/>
          <w:szCs w:val="24"/>
        </w:rPr>
        <w:t>Anatolia,</w:t>
      </w:r>
      <w:r w:rsidRPr="00E70774">
        <w:rPr>
          <w:rFonts w:ascii="Times New Roman" w:hAnsi="Times New Roman" w:cs="Times New Roman"/>
          <w:bCs/>
          <w:sz w:val="24"/>
          <w:szCs w:val="24"/>
        </w:rPr>
        <w:t> 31(3),  376-392.</w:t>
      </w:r>
    </w:p>
    <w:p w14:paraId="1666128C"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Wiedmann, K.P., Labenz, F., Haase, J. i Hennigs, N. (2018), “The power of experiential marketing: exploring the causal relationships among multisensory marketing, Brand experience, customer perceived value and Brand strength”, </w:t>
      </w:r>
      <w:r w:rsidRPr="00E70774">
        <w:rPr>
          <w:rFonts w:ascii="Times New Roman" w:hAnsi="Times New Roman" w:cs="Times New Roman"/>
          <w:bCs/>
          <w:i/>
          <w:iCs/>
          <w:sz w:val="24"/>
          <w:szCs w:val="24"/>
        </w:rPr>
        <w:t>Journal of Brand Management</w:t>
      </w:r>
      <w:r w:rsidRPr="00E70774">
        <w:rPr>
          <w:rFonts w:ascii="Times New Roman" w:hAnsi="Times New Roman" w:cs="Times New Roman"/>
          <w:bCs/>
          <w:sz w:val="24"/>
          <w:szCs w:val="24"/>
        </w:rPr>
        <w:t>, 25 (2),  101-118.</w:t>
      </w:r>
    </w:p>
    <w:p w14:paraId="64E23317"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Williams, H. A., i Omar, M. (2014). Experiencing the experience: an examination of the significance of impact factors during the three stages of transnational gastronomic tourism. </w:t>
      </w:r>
      <w:r w:rsidRPr="00E70774">
        <w:rPr>
          <w:rFonts w:ascii="Times New Roman" w:hAnsi="Times New Roman" w:cs="Times New Roman"/>
          <w:bCs/>
          <w:i/>
          <w:iCs/>
          <w:sz w:val="24"/>
          <w:szCs w:val="24"/>
        </w:rPr>
        <w:t>Transnational Marketing Journal</w:t>
      </w:r>
      <w:r w:rsidRPr="00E70774">
        <w:rPr>
          <w:rFonts w:ascii="Times New Roman" w:hAnsi="Times New Roman" w:cs="Times New Roman"/>
          <w:bCs/>
          <w:sz w:val="24"/>
          <w:szCs w:val="24"/>
        </w:rPr>
        <w:t>, 2(1), 21-37</w:t>
      </w:r>
    </w:p>
    <w:p w14:paraId="54CED5F7"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Williams, H. A., Yuan, J., i Williams Jr, R. L. (2019). Attributes of memorable gastro-tourists’ experiences. </w:t>
      </w:r>
      <w:r w:rsidRPr="00E70774">
        <w:rPr>
          <w:rFonts w:ascii="Times New Roman" w:hAnsi="Times New Roman" w:cs="Times New Roman"/>
          <w:bCs/>
          <w:i/>
          <w:iCs/>
          <w:sz w:val="24"/>
          <w:szCs w:val="24"/>
        </w:rPr>
        <w:t>Journal of Hospitality and Tourism Research</w:t>
      </w:r>
      <w:r w:rsidRPr="00E70774">
        <w:rPr>
          <w:rFonts w:ascii="Times New Roman" w:hAnsi="Times New Roman" w:cs="Times New Roman"/>
          <w:bCs/>
          <w:sz w:val="24"/>
          <w:szCs w:val="24"/>
        </w:rPr>
        <w:t>, 43(3), 327-348.</w:t>
      </w:r>
    </w:p>
    <w:p w14:paraId="1DF3520E"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Williams, N. L., Inversini, A., Buhalis, D., i Ferdinand, N. (2015). Community crosstalk: an exploratory analysis of destination and festival eWOM on Twitter. </w:t>
      </w:r>
      <w:r w:rsidRPr="00E70774">
        <w:rPr>
          <w:rFonts w:ascii="Times New Roman" w:hAnsi="Times New Roman" w:cs="Times New Roman"/>
          <w:bCs/>
          <w:i/>
          <w:iCs/>
          <w:sz w:val="24"/>
          <w:szCs w:val="24"/>
        </w:rPr>
        <w:t>Journal of Marketing Management,</w:t>
      </w:r>
      <w:r w:rsidRPr="00E70774">
        <w:rPr>
          <w:rFonts w:ascii="Times New Roman" w:hAnsi="Times New Roman" w:cs="Times New Roman"/>
          <w:bCs/>
          <w:sz w:val="24"/>
          <w:szCs w:val="24"/>
        </w:rPr>
        <w:t> 31(9-10), 1113-1140.</w:t>
      </w:r>
    </w:p>
    <w:p w14:paraId="1A9F9717"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Wine and More,</w:t>
      </w:r>
      <w:r>
        <w:t xml:space="preserve"> </w:t>
      </w:r>
      <w:hyperlink r:id="rId245" w:history="1">
        <w:r w:rsidRPr="00A54D8A">
          <w:rPr>
            <w:rStyle w:val="Hyperlink"/>
            <w:rFonts w:ascii="Times New Roman" w:hAnsi="Times New Roman" w:cs="Times New Roman"/>
            <w:sz w:val="24"/>
            <w:szCs w:val="24"/>
          </w:rPr>
          <w:t xml:space="preserve">https://www.wineandmore.com/stories/best-croatian-food-tours-and-cooking-classes/ </w:t>
        </w:r>
      </w:hyperlink>
      <w:r w:rsidRPr="00E70774">
        <w:rPr>
          <w:rFonts w:ascii="Times New Roman" w:hAnsi="Times New Roman" w:cs="Times New Roman"/>
          <w:sz w:val="24"/>
          <w:szCs w:val="24"/>
        </w:rPr>
        <w:t xml:space="preserve">(pristupljeno: 14.rujna, 2023.) </w:t>
      </w:r>
    </w:p>
    <w:p w14:paraId="77740313"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AE2C9A">
        <w:rPr>
          <w:rFonts w:ascii="Times New Roman" w:hAnsi="Times New Roman" w:cs="Times New Roman"/>
          <w:sz w:val="24"/>
          <w:szCs w:val="24"/>
        </w:rPr>
        <w:t>Withlocals – Online Travel Agncy,</w:t>
      </w:r>
      <w:r>
        <w:t xml:space="preserve"> </w:t>
      </w:r>
      <w:hyperlink r:id="rId246" w:history="1">
        <w:r w:rsidRPr="00A54D8A">
          <w:rPr>
            <w:rStyle w:val="Hyperlink"/>
            <w:rFonts w:ascii="Times New Roman" w:hAnsi="Times New Roman" w:cs="Times New Roman"/>
            <w:sz w:val="24"/>
            <w:szCs w:val="24"/>
          </w:rPr>
          <w:t xml:space="preserve">https://www.withlocals.com/experiences/croatia/tours/food-tours/ </w:t>
        </w:r>
      </w:hyperlink>
      <w:r w:rsidRPr="00E70774">
        <w:rPr>
          <w:rFonts w:ascii="Times New Roman" w:hAnsi="Times New Roman" w:cs="Times New Roman"/>
          <w:sz w:val="24"/>
          <w:szCs w:val="24"/>
        </w:rPr>
        <w:t xml:space="preserve">(pristupljeno: 14.rujna, 2023.) </w:t>
      </w:r>
    </w:p>
    <w:p w14:paraId="38A6F92C"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Wolf, E. (2002). Culinary tourism: A tasty proposition. </w:t>
      </w:r>
      <w:r w:rsidRPr="00E70774">
        <w:rPr>
          <w:rFonts w:ascii="Times New Roman" w:hAnsi="Times New Roman" w:cs="Times New Roman"/>
          <w:bCs/>
          <w:i/>
          <w:iCs/>
          <w:sz w:val="24"/>
          <w:szCs w:val="24"/>
        </w:rPr>
        <w:t>UPJL, dostupno na: http://www. culinarytourisrn. org/faq. php</w:t>
      </w:r>
      <w:r w:rsidRPr="00E70774">
        <w:rPr>
          <w:rFonts w:ascii="Times New Roman" w:hAnsi="Times New Roman" w:cs="Times New Roman"/>
          <w:bCs/>
          <w:sz w:val="24"/>
          <w:szCs w:val="24"/>
        </w:rPr>
        <w:t>.(pristupljeno 18. rujna 2022.)</w:t>
      </w:r>
    </w:p>
    <w:p w14:paraId="78B1DDD4"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World Food Travel Association (2016). State of the Food Tourism Industry 2018 Annual Report. Dostupno na https://worldfoodtravel.org/annual-food-travel-industry-report/ (pristupljeno 19.siječnja, 2021.)</w:t>
      </w:r>
    </w:p>
    <w:p w14:paraId="5A980DD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World Food Travel Association (2020): State of the Food Travel Industry Report, </w:t>
      </w:r>
      <w:hyperlink r:id="rId247">
        <w:r w:rsidRPr="00E70774">
          <w:rPr>
            <w:rStyle w:val="Hyperlink"/>
            <w:rFonts w:ascii="Times New Roman" w:hAnsi="Times New Roman" w:cs="Times New Roman"/>
            <w:sz w:val="24"/>
            <w:szCs w:val="24"/>
          </w:rPr>
          <w:t>https://worldfoodtravel.org/news-download-2020-state-of-the-food-travel-industry-report/</w:t>
        </w:r>
      </w:hyperlink>
      <w:r w:rsidRPr="00E70774">
        <w:rPr>
          <w:rFonts w:ascii="Times New Roman" w:hAnsi="Times New Roman" w:cs="Times New Roman"/>
          <w:sz w:val="24"/>
          <w:szCs w:val="24"/>
        </w:rPr>
        <w:t xml:space="preserve"> (pristupljeno 19.siječnja, 2021.)</w:t>
      </w:r>
    </w:p>
    <w:p w14:paraId="1657ECD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World Food Travel Association. (2021): State of the food travel industry report. World Food Travel Association, Dostupno na </w:t>
      </w:r>
      <w:hyperlink r:id="rId248">
        <w:r w:rsidRPr="00E70774">
          <w:rPr>
            <w:rStyle w:val="Hyperlink"/>
            <w:rFonts w:ascii="Times New Roman" w:hAnsi="Times New Roman" w:cs="Times New Roman"/>
            <w:sz w:val="24"/>
            <w:szCs w:val="24"/>
          </w:rPr>
          <w:t>https://worldfoodtravel.org/annual-food-travel-industry-report</w:t>
        </w:r>
      </w:hyperlink>
      <w:r w:rsidRPr="00E70774">
        <w:rPr>
          <w:rFonts w:ascii="Times New Roman" w:hAnsi="Times New Roman" w:cs="Times New Roman"/>
          <w:sz w:val="24"/>
          <w:szCs w:val="24"/>
        </w:rPr>
        <w:t xml:space="preserve"> (prostupljeno 03. </w:t>
      </w:r>
      <w:r w:rsidRPr="00E70774">
        <w:rPr>
          <w:rFonts w:ascii="Times New Roman" w:hAnsi="Times New Roman" w:cs="Times New Roman"/>
          <w:bCs/>
          <w:sz w:val="24"/>
          <w:szCs w:val="24"/>
        </w:rPr>
        <w:t>ožujka, 2023.)</w:t>
      </w:r>
    </w:p>
    <w:p w14:paraId="4624BD2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World Food Travel Association. (2022): State of the food travel industry report. World Food Travel Association. Dostupno na: Dostupno na </w:t>
      </w:r>
      <w:hyperlink r:id="rId249">
        <w:r w:rsidRPr="00E70774">
          <w:rPr>
            <w:rStyle w:val="Hyperlink"/>
            <w:rFonts w:ascii="Times New Roman" w:hAnsi="Times New Roman" w:cs="Times New Roman"/>
            <w:sz w:val="24"/>
            <w:szCs w:val="24"/>
          </w:rPr>
          <w:t>https://worldfoodtravel.org/annual-food-travel-industry-report</w:t>
        </w:r>
      </w:hyperlink>
      <w:r w:rsidRPr="00E70774">
        <w:rPr>
          <w:rFonts w:ascii="Times New Roman" w:hAnsi="Times New Roman" w:cs="Times New Roman"/>
          <w:sz w:val="24"/>
          <w:szCs w:val="24"/>
        </w:rPr>
        <w:t xml:space="preserve"> (pristupljeno 05. </w:t>
      </w:r>
      <w:r w:rsidRPr="00E70774">
        <w:rPr>
          <w:rFonts w:ascii="Times New Roman" w:hAnsi="Times New Roman" w:cs="Times New Roman"/>
          <w:bCs/>
          <w:sz w:val="24"/>
          <w:szCs w:val="24"/>
        </w:rPr>
        <w:t>svibnja, 2022.)</w:t>
      </w:r>
    </w:p>
    <w:p w14:paraId="0A788577"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World Food Travel Association. (2023): State of the food travel industry report. World Food Travel Association. Dostupno na: Dostupno na </w:t>
      </w:r>
      <w:hyperlink r:id="rId250">
        <w:r w:rsidRPr="00E70774">
          <w:rPr>
            <w:rStyle w:val="Hyperlink"/>
            <w:rFonts w:ascii="Times New Roman" w:hAnsi="Times New Roman" w:cs="Times New Roman"/>
            <w:sz w:val="24"/>
            <w:szCs w:val="24"/>
          </w:rPr>
          <w:t>https://worldfoodtravel.org/annual-food-travel-industry-report</w:t>
        </w:r>
      </w:hyperlink>
      <w:r w:rsidRPr="00E70774">
        <w:rPr>
          <w:rFonts w:ascii="Times New Roman" w:hAnsi="Times New Roman" w:cs="Times New Roman"/>
          <w:sz w:val="24"/>
          <w:szCs w:val="24"/>
        </w:rPr>
        <w:t xml:space="preserve"> (pristupljeno: 02. </w:t>
      </w:r>
      <w:r w:rsidRPr="00E70774">
        <w:rPr>
          <w:rFonts w:ascii="Times New Roman" w:hAnsi="Times New Roman" w:cs="Times New Roman"/>
          <w:bCs/>
          <w:sz w:val="24"/>
          <w:szCs w:val="24"/>
        </w:rPr>
        <w:t>veljače, 2023.)</w:t>
      </w:r>
    </w:p>
    <w:p w14:paraId="4CA4DDFA"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World Tourism Organization (2017), Affiliate Members Report, Volume sixteen – Second Global Report on Gastronomy Tourism, UNWTO, Madrid. </w:t>
      </w:r>
      <w:hyperlink r:id="rId251">
        <w:r w:rsidRPr="00E70774">
          <w:rPr>
            <w:rStyle w:val="Hyperlink"/>
            <w:rFonts w:ascii="Times New Roman" w:hAnsi="Times New Roman" w:cs="Times New Roman"/>
            <w:sz w:val="24"/>
            <w:szCs w:val="24"/>
          </w:rPr>
          <w:t>https://www.e-unwto.org/doi/epdf/10.18111/9789284418701</w:t>
        </w:r>
      </w:hyperlink>
      <w:r w:rsidRPr="00E70774">
        <w:rPr>
          <w:rFonts w:ascii="Times New Roman" w:hAnsi="Times New Roman" w:cs="Times New Roman"/>
          <w:sz w:val="24"/>
          <w:szCs w:val="24"/>
        </w:rPr>
        <w:t>. (pristupljeno: 18.09. 2022.)</w:t>
      </w:r>
    </w:p>
    <w:p w14:paraId="6BE49F0D"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World Tourism Organization and Basque Culinary Center (2019), Guidelines for the Development of Gastronomy Tourism, UNWTO, Madrid,  </w:t>
      </w:r>
      <w:hyperlink r:id="rId252">
        <w:r w:rsidRPr="00E70774">
          <w:rPr>
            <w:rStyle w:val="Hyperlink"/>
            <w:rFonts w:ascii="Times New Roman" w:hAnsi="Times New Roman" w:cs="Times New Roman"/>
            <w:sz w:val="24"/>
            <w:szCs w:val="24"/>
          </w:rPr>
          <w:t>https://doi.org/10.18111/9789284420957</w:t>
        </w:r>
      </w:hyperlink>
      <w:r w:rsidRPr="00E70774">
        <w:rPr>
          <w:rFonts w:ascii="Times New Roman" w:hAnsi="Times New Roman" w:cs="Times New Roman"/>
          <w:bCs/>
          <w:sz w:val="24"/>
          <w:szCs w:val="24"/>
          <w:u w:val="single"/>
        </w:rPr>
        <w:t xml:space="preserve">, </w:t>
      </w:r>
      <w:r w:rsidRPr="00E70774">
        <w:rPr>
          <w:rFonts w:ascii="Times New Roman" w:hAnsi="Times New Roman" w:cs="Times New Roman"/>
          <w:bCs/>
          <w:sz w:val="24"/>
          <w:szCs w:val="24"/>
        </w:rPr>
        <w:t>(pristupljeno: 05. veljače, 2021.)</w:t>
      </w:r>
    </w:p>
    <w:p w14:paraId="3CB6B0C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World Tourism Organization and United Nations Development Programme (2017), Tourism and the Sustainable Development Goals – Journey to 2030, UNWTO, Madrid. Dostupno na: </w:t>
      </w:r>
      <w:hyperlink r:id="rId253">
        <w:r w:rsidRPr="00E70774">
          <w:rPr>
            <w:rStyle w:val="Hyperlink"/>
            <w:rFonts w:ascii="Times New Roman" w:hAnsi="Times New Roman" w:cs="Times New Roman"/>
            <w:sz w:val="24"/>
            <w:szCs w:val="24"/>
          </w:rPr>
          <w:t>https://www.unwto.org/global/publication/tourism-and-sustainable-development-goals-journey-2030</w:t>
        </w:r>
      </w:hyperlink>
      <w:r w:rsidRPr="00E70774">
        <w:rPr>
          <w:rFonts w:ascii="Times New Roman" w:hAnsi="Times New Roman" w:cs="Times New Roman"/>
          <w:sz w:val="24"/>
          <w:szCs w:val="24"/>
        </w:rPr>
        <w:t>. (pristupljeno: 07. Ožujka, 2021.)</w:t>
      </w:r>
    </w:p>
    <w:p w14:paraId="47A7BFD8"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World Tourism Organization. (2007). A practical guide to tourism destination management. World Tourism Organization, Madrid, Spain, Dostupno na: </w:t>
      </w:r>
      <w:hyperlink r:id="rId254">
        <w:r w:rsidRPr="00E70774">
          <w:rPr>
            <w:rStyle w:val="Hyperlink"/>
            <w:rFonts w:ascii="Times New Roman" w:hAnsi="Times New Roman" w:cs="Times New Roman"/>
            <w:sz w:val="24"/>
            <w:szCs w:val="24"/>
          </w:rPr>
          <w:t>https://www.unwto.org/global/publication/practical-guide-tourism-destination-management</w:t>
        </w:r>
      </w:hyperlink>
      <w:r w:rsidRPr="00E70774">
        <w:rPr>
          <w:rFonts w:ascii="Times New Roman" w:hAnsi="Times New Roman" w:cs="Times New Roman"/>
          <w:sz w:val="24"/>
          <w:szCs w:val="24"/>
        </w:rPr>
        <w:t>, (pristupljeno: 07.ožujka, 2021.)</w:t>
      </w:r>
    </w:p>
    <w:p w14:paraId="0977923F"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Wu, H. C., i Li, T. (2017). A study of experiential quality, perceived value, heritage image, experiential satisfaction, and behavioral intentions for heritage tourists. </w:t>
      </w:r>
      <w:r w:rsidRPr="00E70774">
        <w:rPr>
          <w:rFonts w:ascii="Times New Roman" w:hAnsi="Times New Roman" w:cs="Times New Roman"/>
          <w:bCs/>
          <w:i/>
          <w:iCs/>
          <w:sz w:val="24"/>
          <w:szCs w:val="24"/>
        </w:rPr>
        <w:t>Journal of Hospitality and Tourism Research</w:t>
      </w:r>
      <w:r w:rsidRPr="00E70774">
        <w:rPr>
          <w:rFonts w:ascii="Times New Roman" w:hAnsi="Times New Roman" w:cs="Times New Roman"/>
          <w:bCs/>
          <w:sz w:val="24"/>
          <w:szCs w:val="24"/>
        </w:rPr>
        <w:t>, 41(8), 904-944.</w:t>
      </w:r>
    </w:p>
    <w:p w14:paraId="4B322705"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Wu, H. C., Li, M. Y., i Li, T. (2018). A study of experiential quality, experiential value, experiential satisfaction, theme park image, and revisit intention. </w:t>
      </w:r>
      <w:r w:rsidRPr="00E70774">
        <w:rPr>
          <w:rFonts w:ascii="Times New Roman" w:hAnsi="Times New Roman" w:cs="Times New Roman"/>
          <w:bCs/>
          <w:i/>
          <w:iCs/>
          <w:sz w:val="24"/>
          <w:szCs w:val="24"/>
        </w:rPr>
        <w:t>Journal of Hospitality and Tourism Research</w:t>
      </w:r>
      <w:r w:rsidRPr="00E70774">
        <w:rPr>
          <w:rFonts w:ascii="Times New Roman" w:hAnsi="Times New Roman" w:cs="Times New Roman"/>
          <w:bCs/>
          <w:sz w:val="24"/>
          <w:szCs w:val="24"/>
        </w:rPr>
        <w:t>, 42(1), 26-73.</w:t>
      </w:r>
    </w:p>
    <w:p w14:paraId="5E0FC421"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Yang, F.X., Wong, I.A., Tan, X.S. i Wu, D.C.W., 2020. The role of food festivals in branding culinary destinations. </w:t>
      </w:r>
      <w:r w:rsidRPr="00E70774">
        <w:rPr>
          <w:rFonts w:ascii="Times New Roman" w:hAnsi="Times New Roman" w:cs="Times New Roman"/>
          <w:bCs/>
          <w:i/>
          <w:iCs/>
          <w:sz w:val="24"/>
          <w:szCs w:val="24"/>
        </w:rPr>
        <w:t>Tourism Management Perspectives</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 xml:space="preserve"> 34, </w:t>
      </w:r>
      <w:r w:rsidRPr="00E70774">
        <w:rPr>
          <w:rFonts w:ascii="Times New Roman" w:hAnsi="Times New Roman" w:cs="Times New Roman"/>
          <w:bCs/>
          <w:sz w:val="24"/>
          <w:szCs w:val="24"/>
        </w:rPr>
        <w:t xml:space="preserve">100671. </w:t>
      </w:r>
      <w:hyperlink r:id="rId255">
        <w:r w:rsidRPr="00E70774">
          <w:rPr>
            <w:rStyle w:val="Hyperlink"/>
            <w:rFonts w:ascii="Times New Roman" w:hAnsi="Times New Roman" w:cs="Times New Roman"/>
            <w:sz w:val="24"/>
            <w:szCs w:val="24"/>
          </w:rPr>
          <w:t>https://doi.org/10.1016/j.tmp.2020.100671</w:t>
        </w:r>
      </w:hyperlink>
      <w:r w:rsidRPr="00E70774">
        <w:rPr>
          <w:rFonts w:ascii="Times New Roman" w:hAnsi="Times New Roman" w:cs="Times New Roman"/>
          <w:sz w:val="24"/>
          <w:szCs w:val="24"/>
        </w:rPr>
        <w:t>. (pristupljeno: 16. studenoga, 2022.)</w:t>
      </w:r>
    </w:p>
    <w:p w14:paraId="1DE4139C"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Yeoman, I. S., i McMahon-Beattie, U. (2019). The experience economy: Micro trends. </w:t>
      </w:r>
      <w:r w:rsidRPr="00E70774">
        <w:rPr>
          <w:rFonts w:ascii="Times New Roman" w:hAnsi="Times New Roman" w:cs="Times New Roman"/>
          <w:bCs/>
          <w:i/>
          <w:iCs/>
          <w:sz w:val="24"/>
          <w:szCs w:val="24"/>
        </w:rPr>
        <w:t>Journal of Tourism Futures</w:t>
      </w:r>
      <w:r w:rsidRPr="00E70774">
        <w:rPr>
          <w:rFonts w:ascii="Times New Roman" w:hAnsi="Times New Roman" w:cs="Times New Roman"/>
          <w:bCs/>
          <w:sz w:val="24"/>
          <w:szCs w:val="24"/>
        </w:rPr>
        <w:t>, 5(2), 114-119.</w:t>
      </w:r>
    </w:p>
    <w:p w14:paraId="51D1178B" w14:textId="77777777" w:rsidR="005B29BE" w:rsidRPr="00E70774"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Yoo, J. J. E., Park, J. i Cho, M. (2022). Cocreation of gastronomy experience through cooking classes. </w:t>
      </w:r>
      <w:r w:rsidRPr="00E70774">
        <w:rPr>
          <w:rFonts w:ascii="Times New Roman" w:hAnsi="Times New Roman" w:cs="Times New Roman"/>
          <w:bCs/>
          <w:i/>
          <w:iCs/>
          <w:sz w:val="24"/>
          <w:szCs w:val="24"/>
        </w:rPr>
        <w:t>International Journal of Contemporary Hospitality Management</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34</w:t>
      </w:r>
      <w:r w:rsidRPr="00E70774">
        <w:rPr>
          <w:rFonts w:ascii="Times New Roman" w:hAnsi="Times New Roman" w:cs="Times New Roman"/>
          <w:bCs/>
          <w:sz w:val="24"/>
          <w:szCs w:val="24"/>
        </w:rPr>
        <w:t>(9), 3230-3252.</w:t>
      </w:r>
    </w:p>
    <w:p w14:paraId="5CEA5292" w14:textId="77777777"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sidRPr="00E70774">
        <w:rPr>
          <w:rFonts w:ascii="Times New Roman" w:hAnsi="Times New Roman" w:cs="Times New Roman"/>
          <w:sz w:val="24"/>
          <w:szCs w:val="24"/>
        </w:rPr>
        <w:t xml:space="preserve">Zhang, Y., i Yu, X. (2018). Urban tourism and the politic of creative class: A study of the chefs in Macao. </w:t>
      </w:r>
      <w:r w:rsidRPr="00E70774">
        <w:rPr>
          <w:rFonts w:ascii="Times New Roman" w:hAnsi="Times New Roman" w:cs="Times New Roman"/>
          <w:i/>
          <w:sz w:val="24"/>
          <w:szCs w:val="24"/>
        </w:rPr>
        <w:t>International Journal of Tourism Sciences</w:t>
      </w:r>
      <w:r w:rsidRPr="00E70774">
        <w:rPr>
          <w:rFonts w:ascii="Times New Roman" w:hAnsi="Times New Roman" w:cs="Times New Roman"/>
          <w:sz w:val="24"/>
          <w:szCs w:val="24"/>
        </w:rPr>
        <w:t>, 18(2), 139–151</w:t>
      </w:r>
    </w:p>
    <w:p w14:paraId="3DED9046" w14:textId="431A242B" w:rsidR="005B29BE" w:rsidRDefault="005B29BE">
      <w:pPr>
        <w:pStyle w:val="ListParagraph"/>
        <w:numPr>
          <w:ilvl w:val="0"/>
          <w:numId w:val="44"/>
        </w:numPr>
        <w:spacing w:after="0" w:line="360" w:lineRule="auto"/>
        <w:rPr>
          <w:rFonts w:ascii="Times New Roman" w:hAnsi="Times New Roman" w:cs="Times New Roman"/>
          <w:bCs/>
          <w:sz w:val="24"/>
          <w:szCs w:val="24"/>
        </w:rPr>
      </w:pPr>
      <w:r w:rsidRPr="005B29BE">
        <w:rPr>
          <w:rFonts w:ascii="Times New Roman" w:hAnsi="Times New Roman" w:cs="Times New Roman"/>
          <w:bCs/>
          <w:sz w:val="24"/>
          <w:szCs w:val="24"/>
        </w:rPr>
        <w:t xml:space="preserve">Zhong, Y.Y.S., Busser, J. i Baloglu, S. (2017). A model of memorable tourism experience: the effects on satisfaction, affective commitment, and storytelling, </w:t>
      </w:r>
      <w:r w:rsidRPr="005B29BE">
        <w:rPr>
          <w:rFonts w:ascii="Times New Roman" w:hAnsi="Times New Roman" w:cs="Times New Roman"/>
          <w:bCs/>
          <w:i/>
          <w:iCs/>
          <w:sz w:val="24"/>
          <w:szCs w:val="24"/>
        </w:rPr>
        <w:t>Tourism Analysis</w:t>
      </w:r>
      <w:r w:rsidRPr="005B29BE">
        <w:rPr>
          <w:rFonts w:ascii="Times New Roman" w:hAnsi="Times New Roman" w:cs="Times New Roman"/>
          <w:bCs/>
          <w:sz w:val="24"/>
          <w:szCs w:val="24"/>
        </w:rPr>
        <w:t>, 22 (2),. 201-21</w:t>
      </w:r>
    </w:p>
    <w:p w14:paraId="7E8A208A" w14:textId="77777777" w:rsidR="005B29BE" w:rsidRPr="005B29BE" w:rsidRDefault="005B29BE">
      <w:pPr>
        <w:pStyle w:val="ListParagraph"/>
        <w:numPr>
          <w:ilvl w:val="0"/>
          <w:numId w:val="44"/>
        </w:num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Zlatni lug d.o.o. restoran, smještaj i izletište – Donji Eminovci, Požega, </w:t>
      </w:r>
      <w:hyperlink r:id="rId256" w:history="1">
        <w:r w:rsidRPr="005B29BE">
          <w:rPr>
            <w:rStyle w:val="Hyperlink"/>
            <w:rFonts w:ascii="Times New Roman" w:hAnsi="Times New Roman" w:cs="Times New Roman"/>
            <w:bCs/>
            <w:sz w:val="24"/>
            <w:szCs w:val="24"/>
          </w:rPr>
          <w:t>https://zlatnilug.hr/</w:t>
        </w:r>
      </w:hyperlink>
      <w:r w:rsidRPr="005B29BE">
        <w:rPr>
          <w:rFonts w:ascii="Times New Roman" w:hAnsi="Times New Roman" w:cs="Times New Roman"/>
          <w:bCs/>
          <w:sz w:val="24"/>
          <w:szCs w:val="24"/>
          <w:u w:val="single"/>
        </w:rPr>
        <w:t xml:space="preserve"> </w:t>
      </w:r>
      <w:r w:rsidRPr="005B29BE">
        <w:rPr>
          <w:rFonts w:ascii="Times New Roman" w:hAnsi="Times New Roman" w:cs="Times New Roman"/>
          <w:bCs/>
          <w:sz w:val="24"/>
          <w:szCs w:val="24"/>
        </w:rPr>
        <w:t>(pristupljeno: 03. rujna, 2023.</w:t>
      </w:r>
    </w:p>
    <w:p w14:paraId="3EAA70F9" w14:textId="5B2B6972" w:rsidR="00532132" w:rsidRDefault="005B29BE" w:rsidP="005B29BE">
      <w:r>
        <w:t xml:space="preserve"> </w:t>
      </w:r>
    </w:p>
    <w:p w14:paraId="6172EE8A" w14:textId="77777777" w:rsidR="002C2153" w:rsidRDefault="002C2153" w:rsidP="005B29BE"/>
    <w:p w14:paraId="62D26EC2" w14:textId="77777777" w:rsidR="002C2153" w:rsidRDefault="002C2153" w:rsidP="005B29BE"/>
    <w:p w14:paraId="70E551E4" w14:textId="77777777" w:rsidR="002C2153" w:rsidRDefault="002C2153" w:rsidP="005B29BE"/>
    <w:p w14:paraId="62A65E4F" w14:textId="77777777" w:rsidR="002C2153" w:rsidRDefault="002C2153" w:rsidP="005B29BE"/>
    <w:p w14:paraId="211B03D6" w14:textId="77777777" w:rsidR="002C2153" w:rsidRDefault="002C2153" w:rsidP="005B29BE"/>
    <w:p w14:paraId="55122743" w14:textId="77777777" w:rsidR="002C2153" w:rsidRDefault="002C2153" w:rsidP="005B29BE"/>
    <w:p w14:paraId="48427760" w14:textId="77777777" w:rsidR="002C2153" w:rsidRDefault="002C2153" w:rsidP="005B29BE"/>
    <w:p w14:paraId="1B8E3973" w14:textId="77777777" w:rsidR="002C2153" w:rsidRDefault="002C2153" w:rsidP="005B29BE"/>
    <w:p w14:paraId="031A5DEA" w14:textId="77777777" w:rsidR="002C2153" w:rsidRDefault="002C2153" w:rsidP="005B29BE"/>
    <w:p w14:paraId="6A9BF196" w14:textId="77777777" w:rsidR="002C2153" w:rsidRDefault="002C2153" w:rsidP="005B29BE"/>
    <w:p w14:paraId="0079DAC0" w14:textId="77777777" w:rsidR="002C2153" w:rsidRDefault="002C2153" w:rsidP="005B29BE"/>
    <w:p w14:paraId="0B9C194C" w14:textId="77777777" w:rsidR="002C2153" w:rsidRDefault="002C2153" w:rsidP="005B29BE"/>
    <w:p w14:paraId="654B22BC" w14:textId="77777777" w:rsidR="002C2153" w:rsidRDefault="002C2153" w:rsidP="005B29BE">
      <w:pPr>
        <w:sectPr w:rsidR="002C2153" w:rsidSect="00697630">
          <w:pgSz w:w="11906" w:h="16838" w:code="9"/>
          <w:pgMar w:top="1440" w:right="1440" w:bottom="1440" w:left="1440" w:header="708" w:footer="708" w:gutter="0"/>
          <w:cols w:space="708"/>
          <w:docGrid w:linePitch="360"/>
        </w:sectPr>
      </w:pPr>
    </w:p>
    <w:p w14:paraId="4B396F17" w14:textId="61245B19" w:rsidR="0012207D" w:rsidRPr="00E70774" w:rsidRDefault="0012207D" w:rsidP="00BD5F99">
      <w:pPr>
        <w:pStyle w:val="Heading1"/>
      </w:pPr>
      <w:bookmarkStart w:id="343" w:name="_Toc166444392"/>
      <w:r w:rsidRPr="00E70774">
        <w:lastRenderedPageBreak/>
        <w:t>Tablice</w:t>
      </w:r>
      <w:bookmarkEnd w:id="343"/>
    </w:p>
    <w:p w14:paraId="454EA85A" w14:textId="6B462BCA" w:rsidR="00F065E8" w:rsidRDefault="0012207D">
      <w:pPr>
        <w:pStyle w:val="TableofFigures"/>
        <w:tabs>
          <w:tab w:val="right" w:leader="dot" w:pos="9016"/>
        </w:tabs>
        <w:rPr>
          <w:rFonts w:asciiTheme="minorHAnsi" w:eastAsiaTheme="minorEastAsia" w:hAnsiTheme="minorHAnsi"/>
          <w:noProof/>
          <w:kern w:val="2"/>
          <w:szCs w:val="24"/>
          <w:lang w:val="en-US"/>
          <w14:ligatures w14:val="standardContextual"/>
        </w:rPr>
      </w:pPr>
      <w:r w:rsidRPr="00E70774">
        <w:rPr>
          <w:rFonts w:cs="Times New Roman"/>
          <w:bCs/>
          <w:sz w:val="28"/>
          <w:szCs w:val="28"/>
        </w:rPr>
        <w:fldChar w:fldCharType="begin"/>
      </w:r>
      <w:r w:rsidRPr="00E70774">
        <w:rPr>
          <w:rFonts w:cs="Times New Roman"/>
          <w:bCs/>
          <w:sz w:val="28"/>
          <w:szCs w:val="28"/>
        </w:rPr>
        <w:instrText xml:space="preserve"> TOC \h \z \c "Tablica" </w:instrText>
      </w:r>
      <w:r w:rsidRPr="00E70774">
        <w:rPr>
          <w:rFonts w:cs="Times New Roman"/>
          <w:bCs/>
          <w:sz w:val="28"/>
          <w:szCs w:val="28"/>
        </w:rPr>
        <w:fldChar w:fldCharType="separate"/>
      </w:r>
      <w:hyperlink w:anchor="_Toc166408053" w:history="1">
        <w:r w:rsidR="00F065E8" w:rsidRPr="00D74186">
          <w:rPr>
            <w:rStyle w:val="Hyperlink"/>
            <w:noProof/>
          </w:rPr>
          <w:t>Tablica 1. Presjek odabranih empirijskih istraživanja ekonomije doživljaja, sukreacije  i gastro</w:t>
        </w:r>
        <w:r w:rsidR="0022175E">
          <w:rPr>
            <w:rStyle w:val="Hyperlink"/>
            <w:noProof/>
          </w:rPr>
          <w:t>-</w:t>
        </w:r>
        <w:r w:rsidR="00F065E8" w:rsidRPr="00D74186">
          <w:rPr>
            <w:rStyle w:val="Hyperlink"/>
            <w:noProof/>
          </w:rPr>
          <w:t>turizma</w:t>
        </w:r>
        <w:r w:rsidR="00F065E8">
          <w:rPr>
            <w:noProof/>
            <w:webHidden/>
          </w:rPr>
          <w:tab/>
        </w:r>
        <w:r w:rsidR="00F065E8">
          <w:rPr>
            <w:noProof/>
            <w:webHidden/>
          </w:rPr>
          <w:fldChar w:fldCharType="begin"/>
        </w:r>
        <w:r w:rsidR="00F065E8">
          <w:rPr>
            <w:noProof/>
            <w:webHidden/>
          </w:rPr>
          <w:instrText xml:space="preserve"> PAGEREF _Toc166408053 \h </w:instrText>
        </w:r>
        <w:r w:rsidR="00F065E8">
          <w:rPr>
            <w:noProof/>
            <w:webHidden/>
          </w:rPr>
        </w:r>
        <w:r w:rsidR="00F065E8">
          <w:rPr>
            <w:noProof/>
            <w:webHidden/>
          </w:rPr>
          <w:fldChar w:fldCharType="separate"/>
        </w:r>
        <w:r w:rsidR="007D5D25">
          <w:rPr>
            <w:noProof/>
            <w:webHidden/>
          </w:rPr>
          <w:t>7</w:t>
        </w:r>
        <w:r w:rsidR="00F065E8">
          <w:rPr>
            <w:noProof/>
            <w:webHidden/>
          </w:rPr>
          <w:fldChar w:fldCharType="end"/>
        </w:r>
      </w:hyperlink>
    </w:p>
    <w:p w14:paraId="759D4C8C" w14:textId="01E4CC58"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54" w:history="1">
        <w:r w:rsidR="00F065E8" w:rsidRPr="00D74186">
          <w:rPr>
            <w:rStyle w:val="Hyperlink"/>
            <w:noProof/>
          </w:rPr>
          <w:t>Tablica 2. Definicije gastro</w:t>
        </w:r>
        <w:r w:rsidR="0022175E">
          <w:rPr>
            <w:rStyle w:val="Hyperlink"/>
            <w:noProof/>
          </w:rPr>
          <w:t>-</w:t>
        </w:r>
        <w:r w:rsidR="00F065E8" w:rsidRPr="00D74186">
          <w:rPr>
            <w:rStyle w:val="Hyperlink"/>
            <w:noProof/>
          </w:rPr>
          <w:t>turizma prema odabranim autorima</w:t>
        </w:r>
        <w:r w:rsidR="00F065E8">
          <w:rPr>
            <w:noProof/>
            <w:webHidden/>
          </w:rPr>
          <w:tab/>
        </w:r>
        <w:r w:rsidR="00F065E8">
          <w:rPr>
            <w:noProof/>
            <w:webHidden/>
          </w:rPr>
          <w:fldChar w:fldCharType="begin"/>
        </w:r>
        <w:r w:rsidR="00F065E8">
          <w:rPr>
            <w:noProof/>
            <w:webHidden/>
          </w:rPr>
          <w:instrText xml:space="preserve"> PAGEREF _Toc166408054 \h </w:instrText>
        </w:r>
        <w:r w:rsidR="00F065E8">
          <w:rPr>
            <w:noProof/>
            <w:webHidden/>
          </w:rPr>
        </w:r>
        <w:r w:rsidR="00F065E8">
          <w:rPr>
            <w:noProof/>
            <w:webHidden/>
          </w:rPr>
          <w:fldChar w:fldCharType="separate"/>
        </w:r>
        <w:r w:rsidR="007D5D25">
          <w:rPr>
            <w:noProof/>
            <w:webHidden/>
          </w:rPr>
          <w:t>24</w:t>
        </w:r>
        <w:r w:rsidR="00F065E8">
          <w:rPr>
            <w:noProof/>
            <w:webHidden/>
          </w:rPr>
          <w:fldChar w:fldCharType="end"/>
        </w:r>
      </w:hyperlink>
    </w:p>
    <w:p w14:paraId="2E8E9E7B" w14:textId="68717353"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55" w:history="1">
        <w:r w:rsidR="00F065E8" w:rsidRPr="00D74186">
          <w:rPr>
            <w:rStyle w:val="Hyperlink"/>
            <w:noProof/>
          </w:rPr>
          <w:t>Tablica 3. Termini koji se koriste s obzirom na interes odnosno motivaciju turista povezanu s hranom i/ili vinom</w:t>
        </w:r>
        <w:r w:rsidR="00F065E8">
          <w:rPr>
            <w:noProof/>
            <w:webHidden/>
          </w:rPr>
          <w:tab/>
        </w:r>
        <w:r w:rsidR="00F065E8">
          <w:rPr>
            <w:noProof/>
            <w:webHidden/>
          </w:rPr>
          <w:fldChar w:fldCharType="begin"/>
        </w:r>
        <w:r w:rsidR="00F065E8">
          <w:rPr>
            <w:noProof/>
            <w:webHidden/>
          </w:rPr>
          <w:instrText xml:space="preserve"> PAGEREF _Toc166408055 \h </w:instrText>
        </w:r>
        <w:r w:rsidR="00F065E8">
          <w:rPr>
            <w:noProof/>
            <w:webHidden/>
          </w:rPr>
        </w:r>
        <w:r w:rsidR="00F065E8">
          <w:rPr>
            <w:noProof/>
            <w:webHidden/>
          </w:rPr>
          <w:fldChar w:fldCharType="separate"/>
        </w:r>
        <w:r w:rsidR="007D5D25">
          <w:rPr>
            <w:noProof/>
            <w:webHidden/>
          </w:rPr>
          <w:t>25</w:t>
        </w:r>
        <w:r w:rsidR="00F065E8">
          <w:rPr>
            <w:noProof/>
            <w:webHidden/>
          </w:rPr>
          <w:fldChar w:fldCharType="end"/>
        </w:r>
      </w:hyperlink>
    </w:p>
    <w:p w14:paraId="3062A5D5" w14:textId="481DE4CF"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56" w:history="1">
        <w:r w:rsidR="00F065E8" w:rsidRPr="00D74186">
          <w:rPr>
            <w:rStyle w:val="Hyperlink"/>
            <w:noProof/>
          </w:rPr>
          <w:t>Tablica 4.  Pregled ključnih demografskih karakteristika gastro</w:t>
        </w:r>
        <w:r w:rsidR="0022175E">
          <w:rPr>
            <w:rStyle w:val="Hyperlink"/>
            <w:noProof/>
          </w:rPr>
          <w:t>-</w:t>
        </w:r>
        <w:r w:rsidR="00F065E8" w:rsidRPr="00D74186">
          <w:rPr>
            <w:rStyle w:val="Hyperlink"/>
            <w:noProof/>
          </w:rPr>
          <w:t>turista s obzirom na najveću zastupljenost u uzorku  prema istraživanjima odabranih autora.</w:t>
        </w:r>
        <w:r w:rsidR="00F065E8">
          <w:rPr>
            <w:noProof/>
            <w:webHidden/>
          </w:rPr>
          <w:tab/>
        </w:r>
        <w:r w:rsidR="00F065E8">
          <w:rPr>
            <w:noProof/>
            <w:webHidden/>
          </w:rPr>
          <w:fldChar w:fldCharType="begin"/>
        </w:r>
        <w:r w:rsidR="00F065E8">
          <w:rPr>
            <w:noProof/>
            <w:webHidden/>
          </w:rPr>
          <w:instrText xml:space="preserve"> PAGEREF _Toc166408056 \h </w:instrText>
        </w:r>
        <w:r w:rsidR="00F065E8">
          <w:rPr>
            <w:noProof/>
            <w:webHidden/>
          </w:rPr>
        </w:r>
        <w:r w:rsidR="00F065E8">
          <w:rPr>
            <w:noProof/>
            <w:webHidden/>
          </w:rPr>
          <w:fldChar w:fldCharType="separate"/>
        </w:r>
        <w:r w:rsidR="007D5D25">
          <w:rPr>
            <w:noProof/>
            <w:webHidden/>
          </w:rPr>
          <w:t>33</w:t>
        </w:r>
        <w:r w:rsidR="00F065E8">
          <w:rPr>
            <w:noProof/>
            <w:webHidden/>
          </w:rPr>
          <w:fldChar w:fldCharType="end"/>
        </w:r>
      </w:hyperlink>
    </w:p>
    <w:p w14:paraId="5380AB5A" w14:textId="4CC15753"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57" w:history="1">
        <w:r w:rsidR="00F065E8" w:rsidRPr="00D74186">
          <w:rPr>
            <w:rStyle w:val="Hyperlink"/>
            <w:noProof/>
          </w:rPr>
          <w:t>Tablica 5.  Dionici i njihove uloge u tržišnom vrednovanju gastroturističkih proizvoda</w:t>
        </w:r>
        <w:r w:rsidR="00F065E8">
          <w:rPr>
            <w:noProof/>
            <w:webHidden/>
          </w:rPr>
          <w:tab/>
        </w:r>
        <w:r w:rsidR="00F065E8">
          <w:rPr>
            <w:noProof/>
            <w:webHidden/>
          </w:rPr>
          <w:fldChar w:fldCharType="begin"/>
        </w:r>
        <w:r w:rsidR="00F065E8">
          <w:rPr>
            <w:noProof/>
            <w:webHidden/>
          </w:rPr>
          <w:instrText xml:space="preserve"> PAGEREF _Toc166408057 \h </w:instrText>
        </w:r>
        <w:r w:rsidR="00F065E8">
          <w:rPr>
            <w:noProof/>
            <w:webHidden/>
          </w:rPr>
        </w:r>
        <w:r w:rsidR="00F065E8">
          <w:rPr>
            <w:noProof/>
            <w:webHidden/>
          </w:rPr>
          <w:fldChar w:fldCharType="separate"/>
        </w:r>
        <w:r w:rsidR="007D5D25">
          <w:rPr>
            <w:noProof/>
            <w:webHidden/>
          </w:rPr>
          <w:t>42</w:t>
        </w:r>
        <w:r w:rsidR="00F065E8">
          <w:rPr>
            <w:noProof/>
            <w:webHidden/>
          </w:rPr>
          <w:fldChar w:fldCharType="end"/>
        </w:r>
      </w:hyperlink>
    </w:p>
    <w:p w14:paraId="0A3A86C5" w14:textId="21AD6E81"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58" w:history="1">
        <w:r w:rsidR="00F065E8" w:rsidRPr="00D74186">
          <w:rPr>
            <w:rStyle w:val="Hyperlink"/>
            <w:noProof/>
          </w:rPr>
          <w:t>Tablica 6. Pregled izabranih autora, naslova knjiga/članaka i ključnih naznaka vezanih uz ekonomske promijene u društvu</w:t>
        </w:r>
        <w:r w:rsidR="00F065E8">
          <w:rPr>
            <w:noProof/>
            <w:webHidden/>
          </w:rPr>
          <w:tab/>
        </w:r>
        <w:r w:rsidR="00F065E8">
          <w:rPr>
            <w:noProof/>
            <w:webHidden/>
          </w:rPr>
          <w:fldChar w:fldCharType="begin"/>
        </w:r>
        <w:r w:rsidR="00F065E8">
          <w:rPr>
            <w:noProof/>
            <w:webHidden/>
          </w:rPr>
          <w:instrText xml:space="preserve"> PAGEREF _Toc166408058 \h </w:instrText>
        </w:r>
        <w:r w:rsidR="00F065E8">
          <w:rPr>
            <w:noProof/>
            <w:webHidden/>
          </w:rPr>
        </w:r>
        <w:r w:rsidR="00F065E8">
          <w:rPr>
            <w:noProof/>
            <w:webHidden/>
          </w:rPr>
          <w:fldChar w:fldCharType="separate"/>
        </w:r>
        <w:r w:rsidR="007D5D25">
          <w:rPr>
            <w:noProof/>
            <w:webHidden/>
          </w:rPr>
          <w:t>50</w:t>
        </w:r>
        <w:r w:rsidR="00F065E8">
          <w:rPr>
            <w:noProof/>
            <w:webHidden/>
          </w:rPr>
          <w:fldChar w:fldCharType="end"/>
        </w:r>
      </w:hyperlink>
    </w:p>
    <w:p w14:paraId="0250FCB3" w14:textId="4598B268"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59" w:history="1">
        <w:r w:rsidR="00F065E8" w:rsidRPr="00D74186">
          <w:rPr>
            <w:rStyle w:val="Hyperlink"/>
            <w:noProof/>
          </w:rPr>
          <w:t>Tablica 7. Tradicionalne nasuprot iskustvenih inovacija</w:t>
        </w:r>
        <w:r w:rsidR="00F065E8">
          <w:rPr>
            <w:noProof/>
            <w:webHidden/>
          </w:rPr>
          <w:tab/>
        </w:r>
        <w:r w:rsidR="00F065E8">
          <w:rPr>
            <w:noProof/>
            <w:webHidden/>
          </w:rPr>
          <w:fldChar w:fldCharType="begin"/>
        </w:r>
        <w:r w:rsidR="00F065E8">
          <w:rPr>
            <w:noProof/>
            <w:webHidden/>
          </w:rPr>
          <w:instrText xml:space="preserve"> PAGEREF _Toc166408059 \h </w:instrText>
        </w:r>
        <w:r w:rsidR="00F065E8">
          <w:rPr>
            <w:noProof/>
            <w:webHidden/>
          </w:rPr>
        </w:r>
        <w:r w:rsidR="00F065E8">
          <w:rPr>
            <w:noProof/>
            <w:webHidden/>
          </w:rPr>
          <w:fldChar w:fldCharType="separate"/>
        </w:r>
        <w:r w:rsidR="007D5D25">
          <w:rPr>
            <w:noProof/>
            <w:webHidden/>
          </w:rPr>
          <w:t>52</w:t>
        </w:r>
        <w:r w:rsidR="00F065E8">
          <w:rPr>
            <w:noProof/>
            <w:webHidden/>
          </w:rPr>
          <w:fldChar w:fldCharType="end"/>
        </w:r>
      </w:hyperlink>
    </w:p>
    <w:p w14:paraId="77FB1D4A" w14:textId="5927329E"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60" w:history="1">
        <w:r w:rsidR="00F065E8" w:rsidRPr="00D74186">
          <w:rPr>
            <w:rStyle w:val="Hyperlink"/>
            <w:noProof/>
          </w:rPr>
          <w:t>Tablica 8. Evolutivni proces ekonomskih dobara</w:t>
        </w:r>
        <w:r w:rsidR="00F065E8">
          <w:rPr>
            <w:noProof/>
            <w:webHidden/>
          </w:rPr>
          <w:tab/>
        </w:r>
        <w:r w:rsidR="00F065E8">
          <w:rPr>
            <w:noProof/>
            <w:webHidden/>
          </w:rPr>
          <w:fldChar w:fldCharType="begin"/>
        </w:r>
        <w:r w:rsidR="00F065E8">
          <w:rPr>
            <w:noProof/>
            <w:webHidden/>
          </w:rPr>
          <w:instrText xml:space="preserve"> PAGEREF _Toc166408060 \h </w:instrText>
        </w:r>
        <w:r w:rsidR="00F065E8">
          <w:rPr>
            <w:noProof/>
            <w:webHidden/>
          </w:rPr>
        </w:r>
        <w:r w:rsidR="00F065E8">
          <w:rPr>
            <w:noProof/>
            <w:webHidden/>
          </w:rPr>
          <w:fldChar w:fldCharType="separate"/>
        </w:r>
        <w:r w:rsidR="007D5D25">
          <w:rPr>
            <w:noProof/>
            <w:webHidden/>
          </w:rPr>
          <w:t>56</w:t>
        </w:r>
        <w:r w:rsidR="00F065E8">
          <w:rPr>
            <w:noProof/>
            <w:webHidden/>
          </w:rPr>
          <w:fldChar w:fldCharType="end"/>
        </w:r>
      </w:hyperlink>
    </w:p>
    <w:p w14:paraId="779F9DE9" w14:textId="21855DCA"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61" w:history="1">
        <w:r w:rsidR="00F065E8" w:rsidRPr="00D74186">
          <w:rPr>
            <w:rStyle w:val="Hyperlink"/>
            <w:noProof/>
          </w:rPr>
          <w:t>Tablica 9. Dimenzije tematiziranja</w:t>
        </w:r>
        <w:r w:rsidR="00F065E8">
          <w:rPr>
            <w:noProof/>
            <w:webHidden/>
          </w:rPr>
          <w:tab/>
        </w:r>
        <w:r w:rsidR="00F065E8">
          <w:rPr>
            <w:noProof/>
            <w:webHidden/>
          </w:rPr>
          <w:fldChar w:fldCharType="begin"/>
        </w:r>
        <w:r w:rsidR="00F065E8">
          <w:rPr>
            <w:noProof/>
            <w:webHidden/>
          </w:rPr>
          <w:instrText xml:space="preserve"> PAGEREF _Toc166408061 \h </w:instrText>
        </w:r>
        <w:r w:rsidR="00F065E8">
          <w:rPr>
            <w:noProof/>
            <w:webHidden/>
          </w:rPr>
        </w:r>
        <w:r w:rsidR="00F065E8">
          <w:rPr>
            <w:noProof/>
            <w:webHidden/>
          </w:rPr>
          <w:fldChar w:fldCharType="separate"/>
        </w:r>
        <w:r w:rsidR="007D5D25">
          <w:rPr>
            <w:noProof/>
            <w:webHidden/>
          </w:rPr>
          <w:t>60</w:t>
        </w:r>
        <w:r w:rsidR="00F065E8">
          <w:rPr>
            <w:noProof/>
            <w:webHidden/>
          </w:rPr>
          <w:fldChar w:fldCharType="end"/>
        </w:r>
      </w:hyperlink>
    </w:p>
    <w:p w14:paraId="4179F87E" w14:textId="099091B4"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62" w:history="1">
        <w:r w:rsidR="00F065E8" w:rsidRPr="00D74186">
          <w:rPr>
            <w:rStyle w:val="Hyperlink"/>
            <w:noProof/>
          </w:rPr>
          <w:t>Tablica 10. Primjena osjetilnog iskustvenog modela u gastro</w:t>
        </w:r>
        <w:r w:rsidR="0022175E">
          <w:rPr>
            <w:rStyle w:val="Hyperlink"/>
            <w:noProof/>
          </w:rPr>
          <w:t>-</w:t>
        </w:r>
        <w:r w:rsidR="00F065E8" w:rsidRPr="00D74186">
          <w:rPr>
            <w:rStyle w:val="Hyperlink"/>
            <w:noProof/>
          </w:rPr>
          <w:t xml:space="preserve">radionicama „Naučite kuhati po </w:t>
        </w:r>
        <w:r w:rsidR="0022175E">
          <w:rPr>
            <w:rStyle w:val="Hyperlink"/>
            <w:noProof/>
          </w:rPr>
          <w:t>t</w:t>
        </w:r>
        <w:r w:rsidR="00F065E8" w:rsidRPr="00D74186">
          <w:rPr>
            <w:rStyle w:val="Hyperlink"/>
            <w:noProof/>
          </w:rPr>
          <w:t>oskanski“</w:t>
        </w:r>
        <w:r w:rsidR="00F065E8">
          <w:rPr>
            <w:noProof/>
            <w:webHidden/>
          </w:rPr>
          <w:tab/>
        </w:r>
        <w:r w:rsidR="00F065E8">
          <w:rPr>
            <w:noProof/>
            <w:webHidden/>
          </w:rPr>
          <w:fldChar w:fldCharType="begin"/>
        </w:r>
        <w:r w:rsidR="00F065E8">
          <w:rPr>
            <w:noProof/>
            <w:webHidden/>
          </w:rPr>
          <w:instrText xml:space="preserve"> PAGEREF _Toc166408062 \h </w:instrText>
        </w:r>
        <w:r w:rsidR="00F065E8">
          <w:rPr>
            <w:noProof/>
            <w:webHidden/>
          </w:rPr>
        </w:r>
        <w:r w:rsidR="00F065E8">
          <w:rPr>
            <w:noProof/>
            <w:webHidden/>
          </w:rPr>
          <w:fldChar w:fldCharType="separate"/>
        </w:r>
        <w:r w:rsidR="007D5D25">
          <w:rPr>
            <w:noProof/>
            <w:webHidden/>
          </w:rPr>
          <w:t>64</w:t>
        </w:r>
        <w:r w:rsidR="00F065E8">
          <w:rPr>
            <w:noProof/>
            <w:webHidden/>
          </w:rPr>
          <w:fldChar w:fldCharType="end"/>
        </w:r>
      </w:hyperlink>
    </w:p>
    <w:p w14:paraId="7F3ED58F" w14:textId="48FC07D4"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63" w:history="1">
        <w:r w:rsidR="00F065E8" w:rsidRPr="00D74186">
          <w:rPr>
            <w:rStyle w:val="Hyperlink"/>
            <w:noProof/>
          </w:rPr>
          <w:t>Tablica 11. Promjene u ekonomskom okruženju</w:t>
        </w:r>
        <w:r w:rsidR="00F065E8">
          <w:rPr>
            <w:noProof/>
            <w:webHidden/>
          </w:rPr>
          <w:tab/>
        </w:r>
        <w:r w:rsidR="00F065E8">
          <w:rPr>
            <w:noProof/>
            <w:webHidden/>
          </w:rPr>
          <w:fldChar w:fldCharType="begin"/>
        </w:r>
        <w:r w:rsidR="00F065E8">
          <w:rPr>
            <w:noProof/>
            <w:webHidden/>
          </w:rPr>
          <w:instrText xml:space="preserve"> PAGEREF _Toc166408063 \h </w:instrText>
        </w:r>
        <w:r w:rsidR="00F065E8">
          <w:rPr>
            <w:noProof/>
            <w:webHidden/>
          </w:rPr>
        </w:r>
        <w:r w:rsidR="00F065E8">
          <w:rPr>
            <w:noProof/>
            <w:webHidden/>
          </w:rPr>
          <w:fldChar w:fldCharType="separate"/>
        </w:r>
        <w:r w:rsidR="007D5D25">
          <w:rPr>
            <w:noProof/>
            <w:webHidden/>
          </w:rPr>
          <w:t>68</w:t>
        </w:r>
        <w:r w:rsidR="00F065E8">
          <w:rPr>
            <w:noProof/>
            <w:webHidden/>
          </w:rPr>
          <w:fldChar w:fldCharType="end"/>
        </w:r>
      </w:hyperlink>
    </w:p>
    <w:p w14:paraId="2893BC59" w14:textId="3264E269"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64" w:history="1">
        <w:r w:rsidR="00F065E8" w:rsidRPr="00D74186">
          <w:rPr>
            <w:rStyle w:val="Hyperlink"/>
            <w:noProof/>
          </w:rPr>
          <w:t>Tablica 12. Pregled najzastupljenijih aktivnosti turista prezentiranih u znanstvenim radovima koji su obuhvaćali temu sukreacije u gastro i eno</w:t>
        </w:r>
        <w:r w:rsidR="0022175E">
          <w:rPr>
            <w:rStyle w:val="Hyperlink"/>
            <w:noProof/>
          </w:rPr>
          <w:t>-</w:t>
        </w:r>
        <w:r w:rsidR="00F065E8" w:rsidRPr="00D74186">
          <w:rPr>
            <w:rStyle w:val="Hyperlink"/>
            <w:noProof/>
          </w:rPr>
          <w:t xml:space="preserve">turizmu </w:t>
        </w:r>
        <w:r w:rsidR="00F065E8">
          <w:rPr>
            <w:noProof/>
            <w:webHidden/>
          </w:rPr>
          <w:tab/>
        </w:r>
        <w:r w:rsidR="00F065E8">
          <w:rPr>
            <w:noProof/>
            <w:webHidden/>
          </w:rPr>
          <w:fldChar w:fldCharType="begin"/>
        </w:r>
        <w:r w:rsidR="00F065E8">
          <w:rPr>
            <w:noProof/>
            <w:webHidden/>
          </w:rPr>
          <w:instrText xml:space="preserve"> PAGEREF _Toc166408064 \h </w:instrText>
        </w:r>
        <w:r w:rsidR="00F065E8">
          <w:rPr>
            <w:noProof/>
            <w:webHidden/>
          </w:rPr>
        </w:r>
        <w:r w:rsidR="00F065E8">
          <w:rPr>
            <w:noProof/>
            <w:webHidden/>
          </w:rPr>
          <w:fldChar w:fldCharType="separate"/>
        </w:r>
        <w:r w:rsidR="007D5D25">
          <w:rPr>
            <w:noProof/>
            <w:webHidden/>
          </w:rPr>
          <w:t>79</w:t>
        </w:r>
        <w:r w:rsidR="00F065E8">
          <w:rPr>
            <w:noProof/>
            <w:webHidden/>
          </w:rPr>
          <w:fldChar w:fldCharType="end"/>
        </w:r>
      </w:hyperlink>
    </w:p>
    <w:p w14:paraId="46AD5D4D" w14:textId="5DA53E00"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65" w:history="1">
        <w:r w:rsidR="00F065E8" w:rsidRPr="00D74186">
          <w:rPr>
            <w:rStyle w:val="Hyperlink"/>
            <w:noProof/>
          </w:rPr>
          <w:t>Tablica 13. Ključne asocijacije, atributi prepoznatljivosti, pojmovi i motivi vezani uz Slavoniju – domaće tržište</w:t>
        </w:r>
        <w:r w:rsidR="00F065E8">
          <w:rPr>
            <w:noProof/>
            <w:webHidden/>
          </w:rPr>
          <w:tab/>
        </w:r>
        <w:r w:rsidR="00F065E8">
          <w:rPr>
            <w:noProof/>
            <w:webHidden/>
          </w:rPr>
          <w:fldChar w:fldCharType="begin"/>
        </w:r>
        <w:r w:rsidR="00F065E8">
          <w:rPr>
            <w:noProof/>
            <w:webHidden/>
          </w:rPr>
          <w:instrText xml:space="preserve"> PAGEREF _Toc166408065 \h </w:instrText>
        </w:r>
        <w:r w:rsidR="00F065E8">
          <w:rPr>
            <w:noProof/>
            <w:webHidden/>
          </w:rPr>
        </w:r>
        <w:r w:rsidR="00F065E8">
          <w:rPr>
            <w:noProof/>
            <w:webHidden/>
          </w:rPr>
          <w:fldChar w:fldCharType="separate"/>
        </w:r>
        <w:r w:rsidR="007D5D25">
          <w:rPr>
            <w:noProof/>
            <w:webHidden/>
          </w:rPr>
          <w:t>98</w:t>
        </w:r>
        <w:r w:rsidR="00F065E8">
          <w:rPr>
            <w:noProof/>
            <w:webHidden/>
          </w:rPr>
          <w:fldChar w:fldCharType="end"/>
        </w:r>
      </w:hyperlink>
    </w:p>
    <w:p w14:paraId="03E12AF1" w14:textId="21744B8B"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66" w:history="1">
        <w:r w:rsidR="00F065E8" w:rsidRPr="00D74186">
          <w:rPr>
            <w:rStyle w:val="Hyperlink"/>
            <w:noProof/>
          </w:rPr>
          <w:t>Tablica 14. Ključne asocijacije, atributi percepcije, pojmovi i motivi vezani uz Slavoniju – strano tržište</w:t>
        </w:r>
        <w:r w:rsidR="00F065E8">
          <w:rPr>
            <w:noProof/>
            <w:webHidden/>
          </w:rPr>
          <w:tab/>
        </w:r>
        <w:r w:rsidR="00F065E8">
          <w:rPr>
            <w:noProof/>
            <w:webHidden/>
          </w:rPr>
          <w:fldChar w:fldCharType="begin"/>
        </w:r>
        <w:r w:rsidR="00F065E8">
          <w:rPr>
            <w:noProof/>
            <w:webHidden/>
          </w:rPr>
          <w:instrText xml:space="preserve"> PAGEREF _Toc166408066 \h </w:instrText>
        </w:r>
        <w:r w:rsidR="00F065E8">
          <w:rPr>
            <w:noProof/>
            <w:webHidden/>
          </w:rPr>
        </w:r>
        <w:r w:rsidR="00F065E8">
          <w:rPr>
            <w:noProof/>
            <w:webHidden/>
          </w:rPr>
          <w:fldChar w:fldCharType="separate"/>
        </w:r>
        <w:r w:rsidR="007D5D25">
          <w:rPr>
            <w:noProof/>
            <w:webHidden/>
          </w:rPr>
          <w:t>98</w:t>
        </w:r>
        <w:r w:rsidR="00F065E8">
          <w:rPr>
            <w:noProof/>
            <w:webHidden/>
          </w:rPr>
          <w:fldChar w:fldCharType="end"/>
        </w:r>
      </w:hyperlink>
    </w:p>
    <w:p w14:paraId="70391C77" w14:textId="074896EA"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67" w:history="1">
        <w:r w:rsidR="00F065E8" w:rsidRPr="00D74186">
          <w:rPr>
            <w:rStyle w:val="Hyperlink"/>
            <w:noProof/>
          </w:rPr>
          <w:t>Tablica 15. Izdvojene ključne atrakcije međunarodnog i nacionalnog značenja u regiji Slavonija</w:t>
        </w:r>
        <w:r w:rsidR="00F065E8">
          <w:rPr>
            <w:noProof/>
            <w:webHidden/>
          </w:rPr>
          <w:tab/>
        </w:r>
        <w:r w:rsidR="00F065E8">
          <w:rPr>
            <w:noProof/>
            <w:webHidden/>
          </w:rPr>
          <w:fldChar w:fldCharType="begin"/>
        </w:r>
        <w:r w:rsidR="00F065E8">
          <w:rPr>
            <w:noProof/>
            <w:webHidden/>
          </w:rPr>
          <w:instrText xml:space="preserve"> PAGEREF _Toc166408067 \h </w:instrText>
        </w:r>
        <w:r w:rsidR="00F065E8">
          <w:rPr>
            <w:noProof/>
            <w:webHidden/>
          </w:rPr>
        </w:r>
        <w:r w:rsidR="00F065E8">
          <w:rPr>
            <w:noProof/>
            <w:webHidden/>
          </w:rPr>
          <w:fldChar w:fldCharType="separate"/>
        </w:r>
        <w:r w:rsidR="007D5D25">
          <w:rPr>
            <w:noProof/>
            <w:webHidden/>
          </w:rPr>
          <w:t>100</w:t>
        </w:r>
        <w:r w:rsidR="00F065E8">
          <w:rPr>
            <w:noProof/>
            <w:webHidden/>
          </w:rPr>
          <w:fldChar w:fldCharType="end"/>
        </w:r>
      </w:hyperlink>
    </w:p>
    <w:p w14:paraId="5A05F4EB" w14:textId="4B89BE01"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68" w:history="1">
        <w:r w:rsidR="00F065E8" w:rsidRPr="00D74186">
          <w:rPr>
            <w:rStyle w:val="Hyperlink"/>
            <w:noProof/>
          </w:rPr>
          <w:t>Tablica 16. Turistički dolasci u Slavoniji od 2018. do 2022.</w:t>
        </w:r>
        <w:r w:rsidR="00F065E8">
          <w:rPr>
            <w:noProof/>
            <w:webHidden/>
          </w:rPr>
          <w:tab/>
        </w:r>
        <w:r w:rsidR="00F065E8">
          <w:rPr>
            <w:noProof/>
            <w:webHidden/>
          </w:rPr>
          <w:fldChar w:fldCharType="begin"/>
        </w:r>
        <w:r w:rsidR="00F065E8">
          <w:rPr>
            <w:noProof/>
            <w:webHidden/>
          </w:rPr>
          <w:instrText xml:space="preserve"> PAGEREF _Toc166408068 \h </w:instrText>
        </w:r>
        <w:r w:rsidR="00F065E8">
          <w:rPr>
            <w:noProof/>
            <w:webHidden/>
          </w:rPr>
        </w:r>
        <w:r w:rsidR="00F065E8">
          <w:rPr>
            <w:noProof/>
            <w:webHidden/>
          </w:rPr>
          <w:fldChar w:fldCharType="separate"/>
        </w:r>
        <w:r w:rsidR="007D5D25">
          <w:rPr>
            <w:noProof/>
            <w:webHidden/>
          </w:rPr>
          <w:t>102</w:t>
        </w:r>
        <w:r w:rsidR="00F065E8">
          <w:rPr>
            <w:noProof/>
            <w:webHidden/>
          </w:rPr>
          <w:fldChar w:fldCharType="end"/>
        </w:r>
      </w:hyperlink>
    </w:p>
    <w:p w14:paraId="3191C698" w14:textId="1DAFFC48"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69" w:history="1">
        <w:r w:rsidR="00F065E8" w:rsidRPr="00D74186">
          <w:rPr>
            <w:rStyle w:val="Hyperlink"/>
            <w:noProof/>
          </w:rPr>
          <w:t>Tablica 17. Ostvarena noćenja u Slavoniji od 2018. do 2022.</w:t>
        </w:r>
        <w:r w:rsidR="00F065E8">
          <w:rPr>
            <w:noProof/>
            <w:webHidden/>
          </w:rPr>
          <w:tab/>
        </w:r>
        <w:r w:rsidR="00F065E8">
          <w:rPr>
            <w:noProof/>
            <w:webHidden/>
          </w:rPr>
          <w:fldChar w:fldCharType="begin"/>
        </w:r>
        <w:r w:rsidR="00F065E8">
          <w:rPr>
            <w:noProof/>
            <w:webHidden/>
          </w:rPr>
          <w:instrText xml:space="preserve"> PAGEREF _Toc166408069 \h </w:instrText>
        </w:r>
        <w:r w:rsidR="00F065E8">
          <w:rPr>
            <w:noProof/>
            <w:webHidden/>
          </w:rPr>
        </w:r>
        <w:r w:rsidR="00F065E8">
          <w:rPr>
            <w:noProof/>
            <w:webHidden/>
          </w:rPr>
          <w:fldChar w:fldCharType="separate"/>
        </w:r>
        <w:r w:rsidR="007D5D25">
          <w:rPr>
            <w:noProof/>
            <w:webHidden/>
          </w:rPr>
          <w:t>103</w:t>
        </w:r>
        <w:r w:rsidR="00F065E8">
          <w:rPr>
            <w:noProof/>
            <w:webHidden/>
          </w:rPr>
          <w:fldChar w:fldCharType="end"/>
        </w:r>
      </w:hyperlink>
    </w:p>
    <w:p w14:paraId="407C8C49" w14:textId="3384EEB5"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70" w:history="1">
        <w:r w:rsidR="00F065E8" w:rsidRPr="00D74186">
          <w:rPr>
            <w:rStyle w:val="Hyperlink"/>
            <w:noProof/>
          </w:rPr>
          <w:t>Tablica 18. Noćenja, dolasci i prosječna duljina boravka domaćih turista u Slavoniji u 2022. godini</w:t>
        </w:r>
        <w:r w:rsidR="00F065E8">
          <w:rPr>
            <w:noProof/>
            <w:webHidden/>
          </w:rPr>
          <w:tab/>
        </w:r>
        <w:r w:rsidR="00F065E8">
          <w:rPr>
            <w:noProof/>
            <w:webHidden/>
          </w:rPr>
          <w:fldChar w:fldCharType="begin"/>
        </w:r>
        <w:r w:rsidR="00F065E8">
          <w:rPr>
            <w:noProof/>
            <w:webHidden/>
          </w:rPr>
          <w:instrText xml:space="preserve"> PAGEREF _Toc166408070 \h </w:instrText>
        </w:r>
        <w:r w:rsidR="00F065E8">
          <w:rPr>
            <w:noProof/>
            <w:webHidden/>
          </w:rPr>
        </w:r>
        <w:r w:rsidR="00F065E8">
          <w:rPr>
            <w:noProof/>
            <w:webHidden/>
          </w:rPr>
          <w:fldChar w:fldCharType="separate"/>
        </w:r>
        <w:r w:rsidR="007D5D25">
          <w:rPr>
            <w:noProof/>
            <w:webHidden/>
          </w:rPr>
          <w:t>104</w:t>
        </w:r>
        <w:r w:rsidR="00F065E8">
          <w:rPr>
            <w:noProof/>
            <w:webHidden/>
          </w:rPr>
          <w:fldChar w:fldCharType="end"/>
        </w:r>
      </w:hyperlink>
    </w:p>
    <w:p w14:paraId="051EA8E9" w14:textId="1149652B"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71" w:history="1">
        <w:r w:rsidR="00F065E8" w:rsidRPr="00D74186">
          <w:rPr>
            <w:rStyle w:val="Hyperlink"/>
            <w:noProof/>
          </w:rPr>
          <w:t>Tablica 19. Noćenja, dolasci i prosječna duljina boravka stranih turista u Slavoniji (</w:t>
        </w:r>
        <w:r w:rsidR="0022175E">
          <w:rPr>
            <w:rStyle w:val="Hyperlink"/>
            <w:noProof/>
          </w:rPr>
          <w:t>p</w:t>
        </w:r>
        <w:r w:rsidR="00F065E8" w:rsidRPr="00D74186">
          <w:rPr>
            <w:rStyle w:val="Hyperlink"/>
            <w:noProof/>
          </w:rPr>
          <w:t>rvih</w:t>
        </w:r>
        <w:r w:rsidR="0022175E">
          <w:rPr>
            <w:rStyle w:val="Hyperlink"/>
            <w:noProof/>
          </w:rPr>
          <w:t xml:space="preserve"> </w:t>
        </w:r>
        <w:r w:rsidR="00F065E8" w:rsidRPr="00D74186">
          <w:rPr>
            <w:rStyle w:val="Hyperlink"/>
            <w:noProof/>
          </w:rPr>
          <w:t>10 zemalja prema brojnosti turista u 2022. godini)</w:t>
        </w:r>
        <w:r w:rsidR="00F065E8">
          <w:rPr>
            <w:noProof/>
            <w:webHidden/>
          </w:rPr>
          <w:tab/>
        </w:r>
        <w:r w:rsidR="00F065E8">
          <w:rPr>
            <w:noProof/>
            <w:webHidden/>
          </w:rPr>
          <w:fldChar w:fldCharType="begin"/>
        </w:r>
        <w:r w:rsidR="00F065E8">
          <w:rPr>
            <w:noProof/>
            <w:webHidden/>
          </w:rPr>
          <w:instrText xml:space="preserve"> PAGEREF _Toc166408071 \h </w:instrText>
        </w:r>
        <w:r w:rsidR="00F065E8">
          <w:rPr>
            <w:noProof/>
            <w:webHidden/>
          </w:rPr>
        </w:r>
        <w:r w:rsidR="00F065E8">
          <w:rPr>
            <w:noProof/>
            <w:webHidden/>
          </w:rPr>
          <w:fldChar w:fldCharType="separate"/>
        </w:r>
        <w:r w:rsidR="007D5D25">
          <w:rPr>
            <w:noProof/>
            <w:webHidden/>
          </w:rPr>
          <w:t>104</w:t>
        </w:r>
        <w:r w:rsidR="00F065E8">
          <w:rPr>
            <w:noProof/>
            <w:webHidden/>
          </w:rPr>
          <w:fldChar w:fldCharType="end"/>
        </w:r>
      </w:hyperlink>
    </w:p>
    <w:p w14:paraId="0442A4B3" w14:textId="6804741C"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72" w:history="1">
        <w:r w:rsidR="00F065E8" w:rsidRPr="00D74186">
          <w:rPr>
            <w:rStyle w:val="Hyperlink"/>
            <w:noProof/>
          </w:rPr>
          <w:t xml:space="preserve">Tablica 20. </w:t>
        </w:r>
        <w:r w:rsidR="00F065E8" w:rsidRPr="00D74186">
          <w:rPr>
            <w:rStyle w:val="Hyperlink"/>
            <w:rFonts w:cs="Times New Roman"/>
            <w:bCs/>
            <w:noProof/>
          </w:rPr>
          <w:t>Usporedba broja evidentiranih smještajnih kapaciteta u Slavoniji 2018/2022.</w:t>
        </w:r>
        <w:r w:rsidR="00F065E8">
          <w:rPr>
            <w:noProof/>
            <w:webHidden/>
          </w:rPr>
          <w:tab/>
        </w:r>
        <w:r w:rsidR="00F065E8">
          <w:rPr>
            <w:noProof/>
            <w:webHidden/>
          </w:rPr>
          <w:fldChar w:fldCharType="begin"/>
        </w:r>
        <w:r w:rsidR="00F065E8">
          <w:rPr>
            <w:noProof/>
            <w:webHidden/>
          </w:rPr>
          <w:instrText xml:space="preserve"> PAGEREF _Toc166408072 \h </w:instrText>
        </w:r>
        <w:r w:rsidR="00F065E8">
          <w:rPr>
            <w:noProof/>
            <w:webHidden/>
          </w:rPr>
        </w:r>
        <w:r w:rsidR="00F065E8">
          <w:rPr>
            <w:noProof/>
            <w:webHidden/>
          </w:rPr>
          <w:fldChar w:fldCharType="separate"/>
        </w:r>
        <w:r w:rsidR="007D5D25">
          <w:rPr>
            <w:noProof/>
            <w:webHidden/>
          </w:rPr>
          <w:t>110</w:t>
        </w:r>
        <w:r w:rsidR="00F065E8">
          <w:rPr>
            <w:noProof/>
            <w:webHidden/>
          </w:rPr>
          <w:fldChar w:fldCharType="end"/>
        </w:r>
      </w:hyperlink>
    </w:p>
    <w:p w14:paraId="0BB52765" w14:textId="7E1A7BDB"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73" w:history="1">
        <w:r w:rsidR="00F065E8" w:rsidRPr="00D74186">
          <w:rPr>
            <w:rStyle w:val="Hyperlink"/>
            <w:noProof/>
          </w:rPr>
          <w:t xml:space="preserve">Tablica 21. </w:t>
        </w:r>
        <w:r w:rsidR="00F065E8" w:rsidRPr="00D74186">
          <w:rPr>
            <w:rStyle w:val="Hyperlink"/>
            <w:rFonts w:cs="Times New Roman"/>
            <w:bCs/>
            <w:noProof/>
          </w:rPr>
          <w:t>Promjene u broju noćenja u 2022. u odnosu na baznu 2018. godinu</w:t>
        </w:r>
        <w:r w:rsidR="00F065E8">
          <w:rPr>
            <w:noProof/>
            <w:webHidden/>
          </w:rPr>
          <w:tab/>
        </w:r>
        <w:r w:rsidR="00F065E8">
          <w:rPr>
            <w:noProof/>
            <w:webHidden/>
          </w:rPr>
          <w:fldChar w:fldCharType="begin"/>
        </w:r>
        <w:r w:rsidR="00F065E8">
          <w:rPr>
            <w:noProof/>
            <w:webHidden/>
          </w:rPr>
          <w:instrText xml:space="preserve"> PAGEREF _Toc166408073 \h </w:instrText>
        </w:r>
        <w:r w:rsidR="00F065E8">
          <w:rPr>
            <w:noProof/>
            <w:webHidden/>
          </w:rPr>
        </w:r>
        <w:r w:rsidR="00F065E8">
          <w:rPr>
            <w:noProof/>
            <w:webHidden/>
          </w:rPr>
          <w:fldChar w:fldCharType="separate"/>
        </w:r>
        <w:r w:rsidR="007D5D25">
          <w:rPr>
            <w:noProof/>
            <w:webHidden/>
          </w:rPr>
          <w:t>110</w:t>
        </w:r>
        <w:r w:rsidR="00F065E8">
          <w:rPr>
            <w:noProof/>
            <w:webHidden/>
          </w:rPr>
          <w:fldChar w:fldCharType="end"/>
        </w:r>
      </w:hyperlink>
    </w:p>
    <w:p w14:paraId="3FB5024B" w14:textId="1AD65CF4"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74" w:history="1">
        <w:r w:rsidR="00F065E8" w:rsidRPr="00D74186">
          <w:rPr>
            <w:rStyle w:val="Hyperlink"/>
            <w:noProof/>
          </w:rPr>
          <w:t xml:space="preserve">Tablica 22. </w:t>
        </w:r>
        <w:r w:rsidR="00F065E8" w:rsidRPr="00D74186">
          <w:rPr>
            <w:rStyle w:val="Hyperlink"/>
            <w:rFonts w:cs="Times New Roman"/>
            <w:noProof/>
          </w:rPr>
          <w:t>Izvod iz intervencijske logičke matrice strateških ciljeva iz Strategije razvoja održivog turizma do 2030.</w:t>
        </w:r>
        <w:r w:rsidR="00F065E8">
          <w:rPr>
            <w:noProof/>
            <w:webHidden/>
          </w:rPr>
          <w:tab/>
        </w:r>
        <w:r w:rsidR="00F065E8">
          <w:rPr>
            <w:noProof/>
            <w:webHidden/>
          </w:rPr>
          <w:fldChar w:fldCharType="begin"/>
        </w:r>
        <w:r w:rsidR="00F065E8">
          <w:rPr>
            <w:noProof/>
            <w:webHidden/>
          </w:rPr>
          <w:instrText xml:space="preserve"> PAGEREF _Toc166408074 \h </w:instrText>
        </w:r>
        <w:r w:rsidR="00F065E8">
          <w:rPr>
            <w:noProof/>
            <w:webHidden/>
          </w:rPr>
        </w:r>
        <w:r w:rsidR="00F065E8">
          <w:rPr>
            <w:noProof/>
            <w:webHidden/>
          </w:rPr>
          <w:fldChar w:fldCharType="separate"/>
        </w:r>
        <w:r w:rsidR="007D5D25">
          <w:rPr>
            <w:noProof/>
            <w:webHidden/>
          </w:rPr>
          <w:t>112</w:t>
        </w:r>
        <w:r w:rsidR="00F065E8">
          <w:rPr>
            <w:noProof/>
            <w:webHidden/>
          </w:rPr>
          <w:fldChar w:fldCharType="end"/>
        </w:r>
      </w:hyperlink>
    </w:p>
    <w:p w14:paraId="1E25BE5B" w14:textId="46B90482"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75" w:history="1">
        <w:r w:rsidR="00F065E8" w:rsidRPr="00D74186">
          <w:rPr>
            <w:rStyle w:val="Hyperlink"/>
            <w:noProof/>
          </w:rPr>
          <w:t xml:space="preserve">Tablica 23. </w:t>
        </w:r>
        <w:r w:rsidR="00F065E8" w:rsidRPr="00D74186">
          <w:rPr>
            <w:rStyle w:val="Hyperlink"/>
            <w:rFonts w:cs="Times New Roman"/>
            <w:noProof/>
          </w:rPr>
          <w:t>Pregled važećih strateških dokumenata razvoja turizma  područja pet županija regije Slavonija</w:t>
        </w:r>
        <w:r w:rsidR="00F065E8">
          <w:rPr>
            <w:noProof/>
            <w:webHidden/>
          </w:rPr>
          <w:tab/>
        </w:r>
        <w:r w:rsidR="00F065E8">
          <w:rPr>
            <w:noProof/>
            <w:webHidden/>
          </w:rPr>
          <w:fldChar w:fldCharType="begin"/>
        </w:r>
        <w:r w:rsidR="00F065E8">
          <w:rPr>
            <w:noProof/>
            <w:webHidden/>
          </w:rPr>
          <w:instrText xml:space="preserve"> PAGEREF _Toc166408075 \h </w:instrText>
        </w:r>
        <w:r w:rsidR="00F065E8">
          <w:rPr>
            <w:noProof/>
            <w:webHidden/>
          </w:rPr>
        </w:r>
        <w:r w:rsidR="00F065E8">
          <w:rPr>
            <w:noProof/>
            <w:webHidden/>
          </w:rPr>
          <w:fldChar w:fldCharType="separate"/>
        </w:r>
        <w:r w:rsidR="007D5D25">
          <w:rPr>
            <w:noProof/>
            <w:webHidden/>
          </w:rPr>
          <w:t>113</w:t>
        </w:r>
        <w:r w:rsidR="00F065E8">
          <w:rPr>
            <w:noProof/>
            <w:webHidden/>
          </w:rPr>
          <w:fldChar w:fldCharType="end"/>
        </w:r>
      </w:hyperlink>
    </w:p>
    <w:p w14:paraId="29046AFF" w14:textId="5BCA182F"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76" w:history="1">
        <w:r w:rsidR="00F065E8" w:rsidRPr="00D74186">
          <w:rPr>
            <w:rStyle w:val="Hyperlink"/>
            <w:noProof/>
          </w:rPr>
          <w:t xml:space="preserve">Tablica 24. </w:t>
        </w:r>
        <w:r w:rsidR="00F065E8" w:rsidRPr="00D74186">
          <w:rPr>
            <w:rStyle w:val="Hyperlink"/>
            <w:rFonts w:cs="Times New Roman"/>
            <w:noProof/>
          </w:rPr>
          <w:t>Portfelj turističkih proizvoda regije Slavonija prema strateškim dokumentima TZ županija</w:t>
        </w:r>
        <w:r w:rsidR="00F065E8">
          <w:rPr>
            <w:noProof/>
            <w:webHidden/>
          </w:rPr>
          <w:tab/>
        </w:r>
        <w:r w:rsidR="00F065E8">
          <w:rPr>
            <w:noProof/>
            <w:webHidden/>
          </w:rPr>
          <w:fldChar w:fldCharType="begin"/>
        </w:r>
        <w:r w:rsidR="00F065E8">
          <w:rPr>
            <w:noProof/>
            <w:webHidden/>
          </w:rPr>
          <w:instrText xml:space="preserve"> PAGEREF _Toc166408076 \h </w:instrText>
        </w:r>
        <w:r w:rsidR="00F065E8">
          <w:rPr>
            <w:noProof/>
            <w:webHidden/>
          </w:rPr>
        </w:r>
        <w:r w:rsidR="00F065E8">
          <w:rPr>
            <w:noProof/>
            <w:webHidden/>
          </w:rPr>
          <w:fldChar w:fldCharType="separate"/>
        </w:r>
        <w:r w:rsidR="007D5D25">
          <w:rPr>
            <w:noProof/>
            <w:webHidden/>
          </w:rPr>
          <w:t>115</w:t>
        </w:r>
        <w:r w:rsidR="00F065E8">
          <w:rPr>
            <w:noProof/>
            <w:webHidden/>
          </w:rPr>
          <w:fldChar w:fldCharType="end"/>
        </w:r>
      </w:hyperlink>
    </w:p>
    <w:p w14:paraId="29898C7C" w14:textId="16BFBF7B"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77" w:history="1">
        <w:r w:rsidR="00F065E8" w:rsidRPr="00D74186">
          <w:rPr>
            <w:rStyle w:val="Hyperlink"/>
            <w:noProof/>
          </w:rPr>
          <w:t>Tablica 25. Definicije kriterija za ocjenu sadržajnosti mrežnih sjedišta županijskih turističkih zajednica</w:t>
        </w:r>
        <w:r w:rsidR="00F065E8">
          <w:rPr>
            <w:noProof/>
            <w:webHidden/>
          </w:rPr>
          <w:tab/>
        </w:r>
        <w:r w:rsidR="00F065E8">
          <w:rPr>
            <w:noProof/>
            <w:webHidden/>
          </w:rPr>
          <w:fldChar w:fldCharType="begin"/>
        </w:r>
        <w:r w:rsidR="00F065E8">
          <w:rPr>
            <w:noProof/>
            <w:webHidden/>
          </w:rPr>
          <w:instrText xml:space="preserve"> PAGEREF _Toc166408077 \h </w:instrText>
        </w:r>
        <w:r w:rsidR="00F065E8">
          <w:rPr>
            <w:noProof/>
            <w:webHidden/>
          </w:rPr>
        </w:r>
        <w:r w:rsidR="00F065E8">
          <w:rPr>
            <w:noProof/>
            <w:webHidden/>
          </w:rPr>
          <w:fldChar w:fldCharType="separate"/>
        </w:r>
        <w:r w:rsidR="007D5D25">
          <w:rPr>
            <w:noProof/>
            <w:webHidden/>
          </w:rPr>
          <w:t>124</w:t>
        </w:r>
        <w:r w:rsidR="00F065E8">
          <w:rPr>
            <w:noProof/>
            <w:webHidden/>
          </w:rPr>
          <w:fldChar w:fldCharType="end"/>
        </w:r>
      </w:hyperlink>
    </w:p>
    <w:p w14:paraId="1CDF2E57" w14:textId="00BC560E"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78" w:history="1">
        <w:r w:rsidR="00F065E8" w:rsidRPr="00D74186">
          <w:rPr>
            <w:rStyle w:val="Hyperlink"/>
            <w:noProof/>
          </w:rPr>
          <w:t>Tablica 26. Definicije kriterija za ocjenu interaktivnosti web stranica županijskih turističkih zajednica</w:t>
        </w:r>
        <w:r w:rsidR="00F065E8">
          <w:rPr>
            <w:noProof/>
            <w:webHidden/>
          </w:rPr>
          <w:tab/>
        </w:r>
        <w:r w:rsidR="00F065E8">
          <w:rPr>
            <w:noProof/>
            <w:webHidden/>
          </w:rPr>
          <w:fldChar w:fldCharType="begin"/>
        </w:r>
        <w:r w:rsidR="00F065E8">
          <w:rPr>
            <w:noProof/>
            <w:webHidden/>
          </w:rPr>
          <w:instrText xml:space="preserve"> PAGEREF _Toc166408078 \h </w:instrText>
        </w:r>
        <w:r w:rsidR="00F065E8">
          <w:rPr>
            <w:noProof/>
            <w:webHidden/>
          </w:rPr>
        </w:r>
        <w:r w:rsidR="00F065E8">
          <w:rPr>
            <w:noProof/>
            <w:webHidden/>
          </w:rPr>
          <w:fldChar w:fldCharType="separate"/>
        </w:r>
        <w:r w:rsidR="007D5D25">
          <w:rPr>
            <w:noProof/>
            <w:webHidden/>
          </w:rPr>
          <w:t>125</w:t>
        </w:r>
        <w:r w:rsidR="00F065E8">
          <w:rPr>
            <w:noProof/>
            <w:webHidden/>
          </w:rPr>
          <w:fldChar w:fldCharType="end"/>
        </w:r>
      </w:hyperlink>
    </w:p>
    <w:p w14:paraId="39018969" w14:textId="6B44C6B1"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79" w:history="1">
        <w:r w:rsidR="00F065E8" w:rsidRPr="00D74186">
          <w:rPr>
            <w:rStyle w:val="Hyperlink"/>
            <w:noProof/>
          </w:rPr>
          <w:t>Tablica 27. Definicije kriterija za ocjenu sadržajnosti mrežnih sjedišta odabranih ugostiteljsko-turističkih objekata</w:t>
        </w:r>
        <w:r w:rsidR="00F065E8">
          <w:rPr>
            <w:noProof/>
            <w:webHidden/>
          </w:rPr>
          <w:tab/>
        </w:r>
        <w:r w:rsidR="00F065E8">
          <w:rPr>
            <w:noProof/>
            <w:webHidden/>
          </w:rPr>
          <w:fldChar w:fldCharType="begin"/>
        </w:r>
        <w:r w:rsidR="00F065E8">
          <w:rPr>
            <w:noProof/>
            <w:webHidden/>
          </w:rPr>
          <w:instrText xml:space="preserve"> PAGEREF _Toc166408079 \h </w:instrText>
        </w:r>
        <w:r w:rsidR="00F065E8">
          <w:rPr>
            <w:noProof/>
            <w:webHidden/>
          </w:rPr>
        </w:r>
        <w:r w:rsidR="00F065E8">
          <w:rPr>
            <w:noProof/>
            <w:webHidden/>
          </w:rPr>
          <w:fldChar w:fldCharType="separate"/>
        </w:r>
        <w:r w:rsidR="007D5D25">
          <w:rPr>
            <w:noProof/>
            <w:webHidden/>
          </w:rPr>
          <w:t>126</w:t>
        </w:r>
        <w:r w:rsidR="00F065E8">
          <w:rPr>
            <w:noProof/>
            <w:webHidden/>
          </w:rPr>
          <w:fldChar w:fldCharType="end"/>
        </w:r>
      </w:hyperlink>
    </w:p>
    <w:p w14:paraId="0B0157C4" w14:textId="0B06DEA8"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80" w:history="1">
        <w:r w:rsidR="00F065E8" w:rsidRPr="00D74186">
          <w:rPr>
            <w:rStyle w:val="Hyperlink"/>
            <w:noProof/>
          </w:rPr>
          <w:t>Tablica 28. Definicije kriterija za ocjenu interaktivnosti mrežnih sjedišta odabranih ugostiteljsko-turističkih objekata</w:t>
        </w:r>
        <w:r w:rsidR="00F065E8">
          <w:rPr>
            <w:noProof/>
            <w:webHidden/>
          </w:rPr>
          <w:tab/>
        </w:r>
        <w:r w:rsidR="00F065E8">
          <w:rPr>
            <w:noProof/>
            <w:webHidden/>
          </w:rPr>
          <w:fldChar w:fldCharType="begin"/>
        </w:r>
        <w:r w:rsidR="00F065E8">
          <w:rPr>
            <w:noProof/>
            <w:webHidden/>
          </w:rPr>
          <w:instrText xml:space="preserve"> PAGEREF _Toc166408080 \h </w:instrText>
        </w:r>
        <w:r w:rsidR="00F065E8">
          <w:rPr>
            <w:noProof/>
            <w:webHidden/>
          </w:rPr>
        </w:r>
        <w:r w:rsidR="00F065E8">
          <w:rPr>
            <w:noProof/>
            <w:webHidden/>
          </w:rPr>
          <w:fldChar w:fldCharType="separate"/>
        </w:r>
        <w:r w:rsidR="007D5D25">
          <w:rPr>
            <w:noProof/>
            <w:webHidden/>
          </w:rPr>
          <w:t>127</w:t>
        </w:r>
        <w:r w:rsidR="00F065E8">
          <w:rPr>
            <w:noProof/>
            <w:webHidden/>
          </w:rPr>
          <w:fldChar w:fldCharType="end"/>
        </w:r>
      </w:hyperlink>
    </w:p>
    <w:p w14:paraId="4D90ACC7" w14:textId="75080867"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81" w:history="1">
        <w:r w:rsidR="00F065E8" w:rsidRPr="00D74186">
          <w:rPr>
            <w:rStyle w:val="Hyperlink"/>
            <w:noProof/>
          </w:rPr>
          <w:t>Tablica 29. Kriteriji za ocjenu razine komunikacije identiteta Slavonije kao gastroturističke destinacije</w:t>
        </w:r>
        <w:r w:rsidR="00F065E8">
          <w:rPr>
            <w:noProof/>
            <w:webHidden/>
          </w:rPr>
          <w:tab/>
        </w:r>
        <w:r w:rsidR="00F065E8">
          <w:rPr>
            <w:noProof/>
            <w:webHidden/>
          </w:rPr>
          <w:fldChar w:fldCharType="begin"/>
        </w:r>
        <w:r w:rsidR="00F065E8">
          <w:rPr>
            <w:noProof/>
            <w:webHidden/>
          </w:rPr>
          <w:instrText xml:space="preserve"> PAGEREF _Toc166408081 \h </w:instrText>
        </w:r>
        <w:r w:rsidR="00F065E8">
          <w:rPr>
            <w:noProof/>
            <w:webHidden/>
          </w:rPr>
        </w:r>
        <w:r w:rsidR="00F065E8">
          <w:rPr>
            <w:noProof/>
            <w:webHidden/>
          </w:rPr>
          <w:fldChar w:fldCharType="separate"/>
        </w:r>
        <w:r w:rsidR="007D5D25">
          <w:rPr>
            <w:noProof/>
            <w:webHidden/>
          </w:rPr>
          <w:t>129</w:t>
        </w:r>
        <w:r w:rsidR="00F065E8">
          <w:rPr>
            <w:noProof/>
            <w:webHidden/>
          </w:rPr>
          <w:fldChar w:fldCharType="end"/>
        </w:r>
      </w:hyperlink>
    </w:p>
    <w:p w14:paraId="42413F6F" w14:textId="74043922"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82" w:history="1">
        <w:r w:rsidR="00F065E8" w:rsidRPr="00D74186">
          <w:rPr>
            <w:rStyle w:val="Hyperlink"/>
            <w:noProof/>
          </w:rPr>
          <w:t>Tablica 30. Analiza sadržaja mrežnih sjedišta prema kriterijima vezanim uz promociju gastronomije i s njome povezanih turističkih doživljaja kao sredstvu za izgradnju identiteta i pozicioniranje Slavonije kao gastro</w:t>
        </w:r>
        <w:r w:rsidR="0022175E">
          <w:rPr>
            <w:rStyle w:val="Hyperlink"/>
            <w:noProof/>
          </w:rPr>
          <w:t>-</w:t>
        </w:r>
        <w:r w:rsidR="00F065E8" w:rsidRPr="00D74186">
          <w:rPr>
            <w:rStyle w:val="Hyperlink"/>
            <w:noProof/>
          </w:rPr>
          <w:t>turističke destinacije</w:t>
        </w:r>
        <w:r w:rsidR="00F065E8">
          <w:rPr>
            <w:noProof/>
            <w:webHidden/>
          </w:rPr>
          <w:tab/>
        </w:r>
        <w:r w:rsidR="00F065E8">
          <w:rPr>
            <w:noProof/>
            <w:webHidden/>
          </w:rPr>
          <w:fldChar w:fldCharType="begin"/>
        </w:r>
        <w:r w:rsidR="00F065E8">
          <w:rPr>
            <w:noProof/>
            <w:webHidden/>
          </w:rPr>
          <w:instrText xml:space="preserve"> PAGEREF _Toc166408082 \h </w:instrText>
        </w:r>
        <w:r w:rsidR="00F065E8">
          <w:rPr>
            <w:noProof/>
            <w:webHidden/>
          </w:rPr>
        </w:r>
        <w:r w:rsidR="00F065E8">
          <w:rPr>
            <w:noProof/>
            <w:webHidden/>
          </w:rPr>
          <w:fldChar w:fldCharType="separate"/>
        </w:r>
        <w:r w:rsidR="007D5D25">
          <w:rPr>
            <w:noProof/>
            <w:webHidden/>
          </w:rPr>
          <w:t>130</w:t>
        </w:r>
        <w:r w:rsidR="00F065E8">
          <w:rPr>
            <w:noProof/>
            <w:webHidden/>
          </w:rPr>
          <w:fldChar w:fldCharType="end"/>
        </w:r>
      </w:hyperlink>
    </w:p>
    <w:p w14:paraId="5C2B69CD" w14:textId="59D35320"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83" w:history="1">
        <w:r w:rsidR="00F065E8" w:rsidRPr="00D74186">
          <w:rPr>
            <w:rStyle w:val="Hyperlink"/>
            <w:noProof/>
          </w:rPr>
          <w:t>Tablica 31. Prikaz kriterija za ocjenu sadržajnosti i interaktivnosti mrežnih sjedišta odabranih ugostiteljsko-turističkih objekata</w:t>
        </w:r>
        <w:r w:rsidR="00F065E8">
          <w:rPr>
            <w:noProof/>
            <w:webHidden/>
          </w:rPr>
          <w:tab/>
        </w:r>
        <w:r w:rsidR="00F065E8">
          <w:rPr>
            <w:noProof/>
            <w:webHidden/>
          </w:rPr>
          <w:fldChar w:fldCharType="begin"/>
        </w:r>
        <w:r w:rsidR="00F065E8">
          <w:rPr>
            <w:noProof/>
            <w:webHidden/>
          </w:rPr>
          <w:instrText xml:space="preserve"> PAGEREF _Toc166408083 \h </w:instrText>
        </w:r>
        <w:r w:rsidR="00F065E8">
          <w:rPr>
            <w:noProof/>
            <w:webHidden/>
          </w:rPr>
        </w:r>
        <w:r w:rsidR="00F065E8">
          <w:rPr>
            <w:noProof/>
            <w:webHidden/>
          </w:rPr>
          <w:fldChar w:fldCharType="separate"/>
        </w:r>
        <w:r w:rsidR="007D5D25">
          <w:rPr>
            <w:noProof/>
            <w:webHidden/>
          </w:rPr>
          <w:t>134</w:t>
        </w:r>
        <w:r w:rsidR="00F065E8">
          <w:rPr>
            <w:noProof/>
            <w:webHidden/>
          </w:rPr>
          <w:fldChar w:fldCharType="end"/>
        </w:r>
      </w:hyperlink>
    </w:p>
    <w:p w14:paraId="0886CD92" w14:textId="0A43BFDC"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84" w:history="1">
        <w:r w:rsidR="00F065E8" w:rsidRPr="00D74186">
          <w:rPr>
            <w:rStyle w:val="Hyperlink"/>
            <w:noProof/>
          </w:rPr>
          <w:t>Tablica 32. Ukupno ostvarene ocjene i postotci temeljem kriterija sadržajnosti i interaktivnosti mrežnih sjedišta odabranih ugostiteljsko-turističkih objekata</w:t>
        </w:r>
        <w:r w:rsidR="00F065E8">
          <w:rPr>
            <w:noProof/>
            <w:webHidden/>
          </w:rPr>
          <w:tab/>
        </w:r>
        <w:r w:rsidR="00F065E8">
          <w:rPr>
            <w:noProof/>
            <w:webHidden/>
          </w:rPr>
          <w:fldChar w:fldCharType="begin"/>
        </w:r>
        <w:r w:rsidR="00F065E8">
          <w:rPr>
            <w:noProof/>
            <w:webHidden/>
          </w:rPr>
          <w:instrText xml:space="preserve"> PAGEREF _Toc166408084 \h </w:instrText>
        </w:r>
        <w:r w:rsidR="00F065E8">
          <w:rPr>
            <w:noProof/>
            <w:webHidden/>
          </w:rPr>
        </w:r>
        <w:r w:rsidR="00F065E8">
          <w:rPr>
            <w:noProof/>
            <w:webHidden/>
          </w:rPr>
          <w:fldChar w:fldCharType="separate"/>
        </w:r>
        <w:r w:rsidR="007D5D25">
          <w:rPr>
            <w:noProof/>
            <w:webHidden/>
          </w:rPr>
          <w:t>135</w:t>
        </w:r>
        <w:r w:rsidR="00F065E8">
          <w:rPr>
            <w:noProof/>
            <w:webHidden/>
          </w:rPr>
          <w:fldChar w:fldCharType="end"/>
        </w:r>
      </w:hyperlink>
    </w:p>
    <w:p w14:paraId="36890353" w14:textId="559418E0"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85" w:history="1">
        <w:r w:rsidR="00F065E8" w:rsidRPr="00D74186">
          <w:rPr>
            <w:rStyle w:val="Hyperlink"/>
            <w:noProof/>
          </w:rPr>
          <w:t>Tablica 33. P</w:t>
        </w:r>
        <w:r w:rsidR="00F065E8" w:rsidRPr="00D74186">
          <w:rPr>
            <w:rStyle w:val="Hyperlink"/>
            <w:rFonts w:cs="Times New Roman"/>
            <w:bCs/>
            <w:noProof/>
          </w:rPr>
          <w:t>rosječan broj ostvarenih bodova temeljem analize sadržaja mrežnih sjedišta županijskih Turističkih zajednica i odabranih ugostiteljsko-turističkih objekata i ocjene razine komuniciranja regije Slavonija, Baranja i Srijem kao gastroturističke destinacije</w:t>
        </w:r>
        <w:r w:rsidR="00F065E8">
          <w:rPr>
            <w:noProof/>
            <w:webHidden/>
          </w:rPr>
          <w:tab/>
        </w:r>
        <w:r w:rsidR="00F065E8">
          <w:rPr>
            <w:noProof/>
            <w:webHidden/>
          </w:rPr>
          <w:fldChar w:fldCharType="begin"/>
        </w:r>
        <w:r w:rsidR="00F065E8">
          <w:rPr>
            <w:noProof/>
            <w:webHidden/>
          </w:rPr>
          <w:instrText xml:space="preserve"> PAGEREF _Toc166408085 \h </w:instrText>
        </w:r>
        <w:r w:rsidR="00F065E8">
          <w:rPr>
            <w:noProof/>
            <w:webHidden/>
          </w:rPr>
        </w:r>
        <w:r w:rsidR="00F065E8">
          <w:rPr>
            <w:noProof/>
            <w:webHidden/>
          </w:rPr>
          <w:fldChar w:fldCharType="separate"/>
        </w:r>
        <w:r w:rsidR="007D5D25">
          <w:rPr>
            <w:noProof/>
            <w:webHidden/>
          </w:rPr>
          <w:t>137</w:t>
        </w:r>
        <w:r w:rsidR="00F065E8">
          <w:rPr>
            <w:noProof/>
            <w:webHidden/>
          </w:rPr>
          <w:fldChar w:fldCharType="end"/>
        </w:r>
      </w:hyperlink>
    </w:p>
    <w:p w14:paraId="41516437" w14:textId="4C6B76D1"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86" w:history="1">
        <w:r w:rsidR="00F065E8" w:rsidRPr="00D74186">
          <w:rPr>
            <w:rStyle w:val="Hyperlink"/>
            <w:noProof/>
          </w:rPr>
          <w:t>Tablica 34. Pregled prvih deset rezultata pretraživanja po ključnoj riječi „</w:t>
        </w:r>
        <w:r w:rsidR="00F065E8" w:rsidRPr="00D74186">
          <w:rPr>
            <w:rStyle w:val="Hyperlink"/>
            <w:i/>
            <w:iCs/>
            <w:noProof/>
          </w:rPr>
          <w:t>Food tourism Croatia</w:t>
        </w:r>
        <w:r w:rsidR="00F065E8" w:rsidRPr="00D74186">
          <w:rPr>
            <w:rStyle w:val="Hyperlink"/>
            <w:noProof/>
          </w:rPr>
          <w:t>“</w:t>
        </w:r>
        <w:r w:rsidR="00F065E8">
          <w:rPr>
            <w:noProof/>
            <w:webHidden/>
          </w:rPr>
          <w:tab/>
        </w:r>
        <w:r w:rsidR="00F065E8">
          <w:rPr>
            <w:noProof/>
            <w:webHidden/>
          </w:rPr>
          <w:fldChar w:fldCharType="begin"/>
        </w:r>
        <w:r w:rsidR="00F065E8">
          <w:rPr>
            <w:noProof/>
            <w:webHidden/>
          </w:rPr>
          <w:instrText xml:space="preserve"> PAGEREF _Toc166408086 \h </w:instrText>
        </w:r>
        <w:r w:rsidR="00F065E8">
          <w:rPr>
            <w:noProof/>
            <w:webHidden/>
          </w:rPr>
        </w:r>
        <w:r w:rsidR="00F065E8">
          <w:rPr>
            <w:noProof/>
            <w:webHidden/>
          </w:rPr>
          <w:fldChar w:fldCharType="separate"/>
        </w:r>
        <w:r w:rsidR="007D5D25">
          <w:rPr>
            <w:noProof/>
            <w:webHidden/>
          </w:rPr>
          <w:t>139</w:t>
        </w:r>
        <w:r w:rsidR="00F065E8">
          <w:rPr>
            <w:noProof/>
            <w:webHidden/>
          </w:rPr>
          <w:fldChar w:fldCharType="end"/>
        </w:r>
      </w:hyperlink>
    </w:p>
    <w:p w14:paraId="6A7E5C62" w14:textId="6B79BA54"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87" w:history="1">
        <w:r w:rsidR="00F065E8" w:rsidRPr="00D74186">
          <w:rPr>
            <w:rStyle w:val="Hyperlink"/>
            <w:noProof/>
          </w:rPr>
          <w:t>Tablica 35. Pregled prvih deset rezultata pretraživanja po ključnoj riječi „</w:t>
        </w:r>
        <w:r w:rsidR="00F065E8" w:rsidRPr="00D74186">
          <w:rPr>
            <w:rStyle w:val="Hyperlink"/>
            <w:i/>
            <w:iCs/>
            <w:noProof/>
          </w:rPr>
          <w:t>Culinary tourism Croatia</w:t>
        </w:r>
        <w:r w:rsidR="00F065E8" w:rsidRPr="00D74186">
          <w:rPr>
            <w:rStyle w:val="Hyperlink"/>
            <w:noProof/>
          </w:rPr>
          <w:t>“</w:t>
        </w:r>
        <w:r w:rsidR="00F065E8">
          <w:rPr>
            <w:noProof/>
            <w:webHidden/>
          </w:rPr>
          <w:tab/>
        </w:r>
        <w:r w:rsidR="00F065E8">
          <w:rPr>
            <w:noProof/>
            <w:webHidden/>
          </w:rPr>
          <w:fldChar w:fldCharType="begin"/>
        </w:r>
        <w:r w:rsidR="00F065E8">
          <w:rPr>
            <w:noProof/>
            <w:webHidden/>
          </w:rPr>
          <w:instrText xml:space="preserve"> PAGEREF _Toc166408087 \h </w:instrText>
        </w:r>
        <w:r w:rsidR="00F065E8">
          <w:rPr>
            <w:noProof/>
            <w:webHidden/>
          </w:rPr>
        </w:r>
        <w:r w:rsidR="00F065E8">
          <w:rPr>
            <w:noProof/>
            <w:webHidden/>
          </w:rPr>
          <w:fldChar w:fldCharType="separate"/>
        </w:r>
        <w:r w:rsidR="007D5D25">
          <w:rPr>
            <w:noProof/>
            <w:webHidden/>
          </w:rPr>
          <w:t>140</w:t>
        </w:r>
        <w:r w:rsidR="00F065E8">
          <w:rPr>
            <w:noProof/>
            <w:webHidden/>
          </w:rPr>
          <w:fldChar w:fldCharType="end"/>
        </w:r>
      </w:hyperlink>
    </w:p>
    <w:p w14:paraId="0CAB039B" w14:textId="417B47C5"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88" w:history="1">
        <w:r w:rsidR="00F065E8" w:rsidRPr="00D74186">
          <w:rPr>
            <w:rStyle w:val="Hyperlink"/>
            <w:noProof/>
          </w:rPr>
          <w:t>Tablica 36. Pregled prvih deset rezultata pretraživanja po ključnoj riječi „</w:t>
        </w:r>
        <w:r w:rsidR="00F065E8" w:rsidRPr="00D74186">
          <w:rPr>
            <w:rStyle w:val="Hyperlink"/>
            <w:i/>
            <w:iCs/>
            <w:noProof/>
          </w:rPr>
          <w:t>Gastronomic tour experiences Croatia</w:t>
        </w:r>
        <w:r w:rsidR="00F065E8" w:rsidRPr="00D74186">
          <w:rPr>
            <w:rStyle w:val="Hyperlink"/>
            <w:noProof/>
          </w:rPr>
          <w:t>“</w:t>
        </w:r>
        <w:r w:rsidR="00F065E8">
          <w:rPr>
            <w:noProof/>
            <w:webHidden/>
          </w:rPr>
          <w:tab/>
        </w:r>
        <w:r w:rsidR="00F065E8">
          <w:rPr>
            <w:noProof/>
            <w:webHidden/>
          </w:rPr>
          <w:fldChar w:fldCharType="begin"/>
        </w:r>
        <w:r w:rsidR="00F065E8">
          <w:rPr>
            <w:noProof/>
            <w:webHidden/>
          </w:rPr>
          <w:instrText xml:space="preserve"> PAGEREF _Toc166408088 \h </w:instrText>
        </w:r>
        <w:r w:rsidR="00F065E8">
          <w:rPr>
            <w:noProof/>
            <w:webHidden/>
          </w:rPr>
        </w:r>
        <w:r w:rsidR="00F065E8">
          <w:rPr>
            <w:noProof/>
            <w:webHidden/>
          </w:rPr>
          <w:fldChar w:fldCharType="separate"/>
        </w:r>
        <w:r w:rsidR="007D5D25">
          <w:rPr>
            <w:noProof/>
            <w:webHidden/>
          </w:rPr>
          <w:t>141</w:t>
        </w:r>
        <w:r w:rsidR="00F065E8">
          <w:rPr>
            <w:noProof/>
            <w:webHidden/>
          </w:rPr>
          <w:fldChar w:fldCharType="end"/>
        </w:r>
      </w:hyperlink>
    </w:p>
    <w:p w14:paraId="17B60948" w14:textId="269D6E50"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89" w:history="1">
        <w:r w:rsidR="00F065E8" w:rsidRPr="00D74186">
          <w:rPr>
            <w:rStyle w:val="Hyperlink"/>
            <w:noProof/>
          </w:rPr>
          <w:t>Tablica 37. Pregled prvih deset rezultata pretraživanja po ključnoj riječi „</w:t>
        </w:r>
        <w:r w:rsidR="00F065E8" w:rsidRPr="00D74186">
          <w:rPr>
            <w:rStyle w:val="Hyperlink"/>
            <w:i/>
            <w:iCs/>
            <w:noProof/>
          </w:rPr>
          <w:t>Food experiences Slavonia</w:t>
        </w:r>
        <w:r w:rsidR="00F065E8" w:rsidRPr="00D74186">
          <w:rPr>
            <w:rStyle w:val="Hyperlink"/>
            <w:noProof/>
          </w:rPr>
          <w:t>“</w:t>
        </w:r>
        <w:r w:rsidR="00F065E8">
          <w:rPr>
            <w:noProof/>
            <w:webHidden/>
          </w:rPr>
          <w:tab/>
        </w:r>
        <w:r w:rsidR="00F065E8">
          <w:rPr>
            <w:noProof/>
            <w:webHidden/>
          </w:rPr>
          <w:fldChar w:fldCharType="begin"/>
        </w:r>
        <w:r w:rsidR="00F065E8">
          <w:rPr>
            <w:noProof/>
            <w:webHidden/>
          </w:rPr>
          <w:instrText xml:space="preserve"> PAGEREF _Toc166408089 \h </w:instrText>
        </w:r>
        <w:r w:rsidR="00F065E8">
          <w:rPr>
            <w:noProof/>
            <w:webHidden/>
          </w:rPr>
        </w:r>
        <w:r w:rsidR="00F065E8">
          <w:rPr>
            <w:noProof/>
            <w:webHidden/>
          </w:rPr>
          <w:fldChar w:fldCharType="separate"/>
        </w:r>
        <w:r w:rsidR="007D5D25">
          <w:rPr>
            <w:noProof/>
            <w:webHidden/>
          </w:rPr>
          <w:t>142</w:t>
        </w:r>
        <w:r w:rsidR="00F065E8">
          <w:rPr>
            <w:noProof/>
            <w:webHidden/>
          </w:rPr>
          <w:fldChar w:fldCharType="end"/>
        </w:r>
      </w:hyperlink>
    </w:p>
    <w:p w14:paraId="3D8EDCEF" w14:textId="3E8305D8"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90" w:history="1">
        <w:r w:rsidR="00F065E8" w:rsidRPr="00D74186">
          <w:rPr>
            <w:rStyle w:val="Hyperlink"/>
            <w:noProof/>
          </w:rPr>
          <w:t xml:space="preserve">Tablica 38. </w:t>
        </w:r>
        <w:r w:rsidR="00F065E8" w:rsidRPr="00D74186">
          <w:rPr>
            <w:rStyle w:val="Hyperlink"/>
            <w:rFonts w:cs="Times New Roman"/>
            <w:bCs/>
            <w:noProof/>
          </w:rPr>
          <w:t>Mogućnost doživljaja pojedinih gastroturističkih iskustava u Slavoniji (%)</w:t>
        </w:r>
        <w:r w:rsidR="00F065E8">
          <w:rPr>
            <w:noProof/>
            <w:webHidden/>
          </w:rPr>
          <w:tab/>
        </w:r>
        <w:r w:rsidR="00F065E8">
          <w:rPr>
            <w:noProof/>
            <w:webHidden/>
          </w:rPr>
          <w:fldChar w:fldCharType="begin"/>
        </w:r>
        <w:r w:rsidR="00F065E8">
          <w:rPr>
            <w:noProof/>
            <w:webHidden/>
          </w:rPr>
          <w:instrText xml:space="preserve"> PAGEREF _Toc166408090 \h </w:instrText>
        </w:r>
        <w:r w:rsidR="00F065E8">
          <w:rPr>
            <w:noProof/>
            <w:webHidden/>
          </w:rPr>
        </w:r>
        <w:r w:rsidR="00F065E8">
          <w:rPr>
            <w:noProof/>
            <w:webHidden/>
          </w:rPr>
          <w:fldChar w:fldCharType="separate"/>
        </w:r>
        <w:r w:rsidR="007D5D25">
          <w:rPr>
            <w:noProof/>
            <w:webHidden/>
          </w:rPr>
          <w:t>145</w:t>
        </w:r>
        <w:r w:rsidR="00F065E8">
          <w:rPr>
            <w:noProof/>
            <w:webHidden/>
          </w:rPr>
          <w:fldChar w:fldCharType="end"/>
        </w:r>
      </w:hyperlink>
    </w:p>
    <w:p w14:paraId="2CBE8522" w14:textId="3A38266A"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91" w:history="1">
        <w:r w:rsidR="00F065E8" w:rsidRPr="00D74186">
          <w:rPr>
            <w:rStyle w:val="Hyperlink"/>
            <w:noProof/>
          </w:rPr>
          <w:t xml:space="preserve">Tablica 39. </w:t>
        </w:r>
        <w:r w:rsidR="00F065E8" w:rsidRPr="00D74186">
          <w:rPr>
            <w:rStyle w:val="Hyperlink"/>
            <w:rFonts w:cs="Times New Roman"/>
            <w:bCs/>
            <w:noProof/>
          </w:rPr>
          <w:t>Mogućnost doživljaja pojedinih gastroturističkih iskustava u Slavoniji (prosječne ocjene i standardne devijacije)</w:t>
        </w:r>
        <w:r w:rsidR="00F065E8">
          <w:rPr>
            <w:noProof/>
            <w:webHidden/>
          </w:rPr>
          <w:tab/>
        </w:r>
        <w:r w:rsidR="00F065E8">
          <w:rPr>
            <w:noProof/>
            <w:webHidden/>
          </w:rPr>
          <w:fldChar w:fldCharType="begin"/>
        </w:r>
        <w:r w:rsidR="00F065E8">
          <w:rPr>
            <w:noProof/>
            <w:webHidden/>
          </w:rPr>
          <w:instrText xml:space="preserve"> PAGEREF _Toc166408091 \h </w:instrText>
        </w:r>
        <w:r w:rsidR="00F065E8">
          <w:rPr>
            <w:noProof/>
            <w:webHidden/>
          </w:rPr>
        </w:r>
        <w:r w:rsidR="00F065E8">
          <w:rPr>
            <w:noProof/>
            <w:webHidden/>
          </w:rPr>
          <w:fldChar w:fldCharType="separate"/>
        </w:r>
        <w:r w:rsidR="007D5D25">
          <w:rPr>
            <w:noProof/>
            <w:webHidden/>
          </w:rPr>
          <w:t>146</w:t>
        </w:r>
        <w:r w:rsidR="00F065E8">
          <w:rPr>
            <w:noProof/>
            <w:webHidden/>
          </w:rPr>
          <w:fldChar w:fldCharType="end"/>
        </w:r>
      </w:hyperlink>
    </w:p>
    <w:p w14:paraId="240627B2" w14:textId="3CEC8620"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92" w:history="1">
        <w:r w:rsidR="00F065E8" w:rsidRPr="00D74186">
          <w:rPr>
            <w:rStyle w:val="Hyperlink"/>
            <w:noProof/>
          </w:rPr>
          <w:t xml:space="preserve">Tablica 40. </w:t>
        </w:r>
        <w:r w:rsidR="00F065E8" w:rsidRPr="00D74186">
          <w:rPr>
            <w:rStyle w:val="Hyperlink"/>
            <w:rFonts w:cs="Times New Roman"/>
            <w:bCs/>
            <w:noProof/>
          </w:rPr>
          <w:t>Zastupljenost ispitanika s obzirom na broj stanovnika u mjestima stalnoga boravka</w:t>
        </w:r>
        <w:r w:rsidR="00F065E8">
          <w:rPr>
            <w:noProof/>
            <w:webHidden/>
          </w:rPr>
          <w:tab/>
        </w:r>
        <w:r w:rsidR="00F065E8">
          <w:rPr>
            <w:noProof/>
            <w:webHidden/>
          </w:rPr>
          <w:fldChar w:fldCharType="begin"/>
        </w:r>
        <w:r w:rsidR="00F065E8">
          <w:rPr>
            <w:noProof/>
            <w:webHidden/>
          </w:rPr>
          <w:instrText xml:space="preserve"> PAGEREF _Toc166408092 \h </w:instrText>
        </w:r>
        <w:r w:rsidR="00F065E8">
          <w:rPr>
            <w:noProof/>
            <w:webHidden/>
          </w:rPr>
        </w:r>
        <w:r w:rsidR="00F065E8">
          <w:rPr>
            <w:noProof/>
            <w:webHidden/>
          </w:rPr>
          <w:fldChar w:fldCharType="separate"/>
        </w:r>
        <w:r w:rsidR="007D5D25">
          <w:rPr>
            <w:noProof/>
            <w:webHidden/>
          </w:rPr>
          <w:t>156</w:t>
        </w:r>
        <w:r w:rsidR="00F065E8">
          <w:rPr>
            <w:noProof/>
            <w:webHidden/>
          </w:rPr>
          <w:fldChar w:fldCharType="end"/>
        </w:r>
      </w:hyperlink>
    </w:p>
    <w:p w14:paraId="1B2D8FF0" w14:textId="7C4FDD6B"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93" w:history="1">
        <w:r w:rsidR="00F065E8" w:rsidRPr="00D74186">
          <w:rPr>
            <w:rStyle w:val="Hyperlink"/>
            <w:noProof/>
          </w:rPr>
          <w:t>Tablica 41. Važnost pojedinih elemenata ponude pri odabiru destinacije za kraći odmor i prosječne ocjene tvrdnji</w:t>
        </w:r>
        <w:r w:rsidR="00F065E8">
          <w:rPr>
            <w:noProof/>
            <w:webHidden/>
          </w:rPr>
          <w:tab/>
        </w:r>
        <w:r w:rsidR="00F065E8">
          <w:rPr>
            <w:noProof/>
            <w:webHidden/>
          </w:rPr>
          <w:fldChar w:fldCharType="begin"/>
        </w:r>
        <w:r w:rsidR="00F065E8">
          <w:rPr>
            <w:noProof/>
            <w:webHidden/>
          </w:rPr>
          <w:instrText xml:space="preserve"> PAGEREF _Toc166408093 \h </w:instrText>
        </w:r>
        <w:r w:rsidR="00F065E8">
          <w:rPr>
            <w:noProof/>
            <w:webHidden/>
          </w:rPr>
        </w:r>
        <w:r w:rsidR="00F065E8">
          <w:rPr>
            <w:noProof/>
            <w:webHidden/>
          </w:rPr>
          <w:fldChar w:fldCharType="separate"/>
        </w:r>
        <w:r w:rsidR="007D5D25">
          <w:rPr>
            <w:noProof/>
            <w:webHidden/>
          </w:rPr>
          <w:t>163</w:t>
        </w:r>
        <w:r w:rsidR="00F065E8">
          <w:rPr>
            <w:noProof/>
            <w:webHidden/>
          </w:rPr>
          <w:fldChar w:fldCharType="end"/>
        </w:r>
      </w:hyperlink>
    </w:p>
    <w:p w14:paraId="3DF7AD79" w14:textId="371D3CAB"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94" w:history="1">
        <w:r w:rsidR="00F065E8" w:rsidRPr="00D74186">
          <w:rPr>
            <w:rStyle w:val="Hyperlink"/>
            <w:noProof/>
          </w:rPr>
          <w:t xml:space="preserve">Tablica 42. </w:t>
        </w:r>
        <w:r w:rsidR="00F065E8" w:rsidRPr="00D74186">
          <w:rPr>
            <w:rStyle w:val="Hyperlink"/>
            <w:rFonts w:cs="Times New Roman"/>
            <w:bCs/>
            <w:noProof/>
          </w:rPr>
          <w:t>Ocjena vjerojatnosti bavljenja pojedinim aktivnostima u vrijeme provođenja odmora</w:t>
        </w:r>
        <w:r w:rsidR="00F065E8">
          <w:rPr>
            <w:noProof/>
            <w:webHidden/>
          </w:rPr>
          <w:tab/>
        </w:r>
        <w:r w:rsidR="00F065E8">
          <w:rPr>
            <w:noProof/>
            <w:webHidden/>
          </w:rPr>
          <w:fldChar w:fldCharType="begin"/>
        </w:r>
        <w:r w:rsidR="00F065E8">
          <w:rPr>
            <w:noProof/>
            <w:webHidden/>
          </w:rPr>
          <w:instrText xml:space="preserve"> PAGEREF _Toc166408094 \h </w:instrText>
        </w:r>
        <w:r w:rsidR="00F065E8">
          <w:rPr>
            <w:noProof/>
            <w:webHidden/>
          </w:rPr>
        </w:r>
        <w:r w:rsidR="00F065E8">
          <w:rPr>
            <w:noProof/>
            <w:webHidden/>
          </w:rPr>
          <w:fldChar w:fldCharType="separate"/>
        </w:r>
        <w:r w:rsidR="007D5D25">
          <w:rPr>
            <w:noProof/>
            <w:webHidden/>
          </w:rPr>
          <w:t>165</w:t>
        </w:r>
        <w:r w:rsidR="00F065E8">
          <w:rPr>
            <w:noProof/>
            <w:webHidden/>
          </w:rPr>
          <w:fldChar w:fldCharType="end"/>
        </w:r>
      </w:hyperlink>
    </w:p>
    <w:p w14:paraId="61C6D924" w14:textId="4C67AB4A"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95" w:history="1">
        <w:r w:rsidR="00F065E8" w:rsidRPr="00D74186">
          <w:rPr>
            <w:rStyle w:val="Hyperlink"/>
            <w:noProof/>
          </w:rPr>
          <w:t>Tablica 43. Zainteresiranost ispitanika na uključivanjem u pojedine aktivnosti u gastroturističkoj destinaciji</w:t>
        </w:r>
        <w:r w:rsidR="00F065E8">
          <w:rPr>
            <w:noProof/>
            <w:webHidden/>
          </w:rPr>
          <w:tab/>
        </w:r>
        <w:r w:rsidR="00F065E8">
          <w:rPr>
            <w:noProof/>
            <w:webHidden/>
          </w:rPr>
          <w:fldChar w:fldCharType="begin"/>
        </w:r>
        <w:r w:rsidR="00F065E8">
          <w:rPr>
            <w:noProof/>
            <w:webHidden/>
          </w:rPr>
          <w:instrText xml:space="preserve"> PAGEREF _Toc166408095 \h </w:instrText>
        </w:r>
        <w:r w:rsidR="00F065E8">
          <w:rPr>
            <w:noProof/>
            <w:webHidden/>
          </w:rPr>
        </w:r>
        <w:r w:rsidR="00F065E8">
          <w:rPr>
            <w:noProof/>
            <w:webHidden/>
          </w:rPr>
          <w:fldChar w:fldCharType="separate"/>
        </w:r>
        <w:r w:rsidR="007D5D25">
          <w:rPr>
            <w:noProof/>
            <w:webHidden/>
          </w:rPr>
          <w:t>167</w:t>
        </w:r>
        <w:r w:rsidR="00F065E8">
          <w:rPr>
            <w:noProof/>
            <w:webHidden/>
          </w:rPr>
          <w:fldChar w:fldCharType="end"/>
        </w:r>
      </w:hyperlink>
    </w:p>
    <w:p w14:paraId="24852048" w14:textId="1E0D67A3"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96" w:history="1">
        <w:r w:rsidR="00F065E8" w:rsidRPr="00D74186">
          <w:rPr>
            <w:rStyle w:val="Hyperlink"/>
            <w:noProof/>
          </w:rPr>
          <w:t xml:space="preserve">Tablica 44. </w:t>
        </w:r>
        <w:r w:rsidR="00F065E8" w:rsidRPr="00D74186">
          <w:rPr>
            <w:rStyle w:val="Hyperlink"/>
            <w:rFonts w:cs="Times New Roman"/>
            <w:bCs/>
            <w:noProof/>
          </w:rPr>
          <w:t>Gastroturističke aktivnosti/iskustva rangirani prema interesu ispitanika</w:t>
        </w:r>
        <w:r w:rsidR="00F065E8">
          <w:rPr>
            <w:noProof/>
            <w:webHidden/>
          </w:rPr>
          <w:tab/>
        </w:r>
        <w:r w:rsidR="00F065E8">
          <w:rPr>
            <w:noProof/>
            <w:webHidden/>
          </w:rPr>
          <w:fldChar w:fldCharType="begin"/>
        </w:r>
        <w:r w:rsidR="00F065E8">
          <w:rPr>
            <w:noProof/>
            <w:webHidden/>
          </w:rPr>
          <w:instrText xml:space="preserve"> PAGEREF _Toc166408096 \h </w:instrText>
        </w:r>
        <w:r w:rsidR="00F065E8">
          <w:rPr>
            <w:noProof/>
            <w:webHidden/>
          </w:rPr>
        </w:r>
        <w:r w:rsidR="00F065E8">
          <w:rPr>
            <w:noProof/>
            <w:webHidden/>
          </w:rPr>
          <w:fldChar w:fldCharType="separate"/>
        </w:r>
        <w:r w:rsidR="007D5D25">
          <w:rPr>
            <w:noProof/>
            <w:webHidden/>
          </w:rPr>
          <w:t>168</w:t>
        </w:r>
        <w:r w:rsidR="00F065E8">
          <w:rPr>
            <w:noProof/>
            <w:webHidden/>
          </w:rPr>
          <w:fldChar w:fldCharType="end"/>
        </w:r>
      </w:hyperlink>
    </w:p>
    <w:p w14:paraId="22343AB5" w14:textId="53E5F517"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97" w:history="1">
        <w:r w:rsidR="00F065E8" w:rsidRPr="00D74186">
          <w:rPr>
            <w:rStyle w:val="Hyperlink"/>
            <w:noProof/>
          </w:rPr>
          <w:t>Tablica 45. Korelacija (Kendall Tau-b) između važnosti elemenata za posjet destinaciji i spremnosti na veće plaćanje prilikom posjeta u slučaju poboljšanog gastroturističkog proizvoda</w:t>
        </w:r>
        <w:r w:rsidR="00F065E8">
          <w:rPr>
            <w:noProof/>
            <w:webHidden/>
          </w:rPr>
          <w:tab/>
        </w:r>
        <w:r w:rsidR="00F065E8">
          <w:rPr>
            <w:noProof/>
            <w:webHidden/>
          </w:rPr>
          <w:fldChar w:fldCharType="begin"/>
        </w:r>
        <w:r w:rsidR="00F065E8">
          <w:rPr>
            <w:noProof/>
            <w:webHidden/>
          </w:rPr>
          <w:instrText xml:space="preserve"> PAGEREF _Toc166408097 \h </w:instrText>
        </w:r>
        <w:r w:rsidR="00F065E8">
          <w:rPr>
            <w:noProof/>
            <w:webHidden/>
          </w:rPr>
        </w:r>
        <w:r w:rsidR="00F065E8">
          <w:rPr>
            <w:noProof/>
            <w:webHidden/>
          </w:rPr>
          <w:fldChar w:fldCharType="separate"/>
        </w:r>
        <w:r w:rsidR="007D5D25">
          <w:rPr>
            <w:noProof/>
            <w:webHidden/>
          </w:rPr>
          <w:t>172</w:t>
        </w:r>
        <w:r w:rsidR="00F065E8">
          <w:rPr>
            <w:noProof/>
            <w:webHidden/>
          </w:rPr>
          <w:fldChar w:fldCharType="end"/>
        </w:r>
      </w:hyperlink>
    </w:p>
    <w:p w14:paraId="48BCEF58" w14:textId="4AD06A2F"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98" w:history="1">
        <w:r w:rsidR="00F065E8" w:rsidRPr="00D74186">
          <w:rPr>
            <w:rStyle w:val="Hyperlink"/>
            <w:noProof/>
          </w:rPr>
          <w:t>Tablica 46</w:t>
        </w:r>
        <w:r w:rsidR="00F065E8" w:rsidRPr="00D74186">
          <w:rPr>
            <w:rStyle w:val="Hyperlink"/>
            <w:rFonts w:cs="Times New Roman"/>
            <w:noProof/>
          </w:rPr>
          <w:t>. Ordinalna regresija s spremnošću na plaćanje veće cijene u slučaju poboljšanog gastroturističkog proizvoda kao kriterijskom varijablom</w:t>
        </w:r>
        <w:r w:rsidR="00F065E8">
          <w:rPr>
            <w:noProof/>
            <w:webHidden/>
          </w:rPr>
          <w:tab/>
        </w:r>
        <w:r w:rsidR="00F065E8">
          <w:rPr>
            <w:noProof/>
            <w:webHidden/>
          </w:rPr>
          <w:fldChar w:fldCharType="begin"/>
        </w:r>
        <w:r w:rsidR="00F065E8">
          <w:rPr>
            <w:noProof/>
            <w:webHidden/>
          </w:rPr>
          <w:instrText xml:space="preserve"> PAGEREF _Toc166408098 \h </w:instrText>
        </w:r>
        <w:r w:rsidR="00F065E8">
          <w:rPr>
            <w:noProof/>
            <w:webHidden/>
          </w:rPr>
        </w:r>
        <w:r w:rsidR="00F065E8">
          <w:rPr>
            <w:noProof/>
            <w:webHidden/>
          </w:rPr>
          <w:fldChar w:fldCharType="separate"/>
        </w:r>
        <w:r w:rsidR="007D5D25">
          <w:rPr>
            <w:noProof/>
            <w:webHidden/>
          </w:rPr>
          <w:t>173</w:t>
        </w:r>
        <w:r w:rsidR="00F065E8">
          <w:rPr>
            <w:noProof/>
            <w:webHidden/>
          </w:rPr>
          <w:fldChar w:fldCharType="end"/>
        </w:r>
      </w:hyperlink>
    </w:p>
    <w:p w14:paraId="1336E8A6" w14:textId="1923B9CB"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99" w:history="1">
        <w:r w:rsidR="00F065E8" w:rsidRPr="00D74186">
          <w:rPr>
            <w:rStyle w:val="Hyperlink"/>
            <w:noProof/>
          </w:rPr>
          <w:t>Tablica 47.</w:t>
        </w:r>
        <w:r w:rsidR="00F065E8" w:rsidRPr="00D74186">
          <w:rPr>
            <w:rStyle w:val="Hyperlink"/>
            <w:rFonts w:cs="Times New Roman"/>
            <w:noProof/>
          </w:rPr>
          <w:t xml:space="preserve"> Korelacija (Kendall Tau-b) između važnosti elemenata za posjet destinaciji i vjerojatnosti posjeta Slavoniji</w:t>
        </w:r>
        <w:r w:rsidR="00F065E8">
          <w:rPr>
            <w:noProof/>
            <w:webHidden/>
          </w:rPr>
          <w:tab/>
        </w:r>
        <w:r w:rsidR="00F065E8">
          <w:rPr>
            <w:noProof/>
            <w:webHidden/>
          </w:rPr>
          <w:fldChar w:fldCharType="begin"/>
        </w:r>
        <w:r w:rsidR="00F065E8">
          <w:rPr>
            <w:noProof/>
            <w:webHidden/>
          </w:rPr>
          <w:instrText xml:space="preserve"> PAGEREF _Toc166408099 \h </w:instrText>
        </w:r>
        <w:r w:rsidR="00F065E8">
          <w:rPr>
            <w:noProof/>
            <w:webHidden/>
          </w:rPr>
        </w:r>
        <w:r w:rsidR="00F065E8">
          <w:rPr>
            <w:noProof/>
            <w:webHidden/>
          </w:rPr>
          <w:fldChar w:fldCharType="separate"/>
        </w:r>
        <w:r w:rsidR="007D5D25">
          <w:rPr>
            <w:noProof/>
            <w:webHidden/>
          </w:rPr>
          <w:t>175</w:t>
        </w:r>
        <w:r w:rsidR="00F065E8">
          <w:rPr>
            <w:noProof/>
            <w:webHidden/>
          </w:rPr>
          <w:fldChar w:fldCharType="end"/>
        </w:r>
      </w:hyperlink>
    </w:p>
    <w:p w14:paraId="3C87EE70" w14:textId="03D58210"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100" w:history="1">
        <w:r w:rsidR="00F065E8" w:rsidRPr="00D74186">
          <w:rPr>
            <w:rStyle w:val="Hyperlink"/>
            <w:noProof/>
          </w:rPr>
          <w:t>Tablica 48. Ordinalna regresijska analiza s vjerojatnošću posjeta Slavoniji (elementi važnosti posjete kao prediktori)</w:t>
        </w:r>
        <w:r w:rsidR="00F065E8">
          <w:rPr>
            <w:noProof/>
            <w:webHidden/>
          </w:rPr>
          <w:tab/>
        </w:r>
        <w:r w:rsidR="00F065E8">
          <w:rPr>
            <w:noProof/>
            <w:webHidden/>
          </w:rPr>
          <w:fldChar w:fldCharType="begin"/>
        </w:r>
        <w:r w:rsidR="00F065E8">
          <w:rPr>
            <w:noProof/>
            <w:webHidden/>
          </w:rPr>
          <w:instrText xml:space="preserve"> PAGEREF _Toc166408100 \h </w:instrText>
        </w:r>
        <w:r w:rsidR="00F065E8">
          <w:rPr>
            <w:noProof/>
            <w:webHidden/>
          </w:rPr>
        </w:r>
        <w:r w:rsidR="00F065E8">
          <w:rPr>
            <w:noProof/>
            <w:webHidden/>
          </w:rPr>
          <w:fldChar w:fldCharType="separate"/>
        </w:r>
        <w:r w:rsidR="007D5D25">
          <w:rPr>
            <w:noProof/>
            <w:webHidden/>
          </w:rPr>
          <w:t>177</w:t>
        </w:r>
        <w:r w:rsidR="00F065E8">
          <w:rPr>
            <w:noProof/>
            <w:webHidden/>
          </w:rPr>
          <w:fldChar w:fldCharType="end"/>
        </w:r>
      </w:hyperlink>
    </w:p>
    <w:p w14:paraId="45D31920" w14:textId="511D5614"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101" w:history="1">
        <w:r w:rsidR="00F065E8" w:rsidRPr="00D74186">
          <w:rPr>
            <w:rStyle w:val="Hyperlink"/>
            <w:noProof/>
          </w:rPr>
          <w:t>Tablica 49. Faktorska matrica tvrdnji vezanih za sudjelovanje u gastroturističkim aktivnostima</w:t>
        </w:r>
        <w:r w:rsidR="00F065E8">
          <w:rPr>
            <w:noProof/>
            <w:webHidden/>
          </w:rPr>
          <w:tab/>
        </w:r>
        <w:r w:rsidR="00F065E8">
          <w:rPr>
            <w:noProof/>
            <w:webHidden/>
          </w:rPr>
          <w:fldChar w:fldCharType="begin"/>
        </w:r>
        <w:r w:rsidR="00F065E8">
          <w:rPr>
            <w:noProof/>
            <w:webHidden/>
          </w:rPr>
          <w:instrText xml:space="preserve"> PAGEREF _Toc166408101 \h </w:instrText>
        </w:r>
        <w:r w:rsidR="00F065E8">
          <w:rPr>
            <w:noProof/>
            <w:webHidden/>
          </w:rPr>
        </w:r>
        <w:r w:rsidR="00F065E8">
          <w:rPr>
            <w:noProof/>
            <w:webHidden/>
          </w:rPr>
          <w:fldChar w:fldCharType="separate"/>
        </w:r>
        <w:r w:rsidR="007D5D25">
          <w:rPr>
            <w:noProof/>
            <w:webHidden/>
          </w:rPr>
          <w:t>179</w:t>
        </w:r>
        <w:r w:rsidR="00F065E8">
          <w:rPr>
            <w:noProof/>
            <w:webHidden/>
          </w:rPr>
          <w:fldChar w:fldCharType="end"/>
        </w:r>
      </w:hyperlink>
    </w:p>
    <w:p w14:paraId="4E77C3AE" w14:textId="4B8F63FD"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102" w:history="1">
        <w:r w:rsidR="00F065E8" w:rsidRPr="00D74186">
          <w:rPr>
            <w:rStyle w:val="Hyperlink"/>
            <w:noProof/>
          </w:rPr>
          <w:t>Tablica 50. Deskriptivni pokazatelji skala vezanih za gastroturističke aktivnosti</w:t>
        </w:r>
        <w:r w:rsidR="00F065E8">
          <w:rPr>
            <w:noProof/>
            <w:webHidden/>
          </w:rPr>
          <w:tab/>
        </w:r>
        <w:r w:rsidR="00F065E8">
          <w:rPr>
            <w:noProof/>
            <w:webHidden/>
          </w:rPr>
          <w:fldChar w:fldCharType="begin"/>
        </w:r>
        <w:r w:rsidR="00F065E8">
          <w:rPr>
            <w:noProof/>
            <w:webHidden/>
          </w:rPr>
          <w:instrText xml:space="preserve"> PAGEREF _Toc166408102 \h </w:instrText>
        </w:r>
        <w:r w:rsidR="00F065E8">
          <w:rPr>
            <w:noProof/>
            <w:webHidden/>
          </w:rPr>
        </w:r>
        <w:r w:rsidR="00F065E8">
          <w:rPr>
            <w:noProof/>
            <w:webHidden/>
          </w:rPr>
          <w:fldChar w:fldCharType="separate"/>
        </w:r>
        <w:r w:rsidR="007D5D25">
          <w:rPr>
            <w:noProof/>
            <w:webHidden/>
          </w:rPr>
          <w:t>180</w:t>
        </w:r>
        <w:r w:rsidR="00F065E8">
          <w:rPr>
            <w:noProof/>
            <w:webHidden/>
          </w:rPr>
          <w:fldChar w:fldCharType="end"/>
        </w:r>
      </w:hyperlink>
    </w:p>
    <w:p w14:paraId="639AC8FE" w14:textId="1562C4F4"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103" w:history="1">
        <w:r w:rsidR="00F065E8" w:rsidRPr="00D74186">
          <w:rPr>
            <w:rStyle w:val="Hyperlink"/>
            <w:noProof/>
          </w:rPr>
          <w:t>Tablica 51. Korelacija (Kendall Tau-b) između aktivnog i pasivnog gastroturističkog iskustva i spremnosti na veće plaćanje prilikom posjeta u slučaju poboljšanog gastroturističkog proizvoda</w:t>
        </w:r>
        <w:r w:rsidR="00F065E8">
          <w:rPr>
            <w:noProof/>
            <w:webHidden/>
          </w:rPr>
          <w:tab/>
        </w:r>
        <w:r w:rsidR="00F065E8">
          <w:rPr>
            <w:noProof/>
            <w:webHidden/>
          </w:rPr>
          <w:fldChar w:fldCharType="begin"/>
        </w:r>
        <w:r w:rsidR="00F065E8">
          <w:rPr>
            <w:noProof/>
            <w:webHidden/>
          </w:rPr>
          <w:instrText xml:space="preserve"> PAGEREF _Toc166408103 \h </w:instrText>
        </w:r>
        <w:r w:rsidR="00F065E8">
          <w:rPr>
            <w:noProof/>
            <w:webHidden/>
          </w:rPr>
        </w:r>
        <w:r w:rsidR="00F065E8">
          <w:rPr>
            <w:noProof/>
            <w:webHidden/>
          </w:rPr>
          <w:fldChar w:fldCharType="separate"/>
        </w:r>
        <w:r w:rsidR="007D5D25">
          <w:rPr>
            <w:noProof/>
            <w:webHidden/>
          </w:rPr>
          <w:t>182</w:t>
        </w:r>
        <w:r w:rsidR="00F065E8">
          <w:rPr>
            <w:noProof/>
            <w:webHidden/>
          </w:rPr>
          <w:fldChar w:fldCharType="end"/>
        </w:r>
      </w:hyperlink>
    </w:p>
    <w:p w14:paraId="441DAFDC" w14:textId="414E3A88"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104" w:history="1">
        <w:r w:rsidR="00F065E8" w:rsidRPr="00D74186">
          <w:rPr>
            <w:rStyle w:val="Hyperlink"/>
            <w:noProof/>
          </w:rPr>
          <w:t>Tablica 52. Ordinalna regresijska analiza sa spremnošću na veće plaćanje kao kriterijskom varijablom (aktivno i pasivno gastroturističko iskustvo kao prediktori)</w:t>
        </w:r>
        <w:r w:rsidR="00F065E8">
          <w:rPr>
            <w:noProof/>
            <w:webHidden/>
          </w:rPr>
          <w:tab/>
        </w:r>
        <w:r w:rsidR="00F065E8">
          <w:rPr>
            <w:noProof/>
            <w:webHidden/>
          </w:rPr>
          <w:fldChar w:fldCharType="begin"/>
        </w:r>
        <w:r w:rsidR="00F065E8">
          <w:rPr>
            <w:noProof/>
            <w:webHidden/>
          </w:rPr>
          <w:instrText xml:space="preserve"> PAGEREF _Toc166408104 \h </w:instrText>
        </w:r>
        <w:r w:rsidR="00F065E8">
          <w:rPr>
            <w:noProof/>
            <w:webHidden/>
          </w:rPr>
        </w:r>
        <w:r w:rsidR="00F065E8">
          <w:rPr>
            <w:noProof/>
            <w:webHidden/>
          </w:rPr>
          <w:fldChar w:fldCharType="separate"/>
        </w:r>
        <w:r w:rsidR="007D5D25">
          <w:rPr>
            <w:noProof/>
            <w:webHidden/>
          </w:rPr>
          <w:t>183</w:t>
        </w:r>
        <w:r w:rsidR="00F065E8">
          <w:rPr>
            <w:noProof/>
            <w:webHidden/>
          </w:rPr>
          <w:fldChar w:fldCharType="end"/>
        </w:r>
      </w:hyperlink>
    </w:p>
    <w:p w14:paraId="41F060DD" w14:textId="30B28C5F"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105" w:history="1">
        <w:r w:rsidR="00F065E8" w:rsidRPr="00D74186">
          <w:rPr>
            <w:rStyle w:val="Hyperlink"/>
            <w:noProof/>
          </w:rPr>
          <w:t>Tablica 53. Ordinalna regresijska analiza s vjerojatnošću posjete Slavoniji, Baranji i Srijemu kao kriterijskom varijablom (aktivno i pasivno gastroturističko iskustvo kao prediktori)</w:t>
        </w:r>
        <w:r w:rsidR="00F065E8">
          <w:rPr>
            <w:noProof/>
            <w:webHidden/>
          </w:rPr>
          <w:tab/>
        </w:r>
        <w:r w:rsidR="00F065E8">
          <w:rPr>
            <w:noProof/>
            <w:webHidden/>
          </w:rPr>
          <w:fldChar w:fldCharType="begin"/>
        </w:r>
        <w:r w:rsidR="00F065E8">
          <w:rPr>
            <w:noProof/>
            <w:webHidden/>
          </w:rPr>
          <w:instrText xml:space="preserve"> PAGEREF _Toc166408105 \h </w:instrText>
        </w:r>
        <w:r w:rsidR="00F065E8">
          <w:rPr>
            <w:noProof/>
            <w:webHidden/>
          </w:rPr>
        </w:r>
        <w:r w:rsidR="00F065E8">
          <w:rPr>
            <w:noProof/>
            <w:webHidden/>
          </w:rPr>
          <w:fldChar w:fldCharType="separate"/>
        </w:r>
        <w:r w:rsidR="007D5D25">
          <w:rPr>
            <w:noProof/>
            <w:webHidden/>
          </w:rPr>
          <w:t>184</w:t>
        </w:r>
        <w:r w:rsidR="00F065E8">
          <w:rPr>
            <w:noProof/>
            <w:webHidden/>
          </w:rPr>
          <w:fldChar w:fldCharType="end"/>
        </w:r>
      </w:hyperlink>
    </w:p>
    <w:p w14:paraId="2589860C" w14:textId="6DAEFEC9" w:rsidR="0012207D" w:rsidRPr="00E70774" w:rsidRDefault="0012207D" w:rsidP="00BD5F99">
      <w:pPr>
        <w:pStyle w:val="Heading1"/>
      </w:pPr>
      <w:r w:rsidRPr="00E70774">
        <w:lastRenderedPageBreak/>
        <w:fldChar w:fldCharType="end"/>
      </w:r>
      <w:bookmarkStart w:id="344" w:name="_Toc166444393"/>
      <w:r w:rsidRPr="00E70774">
        <w:t>Slike</w:t>
      </w:r>
      <w:bookmarkEnd w:id="344"/>
    </w:p>
    <w:p w14:paraId="1C87176A" w14:textId="70190538" w:rsidR="00F065E8" w:rsidRDefault="0012207D">
      <w:pPr>
        <w:pStyle w:val="TableofFigures"/>
        <w:tabs>
          <w:tab w:val="right" w:leader="dot" w:pos="9016"/>
        </w:tabs>
        <w:rPr>
          <w:rFonts w:asciiTheme="minorHAnsi" w:eastAsiaTheme="minorEastAsia" w:hAnsiTheme="minorHAnsi"/>
          <w:noProof/>
          <w:kern w:val="2"/>
          <w:szCs w:val="24"/>
          <w:lang w:val="en-US"/>
          <w14:ligatures w14:val="standardContextual"/>
        </w:rPr>
      </w:pPr>
      <w:r w:rsidRPr="00E70774">
        <w:rPr>
          <w:rFonts w:cs="Times New Roman"/>
          <w:b/>
          <w:bCs/>
          <w:sz w:val="28"/>
          <w:szCs w:val="28"/>
        </w:rPr>
        <w:fldChar w:fldCharType="begin"/>
      </w:r>
      <w:r w:rsidRPr="00E70774">
        <w:rPr>
          <w:rFonts w:cs="Times New Roman"/>
          <w:b/>
          <w:bCs/>
          <w:sz w:val="28"/>
          <w:szCs w:val="28"/>
        </w:rPr>
        <w:instrText xml:space="preserve"> TOC \h \z \c "Slika" </w:instrText>
      </w:r>
      <w:r w:rsidRPr="00E70774">
        <w:rPr>
          <w:rFonts w:cs="Times New Roman"/>
          <w:b/>
          <w:bCs/>
          <w:sz w:val="28"/>
          <w:szCs w:val="28"/>
        </w:rPr>
        <w:fldChar w:fldCharType="separate"/>
      </w:r>
      <w:hyperlink w:anchor="_Toc166408035" w:history="1">
        <w:r w:rsidR="00F065E8" w:rsidRPr="00755879">
          <w:rPr>
            <w:rStyle w:val="Hyperlink"/>
            <w:noProof/>
          </w:rPr>
          <w:t>Slika 1. Evolucija ekonomskog sustava</w:t>
        </w:r>
        <w:r w:rsidR="00F065E8">
          <w:rPr>
            <w:noProof/>
            <w:webHidden/>
          </w:rPr>
          <w:tab/>
        </w:r>
        <w:r w:rsidR="00F065E8">
          <w:rPr>
            <w:noProof/>
            <w:webHidden/>
          </w:rPr>
          <w:fldChar w:fldCharType="begin"/>
        </w:r>
        <w:r w:rsidR="00F065E8">
          <w:rPr>
            <w:noProof/>
            <w:webHidden/>
          </w:rPr>
          <w:instrText xml:space="preserve"> PAGEREF _Toc166408035 \h </w:instrText>
        </w:r>
        <w:r w:rsidR="00F065E8">
          <w:rPr>
            <w:noProof/>
            <w:webHidden/>
          </w:rPr>
        </w:r>
        <w:r w:rsidR="00F065E8">
          <w:rPr>
            <w:noProof/>
            <w:webHidden/>
          </w:rPr>
          <w:fldChar w:fldCharType="separate"/>
        </w:r>
        <w:r w:rsidR="007D5D25">
          <w:rPr>
            <w:noProof/>
            <w:webHidden/>
          </w:rPr>
          <w:t>49</w:t>
        </w:r>
        <w:r w:rsidR="00F065E8">
          <w:rPr>
            <w:noProof/>
            <w:webHidden/>
          </w:rPr>
          <w:fldChar w:fldCharType="end"/>
        </w:r>
      </w:hyperlink>
    </w:p>
    <w:p w14:paraId="0599FDF3" w14:textId="55BBF18A"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36" w:history="1">
        <w:r w:rsidR="00F065E8" w:rsidRPr="00755879">
          <w:rPr>
            <w:rStyle w:val="Hyperlink"/>
            <w:noProof/>
          </w:rPr>
          <w:t>Slika 2. Dimenzije doživljaja prema Pine i Gilmore-u</w:t>
        </w:r>
        <w:r w:rsidR="00F065E8">
          <w:rPr>
            <w:noProof/>
            <w:webHidden/>
          </w:rPr>
          <w:tab/>
        </w:r>
        <w:r w:rsidR="00F065E8">
          <w:rPr>
            <w:noProof/>
            <w:webHidden/>
          </w:rPr>
          <w:fldChar w:fldCharType="begin"/>
        </w:r>
        <w:r w:rsidR="00F065E8">
          <w:rPr>
            <w:noProof/>
            <w:webHidden/>
          </w:rPr>
          <w:instrText xml:space="preserve"> PAGEREF _Toc166408036 \h </w:instrText>
        </w:r>
        <w:r w:rsidR="00F065E8">
          <w:rPr>
            <w:noProof/>
            <w:webHidden/>
          </w:rPr>
        </w:r>
        <w:r w:rsidR="00F065E8">
          <w:rPr>
            <w:noProof/>
            <w:webHidden/>
          </w:rPr>
          <w:fldChar w:fldCharType="separate"/>
        </w:r>
        <w:r w:rsidR="007D5D25">
          <w:rPr>
            <w:noProof/>
            <w:webHidden/>
          </w:rPr>
          <w:t>54</w:t>
        </w:r>
        <w:r w:rsidR="00F065E8">
          <w:rPr>
            <w:noProof/>
            <w:webHidden/>
          </w:rPr>
          <w:fldChar w:fldCharType="end"/>
        </w:r>
      </w:hyperlink>
    </w:p>
    <w:p w14:paraId="7FB00ED7" w14:textId="52BBF10C"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37" w:history="1">
        <w:r w:rsidR="00F065E8" w:rsidRPr="00755879">
          <w:rPr>
            <w:rStyle w:val="Hyperlink"/>
            <w:noProof/>
          </w:rPr>
          <w:t>Slika 3. Model proaktivnog sudjelovanja turista i pozitivni učinci sukreacije</w:t>
        </w:r>
        <w:r w:rsidR="00F065E8">
          <w:rPr>
            <w:noProof/>
            <w:webHidden/>
          </w:rPr>
          <w:tab/>
        </w:r>
        <w:r w:rsidR="00F065E8">
          <w:rPr>
            <w:noProof/>
            <w:webHidden/>
          </w:rPr>
          <w:fldChar w:fldCharType="begin"/>
        </w:r>
        <w:r w:rsidR="00F065E8">
          <w:rPr>
            <w:noProof/>
            <w:webHidden/>
          </w:rPr>
          <w:instrText xml:space="preserve"> PAGEREF _Toc166408037 \h </w:instrText>
        </w:r>
        <w:r w:rsidR="00F065E8">
          <w:rPr>
            <w:noProof/>
            <w:webHidden/>
          </w:rPr>
        </w:r>
        <w:r w:rsidR="00F065E8">
          <w:rPr>
            <w:noProof/>
            <w:webHidden/>
          </w:rPr>
          <w:fldChar w:fldCharType="separate"/>
        </w:r>
        <w:r w:rsidR="007D5D25">
          <w:rPr>
            <w:noProof/>
            <w:webHidden/>
          </w:rPr>
          <w:t>73</w:t>
        </w:r>
        <w:r w:rsidR="00F065E8">
          <w:rPr>
            <w:noProof/>
            <w:webHidden/>
          </w:rPr>
          <w:fldChar w:fldCharType="end"/>
        </w:r>
      </w:hyperlink>
    </w:p>
    <w:p w14:paraId="20365DD2" w14:textId="24483D84"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38" w:history="1">
        <w:r w:rsidR="00F065E8" w:rsidRPr="00755879">
          <w:rPr>
            <w:rStyle w:val="Hyperlink"/>
            <w:noProof/>
          </w:rPr>
          <w:t>Slika 4. Ključni elementi sukreacije u iskustvenom okruženju gastroturizma</w:t>
        </w:r>
        <w:r w:rsidR="00F065E8">
          <w:rPr>
            <w:noProof/>
            <w:webHidden/>
          </w:rPr>
          <w:tab/>
        </w:r>
        <w:r w:rsidR="00F065E8">
          <w:rPr>
            <w:noProof/>
            <w:webHidden/>
          </w:rPr>
          <w:fldChar w:fldCharType="begin"/>
        </w:r>
        <w:r w:rsidR="00F065E8">
          <w:rPr>
            <w:noProof/>
            <w:webHidden/>
          </w:rPr>
          <w:instrText xml:space="preserve"> PAGEREF _Toc166408038 \h </w:instrText>
        </w:r>
        <w:r w:rsidR="00F065E8">
          <w:rPr>
            <w:noProof/>
            <w:webHidden/>
          </w:rPr>
        </w:r>
        <w:r w:rsidR="00F065E8">
          <w:rPr>
            <w:noProof/>
            <w:webHidden/>
          </w:rPr>
          <w:fldChar w:fldCharType="separate"/>
        </w:r>
        <w:r w:rsidR="007D5D25">
          <w:rPr>
            <w:noProof/>
            <w:webHidden/>
          </w:rPr>
          <w:t>96</w:t>
        </w:r>
        <w:r w:rsidR="00F065E8">
          <w:rPr>
            <w:noProof/>
            <w:webHidden/>
          </w:rPr>
          <w:fldChar w:fldCharType="end"/>
        </w:r>
      </w:hyperlink>
    </w:p>
    <w:p w14:paraId="60BA03C0" w14:textId="20C6D547"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39" w:history="1">
        <w:r w:rsidR="00F065E8" w:rsidRPr="00755879">
          <w:rPr>
            <w:rStyle w:val="Hyperlink"/>
            <w:noProof/>
          </w:rPr>
          <w:t>Slika 5. Ključne turističke atrakcije u regiji Slavonija</w:t>
        </w:r>
        <w:r w:rsidR="00F065E8">
          <w:rPr>
            <w:noProof/>
            <w:webHidden/>
          </w:rPr>
          <w:tab/>
        </w:r>
        <w:r w:rsidR="00F065E8">
          <w:rPr>
            <w:noProof/>
            <w:webHidden/>
          </w:rPr>
          <w:fldChar w:fldCharType="begin"/>
        </w:r>
        <w:r w:rsidR="00F065E8">
          <w:rPr>
            <w:noProof/>
            <w:webHidden/>
          </w:rPr>
          <w:instrText xml:space="preserve"> PAGEREF _Toc166408039 \h </w:instrText>
        </w:r>
        <w:r w:rsidR="00F065E8">
          <w:rPr>
            <w:noProof/>
            <w:webHidden/>
          </w:rPr>
        </w:r>
        <w:r w:rsidR="00F065E8">
          <w:rPr>
            <w:noProof/>
            <w:webHidden/>
          </w:rPr>
          <w:fldChar w:fldCharType="separate"/>
        </w:r>
        <w:r w:rsidR="007D5D25">
          <w:rPr>
            <w:noProof/>
            <w:webHidden/>
          </w:rPr>
          <w:t>101</w:t>
        </w:r>
        <w:r w:rsidR="00F065E8">
          <w:rPr>
            <w:noProof/>
            <w:webHidden/>
          </w:rPr>
          <w:fldChar w:fldCharType="end"/>
        </w:r>
      </w:hyperlink>
    </w:p>
    <w:p w14:paraId="5B2EBB02" w14:textId="5CABEE4D"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40" w:history="1">
        <w:r w:rsidR="00F065E8" w:rsidRPr="00755879">
          <w:rPr>
            <w:rStyle w:val="Hyperlink"/>
            <w:noProof/>
          </w:rPr>
          <w:t>Slika 6.</w:t>
        </w:r>
        <w:r w:rsidR="00F065E8" w:rsidRPr="00755879">
          <w:rPr>
            <w:rStyle w:val="Hyperlink"/>
            <w:rFonts w:cs="Times New Roman"/>
            <w:noProof/>
          </w:rPr>
          <w:t xml:space="preserve"> Dijagram toka analize sadržaja prema Neuendorfu (2002)</w:t>
        </w:r>
        <w:r w:rsidR="00F065E8">
          <w:rPr>
            <w:noProof/>
            <w:webHidden/>
          </w:rPr>
          <w:tab/>
        </w:r>
        <w:r w:rsidR="00F065E8">
          <w:rPr>
            <w:noProof/>
            <w:webHidden/>
          </w:rPr>
          <w:fldChar w:fldCharType="begin"/>
        </w:r>
        <w:r w:rsidR="00F065E8">
          <w:rPr>
            <w:noProof/>
            <w:webHidden/>
          </w:rPr>
          <w:instrText xml:space="preserve"> PAGEREF _Toc166408040 \h </w:instrText>
        </w:r>
        <w:r w:rsidR="00F065E8">
          <w:rPr>
            <w:noProof/>
            <w:webHidden/>
          </w:rPr>
        </w:r>
        <w:r w:rsidR="00F065E8">
          <w:rPr>
            <w:noProof/>
            <w:webHidden/>
          </w:rPr>
          <w:fldChar w:fldCharType="separate"/>
        </w:r>
        <w:r w:rsidR="007D5D25">
          <w:rPr>
            <w:noProof/>
            <w:webHidden/>
          </w:rPr>
          <w:t>120</w:t>
        </w:r>
        <w:r w:rsidR="00F065E8">
          <w:rPr>
            <w:noProof/>
            <w:webHidden/>
          </w:rPr>
          <w:fldChar w:fldCharType="end"/>
        </w:r>
      </w:hyperlink>
    </w:p>
    <w:p w14:paraId="2AC928E6" w14:textId="54E9982F"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41" w:history="1">
        <w:r w:rsidR="00F065E8" w:rsidRPr="00755879">
          <w:rPr>
            <w:rStyle w:val="Hyperlink"/>
            <w:noProof/>
          </w:rPr>
          <w:t>Slika 7. Mrežno sjedište Hrvatske turističke zajednice (slika ekrana)</w:t>
        </w:r>
        <w:r w:rsidR="00F065E8">
          <w:rPr>
            <w:noProof/>
            <w:webHidden/>
          </w:rPr>
          <w:tab/>
        </w:r>
        <w:r w:rsidR="00F065E8">
          <w:rPr>
            <w:noProof/>
            <w:webHidden/>
          </w:rPr>
          <w:fldChar w:fldCharType="begin"/>
        </w:r>
        <w:r w:rsidR="00F065E8">
          <w:rPr>
            <w:noProof/>
            <w:webHidden/>
          </w:rPr>
          <w:instrText xml:space="preserve"> PAGEREF _Toc166408041 \h </w:instrText>
        </w:r>
        <w:r w:rsidR="00F065E8">
          <w:rPr>
            <w:noProof/>
            <w:webHidden/>
          </w:rPr>
        </w:r>
        <w:r w:rsidR="00F065E8">
          <w:rPr>
            <w:noProof/>
            <w:webHidden/>
          </w:rPr>
          <w:fldChar w:fldCharType="separate"/>
        </w:r>
        <w:r w:rsidR="007D5D25">
          <w:rPr>
            <w:noProof/>
            <w:webHidden/>
          </w:rPr>
          <w:t>133</w:t>
        </w:r>
        <w:r w:rsidR="00F065E8">
          <w:rPr>
            <w:noProof/>
            <w:webHidden/>
          </w:rPr>
          <w:fldChar w:fldCharType="end"/>
        </w:r>
      </w:hyperlink>
    </w:p>
    <w:p w14:paraId="0232CBFC" w14:textId="6D7A9355"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42" w:history="1">
        <w:r w:rsidR="00F065E8" w:rsidRPr="00755879">
          <w:rPr>
            <w:rStyle w:val="Hyperlink"/>
            <w:noProof/>
          </w:rPr>
          <w:t>Slika 8. Preslika stranice bloga u okviru mrežne stranice Zlatni Lug iz Donjih Eminovca</w:t>
        </w:r>
        <w:r w:rsidR="00F065E8">
          <w:rPr>
            <w:noProof/>
            <w:webHidden/>
          </w:rPr>
          <w:tab/>
        </w:r>
        <w:r w:rsidR="00F065E8">
          <w:rPr>
            <w:noProof/>
            <w:webHidden/>
          </w:rPr>
          <w:fldChar w:fldCharType="begin"/>
        </w:r>
        <w:r w:rsidR="00F065E8">
          <w:rPr>
            <w:noProof/>
            <w:webHidden/>
          </w:rPr>
          <w:instrText xml:space="preserve"> PAGEREF _Toc166408042 \h </w:instrText>
        </w:r>
        <w:r w:rsidR="00F065E8">
          <w:rPr>
            <w:noProof/>
            <w:webHidden/>
          </w:rPr>
        </w:r>
        <w:r w:rsidR="00F065E8">
          <w:rPr>
            <w:noProof/>
            <w:webHidden/>
          </w:rPr>
          <w:fldChar w:fldCharType="separate"/>
        </w:r>
        <w:r w:rsidR="007D5D25">
          <w:rPr>
            <w:noProof/>
            <w:webHidden/>
          </w:rPr>
          <w:t>136</w:t>
        </w:r>
        <w:r w:rsidR="00F065E8">
          <w:rPr>
            <w:noProof/>
            <w:webHidden/>
          </w:rPr>
          <w:fldChar w:fldCharType="end"/>
        </w:r>
      </w:hyperlink>
    </w:p>
    <w:p w14:paraId="71C84083" w14:textId="656754F2"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43" w:history="1">
        <w:r w:rsidR="00F065E8" w:rsidRPr="00755879">
          <w:rPr>
            <w:rStyle w:val="Hyperlink"/>
            <w:noProof/>
          </w:rPr>
          <w:t>Slika 9. Model poticajnog iskustvenog okruženja gastroturističkog doživljaja (experiencescape)</w:t>
        </w:r>
        <w:r w:rsidR="00F065E8">
          <w:rPr>
            <w:noProof/>
            <w:webHidden/>
          </w:rPr>
          <w:tab/>
        </w:r>
        <w:r w:rsidR="00F065E8">
          <w:rPr>
            <w:noProof/>
            <w:webHidden/>
          </w:rPr>
          <w:fldChar w:fldCharType="begin"/>
        </w:r>
        <w:r w:rsidR="00F065E8">
          <w:rPr>
            <w:noProof/>
            <w:webHidden/>
          </w:rPr>
          <w:instrText xml:space="preserve"> PAGEREF _Toc166408043 \h </w:instrText>
        </w:r>
        <w:r w:rsidR="00F065E8">
          <w:rPr>
            <w:noProof/>
            <w:webHidden/>
          </w:rPr>
        </w:r>
        <w:r w:rsidR="00F065E8">
          <w:rPr>
            <w:noProof/>
            <w:webHidden/>
          </w:rPr>
          <w:fldChar w:fldCharType="separate"/>
        </w:r>
        <w:r w:rsidR="007D5D25">
          <w:rPr>
            <w:noProof/>
            <w:webHidden/>
          </w:rPr>
          <w:t>193</w:t>
        </w:r>
        <w:r w:rsidR="00F065E8">
          <w:rPr>
            <w:noProof/>
            <w:webHidden/>
          </w:rPr>
          <w:fldChar w:fldCharType="end"/>
        </w:r>
      </w:hyperlink>
    </w:p>
    <w:p w14:paraId="48CBAEFC" w14:textId="2A5FC3C0" w:rsidR="00F065E8" w:rsidRDefault="0012207D" w:rsidP="003C3187">
      <w:r w:rsidRPr="00E70774">
        <w:fldChar w:fldCharType="end"/>
      </w:r>
      <w:r w:rsidRPr="00E70774">
        <w:t xml:space="preserve"> </w:t>
      </w:r>
    </w:p>
    <w:p w14:paraId="48E41E2D" w14:textId="77777777" w:rsidR="00F065E8" w:rsidRDefault="00F065E8" w:rsidP="003C3187"/>
    <w:p w14:paraId="58196852" w14:textId="77777777" w:rsidR="00F065E8" w:rsidRDefault="00F065E8" w:rsidP="003C3187"/>
    <w:p w14:paraId="4691040B" w14:textId="77777777" w:rsidR="003C3187" w:rsidRDefault="003C3187" w:rsidP="003C3187"/>
    <w:p w14:paraId="0C45F175" w14:textId="77777777" w:rsidR="003C3187" w:rsidRDefault="003C3187" w:rsidP="003C3187"/>
    <w:p w14:paraId="4D55FFD8" w14:textId="77777777" w:rsidR="003C3187" w:rsidRDefault="003C3187" w:rsidP="003C3187"/>
    <w:p w14:paraId="69CA3853" w14:textId="77777777" w:rsidR="003C3187" w:rsidRDefault="003C3187" w:rsidP="003C3187"/>
    <w:p w14:paraId="2DDF690F" w14:textId="77777777" w:rsidR="003C3187" w:rsidRDefault="003C3187" w:rsidP="003C3187"/>
    <w:p w14:paraId="78B8AA56" w14:textId="77777777" w:rsidR="003C3187" w:rsidRDefault="003C3187" w:rsidP="003C3187"/>
    <w:p w14:paraId="15695E9D" w14:textId="77777777" w:rsidR="003C3187" w:rsidRDefault="003C3187" w:rsidP="003C3187"/>
    <w:p w14:paraId="25402BA2" w14:textId="77777777" w:rsidR="003C3187" w:rsidRDefault="003C3187" w:rsidP="003C3187"/>
    <w:p w14:paraId="081FCAA5" w14:textId="77777777" w:rsidR="003C3187" w:rsidRDefault="003C3187" w:rsidP="003C3187"/>
    <w:p w14:paraId="3887F71A" w14:textId="77777777" w:rsidR="003C3187" w:rsidRDefault="003C3187" w:rsidP="003C3187"/>
    <w:p w14:paraId="121EC01F" w14:textId="77777777" w:rsidR="003C3187" w:rsidRDefault="003C3187" w:rsidP="003C3187"/>
    <w:p w14:paraId="0EA606A3" w14:textId="77777777" w:rsidR="003C3187" w:rsidRDefault="003C3187" w:rsidP="003C3187"/>
    <w:p w14:paraId="585608C1" w14:textId="77777777" w:rsidR="003C3187" w:rsidRDefault="003C3187" w:rsidP="003C3187"/>
    <w:p w14:paraId="5196AEB8" w14:textId="77777777" w:rsidR="003C3187" w:rsidRPr="003C3187" w:rsidRDefault="003C3187" w:rsidP="003C3187"/>
    <w:p w14:paraId="79254B3B" w14:textId="2F3450D6" w:rsidR="0012207D" w:rsidRPr="00E70774" w:rsidRDefault="0012207D" w:rsidP="00BD5F99">
      <w:pPr>
        <w:pStyle w:val="Heading1"/>
      </w:pPr>
      <w:bookmarkStart w:id="345" w:name="_Toc166444394"/>
      <w:r w:rsidRPr="00E70774">
        <w:lastRenderedPageBreak/>
        <w:t>Grafikoni</w:t>
      </w:r>
      <w:bookmarkEnd w:id="345"/>
    </w:p>
    <w:p w14:paraId="38981308" w14:textId="5A2392E5" w:rsidR="00F065E8" w:rsidRDefault="0012207D">
      <w:pPr>
        <w:pStyle w:val="TableofFigures"/>
        <w:tabs>
          <w:tab w:val="right" w:leader="dot" w:pos="9016"/>
        </w:tabs>
        <w:rPr>
          <w:rFonts w:asciiTheme="minorHAnsi" w:eastAsiaTheme="minorEastAsia" w:hAnsiTheme="minorHAnsi"/>
          <w:noProof/>
          <w:kern w:val="2"/>
          <w:szCs w:val="24"/>
          <w:lang w:val="en-US"/>
          <w14:ligatures w14:val="standardContextual"/>
        </w:rPr>
      </w:pPr>
      <w:r w:rsidRPr="00E70774">
        <w:rPr>
          <w:rFonts w:cs="Times New Roman"/>
          <w:b/>
          <w:bCs/>
          <w:sz w:val="28"/>
          <w:szCs w:val="28"/>
        </w:rPr>
        <w:fldChar w:fldCharType="begin"/>
      </w:r>
      <w:r w:rsidRPr="00E70774">
        <w:rPr>
          <w:rFonts w:cs="Times New Roman"/>
          <w:b/>
          <w:bCs/>
          <w:sz w:val="28"/>
          <w:szCs w:val="28"/>
        </w:rPr>
        <w:instrText xml:space="preserve"> TOC \h \z \c "Grafikon" </w:instrText>
      </w:r>
      <w:r w:rsidRPr="00E70774">
        <w:rPr>
          <w:rFonts w:cs="Times New Roman"/>
          <w:b/>
          <w:bCs/>
          <w:sz w:val="28"/>
          <w:szCs w:val="28"/>
        </w:rPr>
        <w:fldChar w:fldCharType="separate"/>
      </w:r>
      <w:hyperlink w:anchor="_Toc166407987" w:history="1">
        <w:r w:rsidR="00F065E8" w:rsidRPr="007650A4">
          <w:rPr>
            <w:rStyle w:val="Hyperlink"/>
            <w:noProof/>
          </w:rPr>
          <w:t>Grafikon 1.  Gastronomija kao primarni motiv dolaska turista u</w:t>
        </w:r>
        <w:r w:rsidR="00F065E8">
          <w:rPr>
            <w:noProof/>
            <w:webHidden/>
          </w:rPr>
          <w:tab/>
        </w:r>
        <w:r w:rsidR="00F065E8">
          <w:rPr>
            <w:noProof/>
            <w:webHidden/>
          </w:rPr>
          <w:fldChar w:fldCharType="begin"/>
        </w:r>
        <w:r w:rsidR="00F065E8">
          <w:rPr>
            <w:noProof/>
            <w:webHidden/>
          </w:rPr>
          <w:instrText xml:space="preserve"> PAGEREF _Toc166407987 \h </w:instrText>
        </w:r>
        <w:r w:rsidR="00F065E8">
          <w:rPr>
            <w:noProof/>
            <w:webHidden/>
          </w:rPr>
        </w:r>
        <w:r w:rsidR="00F065E8">
          <w:rPr>
            <w:noProof/>
            <w:webHidden/>
          </w:rPr>
          <w:fldChar w:fldCharType="separate"/>
        </w:r>
        <w:r w:rsidR="007D5D25">
          <w:rPr>
            <w:noProof/>
            <w:webHidden/>
          </w:rPr>
          <w:t>2</w:t>
        </w:r>
        <w:r w:rsidR="00F065E8">
          <w:rPr>
            <w:noProof/>
            <w:webHidden/>
          </w:rPr>
          <w:fldChar w:fldCharType="end"/>
        </w:r>
      </w:hyperlink>
    </w:p>
    <w:p w14:paraId="3D1EF59E" w14:textId="74CB48BC"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7988" w:history="1">
        <w:r w:rsidR="00F065E8" w:rsidRPr="007650A4">
          <w:rPr>
            <w:rStyle w:val="Hyperlink"/>
            <w:noProof/>
          </w:rPr>
          <w:t>Grafikon 2. Pregled noćenja po mjesecima 2022. godine u Virovitičko-podravskoj i Vukovarsko-srijemskoj županiji</w:t>
        </w:r>
        <w:r w:rsidR="00F065E8">
          <w:rPr>
            <w:noProof/>
            <w:webHidden/>
          </w:rPr>
          <w:tab/>
        </w:r>
        <w:r w:rsidR="00F065E8">
          <w:rPr>
            <w:noProof/>
            <w:webHidden/>
          </w:rPr>
          <w:fldChar w:fldCharType="begin"/>
        </w:r>
        <w:r w:rsidR="00F065E8">
          <w:rPr>
            <w:noProof/>
            <w:webHidden/>
          </w:rPr>
          <w:instrText xml:space="preserve"> PAGEREF _Toc166407988 \h </w:instrText>
        </w:r>
        <w:r w:rsidR="00F065E8">
          <w:rPr>
            <w:noProof/>
            <w:webHidden/>
          </w:rPr>
        </w:r>
        <w:r w:rsidR="00F065E8">
          <w:rPr>
            <w:noProof/>
            <w:webHidden/>
          </w:rPr>
          <w:fldChar w:fldCharType="separate"/>
        </w:r>
        <w:r w:rsidR="007D5D25">
          <w:rPr>
            <w:noProof/>
            <w:webHidden/>
          </w:rPr>
          <w:t>107</w:t>
        </w:r>
        <w:r w:rsidR="00F065E8">
          <w:rPr>
            <w:noProof/>
            <w:webHidden/>
          </w:rPr>
          <w:fldChar w:fldCharType="end"/>
        </w:r>
      </w:hyperlink>
    </w:p>
    <w:p w14:paraId="67C194D3" w14:textId="159161FA"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7989" w:history="1">
        <w:r w:rsidR="00F065E8" w:rsidRPr="007650A4">
          <w:rPr>
            <w:rStyle w:val="Hyperlink"/>
            <w:noProof/>
          </w:rPr>
          <w:t>Grafikon 3. Pregled noćenja po mjesecima 2022. godine u Požeško-slavonskoj i Osječko-baranjskoj županiji</w:t>
        </w:r>
        <w:r w:rsidR="00F065E8">
          <w:rPr>
            <w:noProof/>
            <w:webHidden/>
          </w:rPr>
          <w:tab/>
        </w:r>
        <w:r w:rsidR="00F065E8">
          <w:rPr>
            <w:noProof/>
            <w:webHidden/>
          </w:rPr>
          <w:fldChar w:fldCharType="begin"/>
        </w:r>
        <w:r w:rsidR="00F065E8">
          <w:rPr>
            <w:noProof/>
            <w:webHidden/>
          </w:rPr>
          <w:instrText xml:space="preserve"> PAGEREF _Toc166407989 \h </w:instrText>
        </w:r>
        <w:r w:rsidR="00F065E8">
          <w:rPr>
            <w:noProof/>
            <w:webHidden/>
          </w:rPr>
        </w:r>
        <w:r w:rsidR="00F065E8">
          <w:rPr>
            <w:noProof/>
            <w:webHidden/>
          </w:rPr>
          <w:fldChar w:fldCharType="separate"/>
        </w:r>
        <w:r w:rsidR="007D5D25">
          <w:rPr>
            <w:noProof/>
            <w:webHidden/>
          </w:rPr>
          <w:t>107</w:t>
        </w:r>
        <w:r w:rsidR="00F065E8">
          <w:rPr>
            <w:noProof/>
            <w:webHidden/>
          </w:rPr>
          <w:fldChar w:fldCharType="end"/>
        </w:r>
      </w:hyperlink>
    </w:p>
    <w:p w14:paraId="0877481C" w14:textId="123E358D"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7990" w:history="1">
        <w:r w:rsidR="00F065E8" w:rsidRPr="007650A4">
          <w:rPr>
            <w:rStyle w:val="Hyperlink"/>
            <w:noProof/>
          </w:rPr>
          <w:t>Grafikon 4. Pregled noćenja po mjesecima 2022. godine u Brodsko-posavskoj županiji</w:t>
        </w:r>
        <w:r w:rsidR="00F065E8">
          <w:rPr>
            <w:noProof/>
            <w:webHidden/>
          </w:rPr>
          <w:tab/>
        </w:r>
        <w:r w:rsidR="00F065E8">
          <w:rPr>
            <w:noProof/>
            <w:webHidden/>
          </w:rPr>
          <w:fldChar w:fldCharType="begin"/>
        </w:r>
        <w:r w:rsidR="00F065E8">
          <w:rPr>
            <w:noProof/>
            <w:webHidden/>
          </w:rPr>
          <w:instrText xml:space="preserve"> PAGEREF _Toc166407990 \h </w:instrText>
        </w:r>
        <w:r w:rsidR="00F065E8">
          <w:rPr>
            <w:noProof/>
            <w:webHidden/>
          </w:rPr>
        </w:r>
        <w:r w:rsidR="00F065E8">
          <w:rPr>
            <w:noProof/>
            <w:webHidden/>
          </w:rPr>
          <w:fldChar w:fldCharType="separate"/>
        </w:r>
        <w:r w:rsidR="007D5D25">
          <w:rPr>
            <w:noProof/>
            <w:webHidden/>
          </w:rPr>
          <w:t>107</w:t>
        </w:r>
        <w:r w:rsidR="00F065E8">
          <w:rPr>
            <w:noProof/>
            <w:webHidden/>
          </w:rPr>
          <w:fldChar w:fldCharType="end"/>
        </w:r>
      </w:hyperlink>
    </w:p>
    <w:p w14:paraId="63160B66" w14:textId="474CA0EA"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7991" w:history="1">
        <w:r w:rsidR="00F065E8" w:rsidRPr="007650A4">
          <w:rPr>
            <w:rStyle w:val="Hyperlink"/>
            <w:noProof/>
          </w:rPr>
          <w:t>Grafikon 5. Noćenja po dobnim skupinama u Virovitičko-podravskoj županiji u 2022.</w:t>
        </w:r>
        <w:r w:rsidR="00F065E8">
          <w:rPr>
            <w:noProof/>
            <w:webHidden/>
          </w:rPr>
          <w:tab/>
        </w:r>
        <w:r w:rsidR="00F065E8">
          <w:rPr>
            <w:noProof/>
            <w:webHidden/>
          </w:rPr>
          <w:fldChar w:fldCharType="begin"/>
        </w:r>
        <w:r w:rsidR="00F065E8">
          <w:rPr>
            <w:noProof/>
            <w:webHidden/>
          </w:rPr>
          <w:instrText xml:space="preserve"> PAGEREF _Toc166407991 \h </w:instrText>
        </w:r>
        <w:r w:rsidR="00F065E8">
          <w:rPr>
            <w:noProof/>
            <w:webHidden/>
          </w:rPr>
        </w:r>
        <w:r w:rsidR="00F065E8">
          <w:rPr>
            <w:noProof/>
            <w:webHidden/>
          </w:rPr>
          <w:fldChar w:fldCharType="separate"/>
        </w:r>
        <w:r w:rsidR="007D5D25">
          <w:rPr>
            <w:noProof/>
            <w:webHidden/>
          </w:rPr>
          <w:t>108</w:t>
        </w:r>
        <w:r w:rsidR="00F065E8">
          <w:rPr>
            <w:noProof/>
            <w:webHidden/>
          </w:rPr>
          <w:fldChar w:fldCharType="end"/>
        </w:r>
      </w:hyperlink>
    </w:p>
    <w:p w14:paraId="5FC02EDB" w14:textId="05B1F779"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7992" w:history="1">
        <w:r w:rsidR="00F065E8" w:rsidRPr="007650A4">
          <w:rPr>
            <w:rStyle w:val="Hyperlink"/>
            <w:noProof/>
          </w:rPr>
          <w:t>Grafikon 6. Noćenja po dobnim skupinama u Vukovarsko-srijemskoj županiji u 2022.</w:t>
        </w:r>
        <w:r w:rsidR="00F065E8">
          <w:rPr>
            <w:noProof/>
            <w:webHidden/>
          </w:rPr>
          <w:tab/>
        </w:r>
        <w:r w:rsidR="00F065E8">
          <w:rPr>
            <w:noProof/>
            <w:webHidden/>
          </w:rPr>
          <w:fldChar w:fldCharType="begin"/>
        </w:r>
        <w:r w:rsidR="00F065E8">
          <w:rPr>
            <w:noProof/>
            <w:webHidden/>
          </w:rPr>
          <w:instrText xml:space="preserve"> PAGEREF _Toc166407992 \h </w:instrText>
        </w:r>
        <w:r w:rsidR="00F065E8">
          <w:rPr>
            <w:noProof/>
            <w:webHidden/>
          </w:rPr>
        </w:r>
        <w:r w:rsidR="00F065E8">
          <w:rPr>
            <w:noProof/>
            <w:webHidden/>
          </w:rPr>
          <w:fldChar w:fldCharType="separate"/>
        </w:r>
        <w:r w:rsidR="007D5D25">
          <w:rPr>
            <w:noProof/>
            <w:webHidden/>
          </w:rPr>
          <w:t>108</w:t>
        </w:r>
        <w:r w:rsidR="00F065E8">
          <w:rPr>
            <w:noProof/>
            <w:webHidden/>
          </w:rPr>
          <w:fldChar w:fldCharType="end"/>
        </w:r>
      </w:hyperlink>
    </w:p>
    <w:p w14:paraId="6AD2697D" w14:textId="2EC27B76"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7993" w:history="1">
        <w:r w:rsidR="00F065E8" w:rsidRPr="007650A4">
          <w:rPr>
            <w:rStyle w:val="Hyperlink"/>
            <w:noProof/>
          </w:rPr>
          <w:t>Grafikon 7. Noćenja po dobnim skupinama u Požeško-slavonskoj županiji u 2022.</w:t>
        </w:r>
        <w:r w:rsidR="00F065E8">
          <w:rPr>
            <w:noProof/>
            <w:webHidden/>
          </w:rPr>
          <w:tab/>
        </w:r>
        <w:r w:rsidR="00F065E8">
          <w:rPr>
            <w:noProof/>
            <w:webHidden/>
          </w:rPr>
          <w:fldChar w:fldCharType="begin"/>
        </w:r>
        <w:r w:rsidR="00F065E8">
          <w:rPr>
            <w:noProof/>
            <w:webHidden/>
          </w:rPr>
          <w:instrText xml:space="preserve"> PAGEREF _Toc166407993 \h </w:instrText>
        </w:r>
        <w:r w:rsidR="00F065E8">
          <w:rPr>
            <w:noProof/>
            <w:webHidden/>
          </w:rPr>
        </w:r>
        <w:r w:rsidR="00F065E8">
          <w:rPr>
            <w:noProof/>
            <w:webHidden/>
          </w:rPr>
          <w:fldChar w:fldCharType="separate"/>
        </w:r>
        <w:r w:rsidR="007D5D25">
          <w:rPr>
            <w:noProof/>
            <w:webHidden/>
          </w:rPr>
          <w:t>108</w:t>
        </w:r>
        <w:r w:rsidR="00F065E8">
          <w:rPr>
            <w:noProof/>
            <w:webHidden/>
          </w:rPr>
          <w:fldChar w:fldCharType="end"/>
        </w:r>
      </w:hyperlink>
    </w:p>
    <w:p w14:paraId="2525C9C3" w14:textId="0D5B7327"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7994" w:history="1">
        <w:r w:rsidR="00F065E8" w:rsidRPr="007650A4">
          <w:rPr>
            <w:rStyle w:val="Hyperlink"/>
            <w:noProof/>
          </w:rPr>
          <w:t>Grafikon 8. Noćenja po dobnim skupinama u Osječko-baranjskoj županiji u 2022.</w:t>
        </w:r>
        <w:r w:rsidR="00F065E8">
          <w:rPr>
            <w:noProof/>
            <w:webHidden/>
          </w:rPr>
          <w:tab/>
        </w:r>
        <w:r w:rsidR="00F065E8">
          <w:rPr>
            <w:noProof/>
            <w:webHidden/>
          </w:rPr>
          <w:fldChar w:fldCharType="begin"/>
        </w:r>
        <w:r w:rsidR="00F065E8">
          <w:rPr>
            <w:noProof/>
            <w:webHidden/>
          </w:rPr>
          <w:instrText xml:space="preserve"> PAGEREF _Toc166407994 \h </w:instrText>
        </w:r>
        <w:r w:rsidR="00F065E8">
          <w:rPr>
            <w:noProof/>
            <w:webHidden/>
          </w:rPr>
        </w:r>
        <w:r w:rsidR="00F065E8">
          <w:rPr>
            <w:noProof/>
            <w:webHidden/>
          </w:rPr>
          <w:fldChar w:fldCharType="separate"/>
        </w:r>
        <w:r w:rsidR="007D5D25">
          <w:rPr>
            <w:noProof/>
            <w:webHidden/>
          </w:rPr>
          <w:t>109</w:t>
        </w:r>
        <w:r w:rsidR="00F065E8">
          <w:rPr>
            <w:noProof/>
            <w:webHidden/>
          </w:rPr>
          <w:fldChar w:fldCharType="end"/>
        </w:r>
      </w:hyperlink>
    </w:p>
    <w:p w14:paraId="35BA004D" w14:textId="028B2F56"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7995" w:history="1">
        <w:r w:rsidR="00F065E8" w:rsidRPr="007650A4">
          <w:rPr>
            <w:rStyle w:val="Hyperlink"/>
            <w:noProof/>
          </w:rPr>
          <w:t>Grafikon 9. Noćenja po dobnim skupinama u Brodsko-posavskoj županiji u 2022.</w:t>
        </w:r>
        <w:r w:rsidR="00F065E8">
          <w:rPr>
            <w:noProof/>
            <w:webHidden/>
          </w:rPr>
          <w:tab/>
        </w:r>
        <w:r w:rsidR="00F065E8">
          <w:rPr>
            <w:noProof/>
            <w:webHidden/>
          </w:rPr>
          <w:fldChar w:fldCharType="begin"/>
        </w:r>
        <w:r w:rsidR="00F065E8">
          <w:rPr>
            <w:noProof/>
            <w:webHidden/>
          </w:rPr>
          <w:instrText xml:space="preserve"> PAGEREF _Toc166407995 \h </w:instrText>
        </w:r>
        <w:r w:rsidR="00F065E8">
          <w:rPr>
            <w:noProof/>
            <w:webHidden/>
          </w:rPr>
        </w:r>
        <w:r w:rsidR="00F065E8">
          <w:rPr>
            <w:noProof/>
            <w:webHidden/>
          </w:rPr>
          <w:fldChar w:fldCharType="separate"/>
        </w:r>
        <w:r w:rsidR="007D5D25">
          <w:rPr>
            <w:noProof/>
            <w:webHidden/>
          </w:rPr>
          <w:t>109</w:t>
        </w:r>
        <w:r w:rsidR="00F065E8">
          <w:rPr>
            <w:noProof/>
            <w:webHidden/>
          </w:rPr>
          <w:fldChar w:fldCharType="end"/>
        </w:r>
      </w:hyperlink>
    </w:p>
    <w:p w14:paraId="3BAA683C" w14:textId="12CC7CD9"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7996" w:history="1">
        <w:r w:rsidR="00F065E8" w:rsidRPr="007650A4">
          <w:rPr>
            <w:rStyle w:val="Hyperlink"/>
            <w:noProof/>
          </w:rPr>
          <w:t>Grafikon 10. Učestalost korištenja pojedinih načina prikupljanja informacija o potencijalnim destinacijama za turističko putovanje</w:t>
        </w:r>
        <w:r w:rsidR="00F065E8">
          <w:rPr>
            <w:noProof/>
            <w:webHidden/>
          </w:rPr>
          <w:tab/>
        </w:r>
        <w:r w:rsidR="00F065E8">
          <w:rPr>
            <w:noProof/>
            <w:webHidden/>
          </w:rPr>
          <w:fldChar w:fldCharType="begin"/>
        </w:r>
        <w:r w:rsidR="00F065E8">
          <w:rPr>
            <w:noProof/>
            <w:webHidden/>
          </w:rPr>
          <w:instrText xml:space="preserve"> PAGEREF _Toc166407996 \h </w:instrText>
        </w:r>
        <w:r w:rsidR="00F065E8">
          <w:rPr>
            <w:noProof/>
            <w:webHidden/>
          </w:rPr>
        </w:r>
        <w:r w:rsidR="00F065E8">
          <w:rPr>
            <w:noProof/>
            <w:webHidden/>
          </w:rPr>
          <w:fldChar w:fldCharType="separate"/>
        </w:r>
        <w:r w:rsidR="007D5D25">
          <w:rPr>
            <w:noProof/>
            <w:webHidden/>
          </w:rPr>
          <w:t>149</w:t>
        </w:r>
        <w:r w:rsidR="00F065E8">
          <w:rPr>
            <w:noProof/>
            <w:webHidden/>
          </w:rPr>
          <w:fldChar w:fldCharType="end"/>
        </w:r>
      </w:hyperlink>
    </w:p>
    <w:p w14:paraId="136D8C9B" w14:textId="6F48785C"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7997" w:history="1">
        <w:r w:rsidR="00F065E8" w:rsidRPr="007650A4">
          <w:rPr>
            <w:rStyle w:val="Hyperlink"/>
            <w:noProof/>
          </w:rPr>
          <w:t>Grafikon 11. Stavovi ispitanika uz dostupnost informacija o gastrotrističkoj ponudi regije Slavonija</w:t>
        </w:r>
        <w:r w:rsidR="00F065E8">
          <w:rPr>
            <w:noProof/>
            <w:webHidden/>
          </w:rPr>
          <w:tab/>
        </w:r>
        <w:r w:rsidR="00F065E8">
          <w:rPr>
            <w:noProof/>
            <w:webHidden/>
          </w:rPr>
          <w:fldChar w:fldCharType="begin"/>
        </w:r>
        <w:r w:rsidR="00F065E8">
          <w:rPr>
            <w:noProof/>
            <w:webHidden/>
          </w:rPr>
          <w:instrText xml:space="preserve"> PAGEREF _Toc166407997 \h </w:instrText>
        </w:r>
        <w:r w:rsidR="00F065E8">
          <w:rPr>
            <w:noProof/>
            <w:webHidden/>
          </w:rPr>
        </w:r>
        <w:r w:rsidR="00F065E8">
          <w:rPr>
            <w:noProof/>
            <w:webHidden/>
          </w:rPr>
          <w:fldChar w:fldCharType="separate"/>
        </w:r>
        <w:r w:rsidR="007D5D25">
          <w:rPr>
            <w:noProof/>
            <w:webHidden/>
          </w:rPr>
          <w:t>150</w:t>
        </w:r>
        <w:r w:rsidR="00F065E8">
          <w:rPr>
            <w:noProof/>
            <w:webHidden/>
          </w:rPr>
          <w:fldChar w:fldCharType="end"/>
        </w:r>
      </w:hyperlink>
    </w:p>
    <w:p w14:paraId="6CB7E2BC" w14:textId="543CFF6E"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7998" w:history="1">
        <w:r w:rsidR="00F065E8" w:rsidRPr="007650A4">
          <w:rPr>
            <w:rStyle w:val="Hyperlink"/>
            <w:noProof/>
          </w:rPr>
          <w:t xml:space="preserve">Grafikon 12. </w:t>
        </w:r>
        <w:r w:rsidR="00F065E8" w:rsidRPr="007650A4">
          <w:rPr>
            <w:rStyle w:val="Hyperlink"/>
            <w:rFonts w:cs="Times New Roman"/>
            <w:bCs/>
            <w:iCs/>
            <w:noProof/>
          </w:rPr>
          <w:t>Zastupljenost ispitanika prema županiji stanovanja</w:t>
        </w:r>
        <w:r w:rsidR="00F065E8">
          <w:rPr>
            <w:noProof/>
            <w:webHidden/>
          </w:rPr>
          <w:tab/>
        </w:r>
        <w:r w:rsidR="00F065E8">
          <w:rPr>
            <w:noProof/>
            <w:webHidden/>
          </w:rPr>
          <w:fldChar w:fldCharType="begin"/>
        </w:r>
        <w:r w:rsidR="00F065E8">
          <w:rPr>
            <w:noProof/>
            <w:webHidden/>
          </w:rPr>
          <w:instrText xml:space="preserve"> PAGEREF _Toc166407998 \h </w:instrText>
        </w:r>
        <w:r w:rsidR="00F065E8">
          <w:rPr>
            <w:noProof/>
            <w:webHidden/>
          </w:rPr>
        </w:r>
        <w:r w:rsidR="00F065E8">
          <w:rPr>
            <w:noProof/>
            <w:webHidden/>
          </w:rPr>
          <w:fldChar w:fldCharType="separate"/>
        </w:r>
        <w:r w:rsidR="007D5D25">
          <w:rPr>
            <w:noProof/>
            <w:webHidden/>
          </w:rPr>
          <w:t>155</w:t>
        </w:r>
        <w:r w:rsidR="00F065E8">
          <w:rPr>
            <w:noProof/>
            <w:webHidden/>
          </w:rPr>
          <w:fldChar w:fldCharType="end"/>
        </w:r>
      </w:hyperlink>
    </w:p>
    <w:p w14:paraId="65822AA0" w14:textId="3B5F503E"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7999" w:history="1">
        <w:r w:rsidR="00F065E8" w:rsidRPr="007650A4">
          <w:rPr>
            <w:rStyle w:val="Hyperlink"/>
            <w:noProof/>
          </w:rPr>
          <w:t xml:space="preserve">Grafikon 13. </w:t>
        </w:r>
        <w:r w:rsidR="00F065E8" w:rsidRPr="007650A4">
          <w:rPr>
            <w:rStyle w:val="Hyperlink"/>
            <w:bCs/>
            <w:iCs/>
            <w:noProof/>
          </w:rPr>
          <w:t>Stupanj obrazovanja ispitanika</w:t>
        </w:r>
        <w:r w:rsidR="00F065E8">
          <w:rPr>
            <w:noProof/>
            <w:webHidden/>
          </w:rPr>
          <w:tab/>
        </w:r>
        <w:r w:rsidR="00F065E8">
          <w:rPr>
            <w:noProof/>
            <w:webHidden/>
          </w:rPr>
          <w:fldChar w:fldCharType="begin"/>
        </w:r>
        <w:r w:rsidR="00F065E8">
          <w:rPr>
            <w:noProof/>
            <w:webHidden/>
          </w:rPr>
          <w:instrText xml:space="preserve"> PAGEREF _Toc166407999 \h </w:instrText>
        </w:r>
        <w:r w:rsidR="00F065E8">
          <w:rPr>
            <w:noProof/>
            <w:webHidden/>
          </w:rPr>
        </w:r>
        <w:r w:rsidR="00F065E8">
          <w:rPr>
            <w:noProof/>
            <w:webHidden/>
          </w:rPr>
          <w:fldChar w:fldCharType="separate"/>
        </w:r>
        <w:r w:rsidR="007D5D25">
          <w:rPr>
            <w:noProof/>
            <w:webHidden/>
          </w:rPr>
          <w:t>158</w:t>
        </w:r>
        <w:r w:rsidR="00F065E8">
          <w:rPr>
            <w:noProof/>
            <w:webHidden/>
          </w:rPr>
          <w:fldChar w:fldCharType="end"/>
        </w:r>
      </w:hyperlink>
    </w:p>
    <w:p w14:paraId="4DAA1E5B" w14:textId="65A61980"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00" w:history="1">
        <w:r w:rsidR="00F065E8" w:rsidRPr="007650A4">
          <w:rPr>
            <w:rStyle w:val="Hyperlink"/>
            <w:noProof/>
          </w:rPr>
          <w:t>Grafikon 14.</w:t>
        </w:r>
        <w:r w:rsidR="00F065E8" w:rsidRPr="007650A4">
          <w:rPr>
            <w:rStyle w:val="Hyperlink"/>
            <w:rFonts w:cs="Times New Roman"/>
            <w:bCs/>
            <w:iCs/>
            <w:noProof/>
          </w:rPr>
          <w:t xml:space="preserve"> Struktura ispitanika s obzirom na radni status</w:t>
        </w:r>
        <w:r w:rsidR="00F065E8">
          <w:rPr>
            <w:noProof/>
            <w:webHidden/>
          </w:rPr>
          <w:tab/>
        </w:r>
        <w:r w:rsidR="00F065E8">
          <w:rPr>
            <w:noProof/>
            <w:webHidden/>
          </w:rPr>
          <w:fldChar w:fldCharType="begin"/>
        </w:r>
        <w:r w:rsidR="00F065E8">
          <w:rPr>
            <w:noProof/>
            <w:webHidden/>
          </w:rPr>
          <w:instrText xml:space="preserve"> PAGEREF _Toc166408000 \h </w:instrText>
        </w:r>
        <w:r w:rsidR="00F065E8">
          <w:rPr>
            <w:noProof/>
            <w:webHidden/>
          </w:rPr>
        </w:r>
        <w:r w:rsidR="00F065E8">
          <w:rPr>
            <w:noProof/>
            <w:webHidden/>
          </w:rPr>
          <w:fldChar w:fldCharType="separate"/>
        </w:r>
        <w:r w:rsidR="007D5D25">
          <w:rPr>
            <w:noProof/>
            <w:webHidden/>
          </w:rPr>
          <w:t>159</w:t>
        </w:r>
        <w:r w:rsidR="00F065E8">
          <w:rPr>
            <w:noProof/>
            <w:webHidden/>
          </w:rPr>
          <w:fldChar w:fldCharType="end"/>
        </w:r>
      </w:hyperlink>
    </w:p>
    <w:p w14:paraId="125B67EC" w14:textId="517759FD"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01" w:history="1">
        <w:r w:rsidR="00F065E8" w:rsidRPr="007650A4">
          <w:rPr>
            <w:rStyle w:val="Hyperlink"/>
            <w:noProof/>
          </w:rPr>
          <w:t xml:space="preserve">Grafikon 15. </w:t>
        </w:r>
        <w:r w:rsidR="00F065E8" w:rsidRPr="007650A4">
          <w:rPr>
            <w:rStyle w:val="Hyperlink"/>
            <w:rFonts w:cs="Times New Roman"/>
            <w:bCs/>
            <w:iCs/>
            <w:noProof/>
          </w:rPr>
          <w:t>Prosječna mjesečna obiteljska primanja</w:t>
        </w:r>
        <w:r w:rsidR="00F065E8">
          <w:rPr>
            <w:noProof/>
            <w:webHidden/>
          </w:rPr>
          <w:tab/>
        </w:r>
        <w:r w:rsidR="00F065E8">
          <w:rPr>
            <w:noProof/>
            <w:webHidden/>
          </w:rPr>
          <w:fldChar w:fldCharType="begin"/>
        </w:r>
        <w:r w:rsidR="00F065E8">
          <w:rPr>
            <w:noProof/>
            <w:webHidden/>
          </w:rPr>
          <w:instrText xml:space="preserve"> PAGEREF _Toc166408001 \h </w:instrText>
        </w:r>
        <w:r w:rsidR="00F065E8">
          <w:rPr>
            <w:noProof/>
            <w:webHidden/>
          </w:rPr>
        </w:r>
        <w:r w:rsidR="00F065E8">
          <w:rPr>
            <w:noProof/>
            <w:webHidden/>
          </w:rPr>
          <w:fldChar w:fldCharType="separate"/>
        </w:r>
        <w:r w:rsidR="007D5D25">
          <w:rPr>
            <w:noProof/>
            <w:webHidden/>
          </w:rPr>
          <w:t>159</w:t>
        </w:r>
        <w:r w:rsidR="00F065E8">
          <w:rPr>
            <w:noProof/>
            <w:webHidden/>
          </w:rPr>
          <w:fldChar w:fldCharType="end"/>
        </w:r>
      </w:hyperlink>
    </w:p>
    <w:p w14:paraId="57AE7A90" w14:textId="7F2A389A"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02" w:history="1">
        <w:r w:rsidR="00F065E8" w:rsidRPr="007650A4">
          <w:rPr>
            <w:rStyle w:val="Hyperlink"/>
            <w:noProof/>
          </w:rPr>
          <w:t>Grafikon 16. Učestalost turističkih putovanja</w:t>
        </w:r>
        <w:r w:rsidR="00F065E8">
          <w:rPr>
            <w:noProof/>
            <w:webHidden/>
          </w:rPr>
          <w:tab/>
        </w:r>
        <w:r w:rsidR="00F065E8">
          <w:rPr>
            <w:noProof/>
            <w:webHidden/>
          </w:rPr>
          <w:fldChar w:fldCharType="begin"/>
        </w:r>
        <w:r w:rsidR="00F065E8">
          <w:rPr>
            <w:noProof/>
            <w:webHidden/>
          </w:rPr>
          <w:instrText xml:space="preserve"> PAGEREF _Toc166408002 \h </w:instrText>
        </w:r>
        <w:r w:rsidR="00F065E8">
          <w:rPr>
            <w:noProof/>
            <w:webHidden/>
          </w:rPr>
        </w:r>
        <w:r w:rsidR="00F065E8">
          <w:rPr>
            <w:noProof/>
            <w:webHidden/>
          </w:rPr>
          <w:fldChar w:fldCharType="separate"/>
        </w:r>
        <w:r w:rsidR="007D5D25">
          <w:rPr>
            <w:noProof/>
            <w:webHidden/>
          </w:rPr>
          <w:t>161</w:t>
        </w:r>
        <w:r w:rsidR="00F065E8">
          <w:rPr>
            <w:noProof/>
            <w:webHidden/>
          </w:rPr>
          <w:fldChar w:fldCharType="end"/>
        </w:r>
      </w:hyperlink>
    </w:p>
    <w:p w14:paraId="5BA0B822" w14:textId="1B6D791B"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03" w:history="1">
        <w:r w:rsidR="00F065E8" w:rsidRPr="007650A4">
          <w:rPr>
            <w:rStyle w:val="Hyperlink"/>
            <w:noProof/>
          </w:rPr>
          <w:t>Grafikon 17. Stavovi ispitanika glede spremnosti na plaćanje više cijene za sadržajno obogaćen gastroturistički proizvod</w:t>
        </w:r>
        <w:r w:rsidR="00F065E8">
          <w:rPr>
            <w:noProof/>
            <w:webHidden/>
          </w:rPr>
          <w:tab/>
        </w:r>
        <w:r w:rsidR="00F065E8">
          <w:rPr>
            <w:noProof/>
            <w:webHidden/>
          </w:rPr>
          <w:fldChar w:fldCharType="begin"/>
        </w:r>
        <w:r w:rsidR="00F065E8">
          <w:rPr>
            <w:noProof/>
            <w:webHidden/>
          </w:rPr>
          <w:instrText xml:space="preserve"> PAGEREF _Toc166408003 \h </w:instrText>
        </w:r>
        <w:r w:rsidR="00F065E8">
          <w:rPr>
            <w:noProof/>
            <w:webHidden/>
          </w:rPr>
        </w:r>
        <w:r w:rsidR="00F065E8">
          <w:rPr>
            <w:noProof/>
            <w:webHidden/>
          </w:rPr>
          <w:fldChar w:fldCharType="separate"/>
        </w:r>
        <w:r w:rsidR="007D5D25">
          <w:rPr>
            <w:noProof/>
            <w:webHidden/>
          </w:rPr>
          <w:t>170</w:t>
        </w:r>
        <w:r w:rsidR="00F065E8">
          <w:rPr>
            <w:noProof/>
            <w:webHidden/>
          </w:rPr>
          <w:fldChar w:fldCharType="end"/>
        </w:r>
      </w:hyperlink>
    </w:p>
    <w:p w14:paraId="3FC4D7AE" w14:textId="11C4242F"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04" w:history="1">
        <w:r w:rsidR="00F065E8" w:rsidRPr="007650A4">
          <w:rPr>
            <w:rStyle w:val="Hyperlink"/>
            <w:noProof/>
          </w:rPr>
          <w:t xml:space="preserve">Grafikon 18. </w:t>
        </w:r>
        <w:r w:rsidR="00F065E8" w:rsidRPr="007650A4">
          <w:rPr>
            <w:rStyle w:val="Hyperlink"/>
            <w:i/>
            <w:noProof/>
          </w:rPr>
          <w:t>Scree plot</w:t>
        </w:r>
        <w:r w:rsidR="00F065E8" w:rsidRPr="007650A4">
          <w:rPr>
            <w:rStyle w:val="Hyperlink"/>
            <w:noProof/>
          </w:rPr>
          <w:t xml:space="preserve"> faktora vezanih za sudjelovanje u gastroturističkim aktivnostima</w:t>
        </w:r>
        <w:r w:rsidR="00F065E8">
          <w:rPr>
            <w:noProof/>
            <w:webHidden/>
          </w:rPr>
          <w:tab/>
        </w:r>
        <w:r w:rsidR="00F065E8">
          <w:rPr>
            <w:noProof/>
            <w:webHidden/>
          </w:rPr>
          <w:fldChar w:fldCharType="begin"/>
        </w:r>
        <w:r w:rsidR="00F065E8">
          <w:rPr>
            <w:noProof/>
            <w:webHidden/>
          </w:rPr>
          <w:instrText xml:space="preserve"> PAGEREF _Toc166408004 \h </w:instrText>
        </w:r>
        <w:r w:rsidR="00F065E8">
          <w:rPr>
            <w:noProof/>
            <w:webHidden/>
          </w:rPr>
        </w:r>
        <w:r w:rsidR="00F065E8">
          <w:rPr>
            <w:noProof/>
            <w:webHidden/>
          </w:rPr>
          <w:fldChar w:fldCharType="separate"/>
        </w:r>
        <w:r w:rsidR="007D5D25">
          <w:rPr>
            <w:noProof/>
            <w:webHidden/>
          </w:rPr>
          <w:t>179</w:t>
        </w:r>
        <w:r w:rsidR="00F065E8">
          <w:rPr>
            <w:noProof/>
            <w:webHidden/>
          </w:rPr>
          <w:fldChar w:fldCharType="end"/>
        </w:r>
      </w:hyperlink>
    </w:p>
    <w:p w14:paraId="7D92F431" w14:textId="7B922E5A"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05" w:history="1">
        <w:r w:rsidR="00F065E8" w:rsidRPr="007650A4">
          <w:rPr>
            <w:rStyle w:val="Hyperlink"/>
            <w:noProof/>
          </w:rPr>
          <w:t>Grafikon 19. Distribucija rezultata na skali aktivnog gastroturističkog iskustva</w:t>
        </w:r>
        <w:r w:rsidR="00F065E8">
          <w:rPr>
            <w:noProof/>
            <w:webHidden/>
          </w:rPr>
          <w:tab/>
        </w:r>
        <w:r w:rsidR="00F065E8">
          <w:rPr>
            <w:noProof/>
            <w:webHidden/>
          </w:rPr>
          <w:fldChar w:fldCharType="begin"/>
        </w:r>
        <w:r w:rsidR="00F065E8">
          <w:rPr>
            <w:noProof/>
            <w:webHidden/>
          </w:rPr>
          <w:instrText xml:space="preserve"> PAGEREF _Toc166408005 \h </w:instrText>
        </w:r>
        <w:r w:rsidR="00F065E8">
          <w:rPr>
            <w:noProof/>
            <w:webHidden/>
          </w:rPr>
        </w:r>
        <w:r w:rsidR="00F065E8">
          <w:rPr>
            <w:noProof/>
            <w:webHidden/>
          </w:rPr>
          <w:fldChar w:fldCharType="separate"/>
        </w:r>
        <w:r w:rsidR="007D5D25">
          <w:rPr>
            <w:noProof/>
            <w:webHidden/>
          </w:rPr>
          <w:t>181</w:t>
        </w:r>
        <w:r w:rsidR="00F065E8">
          <w:rPr>
            <w:noProof/>
            <w:webHidden/>
          </w:rPr>
          <w:fldChar w:fldCharType="end"/>
        </w:r>
      </w:hyperlink>
    </w:p>
    <w:p w14:paraId="09AEEEAB" w14:textId="23043522" w:rsidR="00F065E8" w:rsidRDefault="00000000">
      <w:pPr>
        <w:pStyle w:val="TableofFigures"/>
        <w:tabs>
          <w:tab w:val="right" w:leader="dot" w:pos="9016"/>
        </w:tabs>
        <w:rPr>
          <w:rFonts w:asciiTheme="minorHAnsi" w:eastAsiaTheme="minorEastAsia" w:hAnsiTheme="minorHAnsi"/>
          <w:noProof/>
          <w:kern w:val="2"/>
          <w:szCs w:val="24"/>
          <w:lang w:val="en-US"/>
          <w14:ligatures w14:val="standardContextual"/>
        </w:rPr>
      </w:pPr>
      <w:hyperlink w:anchor="_Toc166408006" w:history="1">
        <w:r w:rsidR="00F065E8" w:rsidRPr="007650A4">
          <w:rPr>
            <w:rStyle w:val="Hyperlink"/>
            <w:noProof/>
          </w:rPr>
          <w:t>Grafikon 20. Distribucija rezultata na skali pasivnog gastroturističkog iskustva</w:t>
        </w:r>
        <w:r w:rsidR="00F065E8">
          <w:rPr>
            <w:noProof/>
            <w:webHidden/>
          </w:rPr>
          <w:tab/>
        </w:r>
        <w:r w:rsidR="00F065E8">
          <w:rPr>
            <w:noProof/>
            <w:webHidden/>
          </w:rPr>
          <w:fldChar w:fldCharType="begin"/>
        </w:r>
        <w:r w:rsidR="00F065E8">
          <w:rPr>
            <w:noProof/>
            <w:webHidden/>
          </w:rPr>
          <w:instrText xml:space="preserve"> PAGEREF _Toc166408006 \h </w:instrText>
        </w:r>
        <w:r w:rsidR="00F065E8">
          <w:rPr>
            <w:noProof/>
            <w:webHidden/>
          </w:rPr>
        </w:r>
        <w:r w:rsidR="00F065E8">
          <w:rPr>
            <w:noProof/>
            <w:webHidden/>
          </w:rPr>
          <w:fldChar w:fldCharType="separate"/>
        </w:r>
        <w:r w:rsidR="007D5D25">
          <w:rPr>
            <w:noProof/>
            <w:webHidden/>
          </w:rPr>
          <w:t>181</w:t>
        </w:r>
        <w:r w:rsidR="00F065E8">
          <w:rPr>
            <w:noProof/>
            <w:webHidden/>
          </w:rPr>
          <w:fldChar w:fldCharType="end"/>
        </w:r>
      </w:hyperlink>
    </w:p>
    <w:p w14:paraId="6AA5EFA8" w14:textId="02A1EA04" w:rsidR="0012207D" w:rsidRPr="00E70774" w:rsidRDefault="0012207D" w:rsidP="00BD5F99">
      <w:pPr>
        <w:pStyle w:val="Heading1"/>
      </w:pPr>
      <w:r w:rsidRPr="00E70774">
        <w:lastRenderedPageBreak/>
        <w:fldChar w:fldCharType="end"/>
      </w:r>
      <w:bookmarkStart w:id="346" w:name="_Toc166444395"/>
      <w:r w:rsidRPr="00E70774">
        <w:t>Kratice</w:t>
      </w:r>
      <w:bookmarkEnd w:id="346"/>
    </w:p>
    <w:p w14:paraId="7AE7F990"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4E – četiri dimenzije doživljaja prema Pine i Gilmore-u (1999): </w:t>
      </w:r>
      <w:r w:rsidRPr="00E70774">
        <w:rPr>
          <w:rFonts w:ascii="Times New Roman" w:hAnsi="Times New Roman" w:cs="Times New Roman"/>
          <w:b/>
          <w:bCs/>
          <w:sz w:val="24"/>
          <w:szCs w:val="24"/>
        </w:rPr>
        <w:t>E</w:t>
      </w:r>
      <w:r w:rsidRPr="00E70774">
        <w:rPr>
          <w:rFonts w:ascii="Times New Roman" w:hAnsi="Times New Roman" w:cs="Times New Roman"/>
          <w:bCs/>
          <w:sz w:val="24"/>
          <w:szCs w:val="24"/>
        </w:rPr>
        <w:t xml:space="preserve">stetic; </w:t>
      </w:r>
      <w:r w:rsidRPr="00E70774">
        <w:rPr>
          <w:rFonts w:ascii="Times New Roman" w:hAnsi="Times New Roman" w:cs="Times New Roman"/>
          <w:b/>
          <w:bCs/>
          <w:sz w:val="24"/>
          <w:szCs w:val="24"/>
        </w:rPr>
        <w:t>E</w:t>
      </w:r>
      <w:r w:rsidRPr="00E70774">
        <w:rPr>
          <w:rFonts w:ascii="Times New Roman" w:hAnsi="Times New Roman" w:cs="Times New Roman"/>
          <w:bCs/>
          <w:sz w:val="24"/>
          <w:szCs w:val="24"/>
        </w:rPr>
        <w:t xml:space="preserve">ntertaiment; </w:t>
      </w:r>
      <w:r w:rsidRPr="00E70774">
        <w:rPr>
          <w:rFonts w:ascii="Times New Roman" w:hAnsi="Times New Roman" w:cs="Times New Roman"/>
          <w:b/>
          <w:bCs/>
          <w:sz w:val="24"/>
          <w:szCs w:val="24"/>
        </w:rPr>
        <w:t>E</w:t>
      </w:r>
      <w:r w:rsidRPr="00E70774">
        <w:rPr>
          <w:rFonts w:ascii="Times New Roman" w:hAnsi="Times New Roman" w:cs="Times New Roman"/>
          <w:bCs/>
          <w:sz w:val="24"/>
          <w:szCs w:val="24"/>
        </w:rPr>
        <w:t xml:space="preserve">ducation, </w:t>
      </w:r>
      <w:r w:rsidRPr="00E70774">
        <w:rPr>
          <w:rFonts w:ascii="Times New Roman" w:hAnsi="Times New Roman" w:cs="Times New Roman"/>
          <w:b/>
          <w:bCs/>
          <w:sz w:val="24"/>
          <w:szCs w:val="24"/>
        </w:rPr>
        <w:t>E</w:t>
      </w:r>
      <w:r w:rsidRPr="00E70774">
        <w:rPr>
          <w:rFonts w:ascii="Times New Roman" w:hAnsi="Times New Roman" w:cs="Times New Roman"/>
          <w:bCs/>
          <w:sz w:val="24"/>
          <w:szCs w:val="24"/>
        </w:rPr>
        <w:t>scapism</w:t>
      </w:r>
    </w:p>
    <w:p w14:paraId="305DFAFB"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BPŽ – Brodsko-posavska županija</w:t>
      </w:r>
    </w:p>
    <w:p w14:paraId="207237CB"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COVID-19 – Corona Virus Disease-19</w:t>
      </w:r>
    </w:p>
    <w:p w14:paraId="58D31A98" w14:textId="2B1669B9"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CRM - Customer Relationship Managemen</w:t>
      </w:r>
      <w:r w:rsidR="00532132" w:rsidRPr="00E70774">
        <w:rPr>
          <w:rFonts w:ascii="Times New Roman" w:hAnsi="Times New Roman" w:cs="Times New Roman"/>
          <w:bCs/>
          <w:sz w:val="24"/>
          <w:szCs w:val="24"/>
        </w:rPr>
        <w:t>t</w:t>
      </w:r>
      <w:r w:rsidRPr="00E70774">
        <w:rPr>
          <w:rFonts w:ascii="Times New Roman" w:hAnsi="Times New Roman" w:cs="Times New Roman"/>
          <w:bCs/>
          <w:sz w:val="24"/>
          <w:szCs w:val="24"/>
        </w:rPr>
        <w:t xml:space="preserve"> (upravljanje odnosa s klijentima)</w:t>
      </w:r>
    </w:p>
    <w:p w14:paraId="35B02DBC"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DMK – Destinacijska menadžment kompanija</w:t>
      </w:r>
    </w:p>
    <w:p w14:paraId="42D74A15"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DMO – Destinacijska menadžment organizacija</w:t>
      </w:r>
    </w:p>
    <w:p w14:paraId="5841D7BA"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EUSAIR - European Union Strategy for the Adriatic and Ionian Region</w:t>
      </w:r>
    </w:p>
    <w:p w14:paraId="70FDDB13"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EXPQ – Exsperience Quality</w:t>
      </w:r>
    </w:p>
    <w:p w14:paraId="55CA664E"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EXPSAT – Exsperience satisfaction</w:t>
      </w:r>
    </w:p>
    <w:p w14:paraId="50C3A8A9"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HTZ – Hrvatska turistička zajednica</w:t>
      </w:r>
    </w:p>
    <w:p w14:paraId="7D2A2B90" w14:textId="16EB2C43"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I</w:t>
      </w:r>
      <w:r w:rsidR="00077127">
        <w:rPr>
          <w:rFonts w:ascii="Times New Roman" w:hAnsi="Times New Roman" w:cs="Times New Roman"/>
          <w:bCs/>
          <w:sz w:val="24"/>
          <w:szCs w:val="24"/>
        </w:rPr>
        <w:t>K</w:t>
      </w:r>
      <w:r w:rsidRPr="00E70774">
        <w:rPr>
          <w:rFonts w:ascii="Times New Roman" w:hAnsi="Times New Roman" w:cs="Times New Roman"/>
          <w:bCs/>
          <w:sz w:val="24"/>
          <w:szCs w:val="24"/>
        </w:rPr>
        <w:t>T – informacijsko</w:t>
      </w:r>
      <w:r w:rsidR="00077127">
        <w:rPr>
          <w:rFonts w:ascii="Times New Roman" w:hAnsi="Times New Roman" w:cs="Times New Roman"/>
          <w:bCs/>
          <w:sz w:val="24"/>
          <w:szCs w:val="24"/>
        </w:rPr>
        <w:t>-</w:t>
      </w:r>
      <w:r w:rsidRPr="00E70774">
        <w:rPr>
          <w:rFonts w:ascii="Times New Roman" w:hAnsi="Times New Roman" w:cs="Times New Roman"/>
          <w:bCs/>
          <w:sz w:val="24"/>
          <w:szCs w:val="24"/>
        </w:rPr>
        <w:t>komunikacijske tehnologije</w:t>
      </w:r>
    </w:p>
    <w:p w14:paraId="55D64127"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OBŽ – Osječko-baranjska županija</w:t>
      </w:r>
    </w:p>
    <w:p w14:paraId="178E492A"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OECD - Organisation for Economic Co-operation and Development</w:t>
      </w:r>
    </w:p>
    <w:p w14:paraId="48999B7C"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OPG -Obiteljsko poljoprivredno gospodarstvo</w:t>
      </w:r>
    </w:p>
    <w:p w14:paraId="47EECBF9"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PSŽ – Požeško-slavonska županija</w:t>
      </w:r>
    </w:p>
    <w:p w14:paraId="2F13E6D3"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QOL – Quality of Life</w:t>
      </w:r>
    </w:p>
    <w:p w14:paraId="298AFE8D"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RH – Republika Hrvatska</w:t>
      </w:r>
    </w:p>
    <w:p w14:paraId="54542F27"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SEO – Search Engine Optimization </w:t>
      </w:r>
    </w:p>
    <w:p w14:paraId="3CA1D365"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SERP - Search Engine Results Page (stranica s rezultatima pretraživanja)</w:t>
      </w:r>
    </w:p>
    <w:p w14:paraId="27379692"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SPSS - Statistical Package for the Social Sciences</w:t>
      </w:r>
    </w:p>
    <w:p w14:paraId="1A982074"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TSOG – Turističko seljačko obiteljsko gospodarstvo</w:t>
      </w:r>
    </w:p>
    <w:p w14:paraId="5921CB92"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TZ – Turistička zajednica</w:t>
      </w:r>
    </w:p>
    <w:p w14:paraId="008B7A2F"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UNWTO – United Nation World Travel Organization </w:t>
      </w:r>
    </w:p>
    <w:p w14:paraId="01DAFDE6"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USP – Unique Selling Proposition (prodajna ili marketinška prednost koja razlikuje proizvod, uslugu ili brand od konkurencije).</w:t>
      </w:r>
    </w:p>
    <w:p w14:paraId="494B0319"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VPŽ – Virovitičko-podravska županija</w:t>
      </w:r>
    </w:p>
    <w:p w14:paraId="5DC2B14E"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VSŽ – Vukovarsko-srijemska županija</w:t>
      </w:r>
    </w:p>
    <w:p w14:paraId="1118D90D"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WFTA – World food travel Assotiation </w:t>
      </w:r>
    </w:p>
    <w:p w14:paraId="5387F781" w14:textId="00EEF463" w:rsidR="000D26EA"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WWW. – World Wide Web</w:t>
      </w:r>
    </w:p>
    <w:p w14:paraId="30F5C963" w14:textId="77777777" w:rsidR="00BD5F99" w:rsidRPr="00E70774" w:rsidRDefault="00BD5F99" w:rsidP="00771F0E">
      <w:pPr>
        <w:spacing w:after="0" w:line="360" w:lineRule="auto"/>
      </w:pPr>
    </w:p>
    <w:p w14:paraId="6E04291F" w14:textId="570DC4D4" w:rsidR="0012207D" w:rsidRPr="00E70774" w:rsidRDefault="0012207D" w:rsidP="00BD5F99">
      <w:pPr>
        <w:pStyle w:val="Heading1"/>
      </w:pPr>
      <w:bookmarkStart w:id="347" w:name="_Toc166444396"/>
      <w:r w:rsidRPr="00E70774">
        <w:lastRenderedPageBreak/>
        <w:t>Prilozi</w:t>
      </w:r>
      <w:bookmarkEnd w:id="347"/>
      <w:r w:rsidRPr="00E70774">
        <w:t xml:space="preserve"> </w:t>
      </w:r>
    </w:p>
    <w:p w14:paraId="78C40750" w14:textId="5D2846A0" w:rsidR="00AC2336" w:rsidRPr="00E70774" w:rsidRDefault="00AC2336" w:rsidP="00BD5F99">
      <w:pPr>
        <w:pStyle w:val="Heading2"/>
      </w:pPr>
      <w:bookmarkStart w:id="348" w:name="_Toc166444397"/>
      <w:r w:rsidRPr="00E70774">
        <w:t xml:space="preserve">I. </w:t>
      </w:r>
      <w:r w:rsidR="00D575D0">
        <w:t>Istraživački instrument</w:t>
      </w:r>
      <w:bookmarkEnd w:id="348"/>
    </w:p>
    <w:p w14:paraId="30AA8A8A"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 Označite način prikupljanja informacija o potencijalnim destinacijama za turističko putovanje.</w:t>
      </w:r>
      <w:r w:rsidRPr="00E70774">
        <w:rPr>
          <w:rFonts w:ascii="Times New Roman" w:hAnsi="Times New Roman" w:cs="Times New Roman"/>
          <w:bCs/>
          <w:sz w:val="24"/>
          <w:szCs w:val="24"/>
        </w:rPr>
        <w:fldChar w:fldCharType="begin"/>
      </w:r>
      <w:r w:rsidRPr="00E70774">
        <w:rPr>
          <w:rFonts w:ascii="Times New Roman" w:hAnsi="Times New Roman" w:cs="Times New Roman"/>
          <w:bCs/>
          <w:sz w:val="24"/>
          <w:szCs w:val="24"/>
        </w:rPr>
        <w:instrText xml:space="preserve"> LINK Excel.Sheet.12 "C:\\Users\\bak214\\Documents\\Backup 21.02.2017\\Lokalni disk\\doktorski\\2021\\tablice za ankete - radno.xlsx" List1!R2C1:R9C6 \a \f 4 \h  \* MERGEFORMAT </w:instrText>
      </w:r>
      <w:r w:rsidRPr="00E70774">
        <w:rPr>
          <w:rFonts w:ascii="Times New Roman" w:hAnsi="Times New Roman" w:cs="Times New Roman"/>
          <w:bCs/>
          <w:sz w:val="24"/>
          <w:szCs w:val="24"/>
        </w:rPr>
        <w:fldChar w:fldCharType="separate"/>
      </w:r>
    </w:p>
    <w:tbl>
      <w:tblPr>
        <w:tblW w:w="7840" w:type="dxa"/>
        <w:tblLook w:val="04A0" w:firstRow="1" w:lastRow="0" w:firstColumn="1" w:lastColumn="0" w:noHBand="0" w:noVBand="1"/>
      </w:tblPr>
      <w:tblGrid>
        <w:gridCol w:w="4560"/>
        <w:gridCol w:w="640"/>
        <w:gridCol w:w="636"/>
        <w:gridCol w:w="680"/>
        <w:gridCol w:w="740"/>
        <w:gridCol w:w="680"/>
      </w:tblGrid>
      <w:tr w:rsidR="0012207D" w:rsidRPr="00E70774" w14:paraId="0E37EF18" w14:textId="77777777" w:rsidTr="00FF566E">
        <w:trPr>
          <w:trHeight w:val="1965"/>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1A8C7" w14:textId="77777777" w:rsidR="0012207D" w:rsidRPr="00E70774" w:rsidRDefault="0012207D" w:rsidP="00FF566E">
            <w:pPr>
              <w:spacing w:after="0" w:line="360" w:lineRule="auto"/>
              <w:rPr>
                <w:rFonts w:ascii="Times New Roman" w:hAnsi="Times New Roman" w:cs="Times New Roman"/>
                <w:b/>
                <w:bCs/>
                <w:sz w:val="24"/>
                <w:szCs w:val="24"/>
              </w:rPr>
            </w:pPr>
            <w:r w:rsidRPr="00E70774">
              <w:rPr>
                <w:rFonts w:ascii="Times New Roman" w:hAnsi="Times New Roman" w:cs="Times New Roman"/>
                <w:b/>
                <w:bCs/>
                <w:sz w:val="24"/>
                <w:szCs w:val="24"/>
              </w:rPr>
              <w:t>Zaokružite jednu od ocjena od 1 do 5 s obzirom na učestalost korištenja navedenih načina prikupljanja informacija</w:t>
            </w:r>
          </w:p>
        </w:tc>
        <w:tc>
          <w:tcPr>
            <w:tcW w:w="6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4048934"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uopće ne koristim</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D103821"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vrlo rijetko koristim</w:t>
            </w:r>
          </w:p>
        </w:tc>
        <w:tc>
          <w:tcPr>
            <w:tcW w:w="68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2461238"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ponekad koristim</w:t>
            </w:r>
          </w:p>
        </w:tc>
        <w:tc>
          <w:tcPr>
            <w:tcW w:w="7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535CC14"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često koristim</w:t>
            </w:r>
          </w:p>
        </w:tc>
        <w:tc>
          <w:tcPr>
            <w:tcW w:w="68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BE2FE06"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primarno koristim</w:t>
            </w:r>
          </w:p>
        </w:tc>
      </w:tr>
      <w:tr w:rsidR="0012207D" w:rsidRPr="00E70774" w14:paraId="6527846B" w14:textId="77777777" w:rsidTr="00FF566E">
        <w:trPr>
          <w:trHeight w:val="300"/>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12DC2711" w14:textId="6D82A24E" w:rsidR="0012207D" w:rsidRPr="00E70774" w:rsidRDefault="0022175E" w:rsidP="00FF566E">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Mrežne </w:t>
            </w:r>
            <w:r w:rsidR="0012207D" w:rsidRPr="00E70774">
              <w:rPr>
                <w:rFonts w:ascii="Times New Roman" w:hAnsi="Times New Roman" w:cs="Times New Roman"/>
                <w:bCs/>
                <w:sz w:val="24"/>
                <w:szCs w:val="24"/>
              </w:rPr>
              <w:t xml:space="preserve"> stranice </w:t>
            </w:r>
            <w:r>
              <w:rPr>
                <w:rFonts w:ascii="Times New Roman" w:hAnsi="Times New Roman" w:cs="Times New Roman"/>
                <w:bCs/>
                <w:sz w:val="24"/>
                <w:szCs w:val="24"/>
              </w:rPr>
              <w:t>t</w:t>
            </w:r>
            <w:r w:rsidR="0012207D" w:rsidRPr="00E70774">
              <w:rPr>
                <w:rFonts w:ascii="Times New Roman" w:hAnsi="Times New Roman" w:cs="Times New Roman"/>
                <w:bCs/>
                <w:sz w:val="24"/>
                <w:szCs w:val="24"/>
              </w:rPr>
              <w:t>urističkih zajednica</w:t>
            </w:r>
          </w:p>
        </w:tc>
        <w:tc>
          <w:tcPr>
            <w:tcW w:w="640" w:type="dxa"/>
            <w:tcBorders>
              <w:top w:val="nil"/>
              <w:left w:val="nil"/>
              <w:bottom w:val="single" w:sz="4" w:space="0" w:color="auto"/>
              <w:right w:val="single" w:sz="4" w:space="0" w:color="auto"/>
            </w:tcBorders>
            <w:shd w:val="clear" w:color="auto" w:fill="auto"/>
            <w:noWrap/>
            <w:vAlign w:val="bottom"/>
            <w:hideMark/>
          </w:tcPr>
          <w:p w14:paraId="22D36542"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540" w:type="dxa"/>
            <w:tcBorders>
              <w:top w:val="nil"/>
              <w:left w:val="nil"/>
              <w:bottom w:val="single" w:sz="4" w:space="0" w:color="auto"/>
              <w:right w:val="single" w:sz="4" w:space="0" w:color="auto"/>
            </w:tcBorders>
            <w:shd w:val="clear" w:color="auto" w:fill="auto"/>
            <w:noWrap/>
            <w:vAlign w:val="bottom"/>
            <w:hideMark/>
          </w:tcPr>
          <w:p w14:paraId="22E063A7"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680" w:type="dxa"/>
            <w:tcBorders>
              <w:top w:val="nil"/>
              <w:left w:val="nil"/>
              <w:bottom w:val="single" w:sz="4" w:space="0" w:color="auto"/>
              <w:right w:val="single" w:sz="4" w:space="0" w:color="auto"/>
            </w:tcBorders>
            <w:shd w:val="clear" w:color="auto" w:fill="auto"/>
            <w:noWrap/>
            <w:vAlign w:val="bottom"/>
            <w:hideMark/>
          </w:tcPr>
          <w:p w14:paraId="155BCCDF"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14:paraId="7DCF3A42"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680" w:type="dxa"/>
            <w:tcBorders>
              <w:top w:val="nil"/>
              <w:left w:val="nil"/>
              <w:bottom w:val="single" w:sz="4" w:space="0" w:color="auto"/>
              <w:right w:val="single" w:sz="4" w:space="0" w:color="auto"/>
            </w:tcBorders>
            <w:shd w:val="clear" w:color="auto" w:fill="auto"/>
            <w:noWrap/>
            <w:vAlign w:val="bottom"/>
            <w:hideMark/>
          </w:tcPr>
          <w:p w14:paraId="11FAFF79"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3CA36335" w14:textId="77777777" w:rsidTr="00FF566E">
        <w:trPr>
          <w:trHeight w:val="300"/>
        </w:trPr>
        <w:tc>
          <w:tcPr>
            <w:tcW w:w="4560" w:type="dxa"/>
            <w:tcBorders>
              <w:top w:val="nil"/>
              <w:left w:val="single" w:sz="4" w:space="0" w:color="auto"/>
              <w:bottom w:val="single" w:sz="4" w:space="0" w:color="auto"/>
              <w:right w:val="single" w:sz="4" w:space="0" w:color="auto"/>
            </w:tcBorders>
            <w:shd w:val="clear" w:color="auto" w:fill="auto"/>
            <w:hideMark/>
          </w:tcPr>
          <w:p w14:paraId="380FF74E" w14:textId="47998212" w:rsidR="0012207D" w:rsidRPr="00E70774" w:rsidRDefault="0022175E" w:rsidP="00FF566E">
            <w:pPr>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Mrežne </w:t>
            </w:r>
            <w:r w:rsidR="0012207D" w:rsidRPr="00E70774">
              <w:rPr>
                <w:rFonts w:ascii="Times New Roman" w:hAnsi="Times New Roman" w:cs="Times New Roman"/>
                <w:bCs/>
                <w:sz w:val="24"/>
                <w:szCs w:val="24"/>
              </w:rPr>
              <w:t>stranice ugostiteljsko-turističkih objekata</w:t>
            </w:r>
          </w:p>
        </w:tc>
        <w:tc>
          <w:tcPr>
            <w:tcW w:w="640" w:type="dxa"/>
            <w:tcBorders>
              <w:top w:val="nil"/>
              <w:left w:val="nil"/>
              <w:bottom w:val="single" w:sz="4" w:space="0" w:color="auto"/>
              <w:right w:val="single" w:sz="4" w:space="0" w:color="auto"/>
            </w:tcBorders>
            <w:shd w:val="clear" w:color="auto" w:fill="auto"/>
            <w:noWrap/>
            <w:vAlign w:val="bottom"/>
            <w:hideMark/>
          </w:tcPr>
          <w:p w14:paraId="578F3D88"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540" w:type="dxa"/>
            <w:tcBorders>
              <w:top w:val="nil"/>
              <w:left w:val="nil"/>
              <w:bottom w:val="single" w:sz="4" w:space="0" w:color="auto"/>
              <w:right w:val="single" w:sz="4" w:space="0" w:color="auto"/>
            </w:tcBorders>
            <w:shd w:val="clear" w:color="auto" w:fill="auto"/>
            <w:noWrap/>
            <w:vAlign w:val="bottom"/>
            <w:hideMark/>
          </w:tcPr>
          <w:p w14:paraId="2D386E36"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680" w:type="dxa"/>
            <w:tcBorders>
              <w:top w:val="nil"/>
              <w:left w:val="nil"/>
              <w:bottom w:val="single" w:sz="4" w:space="0" w:color="auto"/>
              <w:right w:val="single" w:sz="4" w:space="0" w:color="auto"/>
            </w:tcBorders>
            <w:shd w:val="clear" w:color="auto" w:fill="auto"/>
            <w:noWrap/>
            <w:vAlign w:val="bottom"/>
            <w:hideMark/>
          </w:tcPr>
          <w:p w14:paraId="68E8E55B"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14:paraId="49B3C8CC"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680" w:type="dxa"/>
            <w:tcBorders>
              <w:top w:val="nil"/>
              <w:left w:val="nil"/>
              <w:bottom w:val="single" w:sz="4" w:space="0" w:color="auto"/>
              <w:right w:val="single" w:sz="4" w:space="0" w:color="auto"/>
            </w:tcBorders>
            <w:shd w:val="clear" w:color="auto" w:fill="auto"/>
            <w:noWrap/>
            <w:vAlign w:val="bottom"/>
            <w:hideMark/>
          </w:tcPr>
          <w:p w14:paraId="112B13CD"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3EB88CA7" w14:textId="77777777" w:rsidTr="00FF566E">
        <w:trPr>
          <w:trHeight w:val="600"/>
        </w:trPr>
        <w:tc>
          <w:tcPr>
            <w:tcW w:w="4560" w:type="dxa"/>
            <w:tcBorders>
              <w:top w:val="nil"/>
              <w:left w:val="single" w:sz="4" w:space="0" w:color="auto"/>
              <w:bottom w:val="single" w:sz="4" w:space="0" w:color="auto"/>
              <w:right w:val="single" w:sz="4" w:space="0" w:color="auto"/>
            </w:tcBorders>
            <w:shd w:val="clear" w:color="auto" w:fill="auto"/>
            <w:vAlign w:val="bottom"/>
            <w:hideMark/>
          </w:tcPr>
          <w:p w14:paraId="6321C9E2"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Specijalizirane stranice za putovanja (Booking, Tripadvisor, Expedija, Crno jaje…)</w:t>
            </w:r>
          </w:p>
        </w:tc>
        <w:tc>
          <w:tcPr>
            <w:tcW w:w="640" w:type="dxa"/>
            <w:tcBorders>
              <w:top w:val="nil"/>
              <w:left w:val="nil"/>
              <w:bottom w:val="single" w:sz="4" w:space="0" w:color="auto"/>
              <w:right w:val="single" w:sz="4" w:space="0" w:color="auto"/>
            </w:tcBorders>
            <w:shd w:val="clear" w:color="auto" w:fill="auto"/>
            <w:noWrap/>
            <w:vAlign w:val="bottom"/>
            <w:hideMark/>
          </w:tcPr>
          <w:p w14:paraId="224AD6F1"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540" w:type="dxa"/>
            <w:tcBorders>
              <w:top w:val="nil"/>
              <w:left w:val="nil"/>
              <w:bottom w:val="single" w:sz="4" w:space="0" w:color="auto"/>
              <w:right w:val="single" w:sz="4" w:space="0" w:color="auto"/>
            </w:tcBorders>
            <w:shd w:val="clear" w:color="auto" w:fill="auto"/>
            <w:noWrap/>
            <w:vAlign w:val="bottom"/>
            <w:hideMark/>
          </w:tcPr>
          <w:p w14:paraId="2C24AE59"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680" w:type="dxa"/>
            <w:tcBorders>
              <w:top w:val="nil"/>
              <w:left w:val="nil"/>
              <w:bottom w:val="single" w:sz="4" w:space="0" w:color="auto"/>
              <w:right w:val="single" w:sz="4" w:space="0" w:color="auto"/>
            </w:tcBorders>
            <w:shd w:val="clear" w:color="auto" w:fill="auto"/>
            <w:noWrap/>
            <w:vAlign w:val="bottom"/>
            <w:hideMark/>
          </w:tcPr>
          <w:p w14:paraId="16415B29"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14:paraId="6452EAAA"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680" w:type="dxa"/>
            <w:tcBorders>
              <w:top w:val="nil"/>
              <w:left w:val="nil"/>
              <w:bottom w:val="single" w:sz="4" w:space="0" w:color="auto"/>
              <w:right w:val="single" w:sz="4" w:space="0" w:color="auto"/>
            </w:tcBorders>
            <w:shd w:val="clear" w:color="auto" w:fill="auto"/>
            <w:noWrap/>
            <w:vAlign w:val="bottom"/>
            <w:hideMark/>
          </w:tcPr>
          <w:p w14:paraId="5C01737E"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1B5C44E0" w14:textId="77777777" w:rsidTr="00FF566E">
        <w:trPr>
          <w:trHeight w:val="300"/>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48F8C161"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Turističke agencije</w:t>
            </w:r>
          </w:p>
        </w:tc>
        <w:tc>
          <w:tcPr>
            <w:tcW w:w="640" w:type="dxa"/>
            <w:tcBorders>
              <w:top w:val="nil"/>
              <w:left w:val="nil"/>
              <w:bottom w:val="single" w:sz="4" w:space="0" w:color="auto"/>
              <w:right w:val="single" w:sz="4" w:space="0" w:color="auto"/>
            </w:tcBorders>
            <w:shd w:val="clear" w:color="auto" w:fill="auto"/>
            <w:noWrap/>
            <w:vAlign w:val="bottom"/>
            <w:hideMark/>
          </w:tcPr>
          <w:p w14:paraId="0A1F707F"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540" w:type="dxa"/>
            <w:tcBorders>
              <w:top w:val="nil"/>
              <w:left w:val="nil"/>
              <w:bottom w:val="single" w:sz="4" w:space="0" w:color="auto"/>
              <w:right w:val="single" w:sz="4" w:space="0" w:color="auto"/>
            </w:tcBorders>
            <w:shd w:val="clear" w:color="auto" w:fill="auto"/>
            <w:noWrap/>
            <w:vAlign w:val="bottom"/>
            <w:hideMark/>
          </w:tcPr>
          <w:p w14:paraId="732B6BD6"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680" w:type="dxa"/>
            <w:tcBorders>
              <w:top w:val="nil"/>
              <w:left w:val="nil"/>
              <w:bottom w:val="single" w:sz="4" w:space="0" w:color="auto"/>
              <w:right w:val="single" w:sz="4" w:space="0" w:color="auto"/>
            </w:tcBorders>
            <w:shd w:val="clear" w:color="auto" w:fill="auto"/>
            <w:noWrap/>
            <w:vAlign w:val="bottom"/>
            <w:hideMark/>
          </w:tcPr>
          <w:p w14:paraId="63D4D751"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14:paraId="775531E3"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680" w:type="dxa"/>
            <w:tcBorders>
              <w:top w:val="nil"/>
              <w:left w:val="nil"/>
              <w:bottom w:val="single" w:sz="4" w:space="0" w:color="auto"/>
              <w:right w:val="single" w:sz="4" w:space="0" w:color="auto"/>
            </w:tcBorders>
            <w:shd w:val="clear" w:color="auto" w:fill="auto"/>
            <w:noWrap/>
            <w:vAlign w:val="bottom"/>
            <w:hideMark/>
          </w:tcPr>
          <w:p w14:paraId="1A67CE26"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42A2B878" w14:textId="77777777" w:rsidTr="00FF566E">
        <w:trPr>
          <w:trHeight w:val="300"/>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3DCAFA46"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Specijalizirani turistički sajmovi</w:t>
            </w:r>
          </w:p>
        </w:tc>
        <w:tc>
          <w:tcPr>
            <w:tcW w:w="640" w:type="dxa"/>
            <w:tcBorders>
              <w:top w:val="nil"/>
              <w:left w:val="nil"/>
              <w:bottom w:val="single" w:sz="4" w:space="0" w:color="auto"/>
              <w:right w:val="single" w:sz="4" w:space="0" w:color="auto"/>
            </w:tcBorders>
            <w:shd w:val="clear" w:color="auto" w:fill="auto"/>
            <w:noWrap/>
            <w:vAlign w:val="bottom"/>
            <w:hideMark/>
          </w:tcPr>
          <w:p w14:paraId="2EF03269"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540" w:type="dxa"/>
            <w:tcBorders>
              <w:top w:val="nil"/>
              <w:left w:val="nil"/>
              <w:bottom w:val="single" w:sz="4" w:space="0" w:color="auto"/>
              <w:right w:val="single" w:sz="4" w:space="0" w:color="auto"/>
            </w:tcBorders>
            <w:shd w:val="clear" w:color="auto" w:fill="auto"/>
            <w:noWrap/>
            <w:vAlign w:val="bottom"/>
            <w:hideMark/>
          </w:tcPr>
          <w:p w14:paraId="4FCABDF6"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680" w:type="dxa"/>
            <w:tcBorders>
              <w:top w:val="nil"/>
              <w:left w:val="nil"/>
              <w:bottom w:val="single" w:sz="4" w:space="0" w:color="auto"/>
              <w:right w:val="single" w:sz="4" w:space="0" w:color="auto"/>
            </w:tcBorders>
            <w:shd w:val="clear" w:color="auto" w:fill="auto"/>
            <w:noWrap/>
            <w:vAlign w:val="bottom"/>
            <w:hideMark/>
          </w:tcPr>
          <w:p w14:paraId="2FE65BB6"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14:paraId="33592AB0"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680" w:type="dxa"/>
            <w:tcBorders>
              <w:top w:val="nil"/>
              <w:left w:val="nil"/>
              <w:bottom w:val="single" w:sz="4" w:space="0" w:color="auto"/>
              <w:right w:val="single" w:sz="4" w:space="0" w:color="auto"/>
            </w:tcBorders>
            <w:shd w:val="clear" w:color="auto" w:fill="auto"/>
            <w:noWrap/>
            <w:vAlign w:val="bottom"/>
            <w:hideMark/>
          </w:tcPr>
          <w:p w14:paraId="7EC7660B"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0F23E1F3" w14:textId="77777777" w:rsidTr="00FF566E">
        <w:trPr>
          <w:trHeight w:val="600"/>
        </w:trPr>
        <w:tc>
          <w:tcPr>
            <w:tcW w:w="4560" w:type="dxa"/>
            <w:tcBorders>
              <w:top w:val="nil"/>
              <w:left w:val="single" w:sz="4" w:space="0" w:color="auto"/>
              <w:bottom w:val="single" w:sz="4" w:space="0" w:color="auto"/>
              <w:right w:val="single" w:sz="4" w:space="0" w:color="auto"/>
            </w:tcBorders>
            <w:shd w:val="clear" w:color="auto" w:fill="auto"/>
            <w:vAlign w:val="bottom"/>
            <w:hideMark/>
          </w:tcPr>
          <w:p w14:paraId="778BB2D3"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Praćenje recenzija i preporuka turista na društvenim mrežama </w:t>
            </w:r>
          </w:p>
        </w:tc>
        <w:tc>
          <w:tcPr>
            <w:tcW w:w="640" w:type="dxa"/>
            <w:tcBorders>
              <w:top w:val="nil"/>
              <w:left w:val="nil"/>
              <w:bottom w:val="single" w:sz="4" w:space="0" w:color="auto"/>
              <w:right w:val="single" w:sz="4" w:space="0" w:color="auto"/>
            </w:tcBorders>
            <w:shd w:val="clear" w:color="auto" w:fill="auto"/>
            <w:noWrap/>
            <w:vAlign w:val="bottom"/>
            <w:hideMark/>
          </w:tcPr>
          <w:p w14:paraId="455843AF"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540" w:type="dxa"/>
            <w:tcBorders>
              <w:top w:val="nil"/>
              <w:left w:val="nil"/>
              <w:bottom w:val="single" w:sz="4" w:space="0" w:color="auto"/>
              <w:right w:val="single" w:sz="4" w:space="0" w:color="auto"/>
            </w:tcBorders>
            <w:shd w:val="clear" w:color="auto" w:fill="auto"/>
            <w:noWrap/>
            <w:vAlign w:val="bottom"/>
            <w:hideMark/>
          </w:tcPr>
          <w:p w14:paraId="6629744D"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680" w:type="dxa"/>
            <w:tcBorders>
              <w:top w:val="nil"/>
              <w:left w:val="nil"/>
              <w:bottom w:val="single" w:sz="4" w:space="0" w:color="auto"/>
              <w:right w:val="single" w:sz="4" w:space="0" w:color="auto"/>
            </w:tcBorders>
            <w:shd w:val="clear" w:color="auto" w:fill="auto"/>
            <w:noWrap/>
            <w:vAlign w:val="bottom"/>
            <w:hideMark/>
          </w:tcPr>
          <w:p w14:paraId="5F5FA51B"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14:paraId="734DF5AA"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680" w:type="dxa"/>
            <w:tcBorders>
              <w:top w:val="nil"/>
              <w:left w:val="nil"/>
              <w:bottom w:val="single" w:sz="4" w:space="0" w:color="auto"/>
              <w:right w:val="single" w:sz="4" w:space="0" w:color="auto"/>
            </w:tcBorders>
            <w:shd w:val="clear" w:color="auto" w:fill="auto"/>
            <w:noWrap/>
            <w:vAlign w:val="bottom"/>
            <w:hideMark/>
          </w:tcPr>
          <w:p w14:paraId="10D67A70"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624A37EB" w14:textId="77777777" w:rsidTr="00FF566E">
        <w:trPr>
          <w:trHeight w:val="300"/>
        </w:trPr>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6E9FD0C9"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Preporuke prijatelja i rodbine</w:t>
            </w:r>
          </w:p>
        </w:tc>
        <w:tc>
          <w:tcPr>
            <w:tcW w:w="640" w:type="dxa"/>
            <w:tcBorders>
              <w:top w:val="nil"/>
              <w:left w:val="nil"/>
              <w:bottom w:val="single" w:sz="4" w:space="0" w:color="auto"/>
              <w:right w:val="single" w:sz="4" w:space="0" w:color="auto"/>
            </w:tcBorders>
            <w:shd w:val="clear" w:color="auto" w:fill="auto"/>
            <w:noWrap/>
            <w:vAlign w:val="bottom"/>
            <w:hideMark/>
          </w:tcPr>
          <w:p w14:paraId="0419A0FD"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540" w:type="dxa"/>
            <w:tcBorders>
              <w:top w:val="nil"/>
              <w:left w:val="nil"/>
              <w:bottom w:val="single" w:sz="4" w:space="0" w:color="auto"/>
              <w:right w:val="single" w:sz="4" w:space="0" w:color="auto"/>
            </w:tcBorders>
            <w:shd w:val="clear" w:color="auto" w:fill="auto"/>
            <w:noWrap/>
            <w:vAlign w:val="bottom"/>
            <w:hideMark/>
          </w:tcPr>
          <w:p w14:paraId="6641C806"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680" w:type="dxa"/>
            <w:tcBorders>
              <w:top w:val="nil"/>
              <w:left w:val="nil"/>
              <w:bottom w:val="single" w:sz="4" w:space="0" w:color="auto"/>
              <w:right w:val="single" w:sz="4" w:space="0" w:color="auto"/>
            </w:tcBorders>
            <w:shd w:val="clear" w:color="auto" w:fill="auto"/>
            <w:noWrap/>
            <w:vAlign w:val="bottom"/>
            <w:hideMark/>
          </w:tcPr>
          <w:p w14:paraId="04A37E47"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740" w:type="dxa"/>
            <w:tcBorders>
              <w:top w:val="nil"/>
              <w:left w:val="nil"/>
              <w:bottom w:val="single" w:sz="4" w:space="0" w:color="auto"/>
              <w:right w:val="single" w:sz="4" w:space="0" w:color="auto"/>
            </w:tcBorders>
            <w:shd w:val="clear" w:color="auto" w:fill="auto"/>
            <w:noWrap/>
            <w:vAlign w:val="bottom"/>
            <w:hideMark/>
          </w:tcPr>
          <w:p w14:paraId="0F301315"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680" w:type="dxa"/>
            <w:tcBorders>
              <w:top w:val="nil"/>
              <w:left w:val="nil"/>
              <w:bottom w:val="single" w:sz="4" w:space="0" w:color="auto"/>
              <w:right w:val="single" w:sz="4" w:space="0" w:color="auto"/>
            </w:tcBorders>
            <w:shd w:val="clear" w:color="auto" w:fill="auto"/>
            <w:noWrap/>
            <w:vAlign w:val="bottom"/>
            <w:hideMark/>
          </w:tcPr>
          <w:p w14:paraId="4258C354"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bl>
    <w:p w14:paraId="54501A5F"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fldChar w:fldCharType="end"/>
      </w:r>
    </w:p>
    <w:p w14:paraId="20108CD9"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 Ocijenite za Vas bitne karakteristike ponude pri odabiru destinacija za kraći odmor (putovanja u trajanju do 5 dana)</w:t>
      </w:r>
    </w:p>
    <w:tbl>
      <w:tblPr>
        <w:tblStyle w:val="TableGrid"/>
        <w:tblW w:w="0" w:type="auto"/>
        <w:tblLayout w:type="fixed"/>
        <w:tblLook w:val="04A0" w:firstRow="1" w:lastRow="0" w:firstColumn="1" w:lastColumn="0" w:noHBand="0" w:noVBand="1"/>
      </w:tblPr>
      <w:tblGrid>
        <w:gridCol w:w="5382"/>
        <w:gridCol w:w="850"/>
        <w:gridCol w:w="426"/>
        <w:gridCol w:w="741"/>
        <w:gridCol w:w="516"/>
        <w:gridCol w:w="727"/>
      </w:tblGrid>
      <w:tr w:rsidR="0012207D" w:rsidRPr="00E70774" w14:paraId="440BAA2D" w14:textId="77777777" w:rsidTr="00C76B54">
        <w:trPr>
          <w:trHeight w:val="1394"/>
        </w:trPr>
        <w:tc>
          <w:tcPr>
            <w:tcW w:w="5382" w:type="dxa"/>
            <w:noWrap/>
            <w:vAlign w:val="center"/>
            <w:hideMark/>
          </w:tcPr>
          <w:p w14:paraId="35F82E9C" w14:textId="77777777" w:rsidR="0012207D" w:rsidRPr="00E70774" w:rsidRDefault="0012207D" w:rsidP="00FF566E">
            <w:pPr>
              <w:spacing w:line="360" w:lineRule="auto"/>
              <w:rPr>
                <w:rFonts w:ascii="Times New Roman" w:hAnsi="Times New Roman" w:cs="Times New Roman"/>
                <w:b/>
                <w:bCs/>
                <w:sz w:val="24"/>
                <w:szCs w:val="24"/>
              </w:rPr>
            </w:pPr>
            <w:r w:rsidRPr="00E70774">
              <w:rPr>
                <w:rFonts w:ascii="Times New Roman" w:hAnsi="Times New Roman" w:cs="Times New Roman"/>
                <w:b/>
                <w:bCs/>
                <w:sz w:val="24"/>
                <w:szCs w:val="24"/>
              </w:rPr>
              <w:t>Ocjenama od 1 do 5 označite važnost pojedinih karakteristika ponude važnih pri odabiru turističkih destinacija za kraći odmor</w:t>
            </w:r>
          </w:p>
        </w:tc>
        <w:tc>
          <w:tcPr>
            <w:tcW w:w="850" w:type="dxa"/>
            <w:textDirection w:val="btLr"/>
            <w:hideMark/>
          </w:tcPr>
          <w:p w14:paraId="0D20DEFB" w14:textId="77777777" w:rsidR="0012207D" w:rsidRPr="00E70774" w:rsidRDefault="0012207D" w:rsidP="00C76B54">
            <w:pPr>
              <w:spacing w:line="276" w:lineRule="auto"/>
              <w:rPr>
                <w:rFonts w:ascii="Times New Roman" w:hAnsi="Times New Roman" w:cs="Times New Roman"/>
                <w:bCs/>
                <w:sz w:val="24"/>
                <w:szCs w:val="24"/>
              </w:rPr>
            </w:pPr>
            <w:r w:rsidRPr="00E70774">
              <w:rPr>
                <w:rFonts w:ascii="Times New Roman" w:hAnsi="Times New Roman" w:cs="Times New Roman"/>
                <w:bCs/>
                <w:sz w:val="24"/>
                <w:szCs w:val="24"/>
              </w:rPr>
              <w:t>U potpunosti nevažno</w:t>
            </w:r>
          </w:p>
        </w:tc>
        <w:tc>
          <w:tcPr>
            <w:tcW w:w="426" w:type="dxa"/>
            <w:textDirection w:val="btLr"/>
            <w:hideMark/>
          </w:tcPr>
          <w:p w14:paraId="41170186"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nevažno</w:t>
            </w:r>
          </w:p>
        </w:tc>
        <w:tc>
          <w:tcPr>
            <w:tcW w:w="741" w:type="dxa"/>
            <w:textDirection w:val="btLr"/>
            <w:hideMark/>
          </w:tcPr>
          <w:p w14:paraId="2AA25051" w14:textId="77777777" w:rsidR="0012207D" w:rsidRPr="00E70774" w:rsidRDefault="0012207D" w:rsidP="00C76B54">
            <w:pPr>
              <w:spacing w:line="276" w:lineRule="auto"/>
              <w:rPr>
                <w:rFonts w:ascii="Times New Roman" w:hAnsi="Times New Roman" w:cs="Times New Roman"/>
                <w:bCs/>
                <w:sz w:val="24"/>
                <w:szCs w:val="24"/>
              </w:rPr>
            </w:pPr>
            <w:r w:rsidRPr="00E70774">
              <w:rPr>
                <w:rFonts w:ascii="Times New Roman" w:hAnsi="Times New Roman" w:cs="Times New Roman"/>
                <w:bCs/>
                <w:sz w:val="24"/>
                <w:szCs w:val="24"/>
              </w:rPr>
              <w:t>Niti je važno niti nevažno</w:t>
            </w:r>
          </w:p>
        </w:tc>
        <w:tc>
          <w:tcPr>
            <w:tcW w:w="516" w:type="dxa"/>
            <w:textDirection w:val="btLr"/>
            <w:hideMark/>
          </w:tcPr>
          <w:p w14:paraId="2FEFF6B6"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važno</w:t>
            </w:r>
          </w:p>
        </w:tc>
        <w:tc>
          <w:tcPr>
            <w:tcW w:w="727" w:type="dxa"/>
            <w:textDirection w:val="btLr"/>
            <w:hideMark/>
          </w:tcPr>
          <w:p w14:paraId="23D8824E" w14:textId="77777777" w:rsidR="0012207D" w:rsidRPr="00E70774" w:rsidRDefault="0012207D" w:rsidP="00C76B54">
            <w:pPr>
              <w:spacing w:line="276" w:lineRule="auto"/>
              <w:rPr>
                <w:rFonts w:ascii="Times New Roman" w:hAnsi="Times New Roman" w:cs="Times New Roman"/>
                <w:bCs/>
                <w:sz w:val="24"/>
                <w:szCs w:val="24"/>
              </w:rPr>
            </w:pPr>
            <w:r w:rsidRPr="00E70774">
              <w:rPr>
                <w:rFonts w:ascii="Times New Roman" w:hAnsi="Times New Roman" w:cs="Times New Roman"/>
                <w:bCs/>
                <w:sz w:val="24"/>
                <w:szCs w:val="24"/>
              </w:rPr>
              <w:t>izuzetno važno</w:t>
            </w:r>
          </w:p>
        </w:tc>
      </w:tr>
      <w:tr w:rsidR="0012207D" w:rsidRPr="00E70774" w14:paraId="1DB1C3C8" w14:textId="77777777" w:rsidTr="00C76B54">
        <w:trPr>
          <w:trHeight w:val="564"/>
        </w:trPr>
        <w:tc>
          <w:tcPr>
            <w:tcW w:w="5382" w:type="dxa"/>
            <w:hideMark/>
          </w:tcPr>
          <w:p w14:paraId="0E8C50E6"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blizina i mogućnost korištenja vodenih površina za kupanje i aktivnosti na vodi</w:t>
            </w:r>
          </w:p>
        </w:tc>
        <w:tc>
          <w:tcPr>
            <w:tcW w:w="850" w:type="dxa"/>
            <w:tcBorders>
              <w:top w:val="nil"/>
              <w:left w:val="nil"/>
              <w:bottom w:val="single" w:sz="4" w:space="0" w:color="auto"/>
              <w:right w:val="single" w:sz="4" w:space="0" w:color="auto"/>
            </w:tcBorders>
            <w:shd w:val="clear" w:color="auto" w:fill="auto"/>
            <w:noWrap/>
            <w:vAlign w:val="center"/>
            <w:hideMark/>
          </w:tcPr>
          <w:p w14:paraId="38084526"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426" w:type="dxa"/>
            <w:tcBorders>
              <w:top w:val="nil"/>
              <w:left w:val="nil"/>
              <w:bottom w:val="single" w:sz="4" w:space="0" w:color="auto"/>
              <w:right w:val="single" w:sz="4" w:space="0" w:color="auto"/>
            </w:tcBorders>
            <w:shd w:val="clear" w:color="auto" w:fill="auto"/>
            <w:noWrap/>
            <w:vAlign w:val="center"/>
            <w:hideMark/>
          </w:tcPr>
          <w:p w14:paraId="3051821F"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741" w:type="dxa"/>
            <w:tcBorders>
              <w:top w:val="nil"/>
              <w:left w:val="nil"/>
              <w:bottom w:val="single" w:sz="4" w:space="0" w:color="auto"/>
              <w:right w:val="single" w:sz="4" w:space="0" w:color="auto"/>
            </w:tcBorders>
            <w:shd w:val="clear" w:color="auto" w:fill="auto"/>
            <w:noWrap/>
            <w:vAlign w:val="center"/>
            <w:hideMark/>
          </w:tcPr>
          <w:p w14:paraId="41F9A565"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16" w:type="dxa"/>
            <w:tcBorders>
              <w:top w:val="nil"/>
              <w:left w:val="nil"/>
              <w:bottom w:val="single" w:sz="4" w:space="0" w:color="auto"/>
              <w:right w:val="single" w:sz="4" w:space="0" w:color="auto"/>
            </w:tcBorders>
            <w:shd w:val="clear" w:color="auto" w:fill="auto"/>
            <w:noWrap/>
            <w:vAlign w:val="center"/>
            <w:hideMark/>
          </w:tcPr>
          <w:p w14:paraId="214AEE22"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727" w:type="dxa"/>
            <w:tcBorders>
              <w:top w:val="nil"/>
              <w:left w:val="nil"/>
              <w:bottom w:val="single" w:sz="4" w:space="0" w:color="auto"/>
              <w:right w:val="single" w:sz="4" w:space="0" w:color="auto"/>
            </w:tcBorders>
            <w:shd w:val="clear" w:color="auto" w:fill="auto"/>
            <w:noWrap/>
            <w:vAlign w:val="center"/>
            <w:hideMark/>
          </w:tcPr>
          <w:p w14:paraId="529E4B0B"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1CBCBDA6" w14:textId="77777777" w:rsidTr="00C76B54">
        <w:trPr>
          <w:trHeight w:val="300"/>
        </w:trPr>
        <w:tc>
          <w:tcPr>
            <w:tcW w:w="5382" w:type="dxa"/>
            <w:hideMark/>
          </w:tcPr>
          <w:p w14:paraId="47B0A0E1"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ljepota krajobraza</w:t>
            </w:r>
          </w:p>
        </w:tc>
        <w:tc>
          <w:tcPr>
            <w:tcW w:w="850" w:type="dxa"/>
            <w:tcBorders>
              <w:top w:val="nil"/>
              <w:left w:val="nil"/>
              <w:bottom w:val="single" w:sz="4" w:space="0" w:color="auto"/>
              <w:right w:val="single" w:sz="4" w:space="0" w:color="auto"/>
            </w:tcBorders>
            <w:shd w:val="clear" w:color="auto" w:fill="auto"/>
            <w:noWrap/>
            <w:vAlign w:val="center"/>
            <w:hideMark/>
          </w:tcPr>
          <w:p w14:paraId="5E18ADAE"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426" w:type="dxa"/>
            <w:tcBorders>
              <w:top w:val="nil"/>
              <w:left w:val="nil"/>
              <w:bottom w:val="single" w:sz="4" w:space="0" w:color="auto"/>
              <w:right w:val="single" w:sz="4" w:space="0" w:color="auto"/>
            </w:tcBorders>
            <w:shd w:val="clear" w:color="auto" w:fill="auto"/>
            <w:noWrap/>
            <w:vAlign w:val="center"/>
            <w:hideMark/>
          </w:tcPr>
          <w:p w14:paraId="73CBD329"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741" w:type="dxa"/>
            <w:tcBorders>
              <w:top w:val="nil"/>
              <w:left w:val="nil"/>
              <w:bottom w:val="single" w:sz="4" w:space="0" w:color="auto"/>
              <w:right w:val="single" w:sz="4" w:space="0" w:color="auto"/>
            </w:tcBorders>
            <w:shd w:val="clear" w:color="auto" w:fill="auto"/>
            <w:noWrap/>
            <w:vAlign w:val="center"/>
            <w:hideMark/>
          </w:tcPr>
          <w:p w14:paraId="6D70BBC3"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16" w:type="dxa"/>
            <w:tcBorders>
              <w:top w:val="nil"/>
              <w:left w:val="nil"/>
              <w:bottom w:val="single" w:sz="4" w:space="0" w:color="auto"/>
              <w:right w:val="single" w:sz="4" w:space="0" w:color="auto"/>
            </w:tcBorders>
            <w:shd w:val="clear" w:color="auto" w:fill="auto"/>
            <w:noWrap/>
            <w:vAlign w:val="center"/>
            <w:hideMark/>
          </w:tcPr>
          <w:p w14:paraId="18E00906"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727" w:type="dxa"/>
            <w:tcBorders>
              <w:top w:val="nil"/>
              <w:left w:val="nil"/>
              <w:bottom w:val="single" w:sz="4" w:space="0" w:color="auto"/>
              <w:right w:val="single" w:sz="4" w:space="0" w:color="auto"/>
            </w:tcBorders>
            <w:shd w:val="clear" w:color="auto" w:fill="auto"/>
            <w:noWrap/>
            <w:vAlign w:val="center"/>
            <w:hideMark/>
          </w:tcPr>
          <w:p w14:paraId="65C6F548"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2B8C5D1F" w14:textId="77777777" w:rsidTr="00C76B54">
        <w:trPr>
          <w:trHeight w:val="300"/>
        </w:trPr>
        <w:tc>
          <w:tcPr>
            <w:tcW w:w="5382" w:type="dxa"/>
            <w:hideMark/>
          </w:tcPr>
          <w:p w14:paraId="0FC451C3"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očuvana i čista priroda </w:t>
            </w:r>
          </w:p>
        </w:tc>
        <w:tc>
          <w:tcPr>
            <w:tcW w:w="850" w:type="dxa"/>
            <w:tcBorders>
              <w:top w:val="nil"/>
              <w:left w:val="nil"/>
              <w:bottom w:val="single" w:sz="4" w:space="0" w:color="auto"/>
              <w:right w:val="single" w:sz="4" w:space="0" w:color="auto"/>
            </w:tcBorders>
            <w:shd w:val="clear" w:color="auto" w:fill="auto"/>
            <w:noWrap/>
            <w:vAlign w:val="center"/>
            <w:hideMark/>
          </w:tcPr>
          <w:p w14:paraId="7981721D"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426" w:type="dxa"/>
            <w:tcBorders>
              <w:top w:val="nil"/>
              <w:left w:val="nil"/>
              <w:bottom w:val="single" w:sz="4" w:space="0" w:color="auto"/>
              <w:right w:val="single" w:sz="4" w:space="0" w:color="auto"/>
            </w:tcBorders>
            <w:shd w:val="clear" w:color="auto" w:fill="auto"/>
            <w:noWrap/>
            <w:vAlign w:val="center"/>
            <w:hideMark/>
          </w:tcPr>
          <w:p w14:paraId="7603BF4A"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741" w:type="dxa"/>
            <w:tcBorders>
              <w:top w:val="nil"/>
              <w:left w:val="nil"/>
              <w:bottom w:val="single" w:sz="4" w:space="0" w:color="auto"/>
              <w:right w:val="single" w:sz="4" w:space="0" w:color="auto"/>
            </w:tcBorders>
            <w:shd w:val="clear" w:color="auto" w:fill="auto"/>
            <w:noWrap/>
            <w:vAlign w:val="center"/>
            <w:hideMark/>
          </w:tcPr>
          <w:p w14:paraId="08CE645C"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16" w:type="dxa"/>
            <w:tcBorders>
              <w:top w:val="nil"/>
              <w:left w:val="nil"/>
              <w:bottom w:val="single" w:sz="4" w:space="0" w:color="auto"/>
              <w:right w:val="single" w:sz="4" w:space="0" w:color="auto"/>
            </w:tcBorders>
            <w:shd w:val="clear" w:color="auto" w:fill="auto"/>
            <w:noWrap/>
            <w:vAlign w:val="center"/>
            <w:hideMark/>
          </w:tcPr>
          <w:p w14:paraId="70ECD53E"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727" w:type="dxa"/>
            <w:tcBorders>
              <w:top w:val="nil"/>
              <w:left w:val="nil"/>
              <w:bottom w:val="single" w:sz="4" w:space="0" w:color="auto"/>
              <w:right w:val="single" w:sz="4" w:space="0" w:color="auto"/>
            </w:tcBorders>
            <w:shd w:val="clear" w:color="auto" w:fill="auto"/>
            <w:noWrap/>
            <w:vAlign w:val="center"/>
            <w:hideMark/>
          </w:tcPr>
          <w:p w14:paraId="48BD91BA"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69F738A1" w14:textId="77777777" w:rsidTr="00C76B54">
        <w:trPr>
          <w:trHeight w:val="600"/>
        </w:trPr>
        <w:tc>
          <w:tcPr>
            <w:tcW w:w="5382" w:type="dxa"/>
            <w:tcBorders>
              <w:right w:val="single" w:sz="4" w:space="0" w:color="auto"/>
            </w:tcBorders>
            <w:hideMark/>
          </w:tcPr>
          <w:p w14:paraId="42DD2BDA" w14:textId="6F65F344"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mogućnost rekreacije na otvorenom (pješačke staze, planinarenje, biciklizam…</w:t>
            </w:r>
            <w:r w:rsidR="0022175E">
              <w:rPr>
                <w:rFonts w:ascii="Times New Roman" w:hAnsi="Times New Roman" w:cs="Times New Roman"/>
                <w:bCs/>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82FE0"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16A83"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FD7AA"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177CF"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E4559"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13F2B931" w14:textId="77777777" w:rsidTr="00C76B54">
        <w:trPr>
          <w:trHeight w:val="308"/>
        </w:trPr>
        <w:tc>
          <w:tcPr>
            <w:tcW w:w="5382" w:type="dxa"/>
            <w:hideMark/>
          </w:tcPr>
          <w:p w14:paraId="4C445566"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karakteristična i prepoznatljiva gastronomska ponuda</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48D0CE2"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62342A58"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06494FB5"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14:paraId="45838F25"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14:paraId="631767B7"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75FEF40E" w14:textId="77777777" w:rsidTr="00C76B54">
        <w:trPr>
          <w:trHeight w:val="282"/>
        </w:trPr>
        <w:tc>
          <w:tcPr>
            <w:tcW w:w="5382" w:type="dxa"/>
          </w:tcPr>
          <w:p w14:paraId="61B73AE1"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zdrava hrana i sljedivost hrane „od polja do stola“</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D5ABEC7"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426" w:type="dxa"/>
            <w:tcBorders>
              <w:top w:val="single" w:sz="4" w:space="0" w:color="auto"/>
              <w:left w:val="nil"/>
              <w:bottom w:val="single" w:sz="4" w:space="0" w:color="auto"/>
              <w:right w:val="single" w:sz="4" w:space="0" w:color="auto"/>
            </w:tcBorders>
            <w:shd w:val="clear" w:color="auto" w:fill="auto"/>
            <w:noWrap/>
            <w:vAlign w:val="center"/>
          </w:tcPr>
          <w:p w14:paraId="2D55A77E"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4A076663"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16" w:type="dxa"/>
            <w:tcBorders>
              <w:top w:val="single" w:sz="4" w:space="0" w:color="auto"/>
              <w:left w:val="nil"/>
              <w:bottom w:val="single" w:sz="4" w:space="0" w:color="auto"/>
              <w:right w:val="single" w:sz="4" w:space="0" w:color="auto"/>
            </w:tcBorders>
            <w:shd w:val="clear" w:color="auto" w:fill="auto"/>
            <w:noWrap/>
            <w:vAlign w:val="center"/>
          </w:tcPr>
          <w:p w14:paraId="18EFC719"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727" w:type="dxa"/>
            <w:tcBorders>
              <w:top w:val="single" w:sz="4" w:space="0" w:color="auto"/>
              <w:left w:val="nil"/>
              <w:bottom w:val="single" w:sz="4" w:space="0" w:color="auto"/>
              <w:right w:val="single" w:sz="4" w:space="0" w:color="auto"/>
            </w:tcBorders>
            <w:shd w:val="clear" w:color="auto" w:fill="auto"/>
            <w:noWrap/>
            <w:vAlign w:val="center"/>
          </w:tcPr>
          <w:p w14:paraId="41B5C979"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72B15D36" w14:textId="77777777" w:rsidTr="00C76B54">
        <w:trPr>
          <w:trHeight w:val="844"/>
        </w:trPr>
        <w:tc>
          <w:tcPr>
            <w:tcW w:w="5382" w:type="dxa"/>
            <w:hideMark/>
          </w:tcPr>
          <w:p w14:paraId="50E5B9C4" w14:textId="671FD091"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bogato nematerijalno nasljeđe (specifičan način života i rada lokalnog stanovništva, jedinstveni folklor, glazba, rukotvorine…) </w:t>
            </w:r>
          </w:p>
        </w:tc>
        <w:tc>
          <w:tcPr>
            <w:tcW w:w="850" w:type="dxa"/>
            <w:tcBorders>
              <w:top w:val="nil"/>
              <w:left w:val="nil"/>
              <w:bottom w:val="single" w:sz="4" w:space="0" w:color="auto"/>
              <w:right w:val="single" w:sz="4" w:space="0" w:color="auto"/>
            </w:tcBorders>
            <w:shd w:val="clear" w:color="auto" w:fill="auto"/>
            <w:noWrap/>
            <w:vAlign w:val="center"/>
            <w:hideMark/>
          </w:tcPr>
          <w:p w14:paraId="181477A3"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426" w:type="dxa"/>
            <w:tcBorders>
              <w:top w:val="nil"/>
              <w:left w:val="nil"/>
              <w:bottom w:val="single" w:sz="4" w:space="0" w:color="auto"/>
              <w:right w:val="single" w:sz="4" w:space="0" w:color="auto"/>
            </w:tcBorders>
            <w:shd w:val="clear" w:color="auto" w:fill="auto"/>
            <w:noWrap/>
            <w:vAlign w:val="center"/>
            <w:hideMark/>
          </w:tcPr>
          <w:p w14:paraId="643E5D1D"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741" w:type="dxa"/>
            <w:tcBorders>
              <w:top w:val="nil"/>
              <w:left w:val="nil"/>
              <w:bottom w:val="single" w:sz="4" w:space="0" w:color="auto"/>
              <w:right w:val="single" w:sz="4" w:space="0" w:color="auto"/>
            </w:tcBorders>
            <w:shd w:val="clear" w:color="auto" w:fill="auto"/>
            <w:noWrap/>
            <w:vAlign w:val="center"/>
            <w:hideMark/>
          </w:tcPr>
          <w:p w14:paraId="47870484"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16" w:type="dxa"/>
            <w:tcBorders>
              <w:top w:val="nil"/>
              <w:left w:val="nil"/>
              <w:bottom w:val="single" w:sz="4" w:space="0" w:color="auto"/>
              <w:right w:val="single" w:sz="4" w:space="0" w:color="auto"/>
            </w:tcBorders>
            <w:shd w:val="clear" w:color="auto" w:fill="auto"/>
            <w:noWrap/>
            <w:vAlign w:val="center"/>
            <w:hideMark/>
          </w:tcPr>
          <w:p w14:paraId="21C513C5"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727" w:type="dxa"/>
            <w:tcBorders>
              <w:top w:val="nil"/>
              <w:left w:val="nil"/>
              <w:bottom w:val="single" w:sz="4" w:space="0" w:color="auto"/>
              <w:right w:val="single" w:sz="4" w:space="0" w:color="auto"/>
            </w:tcBorders>
            <w:shd w:val="clear" w:color="auto" w:fill="auto"/>
            <w:noWrap/>
            <w:vAlign w:val="center"/>
            <w:hideMark/>
          </w:tcPr>
          <w:p w14:paraId="209441E9"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2B7B32F2" w14:textId="77777777" w:rsidTr="00C76B54">
        <w:trPr>
          <w:trHeight w:val="550"/>
        </w:trPr>
        <w:tc>
          <w:tcPr>
            <w:tcW w:w="5382" w:type="dxa"/>
            <w:hideMark/>
          </w:tcPr>
          <w:p w14:paraId="1951CB18" w14:textId="4A913752"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Bogatstvo materijalnog kulturnog nasljeđa (povijesni spomenici, dvorci, kurije očuvane ruralne cjeline, etno sela…)</w:t>
            </w:r>
          </w:p>
        </w:tc>
        <w:tc>
          <w:tcPr>
            <w:tcW w:w="850" w:type="dxa"/>
            <w:tcBorders>
              <w:top w:val="nil"/>
              <w:left w:val="nil"/>
              <w:bottom w:val="single" w:sz="4" w:space="0" w:color="auto"/>
              <w:right w:val="single" w:sz="4" w:space="0" w:color="auto"/>
            </w:tcBorders>
            <w:shd w:val="clear" w:color="auto" w:fill="auto"/>
            <w:noWrap/>
            <w:vAlign w:val="center"/>
            <w:hideMark/>
          </w:tcPr>
          <w:p w14:paraId="71E90F8A"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426" w:type="dxa"/>
            <w:tcBorders>
              <w:top w:val="nil"/>
              <w:left w:val="nil"/>
              <w:bottom w:val="single" w:sz="4" w:space="0" w:color="auto"/>
              <w:right w:val="single" w:sz="4" w:space="0" w:color="auto"/>
            </w:tcBorders>
            <w:shd w:val="clear" w:color="auto" w:fill="auto"/>
            <w:noWrap/>
            <w:vAlign w:val="center"/>
            <w:hideMark/>
          </w:tcPr>
          <w:p w14:paraId="15060757"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741" w:type="dxa"/>
            <w:tcBorders>
              <w:top w:val="nil"/>
              <w:left w:val="nil"/>
              <w:bottom w:val="single" w:sz="4" w:space="0" w:color="auto"/>
              <w:right w:val="single" w:sz="4" w:space="0" w:color="auto"/>
            </w:tcBorders>
            <w:shd w:val="clear" w:color="auto" w:fill="auto"/>
            <w:noWrap/>
            <w:vAlign w:val="center"/>
            <w:hideMark/>
          </w:tcPr>
          <w:p w14:paraId="23543ECB"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16" w:type="dxa"/>
            <w:tcBorders>
              <w:top w:val="nil"/>
              <w:left w:val="nil"/>
              <w:bottom w:val="single" w:sz="4" w:space="0" w:color="auto"/>
              <w:right w:val="single" w:sz="4" w:space="0" w:color="auto"/>
            </w:tcBorders>
            <w:shd w:val="clear" w:color="auto" w:fill="auto"/>
            <w:noWrap/>
            <w:vAlign w:val="center"/>
            <w:hideMark/>
          </w:tcPr>
          <w:p w14:paraId="71F9AF56"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727" w:type="dxa"/>
            <w:tcBorders>
              <w:top w:val="nil"/>
              <w:left w:val="nil"/>
              <w:bottom w:val="single" w:sz="4" w:space="0" w:color="auto"/>
              <w:right w:val="single" w:sz="4" w:space="0" w:color="auto"/>
            </w:tcBorders>
            <w:shd w:val="clear" w:color="auto" w:fill="auto"/>
            <w:noWrap/>
            <w:vAlign w:val="center"/>
            <w:hideMark/>
          </w:tcPr>
          <w:p w14:paraId="12C85BEC"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78495A9C" w14:textId="77777777" w:rsidTr="00C76B54">
        <w:trPr>
          <w:trHeight w:val="600"/>
        </w:trPr>
        <w:tc>
          <w:tcPr>
            <w:tcW w:w="5382" w:type="dxa"/>
            <w:tcBorders>
              <w:right w:val="single" w:sz="4" w:space="0" w:color="auto"/>
            </w:tcBorders>
            <w:hideMark/>
          </w:tcPr>
          <w:p w14:paraId="305E28F5"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Manji smještajni i drugi ugostiteljski objekti s personaliziranim pristupom gostu</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61DF1"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75F59"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1A708"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1C59B"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6B422"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448065FF" w14:textId="77777777" w:rsidTr="00C76B54">
        <w:trPr>
          <w:trHeight w:val="514"/>
        </w:trPr>
        <w:tc>
          <w:tcPr>
            <w:tcW w:w="5382" w:type="dxa"/>
            <w:hideMark/>
          </w:tcPr>
          <w:p w14:paraId="3125FFFE"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Mogućnost komunikacije s domaćinom i njegovom/njenom obitelji i lokalnim stanovništvom</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9DA8DB7"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707B622B"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487210C5"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16" w:type="dxa"/>
            <w:tcBorders>
              <w:top w:val="single" w:sz="4" w:space="0" w:color="auto"/>
              <w:left w:val="nil"/>
              <w:bottom w:val="single" w:sz="4" w:space="0" w:color="auto"/>
              <w:right w:val="single" w:sz="4" w:space="0" w:color="auto"/>
            </w:tcBorders>
            <w:shd w:val="clear" w:color="auto" w:fill="auto"/>
            <w:noWrap/>
            <w:vAlign w:val="center"/>
            <w:hideMark/>
          </w:tcPr>
          <w:p w14:paraId="5AFA26DD"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727" w:type="dxa"/>
            <w:tcBorders>
              <w:top w:val="single" w:sz="4" w:space="0" w:color="auto"/>
              <w:left w:val="nil"/>
              <w:bottom w:val="single" w:sz="4" w:space="0" w:color="auto"/>
              <w:right w:val="single" w:sz="4" w:space="0" w:color="auto"/>
            </w:tcBorders>
            <w:shd w:val="clear" w:color="auto" w:fill="auto"/>
            <w:noWrap/>
            <w:vAlign w:val="center"/>
            <w:hideMark/>
          </w:tcPr>
          <w:p w14:paraId="49B1C932"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6E042C55" w14:textId="77777777" w:rsidTr="00C76B54">
        <w:trPr>
          <w:trHeight w:val="836"/>
        </w:trPr>
        <w:tc>
          <w:tcPr>
            <w:tcW w:w="5382" w:type="dxa"/>
            <w:hideMark/>
          </w:tcPr>
          <w:p w14:paraId="0CD5B185"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Mogućnost sukreacije turističkog iskustva (kombiniranje sadržaja i aktivnosti u suradnji s pružateljem usluga, turistički proizvod po mjeri…)</w:t>
            </w:r>
          </w:p>
        </w:tc>
        <w:tc>
          <w:tcPr>
            <w:tcW w:w="850" w:type="dxa"/>
            <w:tcBorders>
              <w:top w:val="nil"/>
              <w:left w:val="nil"/>
              <w:bottom w:val="single" w:sz="4" w:space="0" w:color="auto"/>
              <w:right w:val="single" w:sz="4" w:space="0" w:color="auto"/>
            </w:tcBorders>
            <w:shd w:val="clear" w:color="auto" w:fill="auto"/>
            <w:noWrap/>
            <w:vAlign w:val="center"/>
            <w:hideMark/>
          </w:tcPr>
          <w:p w14:paraId="7D07F289"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426" w:type="dxa"/>
            <w:tcBorders>
              <w:top w:val="nil"/>
              <w:left w:val="nil"/>
              <w:bottom w:val="single" w:sz="4" w:space="0" w:color="auto"/>
              <w:right w:val="single" w:sz="4" w:space="0" w:color="auto"/>
            </w:tcBorders>
            <w:shd w:val="clear" w:color="auto" w:fill="auto"/>
            <w:noWrap/>
            <w:vAlign w:val="center"/>
            <w:hideMark/>
          </w:tcPr>
          <w:p w14:paraId="34F06CF4"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741" w:type="dxa"/>
            <w:tcBorders>
              <w:top w:val="nil"/>
              <w:left w:val="nil"/>
              <w:bottom w:val="single" w:sz="4" w:space="0" w:color="auto"/>
              <w:right w:val="single" w:sz="4" w:space="0" w:color="auto"/>
            </w:tcBorders>
            <w:shd w:val="clear" w:color="auto" w:fill="auto"/>
            <w:noWrap/>
            <w:vAlign w:val="center"/>
            <w:hideMark/>
          </w:tcPr>
          <w:p w14:paraId="069097CC"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16" w:type="dxa"/>
            <w:tcBorders>
              <w:top w:val="nil"/>
              <w:left w:val="nil"/>
              <w:bottom w:val="single" w:sz="4" w:space="0" w:color="auto"/>
              <w:right w:val="single" w:sz="4" w:space="0" w:color="auto"/>
            </w:tcBorders>
            <w:shd w:val="clear" w:color="auto" w:fill="auto"/>
            <w:noWrap/>
            <w:vAlign w:val="center"/>
            <w:hideMark/>
          </w:tcPr>
          <w:p w14:paraId="741C27B3"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727" w:type="dxa"/>
            <w:tcBorders>
              <w:top w:val="nil"/>
              <w:left w:val="nil"/>
              <w:bottom w:val="single" w:sz="4" w:space="0" w:color="auto"/>
              <w:right w:val="single" w:sz="4" w:space="0" w:color="auto"/>
            </w:tcBorders>
            <w:shd w:val="clear" w:color="auto" w:fill="auto"/>
            <w:noWrap/>
            <w:vAlign w:val="center"/>
            <w:hideMark/>
          </w:tcPr>
          <w:p w14:paraId="772BFFE0"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bl>
    <w:p w14:paraId="3125B1BD"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  </w:t>
      </w:r>
      <w:r w:rsidRPr="00E70774">
        <w:tab/>
      </w:r>
      <w:r w:rsidRPr="00E70774">
        <w:tab/>
      </w:r>
    </w:p>
    <w:p w14:paraId="0E20790E"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 Označite aktivnosti kojima biste se željeli baviti za vrijeme Vašeg odmora.</w:t>
      </w:r>
    </w:p>
    <w:tbl>
      <w:tblPr>
        <w:tblStyle w:val="TableGrid"/>
        <w:tblW w:w="0" w:type="auto"/>
        <w:tblLook w:val="04A0" w:firstRow="1" w:lastRow="0" w:firstColumn="1" w:lastColumn="0" w:noHBand="0" w:noVBand="1"/>
      </w:tblPr>
      <w:tblGrid>
        <w:gridCol w:w="5240"/>
        <w:gridCol w:w="851"/>
        <w:gridCol w:w="708"/>
        <w:gridCol w:w="636"/>
        <w:gridCol w:w="636"/>
        <w:gridCol w:w="636"/>
      </w:tblGrid>
      <w:tr w:rsidR="0012207D" w:rsidRPr="00E70774" w14:paraId="0C534EC7" w14:textId="77777777" w:rsidTr="00FF566E">
        <w:trPr>
          <w:cantSplit/>
          <w:trHeight w:val="1240"/>
        </w:trPr>
        <w:tc>
          <w:tcPr>
            <w:tcW w:w="5240" w:type="dxa"/>
            <w:noWrap/>
            <w:hideMark/>
          </w:tcPr>
          <w:p w14:paraId="0ED0B5F3" w14:textId="77777777" w:rsidR="0012207D" w:rsidRPr="00E70774" w:rsidRDefault="0012207D" w:rsidP="00FF566E">
            <w:pPr>
              <w:spacing w:line="360" w:lineRule="auto"/>
              <w:rPr>
                <w:rFonts w:ascii="Times New Roman" w:hAnsi="Times New Roman" w:cs="Times New Roman"/>
                <w:b/>
                <w:bCs/>
                <w:sz w:val="24"/>
                <w:szCs w:val="24"/>
              </w:rPr>
            </w:pPr>
            <w:r w:rsidRPr="00E70774">
              <w:rPr>
                <w:rFonts w:ascii="Times New Roman" w:hAnsi="Times New Roman" w:cs="Times New Roman"/>
                <w:b/>
                <w:bCs/>
                <w:sz w:val="24"/>
                <w:szCs w:val="24"/>
              </w:rPr>
              <w:t>Ocjenama od 1 do 5 označite vjerojatnost bavljenja pojedinim aktivnostima tijekom odmora</w:t>
            </w:r>
          </w:p>
        </w:tc>
        <w:tc>
          <w:tcPr>
            <w:tcW w:w="851" w:type="dxa"/>
            <w:noWrap/>
            <w:textDirection w:val="btLr"/>
            <w:vAlign w:val="center"/>
            <w:hideMark/>
          </w:tcPr>
          <w:p w14:paraId="77E0F707" w14:textId="77777777" w:rsidR="0012207D" w:rsidRPr="00E70774" w:rsidRDefault="0012207D" w:rsidP="00C76B54">
            <w:pPr>
              <w:spacing w:line="276" w:lineRule="auto"/>
              <w:jc w:val="center"/>
              <w:rPr>
                <w:rFonts w:ascii="Times New Roman" w:hAnsi="Times New Roman" w:cs="Times New Roman"/>
                <w:bCs/>
                <w:sz w:val="24"/>
                <w:szCs w:val="24"/>
              </w:rPr>
            </w:pPr>
            <w:r w:rsidRPr="00E70774">
              <w:rPr>
                <w:rFonts w:ascii="Times New Roman" w:hAnsi="Times New Roman" w:cs="Times New Roman"/>
                <w:bCs/>
                <w:sz w:val="24"/>
                <w:szCs w:val="24"/>
              </w:rPr>
              <w:t>ni u kom slučaju</w:t>
            </w:r>
          </w:p>
        </w:tc>
        <w:tc>
          <w:tcPr>
            <w:tcW w:w="708" w:type="dxa"/>
            <w:noWrap/>
            <w:textDirection w:val="btLr"/>
            <w:vAlign w:val="center"/>
            <w:hideMark/>
          </w:tcPr>
          <w:p w14:paraId="0C71B9E3" w14:textId="77777777" w:rsidR="0012207D" w:rsidRPr="00E70774" w:rsidRDefault="0012207D" w:rsidP="00C76B54">
            <w:pPr>
              <w:spacing w:line="276" w:lineRule="auto"/>
              <w:jc w:val="center"/>
              <w:rPr>
                <w:rFonts w:ascii="Times New Roman" w:hAnsi="Times New Roman" w:cs="Times New Roman"/>
                <w:bCs/>
                <w:sz w:val="24"/>
                <w:szCs w:val="24"/>
              </w:rPr>
            </w:pPr>
            <w:r w:rsidRPr="00E70774">
              <w:rPr>
                <w:rFonts w:ascii="Times New Roman" w:hAnsi="Times New Roman" w:cs="Times New Roman"/>
                <w:bCs/>
                <w:sz w:val="24"/>
                <w:szCs w:val="24"/>
              </w:rPr>
              <w:t>malo vjerojatno</w:t>
            </w:r>
          </w:p>
        </w:tc>
        <w:tc>
          <w:tcPr>
            <w:tcW w:w="567" w:type="dxa"/>
            <w:noWrap/>
            <w:textDirection w:val="btLr"/>
            <w:vAlign w:val="center"/>
            <w:hideMark/>
          </w:tcPr>
          <w:p w14:paraId="01F4F423" w14:textId="77777777" w:rsidR="0012207D" w:rsidRPr="00E70774" w:rsidRDefault="0012207D" w:rsidP="00C76B54">
            <w:pPr>
              <w:spacing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možda</w:t>
            </w:r>
          </w:p>
        </w:tc>
        <w:tc>
          <w:tcPr>
            <w:tcW w:w="491" w:type="dxa"/>
            <w:noWrap/>
            <w:textDirection w:val="btLr"/>
            <w:vAlign w:val="center"/>
            <w:hideMark/>
          </w:tcPr>
          <w:p w14:paraId="2D469ECF" w14:textId="77777777" w:rsidR="0012207D" w:rsidRPr="00E70774" w:rsidRDefault="0012207D" w:rsidP="00C76B54">
            <w:pPr>
              <w:spacing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vjerojatno</w:t>
            </w:r>
          </w:p>
        </w:tc>
        <w:tc>
          <w:tcPr>
            <w:tcW w:w="502" w:type="dxa"/>
            <w:noWrap/>
            <w:textDirection w:val="btLr"/>
            <w:vAlign w:val="center"/>
            <w:hideMark/>
          </w:tcPr>
          <w:p w14:paraId="0947389B" w14:textId="77777777" w:rsidR="0012207D" w:rsidRPr="00E70774" w:rsidRDefault="0012207D" w:rsidP="00C76B54">
            <w:pPr>
              <w:spacing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sigurno</w:t>
            </w:r>
          </w:p>
        </w:tc>
      </w:tr>
      <w:tr w:rsidR="0012207D" w:rsidRPr="00E70774" w14:paraId="5AC7D409" w14:textId="77777777" w:rsidTr="00FF566E">
        <w:trPr>
          <w:trHeight w:val="300"/>
        </w:trPr>
        <w:tc>
          <w:tcPr>
            <w:tcW w:w="5240" w:type="dxa"/>
            <w:noWrap/>
            <w:hideMark/>
          </w:tcPr>
          <w:p w14:paraId="7301F22B" w14:textId="40042D2A" w:rsidR="0012207D" w:rsidRPr="00E70774" w:rsidRDefault="0022175E" w:rsidP="00FF566E">
            <w:pPr>
              <w:spacing w:line="360" w:lineRule="auto"/>
              <w:rPr>
                <w:rFonts w:ascii="Times New Roman" w:hAnsi="Times New Roman" w:cs="Times New Roman"/>
                <w:bCs/>
                <w:sz w:val="24"/>
                <w:szCs w:val="24"/>
              </w:rPr>
            </w:pPr>
            <w:r>
              <w:rPr>
                <w:rFonts w:ascii="Times New Roman" w:hAnsi="Times New Roman" w:cs="Times New Roman"/>
                <w:bCs/>
                <w:sz w:val="24"/>
                <w:szCs w:val="24"/>
              </w:rPr>
              <w:t>K</w:t>
            </w:r>
            <w:r w:rsidR="0012207D" w:rsidRPr="00E70774">
              <w:rPr>
                <w:rFonts w:ascii="Times New Roman" w:hAnsi="Times New Roman" w:cs="Times New Roman"/>
                <w:bCs/>
                <w:sz w:val="24"/>
                <w:szCs w:val="24"/>
              </w:rPr>
              <w:t xml:space="preserve">uhanje </w:t>
            </w:r>
          </w:p>
        </w:tc>
        <w:tc>
          <w:tcPr>
            <w:tcW w:w="851" w:type="dxa"/>
            <w:noWrap/>
            <w:vAlign w:val="center"/>
            <w:hideMark/>
          </w:tcPr>
          <w:p w14:paraId="2CB45F92"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08" w:type="dxa"/>
            <w:noWrap/>
            <w:vAlign w:val="center"/>
            <w:hideMark/>
          </w:tcPr>
          <w:p w14:paraId="1EC338EF"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567" w:type="dxa"/>
            <w:noWrap/>
            <w:vAlign w:val="center"/>
            <w:hideMark/>
          </w:tcPr>
          <w:p w14:paraId="426BFAF2"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491" w:type="dxa"/>
            <w:noWrap/>
            <w:vAlign w:val="center"/>
            <w:hideMark/>
          </w:tcPr>
          <w:p w14:paraId="4386F2C0"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02" w:type="dxa"/>
            <w:noWrap/>
            <w:vAlign w:val="center"/>
            <w:hideMark/>
          </w:tcPr>
          <w:p w14:paraId="2B1B8B9D"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76BEF0ED" w14:textId="77777777" w:rsidTr="00FF566E">
        <w:trPr>
          <w:trHeight w:val="254"/>
        </w:trPr>
        <w:tc>
          <w:tcPr>
            <w:tcW w:w="5240" w:type="dxa"/>
            <w:hideMark/>
          </w:tcPr>
          <w:p w14:paraId="3F1E3A7B" w14:textId="7B457F11" w:rsidR="0012207D" w:rsidRPr="00E70774" w:rsidRDefault="0022175E" w:rsidP="00FF566E">
            <w:pPr>
              <w:spacing w:line="360" w:lineRule="auto"/>
              <w:rPr>
                <w:rFonts w:ascii="Times New Roman" w:hAnsi="Times New Roman" w:cs="Times New Roman"/>
                <w:bCs/>
                <w:sz w:val="24"/>
                <w:szCs w:val="24"/>
              </w:rPr>
            </w:pPr>
            <w:r>
              <w:rPr>
                <w:rFonts w:ascii="Times New Roman" w:hAnsi="Times New Roman" w:cs="Times New Roman"/>
                <w:bCs/>
                <w:sz w:val="24"/>
                <w:szCs w:val="24"/>
              </w:rPr>
              <w:t>R</w:t>
            </w:r>
            <w:r w:rsidR="0012207D" w:rsidRPr="00E70774">
              <w:rPr>
                <w:rFonts w:ascii="Times New Roman" w:hAnsi="Times New Roman" w:cs="Times New Roman"/>
                <w:bCs/>
                <w:sz w:val="24"/>
                <w:szCs w:val="24"/>
              </w:rPr>
              <w:t>adionice s tematikom gastronomije i enologije</w:t>
            </w:r>
          </w:p>
        </w:tc>
        <w:tc>
          <w:tcPr>
            <w:tcW w:w="851" w:type="dxa"/>
            <w:noWrap/>
            <w:vAlign w:val="center"/>
            <w:hideMark/>
          </w:tcPr>
          <w:p w14:paraId="05B65907"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08" w:type="dxa"/>
            <w:noWrap/>
            <w:vAlign w:val="center"/>
            <w:hideMark/>
          </w:tcPr>
          <w:p w14:paraId="3F821AF0"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567" w:type="dxa"/>
            <w:noWrap/>
            <w:vAlign w:val="center"/>
            <w:hideMark/>
          </w:tcPr>
          <w:p w14:paraId="7D504845"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491" w:type="dxa"/>
            <w:noWrap/>
            <w:vAlign w:val="center"/>
            <w:hideMark/>
          </w:tcPr>
          <w:p w14:paraId="0BF16C2A"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02" w:type="dxa"/>
            <w:noWrap/>
            <w:vAlign w:val="center"/>
            <w:hideMark/>
          </w:tcPr>
          <w:p w14:paraId="47CF4CB7"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3FCCC6C9" w14:textId="77777777" w:rsidTr="00FF566E">
        <w:trPr>
          <w:trHeight w:val="300"/>
        </w:trPr>
        <w:tc>
          <w:tcPr>
            <w:tcW w:w="5240" w:type="dxa"/>
            <w:noWrap/>
            <w:hideMark/>
          </w:tcPr>
          <w:p w14:paraId="162DBC3F"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Rad u vinogradu, povrtnjaku, voćnjaku, okućnici</w:t>
            </w:r>
          </w:p>
        </w:tc>
        <w:tc>
          <w:tcPr>
            <w:tcW w:w="851" w:type="dxa"/>
            <w:noWrap/>
            <w:vAlign w:val="center"/>
            <w:hideMark/>
          </w:tcPr>
          <w:p w14:paraId="739B7202"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08" w:type="dxa"/>
            <w:noWrap/>
            <w:vAlign w:val="center"/>
            <w:hideMark/>
          </w:tcPr>
          <w:p w14:paraId="2D71AE9D"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567" w:type="dxa"/>
            <w:noWrap/>
            <w:vAlign w:val="center"/>
            <w:hideMark/>
          </w:tcPr>
          <w:p w14:paraId="7D44887C"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491" w:type="dxa"/>
            <w:noWrap/>
            <w:vAlign w:val="center"/>
            <w:hideMark/>
          </w:tcPr>
          <w:p w14:paraId="4934F9E1"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02" w:type="dxa"/>
            <w:noWrap/>
            <w:vAlign w:val="center"/>
            <w:hideMark/>
          </w:tcPr>
          <w:p w14:paraId="1062F7E5"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5832D720" w14:textId="77777777" w:rsidTr="00FF566E">
        <w:trPr>
          <w:trHeight w:val="300"/>
        </w:trPr>
        <w:tc>
          <w:tcPr>
            <w:tcW w:w="5240" w:type="dxa"/>
            <w:noWrap/>
            <w:hideMark/>
          </w:tcPr>
          <w:p w14:paraId="2DF2E882"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Kreativne radionice izrade rukotvorina </w:t>
            </w:r>
          </w:p>
        </w:tc>
        <w:tc>
          <w:tcPr>
            <w:tcW w:w="851" w:type="dxa"/>
            <w:noWrap/>
            <w:vAlign w:val="center"/>
            <w:hideMark/>
          </w:tcPr>
          <w:p w14:paraId="5ACE94BF"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08" w:type="dxa"/>
            <w:noWrap/>
            <w:vAlign w:val="center"/>
            <w:hideMark/>
          </w:tcPr>
          <w:p w14:paraId="422D5534"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567" w:type="dxa"/>
            <w:noWrap/>
            <w:vAlign w:val="center"/>
            <w:hideMark/>
          </w:tcPr>
          <w:p w14:paraId="602A825B"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491" w:type="dxa"/>
            <w:noWrap/>
            <w:vAlign w:val="center"/>
            <w:hideMark/>
          </w:tcPr>
          <w:p w14:paraId="59D7CE6D"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02" w:type="dxa"/>
            <w:noWrap/>
            <w:vAlign w:val="center"/>
            <w:hideMark/>
          </w:tcPr>
          <w:p w14:paraId="4716FE9E"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494F4A05" w14:textId="77777777" w:rsidTr="00FF566E">
        <w:trPr>
          <w:trHeight w:val="300"/>
        </w:trPr>
        <w:tc>
          <w:tcPr>
            <w:tcW w:w="5240" w:type="dxa"/>
            <w:noWrap/>
            <w:hideMark/>
          </w:tcPr>
          <w:p w14:paraId="3173DDC3"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 Slikanje, modeliranje</w:t>
            </w:r>
          </w:p>
        </w:tc>
        <w:tc>
          <w:tcPr>
            <w:tcW w:w="851" w:type="dxa"/>
            <w:noWrap/>
            <w:vAlign w:val="center"/>
            <w:hideMark/>
          </w:tcPr>
          <w:p w14:paraId="450F5456"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08" w:type="dxa"/>
            <w:noWrap/>
            <w:vAlign w:val="center"/>
            <w:hideMark/>
          </w:tcPr>
          <w:p w14:paraId="7823408E"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567" w:type="dxa"/>
            <w:noWrap/>
            <w:vAlign w:val="center"/>
            <w:hideMark/>
          </w:tcPr>
          <w:p w14:paraId="7B707534"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491" w:type="dxa"/>
            <w:noWrap/>
            <w:vAlign w:val="center"/>
            <w:hideMark/>
          </w:tcPr>
          <w:p w14:paraId="244D4234"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02" w:type="dxa"/>
            <w:noWrap/>
            <w:vAlign w:val="center"/>
            <w:hideMark/>
          </w:tcPr>
          <w:p w14:paraId="42F19789"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0B9E61B1" w14:textId="77777777" w:rsidTr="00FF566E">
        <w:trPr>
          <w:trHeight w:val="300"/>
        </w:trPr>
        <w:tc>
          <w:tcPr>
            <w:tcW w:w="5240" w:type="dxa"/>
            <w:noWrap/>
            <w:hideMark/>
          </w:tcPr>
          <w:p w14:paraId="01D78733" w14:textId="3428B513"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 Fotografiranje i snimanje video</w:t>
            </w:r>
            <w:r w:rsidR="0022175E">
              <w:rPr>
                <w:rFonts w:ascii="Times New Roman" w:hAnsi="Times New Roman" w:cs="Times New Roman"/>
                <w:bCs/>
                <w:sz w:val="24"/>
                <w:szCs w:val="24"/>
              </w:rPr>
              <w:t>-</w:t>
            </w:r>
            <w:r w:rsidRPr="00E70774">
              <w:rPr>
                <w:rFonts w:ascii="Times New Roman" w:hAnsi="Times New Roman" w:cs="Times New Roman"/>
                <w:bCs/>
                <w:sz w:val="24"/>
                <w:szCs w:val="24"/>
              </w:rPr>
              <w:t>zapisa</w:t>
            </w:r>
          </w:p>
        </w:tc>
        <w:tc>
          <w:tcPr>
            <w:tcW w:w="851" w:type="dxa"/>
            <w:noWrap/>
            <w:vAlign w:val="center"/>
            <w:hideMark/>
          </w:tcPr>
          <w:p w14:paraId="446A59C9"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08" w:type="dxa"/>
            <w:noWrap/>
            <w:vAlign w:val="center"/>
            <w:hideMark/>
          </w:tcPr>
          <w:p w14:paraId="3F035EF2"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567" w:type="dxa"/>
            <w:noWrap/>
            <w:vAlign w:val="center"/>
            <w:hideMark/>
          </w:tcPr>
          <w:p w14:paraId="7F5E3C1B"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491" w:type="dxa"/>
            <w:noWrap/>
            <w:vAlign w:val="center"/>
            <w:hideMark/>
          </w:tcPr>
          <w:p w14:paraId="5D34E1FA"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02" w:type="dxa"/>
            <w:noWrap/>
            <w:vAlign w:val="center"/>
            <w:hideMark/>
          </w:tcPr>
          <w:p w14:paraId="50CE0B90"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27BFD15F" w14:textId="77777777" w:rsidTr="00FF566E">
        <w:trPr>
          <w:trHeight w:val="300"/>
        </w:trPr>
        <w:tc>
          <w:tcPr>
            <w:tcW w:w="5240" w:type="dxa"/>
            <w:noWrap/>
            <w:hideMark/>
          </w:tcPr>
          <w:p w14:paraId="561676A0"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 Šetnje i druge laganije outdoor aktivnosti</w:t>
            </w:r>
          </w:p>
        </w:tc>
        <w:tc>
          <w:tcPr>
            <w:tcW w:w="851" w:type="dxa"/>
            <w:noWrap/>
            <w:vAlign w:val="center"/>
            <w:hideMark/>
          </w:tcPr>
          <w:p w14:paraId="36D1C239"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08" w:type="dxa"/>
            <w:noWrap/>
            <w:vAlign w:val="center"/>
            <w:hideMark/>
          </w:tcPr>
          <w:p w14:paraId="2814E657"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567" w:type="dxa"/>
            <w:noWrap/>
            <w:vAlign w:val="center"/>
            <w:hideMark/>
          </w:tcPr>
          <w:p w14:paraId="44D56515"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491" w:type="dxa"/>
            <w:noWrap/>
            <w:vAlign w:val="center"/>
            <w:hideMark/>
          </w:tcPr>
          <w:p w14:paraId="4993A96D"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02" w:type="dxa"/>
            <w:noWrap/>
            <w:vAlign w:val="center"/>
            <w:hideMark/>
          </w:tcPr>
          <w:p w14:paraId="40D7896C"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487B6A52" w14:textId="77777777" w:rsidTr="00FF566E">
        <w:trPr>
          <w:trHeight w:val="300"/>
        </w:trPr>
        <w:tc>
          <w:tcPr>
            <w:tcW w:w="5240" w:type="dxa"/>
            <w:noWrap/>
            <w:hideMark/>
          </w:tcPr>
          <w:p w14:paraId="04CFFAE3"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 Vožnja biciklom </w:t>
            </w:r>
          </w:p>
        </w:tc>
        <w:tc>
          <w:tcPr>
            <w:tcW w:w="851" w:type="dxa"/>
            <w:noWrap/>
            <w:vAlign w:val="center"/>
            <w:hideMark/>
          </w:tcPr>
          <w:p w14:paraId="39D893FB"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08" w:type="dxa"/>
            <w:noWrap/>
            <w:vAlign w:val="center"/>
            <w:hideMark/>
          </w:tcPr>
          <w:p w14:paraId="44B1E2E5"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567" w:type="dxa"/>
            <w:noWrap/>
            <w:vAlign w:val="center"/>
            <w:hideMark/>
          </w:tcPr>
          <w:p w14:paraId="775A3571"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491" w:type="dxa"/>
            <w:noWrap/>
            <w:vAlign w:val="center"/>
            <w:hideMark/>
          </w:tcPr>
          <w:p w14:paraId="5AC1307A"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02" w:type="dxa"/>
            <w:noWrap/>
            <w:vAlign w:val="center"/>
            <w:hideMark/>
          </w:tcPr>
          <w:p w14:paraId="406D9F0C"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687E8137" w14:textId="77777777" w:rsidTr="00FF566E">
        <w:trPr>
          <w:trHeight w:val="300"/>
        </w:trPr>
        <w:tc>
          <w:tcPr>
            <w:tcW w:w="5240" w:type="dxa"/>
            <w:noWrap/>
            <w:hideMark/>
          </w:tcPr>
          <w:p w14:paraId="41AAB942"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 Briga i provođenje vremena sa životinjama i kućnim ljubimcima</w:t>
            </w:r>
          </w:p>
        </w:tc>
        <w:tc>
          <w:tcPr>
            <w:tcW w:w="851" w:type="dxa"/>
            <w:noWrap/>
            <w:vAlign w:val="center"/>
            <w:hideMark/>
          </w:tcPr>
          <w:p w14:paraId="4D920147"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08" w:type="dxa"/>
            <w:noWrap/>
            <w:vAlign w:val="center"/>
            <w:hideMark/>
          </w:tcPr>
          <w:p w14:paraId="7547D4A3"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567" w:type="dxa"/>
            <w:noWrap/>
            <w:vAlign w:val="center"/>
            <w:hideMark/>
          </w:tcPr>
          <w:p w14:paraId="5FB554DE"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491" w:type="dxa"/>
            <w:noWrap/>
            <w:vAlign w:val="center"/>
            <w:hideMark/>
          </w:tcPr>
          <w:p w14:paraId="4A85B8F7"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02" w:type="dxa"/>
            <w:noWrap/>
            <w:vAlign w:val="center"/>
            <w:hideMark/>
          </w:tcPr>
          <w:p w14:paraId="0715C04A"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1D8B8269" w14:textId="77777777" w:rsidTr="00FF566E">
        <w:trPr>
          <w:trHeight w:val="300"/>
        </w:trPr>
        <w:tc>
          <w:tcPr>
            <w:tcW w:w="5240" w:type="dxa"/>
            <w:noWrap/>
            <w:hideMark/>
          </w:tcPr>
          <w:p w14:paraId="58300CDF"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 „Odmor je odmor“ – ne bih se bavio/la nikakvim aktivnostima</w:t>
            </w:r>
          </w:p>
        </w:tc>
        <w:tc>
          <w:tcPr>
            <w:tcW w:w="851" w:type="dxa"/>
            <w:noWrap/>
            <w:vAlign w:val="center"/>
            <w:hideMark/>
          </w:tcPr>
          <w:p w14:paraId="466AA472"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08" w:type="dxa"/>
            <w:noWrap/>
            <w:vAlign w:val="center"/>
            <w:hideMark/>
          </w:tcPr>
          <w:p w14:paraId="043396AA"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567" w:type="dxa"/>
            <w:noWrap/>
            <w:vAlign w:val="center"/>
            <w:hideMark/>
          </w:tcPr>
          <w:p w14:paraId="4A27A4CA"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491" w:type="dxa"/>
            <w:noWrap/>
            <w:vAlign w:val="center"/>
            <w:hideMark/>
          </w:tcPr>
          <w:p w14:paraId="6DE9B997"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02" w:type="dxa"/>
            <w:noWrap/>
            <w:vAlign w:val="center"/>
            <w:hideMark/>
          </w:tcPr>
          <w:p w14:paraId="3A81B863"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bl>
    <w:p w14:paraId="0C16C4D3" w14:textId="77777777" w:rsidR="0012207D" w:rsidRPr="00E70774" w:rsidRDefault="0012207D" w:rsidP="0012207D">
      <w:pPr>
        <w:spacing w:after="0" w:line="360" w:lineRule="auto"/>
        <w:rPr>
          <w:rFonts w:ascii="Times New Roman" w:hAnsi="Times New Roman" w:cs="Times New Roman"/>
          <w:bCs/>
          <w:sz w:val="24"/>
          <w:szCs w:val="24"/>
        </w:rPr>
      </w:pPr>
    </w:p>
    <w:p w14:paraId="15534407" w14:textId="77777777" w:rsidR="0012207D" w:rsidRPr="00E70774" w:rsidRDefault="0012207D" w:rsidP="0012207D">
      <w:pPr>
        <w:spacing w:after="0" w:line="360" w:lineRule="auto"/>
        <w:rPr>
          <w:rFonts w:ascii="Times New Roman" w:hAnsi="Times New Roman" w:cs="Times New Roman"/>
          <w:bCs/>
          <w:sz w:val="24"/>
          <w:szCs w:val="24"/>
        </w:rPr>
      </w:pPr>
    </w:p>
    <w:p w14:paraId="36657D50"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 Označite stupanj slaganja s navedenim tvrdnjama u tablici:</w:t>
      </w:r>
      <w:r w:rsidRPr="00E70774">
        <w:rPr>
          <w:rFonts w:ascii="Times New Roman" w:hAnsi="Times New Roman" w:cs="Times New Roman"/>
          <w:bCs/>
          <w:sz w:val="24"/>
          <w:szCs w:val="24"/>
        </w:rPr>
        <w:fldChar w:fldCharType="begin"/>
      </w:r>
      <w:r w:rsidRPr="00E70774">
        <w:rPr>
          <w:rFonts w:ascii="Times New Roman" w:hAnsi="Times New Roman" w:cs="Times New Roman"/>
          <w:bCs/>
          <w:sz w:val="24"/>
          <w:szCs w:val="24"/>
        </w:rPr>
        <w:instrText xml:space="preserve"> LINK Excel.Sheet.12 "C:\\Users\\bak214\\Documents\\Backup 21.02.2017\\Lokalni disk\\doktorski\\2021\\tablice za ankete - radno.xlsx" List1!R15C1:R21C8 \a \f 4 \h  \* MERGEFORMAT </w:instrText>
      </w:r>
      <w:r w:rsidRPr="00E70774">
        <w:rPr>
          <w:rFonts w:ascii="Times New Roman" w:hAnsi="Times New Roman" w:cs="Times New Roman"/>
          <w:bCs/>
          <w:sz w:val="24"/>
          <w:szCs w:val="24"/>
        </w:rPr>
        <w:fldChar w:fldCharType="separate"/>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2"/>
        <w:gridCol w:w="716"/>
        <w:gridCol w:w="709"/>
        <w:gridCol w:w="709"/>
        <w:gridCol w:w="567"/>
        <w:gridCol w:w="992"/>
      </w:tblGrid>
      <w:tr w:rsidR="0012207D" w:rsidRPr="00E70774" w14:paraId="50C8D6A6" w14:textId="77777777" w:rsidTr="00C76B54">
        <w:trPr>
          <w:trHeight w:val="1815"/>
        </w:trPr>
        <w:tc>
          <w:tcPr>
            <w:tcW w:w="4382" w:type="dxa"/>
            <w:shd w:val="clear" w:color="auto" w:fill="auto"/>
            <w:vAlign w:val="center"/>
            <w:hideMark/>
          </w:tcPr>
          <w:p w14:paraId="6E852573" w14:textId="77777777" w:rsidR="0012207D" w:rsidRPr="00E70774" w:rsidRDefault="0012207D" w:rsidP="00FF566E">
            <w:pPr>
              <w:spacing w:after="0" w:line="360" w:lineRule="auto"/>
              <w:rPr>
                <w:rFonts w:ascii="Times New Roman" w:hAnsi="Times New Roman" w:cs="Times New Roman"/>
                <w:b/>
                <w:bCs/>
                <w:sz w:val="24"/>
                <w:szCs w:val="24"/>
              </w:rPr>
            </w:pPr>
            <w:r w:rsidRPr="00E70774">
              <w:rPr>
                <w:rFonts w:ascii="Times New Roman" w:hAnsi="Times New Roman" w:cs="Times New Roman"/>
                <w:b/>
                <w:bCs/>
                <w:sz w:val="24"/>
                <w:szCs w:val="24"/>
              </w:rPr>
              <w:t>Ocjenama od 1 do 5 izrazite stupanj slaganja s dolje navedenim tvrdnjama</w:t>
            </w:r>
          </w:p>
        </w:tc>
        <w:tc>
          <w:tcPr>
            <w:tcW w:w="716" w:type="dxa"/>
            <w:shd w:val="clear" w:color="auto" w:fill="auto"/>
            <w:textDirection w:val="btLr"/>
            <w:vAlign w:val="center"/>
            <w:hideMark/>
          </w:tcPr>
          <w:p w14:paraId="04FAA03F" w14:textId="77777777" w:rsidR="0012207D" w:rsidRPr="00E70774" w:rsidRDefault="0012207D" w:rsidP="00C76B54">
            <w:pPr>
              <w:spacing w:after="0" w:line="276" w:lineRule="auto"/>
              <w:jc w:val="center"/>
              <w:rPr>
                <w:rFonts w:ascii="Times New Roman" w:hAnsi="Times New Roman" w:cs="Times New Roman"/>
                <w:bCs/>
                <w:sz w:val="24"/>
                <w:szCs w:val="24"/>
              </w:rPr>
            </w:pPr>
            <w:r w:rsidRPr="00E70774">
              <w:rPr>
                <w:rFonts w:ascii="Times New Roman" w:hAnsi="Times New Roman" w:cs="Times New Roman"/>
                <w:bCs/>
                <w:sz w:val="24"/>
                <w:szCs w:val="24"/>
              </w:rPr>
              <w:t>Uopće se ne slažem</w:t>
            </w:r>
          </w:p>
        </w:tc>
        <w:tc>
          <w:tcPr>
            <w:tcW w:w="709" w:type="dxa"/>
            <w:shd w:val="clear" w:color="auto" w:fill="auto"/>
            <w:textDirection w:val="btLr"/>
            <w:vAlign w:val="center"/>
            <w:hideMark/>
          </w:tcPr>
          <w:p w14:paraId="1DE240EB" w14:textId="77777777" w:rsidR="0012207D" w:rsidRPr="00E70774" w:rsidRDefault="0012207D" w:rsidP="00C76B54">
            <w:pPr>
              <w:spacing w:after="0" w:line="276" w:lineRule="auto"/>
              <w:jc w:val="center"/>
              <w:rPr>
                <w:rFonts w:ascii="Times New Roman" w:hAnsi="Times New Roman" w:cs="Times New Roman"/>
                <w:bCs/>
                <w:sz w:val="24"/>
                <w:szCs w:val="24"/>
              </w:rPr>
            </w:pPr>
            <w:r w:rsidRPr="00E70774">
              <w:rPr>
                <w:rFonts w:ascii="Times New Roman" w:hAnsi="Times New Roman" w:cs="Times New Roman"/>
                <w:bCs/>
                <w:sz w:val="24"/>
                <w:szCs w:val="24"/>
              </w:rPr>
              <w:t>Ne slažem se</w:t>
            </w:r>
          </w:p>
        </w:tc>
        <w:tc>
          <w:tcPr>
            <w:tcW w:w="709" w:type="dxa"/>
            <w:shd w:val="clear" w:color="auto" w:fill="auto"/>
            <w:textDirection w:val="btLr"/>
            <w:vAlign w:val="center"/>
            <w:hideMark/>
          </w:tcPr>
          <w:p w14:paraId="0BE13B69" w14:textId="77777777" w:rsidR="0012207D" w:rsidRPr="00E70774" w:rsidRDefault="0012207D" w:rsidP="00C76B54">
            <w:pPr>
              <w:spacing w:after="0" w:line="276" w:lineRule="auto"/>
              <w:jc w:val="center"/>
              <w:rPr>
                <w:rFonts w:ascii="Times New Roman" w:hAnsi="Times New Roman" w:cs="Times New Roman"/>
                <w:bCs/>
                <w:sz w:val="24"/>
                <w:szCs w:val="24"/>
              </w:rPr>
            </w:pPr>
            <w:r w:rsidRPr="00E70774">
              <w:rPr>
                <w:rFonts w:ascii="Times New Roman" w:hAnsi="Times New Roman" w:cs="Times New Roman"/>
                <w:bCs/>
                <w:sz w:val="24"/>
                <w:szCs w:val="24"/>
              </w:rPr>
              <w:t>Niti se slažem , niti ne slažem</w:t>
            </w:r>
          </w:p>
        </w:tc>
        <w:tc>
          <w:tcPr>
            <w:tcW w:w="567" w:type="dxa"/>
            <w:shd w:val="clear" w:color="auto" w:fill="auto"/>
            <w:textDirection w:val="btLr"/>
            <w:vAlign w:val="center"/>
            <w:hideMark/>
          </w:tcPr>
          <w:p w14:paraId="5AB0DBEC" w14:textId="77777777" w:rsidR="0012207D" w:rsidRPr="00E70774" w:rsidRDefault="0012207D" w:rsidP="00C76B54">
            <w:pPr>
              <w:spacing w:after="0" w:line="276" w:lineRule="auto"/>
              <w:jc w:val="center"/>
              <w:rPr>
                <w:rFonts w:ascii="Times New Roman" w:hAnsi="Times New Roman" w:cs="Times New Roman"/>
                <w:bCs/>
                <w:sz w:val="24"/>
                <w:szCs w:val="24"/>
              </w:rPr>
            </w:pPr>
            <w:r w:rsidRPr="00E70774">
              <w:rPr>
                <w:rFonts w:ascii="Times New Roman" w:hAnsi="Times New Roman" w:cs="Times New Roman"/>
                <w:bCs/>
                <w:sz w:val="24"/>
                <w:szCs w:val="24"/>
              </w:rPr>
              <w:t>Slažem se</w:t>
            </w:r>
          </w:p>
        </w:tc>
        <w:tc>
          <w:tcPr>
            <w:tcW w:w="992" w:type="dxa"/>
            <w:shd w:val="clear" w:color="auto" w:fill="auto"/>
            <w:textDirection w:val="btLr"/>
            <w:vAlign w:val="center"/>
            <w:hideMark/>
          </w:tcPr>
          <w:p w14:paraId="4DF1D017" w14:textId="77777777" w:rsidR="0012207D" w:rsidRPr="00E70774" w:rsidRDefault="0012207D" w:rsidP="00C76B54">
            <w:pPr>
              <w:spacing w:after="0" w:line="276" w:lineRule="auto"/>
              <w:jc w:val="center"/>
              <w:rPr>
                <w:rFonts w:ascii="Times New Roman" w:hAnsi="Times New Roman" w:cs="Times New Roman"/>
                <w:bCs/>
                <w:sz w:val="24"/>
                <w:szCs w:val="24"/>
              </w:rPr>
            </w:pPr>
            <w:r w:rsidRPr="00E70774">
              <w:rPr>
                <w:rFonts w:ascii="Times New Roman" w:hAnsi="Times New Roman" w:cs="Times New Roman"/>
                <w:bCs/>
                <w:sz w:val="24"/>
                <w:szCs w:val="24"/>
              </w:rPr>
              <w:t>U potpunosti se slažem</w:t>
            </w:r>
          </w:p>
        </w:tc>
      </w:tr>
      <w:tr w:rsidR="0012207D" w:rsidRPr="00E70774" w14:paraId="656E4F9A" w14:textId="77777777" w:rsidTr="00C76B54">
        <w:trPr>
          <w:trHeight w:val="793"/>
        </w:trPr>
        <w:tc>
          <w:tcPr>
            <w:tcW w:w="4382" w:type="dxa"/>
            <w:shd w:val="clear" w:color="auto" w:fill="auto"/>
            <w:hideMark/>
          </w:tcPr>
          <w:p w14:paraId="43DF8568"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U vrijeme boravka komuniciram s lokalnim proizvođačima (vina, namirnica, domaćih proizvoda) - pasivno sudjelovanje</w:t>
            </w:r>
          </w:p>
        </w:tc>
        <w:tc>
          <w:tcPr>
            <w:tcW w:w="716" w:type="dxa"/>
            <w:shd w:val="clear" w:color="auto" w:fill="auto"/>
            <w:vAlign w:val="center"/>
          </w:tcPr>
          <w:p w14:paraId="710DBE38"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09" w:type="dxa"/>
            <w:shd w:val="clear" w:color="auto" w:fill="auto"/>
            <w:vAlign w:val="center"/>
          </w:tcPr>
          <w:p w14:paraId="37476993"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709" w:type="dxa"/>
            <w:shd w:val="clear" w:color="auto" w:fill="auto"/>
            <w:vAlign w:val="center"/>
          </w:tcPr>
          <w:p w14:paraId="49A9F05D"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67" w:type="dxa"/>
            <w:shd w:val="clear" w:color="auto" w:fill="auto"/>
            <w:vAlign w:val="center"/>
          </w:tcPr>
          <w:p w14:paraId="1776EFF6"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992" w:type="dxa"/>
            <w:shd w:val="clear" w:color="auto" w:fill="auto"/>
            <w:vAlign w:val="center"/>
          </w:tcPr>
          <w:p w14:paraId="48E0717B"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478B2E79" w14:textId="77777777" w:rsidTr="00C76B54">
        <w:trPr>
          <w:trHeight w:val="834"/>
        </w:trPr>
        <w:tc>
          <w:tcPr>
            <w:tcW w:w="4382" w:type="dxa"/>
            <w:shd w:val="clear" w:color="auto" w:fill="auto"/>
            <w:hideMark/>
          </w:tcPr>
          <w:p w14:paraId="53F0B191"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Aktivno sudjelujem u različitim aktivnostima s tematikom gastronomije i enologije s domaćinima i lokalnim dionicima </w:t>
            </w:r>
          </w:p>
        </w:tc>
        <w:tc>
          <w:tcPr>
            <w:tcW w:w="716" w:type="dxa"/>
            <w:shd w:val="clear" w:color="auto" w:fill="auto"/>
            <w:vAlign w:val="center"/>
            <w:hideMark/>
          </w:tcPr>
          <w:p w14:paraId="53D8F3B9"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09" w:type="dxa"/>
            <w:shd w:val="clear" w:color="auto" w:fill="auto"/>
            <w:vAlign w:val="center"/>
            <w:hideMark/>
          </w:tcPr>
          <w:p w14:paraId="450AD733"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709" w:type="dxa"/>
            <w:shd w:val="clear" w:color="auto" w:fill="auto"/>
            <w:vAlign w:val="center"/>
            <w:hideMark/>
          </w:tcPr>
          <w:p w14:paraId="4BEE94F2"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67" w:type="dxa"/>
            <w:shd w:val="clear" w:color="auto" w:fill="auto"/>
            <w:vAlign w:val="center"/>
            <w:hideMark/>
          </w:tcPr>
          <w:p w14:paraId="1AD4E474"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992" w:type="dxa"/>
            <w:shd w:val="clear" w:color="auto" w:fill="auto"/>
            <w:vAlign w:val="center"/>
            <w:hideMark/>
          </w:tcPr>
          <w:p w14:paraId="744CF620"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3123A92F" w14:textId="77777777" w:rsidTr="00C76B54">
        <w:trPr>
          <w:trHeight w:val="885"/>
        </w:trPr>
        <w:tc>
          <w:tcPr>
            <w:tcW w:w="4382" w:type="dxa"/>
            <w:shd w:val="clear" w:color="auto" w:fill="auto"/>
            <w:hideMark/>
          </w:tcPr>
          <w:p w14:paraId="4182B3BF"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U vrijeme odmora volim komunicirati s vlasnicima i zaposlenicima turističko-ugostiteljskih objekata te lokalnim stanovnicima</w:t>
            </w:r>
          </w:p>
        </w:tc>
        <w:tc>
          <w:tcPr>
            <w:tcW w:w="716" w:type="dxa"/>
            <w:shd w:val="clear" w:color="auto" w:fill="auto"/>
            <w:vAlign w:val="center"/>
            <w:hideMark/>
          </w:tcPr>
          <w:p w14:paraId="4E366D6B"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09" w:type="dxa"/>
            <w:shd w:val="clear" w:color="auto" w:fill="auto"/>
            <w:vAlign w:val="center"/>
            <w:hideMark/>
          </w:tcPr>
          <w:p w14:paraId="19108335"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709" w:type="dxa"/>
            <w:shd w:val="clear" w:color="auto" w:fill="auto"/>
            <w:vAlign w:val="center"/>
            <w:hideMark/>
          </w:tcPr>
          <w:p w14:paraId="298639DC"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67" w:type="dxa"/>
            <w:shd w:val="clear" w:color="auto" w:fill="auto"/>
            <w:vAlign w:val="center"/>
            <w:hideMark/>
          </w:tcPr>
          <w:p w14:paraId="1D6669D7"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992" w:type="dxa"/>
            <w:shd w:val="clear" w:color="auto" w:fill="auto"/>
            <w:vAlign w:val="center"/>
            <w:hideMark/>
          </w:tcPr>
          <w:p w14:paraId="7CF72A6E"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1A7D5A8A" w14:textId="77777777" w:rsidTr="00C76B54">
        <w:trPr>
          <w:trHeight w:val="900"/>
        </w:trPr>
        <w:tc>
          <w:tcPr>
            <w:tcW w:w="4382" w:type="dxa"/>
            <w:shd w:val="clear" w:color="auto" w:fill="auto"/>
            <w:hideMark/>
          </w:tcPr>
          <w:p w14:paraId="401E4737"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U vrijeme odmora često zajedno s lokalnim turističkim radnicima osmišljavam i planiram svoje dnevne aktivnosti </w:t>
            </w:r>
          </w:p>
        </w:tc>
        <w:tc>
          <w:tcPr>
            <w:tcW w:w="716" w:type="dxa"/>
            <w:shd w:val="clear" w:color="auto" w:fill="auto"/>
            <w:vAlign w:val="center"/>
            <w:hideMark/>
          </w:tcPr>
          <w:p w14:paraId="649EEC55"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09" w:type="dxa"/>
            <w:shd w:val="clear" w:color="auto" w:fill="auto"/>
            <w:vAlign w:val="center"/>
            <w:hideMark/>
          </w:tcPr>
          <w:p w14:paraId="3FDD7389"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709" w:type="dxa"/>
            <w:shd w:val="clear" w:color="auto" w:fill="auto"/>
            <w:vAlign w:val="center"/>
            <w:hideMark/>
          </w:tcPr>
          <w:p w14:paraId="2DA635DF"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67" w:type="dxa"/>
            <w:shd w:val="clear" w:color="auto" w:fill="auto"/>
            <w:vAlign w:val="center"/>
            <w:hideMark/>
          </w:tcPr>
          <w:p w14:paraId="5C6D8374"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992" w:type="dxa"/>
            <w:shd w:val="clear" w:color="auto" w:fill="auto"/>
            <w:vAlign w:val="center"/>
            <w:hideMark/>
          </w:tcPr>
          <w:p w14:paraId="7058D201"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048B5111" w14:textId="77777777" w:rsidTr="00C76B54">
        <w:trPr>
          <w:trHeight w:val="548"/>
        </w:trPr>
        <w:tc>
          <w:tcPr>
            <w:tcW w:w="4382" w:type="dxa"/>
            <w:shd w:val="clear" w:color="auto" w:fill="auto"/>
            <w:hideMark/>
          </w:tcPr>
          <w:p w14:paraId="56072271"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Moje aktivno sudjelovanje uvelike pridonosi osobnom zadovoljstvu provedenim odmorom </w:t>
            </w:r>
          </w:p>
        </w:tc>
        <w:tc>
          <w:tcPr>
            <w:tcW w:w="716" w:type="dxa"/>
            <w:shd w:val="clear" w:color="auto" w:fill="auto"/>
            <w:vAlign w:val="center"/>
            <w:hideMark/>
          </w:tcPr>
          <w:p w14:paraId="6AC13FBC"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09" w:type="dxa"/>
            <w:shd w:val="clear" w:color="auto" w:fill="auto"/>
            <w:vAlign w:val="center"/>
            <w:hideMark/>
          </w:tcPr>
          <w:p w14:paraId="12B704B6"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709" w:type="dxa"/>
            <w:shd w:val="clear" w:color="auto" w:fill="auto"/>
            <w:vAlign w:val="center"/>
            <w:hideMark/>
          </w:tcPr>
          <w:p w14:paraId="123C85CC"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67" w:type="dxa"/>
            <w:shd w:val="clear" w:color="auto" w:fill="auto"/>
            <w:vAlign w:val="center"/>
            <w:hideMark/>
          </w:tcPr>
          <w:p w14:paraId="36E5A81F"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992" w:type="dxa"/>
            <w:shd w:val="clear" w:color="auto" w:fill="auto"/>
            <w:vAlign w:val="center"/>
            <w:hideMark/>
          </w:tcPr>
          <w:p w14:paraId="236F6BE7"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bl>
    <w:p w14:paraId="7557CD4B" w14:textId="69FFC453"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fldChar w:fldCharType="end"/>
      </w:r>
      <w:r w:rsidRPr="00E70774">
        <w:rPr>
          <w:rFonts w:ascii="Times New Roman" w:hAnsi="Times New Roman" w:cs="Times New Roman"/>
          <w:bCs/>
          <w:sz w:val="24"/>
          <w:szCs w:val="24"/>
        </w:rPr>
        <w:fldChar w:fldCharType="begin"/>
      </w:r>
      <w:r w:rsidRPr="00E70774">
        <w:rPr>
          <w:rFonts w:ascii="Times New Roman" w:hAnsi="Times New Roman" w:cs="Times New Roman"/>
          <w:bCs/>
          <w:sz w:val="24"/>
          <w:szCs w:val="24"/>
        </w:rPr>
        <w:instrText xml:space="preserve"> LINK Excel.Sheet.12 "C:\\Users\\bak214\\Documents\\Backup 21.02.2017\\Lokalni disk\\doktorski\\2021\\tablice za ankete - radno.xlsx" List1!R23C1:R29C8 \a \f 4 \h  \* MERGEFORMAT </w:instrText>
      </w:r>
      <w:r w:rsidRPr="00E70774">
        <w:rPr>
          <w:rFonts w:ascii="Times New Roman" w:hAnsi="Times New Roman" w:cs="Times New Roman"/>
          <w:bCs/>
          <w:sz w:val="24"/>
          <w:szCs w:val="24"/>
        </w:rPr>
        <w:fldChar w:fldCharType="end"/>
      </w:r>
    </w:p>
    <w:p w14:paraId="446BB0C1"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 Označite Vaš  interes za nekim od navedenih gastroturističkih iskustava.</w:t>
      </w:r>
      <w:r w:rsidRPr="00E70774">
        <w:rPr>
          <w:rFonts w:ascii="Times New Roman" w:hAnsi="Times New Roman" w:cs="Times New Roman"/>
          <w:bCs/>
          <w:sz w:val="24"/>
          <w:szCs w:val="24"/>
        </w:rPr>
        <w:fldChar w:fldCharType="begin"/>
      </w:r>
      <w:r w:rsidRPr="00E70774">
        <w:rPr>
          <w:rFonts w:ascii="Times New Roman" w:hAnsi="Times New Roman" w:cs="Times New Roman"/>
          <w:bCs/>
          <w:sz w:val="24"/>
          <w:szCs w:val="24"/>
        </w:rPr>
        <w:instrText xml:space="preserve"> LINK Excel.Sheet.12 "C:\\Users\\bak214\\Documents\\Backup 21.02.2017\\Lokalni disk\\doktorski\\2021\\tablice za ankete - radno.xlsx" List1!R31C1:R38C8 \a \f 4 \h  \* MERGEFORMAT </w:instrText>
      </w:r>
      <w:r w:rsidRPr="00E70774">
        <w:rPr>
          <w:rFonts w:ascii="Times New Roman" w:hAnsi="Times New Roman" w:cs="Times New Roman"/>
          <w:bCs/>
          <w:sz w:val="24"/>
          <w:szCs w:val="24"/>
        </w:rPr>
        <w:fldChar w:fldCharType="separate"/>
      </w:r>
    </w:p>
    <w:tbl>
      <w:tblPr>
        <w:tblpPr w:leftFromText="180" w:rightFromText="180" w:vertAnchor="text" w:tblpY="1"/>
        <w:tblOverlap w:val="never"/>
        <w:tblW w:w="7792" w:type="dxa"/>
        <w:tblLook w:val="04A0" w:firstRow="1" w:lastRow="0" w:firstColumn="1" w:lastColumn="0" w:noHBand="0" w:noVBand="1"/>
      </w:tblPr>
      <w:tblGrid>
        <w:gridCol w:w="4560"/>
        <w:gridCol w:w="548"/>
        <w:gridCol w:w="680"/>
        <w:gridCol w:w="870"/>
        <w:gridCol w:w="567"/>
        <w:gridCol w:w="567"/>
      </w:tblGrid>
      <w:tr w:rsidR="0012207D" w:rsidRPr="00E70774" w14:paraId="1842BA94" w14:textId="77777777" w:rsidTr="00C76B54">
        <w:trPr>
          <w:trHeight w:val="2805"/>
        </w:trPr>
        <w:tc>
          <w:tcPr>
            <w:tcW w:w="4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8B55A" w14:textId="77777777" w:rsidR="0012207D" w:rsidRPr="00E70774" w:rsidRDefault="0012207D">
            <w:pPr>
              <w:spacing w:after="0" w:line="360" w:lineRule="auto"/>
              <w:rPr>
                <w:rFonts w:ascii="Times New Roman" w:hAnsi="Times New Roman" w:cs="Times New Roman"/>
                <w:b/>
                <w:bCs/>
                <w:sz w:val="24"/>
                <w:szCs w:val="24"/>
              </w:rPr>
            </w:pPr>
            <w:r w:rsidRPr="00E70774">
              <w:rPr>
                <w:rFonts w:ascii="Times New Roman" w:hAnsi="Times New Roman" w:cs="Times New Roman"/>
                <w:b/>
                <w:bCs/>
                <w:sz w:val="24"/>
                <w:szCs w:val="24"/>
              </w:rPr>
              <w:t>Ocjenama od 1 do 5 ocijenite svoju zainteresiranost za uključivanjem u pojedina gastroturistička iskustva</w:t>
            </w:r>
          </w:p>
        </w:tc>
        <w:tc>
          <w:tcPr>
            <w:tcW w:w="548" w:type="dxa"/>
            <w:tcBorders>
              <w:top w:val="single" w:sz="4" w:space="0" w:color="auto"/>
              <w:left w:val="nil"/>
              <w:bottom w:val="single" w:sz="4" w:space="0" w:color="auto"/>
              <w:right w:val="single" w:sz="4" w:space="0" w:color="auto"/>
            </w:tcBorders>
            <w:shd w:val="clear" w:color="auto" w:fill="auto"/>
            <w:textDirection w:val="btLr"/>
            <w:vAlign w:val="center"/>
            <w:hideMark/>
          </w:tcPr>
          <w:p w14:paraId="36022459" w14:textId="77777777" w:rsidR="0012207D" w:rsidRPr="00E70774" w:rsidRDefault="0012207D" w:rsidP="00C76B54">
            <w:pPr>
              <w:spacing w:after="0" w:line="276" w:lineRule="auto"/>
              <w:rPr>
                <w:rFonts w:ascii="Times New Roman" w:hAnsi="Times New Roman" w:cs="Times New Roman"/>
                <w:bCs/>
                <w:sz w:val="24"/>
                <w:szCs w:val="24"/>
              </w:rPr>
            </w:pPr>
            <w:r w:rsidRPr="00E70774">
              <w:rPr>
                <w:rFonts w:ascii="Times New Roman" w:hAnsi="Times New Roman" w:cs="Times New Roman"/>
                <w:bCs/>
                <w:sz w:val="24"/>
                <w:szCs w:val="24"/>
              </w:rPr>
              <w:t>Uopće nisam zainteresiran/a</w:t>
            </w:r>
          </w:p>
        </w:tc>
        <w:tc>
          <w:tcPr>
            <w:tcW w:w="68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B393E7B" w14:textId="77777777" w:rsidR="0012207D" w:rsidRPr="00E70774" w:rsidRDefault="0012207D" w:rsidP="00C76B54">
            <w:pPr>
              <w:spacing w:after="0" w:line="276" w:lineRule="auto"/>
              <w:rPr>
                <w:rFonts w:ascii="Times New Roman" w:hAnsi="Times New Roman" w:cs="Times New Roman"/>
                <w:bCs/>
                <w:sz w:val="24"/>
                <w:szCs w:val="24"/>
              </w:rPr>
            </w:pPr>
            <w:r w:rsidRPr="00E70774">
              <w:rPr>
                <w:rFonts w:ascii="Times New Roman" w:hAnsi="Times New Roman" w:cs="Times New Roman"/>
                <w:bCs/>
                <w:sz w:val="24"/>
                <w:szCs w:val="24"/>
              </w:rPr>
              <w:t>Nisam zainteresiran/a</w:t>
            </w:r>
          </w:p>
        </w:tc>
        <w:tc>
          <w:tcPr>
            <w:tcW w:w="87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E1EA77D" w14:textId="77777777" w:rsidR="0012207D" w:rsidRPr="00E70774" w:rsidRDefault="0012207D" w:rsidP="00C76B54">
            <w:pPr>
              <w:spacing w:after="0" w:line="276" w:lineRule="auto"/>
              <w:rPr>
                <w:rFonts w:ascii="Times New Roman" w:hAnsi="Times New Roman" w:cs="Times New Roman"/>
                <w:bCs/>
                <w:sz w:val="24"/>
                <w:szCs w:val="24"/>
              </w:rPr>
            </w:pPr>
            <w:r w:rsidRPr="00E70774">
              <w:rPr>
                <w:rFonts w:ascii="Times New Roman" w:hAnsi="Times New Roman" w:cs="Times New Roman"/>
                <w:bCs/>
                <w:sz w:val="24"/>
                <w:szCs w:val="24"/>
              </w:rPr>
              <w:t>niti sam zainteresiran/a niti nezainteresiran/a</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690C1FBA" w14:textId="77777777" w:rsidR="0012207D" w:rsidRPr="00E70774" w:rsidRDefault="0012207D" w:rsidP="00C76B54">
            <w:pPr>
              <w:spacing w:after="0" w:line="276" w:lineRule="auto"/>
              <w:rPr>
                <w:rFonts w:ascii="Times New Roman" w:hAnsi="Times New Roman" w:cs="Times New Roman"/>
                <w:bCs/>
                <w:sz w:val="24"/>
                <w:szCs w:val="24"/>
              </w:rPr>
            </w:pPr>
            <w:r w:rsidRPr="00E70774">
              <w:rPr>
                <w:rFonts w:ascii="Times New Roman" w:hAnsi="Times New Roman" w:cs="Times New Roman"/>
                <w:bCs/>
                <w:sz w:val="24"/>
                <w:szCs w:val="24"/>
              </w:rPr>
              <w:t>Zainteresiran/a sam</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112A210D" w14:textId="77777777" w:rsidR="0012207D" w:rsidRPr="00E70774" w:rsidRDefault="0012207D" w:rsidP="00C76B54">
            <w:pPr>
              <w:spacing w:after="0" w:line="276" w:lineRule="auto"/>
              <w:rPr>
                <w:rFonts w:ascii="Times New Roman" w:hAnsi="Times New Roman" w:cs="Times New Roman"/>
                <w:bCs/>
                <w:sz w:val="24"/>
                <w:szCs w:val="24"/>
              </w:rPr>
            </w:pPr>
            <w:r w:rsidRPr="00E70774">
              <w:rPr>
                <w:rFonts w:ascii="Times New Roman" w:hAnsi="Times New Roman" w:cs="Times New Roman"/>
                <w:bCs/>
                <w:sz w:val="24"/>
                <w:szCs w:val="24"/>
              </w:rPr>
              <w:t>Jako sam zainteresiran/a</w:t>
            </w:r>
          </w:p>
        </w:tc>
      </w:tr>
      <w:tr w:rsidR="0012207D" w:rsidRPr="00E70774" w14:paraId="275F0D99" w14:textId="77777777" w:rsidTr="00C76B54">
        <w:trPr>
          <w:trHeight w:val="900"/>
        </w:trPr>
        <w:tc>
          <w:tcPr>
            <w:tcW w:w="4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FC84D9"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Pasivno promatranje pripreme jela uz usmenu interpretaciju (o tradicionalnoj proizvodnji, recepturama, običajima…)</w:t>
            </w:r>
          </w:p>
        </w:tc>
        <w:tc>
          <w:tcPr>
            <w:tcW w:w="548" w:type="dxa"/>
            <w:tcBorders>
              <w:top w:val="single" w:sz="4" w:space="0" w:color="auto"/>
              <w:left w:val="nil"/>
              <w:bottom w:val="single" w:sz="4" w:space="0" w:color="auto"/>
              <w:right w:val="single" w:sz="4" w:space="0" w:color="auto"/>
            </w:tcBorders>
            <w:shd w:val="clear" w:color="auto" w:fill="auto"/>
            <w:noWrap/>
            <w:vAlign w:val="center"/>
          </w:tcPr>
          <w:p w14:paraId="3C8164CE"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B0502DC"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1A4B8B77"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F320A07"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DB7986B"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1F4452CB" w14:textId="77777777" w:rsidTr="00C76B54">
        <w:trPr>
          <w:trHeight w:val="300"/>
        </w:trPr>
        <w:tc>
          <w:tcPr>
            <w:tcW w:w="4560" w:type="dxa"/>
            <w:tcBorders>
              <w:top w:val="single" w:sz="4" w:space="0" w:color="auto"/>
              <w:left w:val="single" w:sz="4" w:space="0" w:color="auto"/>
              <w:bottom w:val="single" w:sz="4" w:space="0" w:color="auto"/>
              <w:right w:val="single" w:sz="4" w:space="0" w:color="auto"/>
            </w:tcBorders>
            <w:shd w:val="clear" w:color="auto" w:fill="auto"/>
            <w:hideMark/>
          </w:tcPr>
          <w:p w14:paraId="0499806D"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Ubiranje plodova od kojih će se spremati jelo</w:t>
            </w:r>
          </w:p>
        </w:tc>
        <w:tc>
          <w:tcPr>
            <w:tcW w:w="548" w:type="dxa"/>
            <w:tcBorders>
              <w:top w:val="single" w:sz="4" w:space="0" w:color="auto"/>
              <w:left w:val="nil"/>
              <w:bottom w:val="single" w:sz="4" w:space="0" w:color="auto"/>
              <w:right w:val="single" w:sz="4" w:space="0" w:color="auto"/>
            </w:tcBorders>
            <w:shd w:val="clear" w:color="auto" w:fill="auto"/>
            <w:noWrap/>
            <w:vAlign w:val="center"/>
            <w:hideMark/>
          </w:tcPr>
          <w:p w14:paraId="0FE080E9"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2BE1DAC"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42851DB6"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7D19AE0"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F2F28FE"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1BF28CD2" w14:textId="77777777" w:rsidTr="00C76B54">
        <w:trPr>
          <w:trHeight w:val="332"/>
        </w:trPr>
        <w:tc>
          <w:tcPr>
            <w:tcW w:w="4560" w:type="dxa"/>
            <w:tcBorders>
              <w:top w:val="single" w:sz="4" w:space="0" w:color="auto"/>
              <w:left w:val="single" w:sz="4" w:space="0" w:color="auto"/>
              <w:bottom w:val="single" w:sz="4" w:space="0" w:color="auto"/>
              <w:right w:val="single" w:sz="4" w:space="0" w:color="auto"/>
            </w:tcBorders>
            <w:shd w:val="clear" w:color="auto" w:fill="auto"/>
            <w:hideMark/>
          </w:tcPr>
          <w:p w14:paraId="1B290A45" w14:textId="18B76429"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Edukativne gastro</w:t>
            </w:r>
            <w:r w:rsidR="0022175E">
              <w:rPr>
                <w:rFonts w:ascii="Times New Roman" w:hAnsi="Times New Roman" w:cs="Times New Roman"/>
                <w:bCs/>
                <w:sz w:val="24"/>
                <w:szCs w:val="24"/>
              </w:rPr>
              <w:t>-</w:t>
            </w:r>
            <w:r w:rsidRPr="00E70774">
              <w:rPr>
                <w:rFonts w:ascii="Times New Roman" w:hAnsi="Times New Roman" w:cs="Times New Roman"/>
                <w:bCs/>
                <w:sz w:val="24"/>
                <w:szCs w:val="24"/>
              </w:rPr>
              <w:t>radionice s domaćinima</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A859"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62968"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F7B22"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3A709"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BDC63"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021D6B1F" w14:textId="77777777" w:rsidTr="00C76B54">
        <w:trPr>
          <w:trHeight w:val="600"/>
        </w:trPr>
        <w:tc>
          <w:tcPr>
            <w:tcW w:w="4560" w:type="dxa"/>
            <w:tcBorders>
              <w:top w:val="single" w:sz="4" w:space="0" w:color="auto"/>
              <w:left w:val="single" w:sz="4" w:space="0" w:color="auto"/>
              <w:bottom w:val="single" w:sz="4" w:space="0" w:color="auto"/>
              <w:right w:val="single" w:sz="4" w:space="0" w:color="auto"/>
            </w:tcBorders>
            <w:shd w:val="clear" w:color="auto" w:fill="auto"/>
            <w:hideMark/>
          </w:tcPr>
          <w:p w14:paraId="43111960" w14:textId="4E8A2C98"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Edukativne gastroradionice s drugim lokalnim dionicima (pojedinci, udruge…)</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73D7D"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E8E11"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D2215"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14C6F"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DF8C4"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5592C848" w14:textId="77777777" w:rsidTr="00C76B54">
        <w:trPr>
          <w:trHeight w:val="600"/>
        </w:trPr>
        <w:tc>
          <w:tcPr>
            <w:tcW w:w="4560" w:type="dxa"/>
            <w:tcBorders>
              <w:top w:val="single" w:sz="4" w:space="0" w:color="auto"/>
              <w:left w:val="single" w:sz="4" w:space="0" w:color="auto"/>
              <w:bottom w:val="single" w:sz="4" w:space="0" w:color="auto"/>
              <w:right w:val="single" w:sz="4" w:space="0" w:color="auto"/>
            </w:tcBorders>
            <w:shd w:val="clear" w:color="auto" w:fill="auto"/>
            <w:hideMark/>
          </w:tcPr>
          <w:p w14:paraId="3DA337BD"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Samostalno pripremanje jela u prostorima i okruženju ugostiteljskog objekta</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E1F56"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4F047"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27296"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2D76F"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FA03B"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5DD7BABE" w14:textId="77777777" w:rsidTr="00C76B54">
        <w:trPr>
          <w:trHeight w:val="610"/>
        </w:trPr>
        <w:tc>
          <w:tcPr>
            <w:tcW w:w="4560" w:type="dxa"/>
            <w:tcBorders>
              <w:top w:val="single" w:sz="4" w:space="0" w:color="auto"/>
              <w:left w:val="single" w:sz="4" w:space="0" w:color="auto"/>
              <w:bottom w:val="single" w:sz="4" w:space="0" w:color="auto"/>
              <w:right w:val="single" w:sz="4" w:space="0" w:color="auto"/>
            </w:tcBorders>
            <w:shd w:val="clear" w:color="auto" w:fill="auto"/>
            <w:hideMark/>
          </w:tcPr>
          <w:p w14:paraId="7B1A4B9E"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Odlazak u prirodu uz domaćina  i/ili lokalnog vodiča, sakupljanje plodova te kuhanje u prirodi</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3E7F5"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669B5"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23E70"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227ED"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295C0"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3CCAE2CA" w14:textId="77777777" w:rsidTr="00C76B54">
        <w:trPr>
          <w:trHeight w:val="548"/>
        </w:trPr>
        <w:tc>
          <w:tcPr>
            <w:tcW w:w="4560" w:type="dxa"/>
            <w:tcBorders>
              <w:top w:val="single" w:sz="4" w:space="0" w:color="auto"/>
              <w:left w:val="single" w:sz="4" w:space="0" w:color="auto"/>
              <w:bottom w:val="single" w:sz="4" w:space="0" w:color="auto"/>
              <w:right w:val="single" w:sz="4" w:space="0" w:color="auto"/>
            </w:tcBorders>
            <w:shd w:val="clear" w:color="auto" w:fill="auto"/>
          </w:tcPr>
          <w:p w14:paraId="3823FC9E" w14:textId="25DDA9CC"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Posjet</w:t>
            </w:r>
            <w:r w:rsidR="0022175E">
              <w:rPr>
                <w:rFonts w:ascii="Times New Roman" w:hAnsi="Times New Roman" w:cs="Times New Roman"/>
                <w:bCs/>
                <w:sz w:val="24"/>
                <w:szCs w:val="24"/>
              </w:rPr>
              <w:t>i</w:t>
            </w:r>
            <w:r w:rsidRPr="00E70774">
              <w:rPr>
                <w:rFonts w:ascii="Times New Roman" w:hAnsi="Times New Roman" w:cs="Times New Roman"/>
                <w:bCs/>
                <w:sz w:val="24"/>
                <w:szCs w:val="24"/>
              </w:rPr>
              <w:t xml:space="preserve"> lokalnim proizvođačima poljoprivrednih proizvoda i prerađevina</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EFAF6"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E86BD"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3AC32"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1C218"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FFAF3"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63075F52" w14:textId="77777777" w:rsidTr="00C76B54">
        <w:trPr>
          <w:trHeight w:val="570"/>
        </w:trPr>
        <w:tc>
          <w:tcPr>
            <w:tcW w:w="4560" w:type="dxa"/>
            <w:tcBorders>
              <w:top w:val="single" w:sz="4" w:space="0" w:color="auto"/>
              <w:left w:val="single" w:sz="4" w:space="0" w:color="auto"/>
              <w:bottom w:val="single" w:sz="4" w:space="0" w:color="auto"/>
              <w:right w:val="single" w:sz="4" w:space="0" w:color="auto"/>
            </w:tcBorders>
            <w:shd w:val="clear" w:color="auto" w:fill="auto"/>
          </w:tcPr>
          <w:p w14:paraId="4E6B4728" w14:textId="43C7C423"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Posjet</w:t>
            </w:r>
            <w:r w:rsidR="0022175E">
              <w:rPr>
                <w:rFonts w:ascii="Times New Roman" w:hAnsi="Times New Roman" w:cs="Times New Roman"/>
                <w:bCs/>
                <w:sz w:val="24"/>
                <w:szCs w:val="24"/>
              </w:rPr>
              <w:t>i</w:t>
            </w:r>
            <w:r w:rsidRPr="00E70774">
              <w:rPr>
                <w:rFonts w:ascii="Times New Roman" w:hAnsi="Times New Roman" w:cs="Times New Roman"/>
                <w:bCs/>
                <w:sz w:val="24"/>
                <w:szCs w:val="24"/>
              </w:rPr>
              <w:t xml:space="preserve"> lokalnim tržnicama i poljoprivrednim sajmovima</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5B954"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37F4A"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7276D"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07004"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6271D"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6EF30647" w14:textId="77777777" w:rsidTr="00C76B54">
        <w:trPr>
          <w:trHeight w:val="550"/>
        </w:trPr>
        <w:tc>
          <w:tcPr>
            <w:tcW w:w="4560" w:type="dxa"/>
            <w:tcBorders>
              <w:top w:val="single" w:sz="4" w:space="0" w:color="auto"/>
              <w:left w:val="single" w:sz="4" w:space="0" w:color="auto"/>
              <w:bottom w:val="single" w:sz="4" w:space="0" w:color="auto"/>
              <w:right w:val="single" w:sz="4" w:space="0" w:color="auto"/>
            </w:tcBorders>
            <w:shd w:val="clear" w:color="auto" w:fill="auto"/>
          </w:tcPr>
          <w:p w14:paraId="2CE0BA30" w14:textId="61BC4210"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Posjet</w:t>
            </w:r>
            <w:r w:rsidR="0022175E">
              <w:rPr>
                <w:rFonts w:ascii="Times New Roman" w:hAnsi="Times New Roman" w:cs="Times New Roman"/>
                <w:bCs/>
                <w:sz w:val="24"/>
                <w:szCs w:val="24"/>
              </w:rPr>
              <w:t>i</w:t>
            </w:r>
            <w:r w:rsidRPr="00E70774">
              <w:rPr>
                <w:rFonts w:ascii="Times New Roman" w:hAnsi="Times New Roman" w:cs="Times New Roman"/>
                <w:bCs/>
                <w:sz w:val="24"/>
                <w:szCs w:val="24"/>
              </w:rPr>
              <w:t xml:space="preserve"> i sudjelovanje na manifestacijama s tematikom gastronomskog i enološkog nasljeđa</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37E68"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533BF"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F09AA"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2B273"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4AAA3"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31BAA9E1" w14:textId="77777777" w:rsidTr="00C76B54">
        <w:trPr>
          <w:trHeight w:val="558"/>
        </w:trPr>
        <w:tc>
          <w:tcPr>
            <w:tcW w:w="4560" w:type="dxa"/>
            <w:tcBorders>
              <w:top w:val="single" w:sz="4" w:space="0" w:color="auto"/>
              <w:left w:val="single" w:sz="4" w:space="0" w:color="auto"/>
              <w:bottom w:val="single" w:sz="4" w:space="0" w:color="auto"/>
              <w:right w:val="single" w:sz="4" w:space="0" w:color="auto"/>
            </w:tcBorders>
            <w:shd w:val="clear" w:color="auto" w:fill="auto"/>
          </w:tcPr>
          <w:p w14:paraId="7C44D48A" w14:textId="0E3F475E"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Posjet</w:t>
            </w:r>
            <w:r w:rsidR="0022175E">
              <w:rPr>
                <w:rFonts w:ascii="Times New Roman" w:hAnsi="Times New Roman" w:cs="Times New Roman"/>
                <w:bCs/>
                <w:sz w:val="24"/>
                <w:szCs w:val="24"/>
              </w:rPr>
              <w:t>i</w:t>
            </w:r>
            <w:r w:rsidRPr="00E70774">
              <w:rPr>
                <w:rFonts w:ascii="Times New Roman" w:hAnsi="Times New Roman" w:cs="Times New Roman"/>
                <w:bCs/>
                <w:sz w:val="24"/>
                <w:szCs w:val="24"/>
              </w:rPr>
              <w:t xml:space="preserve"> muzejima i zavičajnim zbirkama s tematikom gastronomskog i enološkog nasljeđa</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AB0FC"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4A152"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D7E4F"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D64"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4165D"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1A8DC310" w14:textId="77777777" w:rsidTr="00C76B54">
        <w:trPr>
          <w:trHeight w:val="552"/>
        </w:trPr>
        <w:tc>
          <w:tcPr>
            <w:tcW w:w="4560" w:type="dxa"/>
            <w:tcBorders>
              <w:top w:val="single" w:sz="4" w:space="0" w:color="auto"/>
              <w:left w:val="single" w:sz="4" w:space="0" w:color="auto"/>
              <w:bottom w:val="single" w:sz="4" w:space="0" w:color="auto"/>
              <w:right w:val="single" w:sz="4" w:space="0" w:color="auto"/>
            </w:tcBorders>
            <w:shd w:val="clear" w:color="auto" w:fill="auto"/>
          </w:tcPr>
          <w:p w14:paraId="6113EA23" w14:textId="2CA195AD"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Posjet</w:t>
            </w:r>
            <w:r w:rsidR="0022175E">
              <w:rPr>
                <w:rFonts w:ascii="Times New Roman" w:hAnsi="Times New Roman" w:cs="Times New Roman"/>
                <w:bCs/>
                <w:sz w:val="24"/>
                <w:szCs w:val="24"/>
              </w:rPr>
              <w:t>i</w:t>
            </w:r>
            <w:r w:rsidRPr="00E70774">
              <w:rPr>
                <w:rFonts w:ascii="Times New Roman" w:hAnsi="Times New Roman" w:cs="Times New Roman"/>
                <w:bCs/>
                <w:sz w:val="24"/>
                <w:szCs w:val="24"/>
              </w:rPr>
              <w:t xml:space="preserve"> tematskim gastronomskim ili enološkim rutama/putevima</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A32E8"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FC13B"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4AAD5"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A8246"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4898E"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1848E3B8" w14:textId="77777777" w:rsidTr="00C76B54">
        <w:trPr>
          <w:trHeight w:val="668"/>
        </w:trPr>
        <w:tc>
          <w:tcPr>
            <w:tcW w:w="4560" w:type="dxa"/>
            <w:tcBorders>
              <w:top w:val="single" w:sz="4" w:space="0" w:color="auto"/>
              <w:left w:val="single" w:sz="4" w:space="0" w:color="auto"/>
              <w:bottom w:val="single" w:sz="4" w:space="0" w:color="auto"/>
              <w:right w:val="single" w:sz="4" w:space="0" w:color="auto"/>
            </w:tcBorders>
            <w:shd w:val="clear" w:color="auto" w:fill="auto"/>
          </w:tcPr>
          <w:p w14:paraId="4B80F250" w14:textId="4DF7CDFC"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Tematski paket aranžmani s tematikom gastronomije i enologije ( višednevni boravak u agroturističkom ili nekom drugom objektu uključujući aktivnosti i sadržaje vezane uz gastronomiju i gastronomsko nasljeđe)</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CB510"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B0406"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63285"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CF812"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5CFFD" w14:textId="77777777" w:rsidR="0012207D" w:rsidRPr="00E70774" w:rsidRDefault="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bl>
    <w:p w14:paraId="3F54D645" w14:textId="43B35C02"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fldChar w:fldCharType="end"/>
      </w:r>
      <w:r w:rsidR="002C3104" w:rsidRPr="00E70774">
        <w:rPr>
          <w:rFonts w:ascii="Times New Roman" w:hAnsi="Times New Roman" w:cs="Times New Roman"/>
          <w:bCs/>
          <w:sz w:val="24"/>
          <w:szCs w:val="24"/>
        </w:rPr>
        <w:br w:type="textWrapping" w:clear="all"/>
      </w:r>
    </w:p>
    <w:p w14:paraId="34ACF965" w14:textId="6083BC3A"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 xml:space="preserve">6. Prema trenutnim informacijama koje imate o Slavoniji kao turističkoj destinaciji  izrazite svoje mišljenje vezano uz sveobuhvatna gastroturistička iskustva koja nudi ova regija.  </w:t>
      </w:r>
    </w:p>
    <w:tbl>
      <w:tblPr>
        <w:tblW w:w="7792" w:type="dxa"/>
        <w:tblLook w:val="04A0" w:firstRow="1" w:lastRow="0" w:firstColumn="1" w:lastColumn="0" w:noHBand="0" w:noVBand="1"/>
      </w:tblPr>
      <w:tblGrid>
        <w:gridCol w:w="4222"/>
        <w:gridCol w:w="648"/>
        <w:gridCol w:w="729"/>
        <w:gridCol w:w="909"/>
        <w:gridCol w:w="636"/>
        <w:gridCol w:w="648"/>
      </w:tblGrid>
      <w:tr w:rsidR="0012207D" w:rsidRPr="00E70774" w14:paraId="3C591752" w14:textId="77777777" w:rsidTr="00C76B54">
        <w:trPr>
          <w:trHeight w:val="2580"/>
        </w:trPr>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879D8" w14:textId="38D8E748"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
                <w:bCs/>
                <w:sz w:val="24"/>
                <w:szCs w:val="24"/>
              </w:rPr>
              <w:t>Ocjenama od 1 do 5 izrazite stupanj slaganja s mogućnošću iskustva niže navedenih  gastroturističkih doživljaja u regiji Slavonija</w:t>
            </w:r>
          </w:p>
        </w:tc>
        <w:tc>
          <w:tcPr>
            <w:tcW w:w="648" w:type="dxa"/>
            <w:tcBorders>
              <w:top w:val="single" w:sz="4" w:space="0" w:color="auto"/>
              <w:left w:val="nil"/>
              <w:bottom w:val="single" w:sz="4" w:space="0" w:color="auto"/>
              <w:right w:val="single" w:sz="4" w:space="0" w:color="auto"/>
            </w:tcBorders>
            <w:shd w:val="clear" w:color="auto" w:fill="auto"/>
            <w:textDirection w:val="btLr"/>
            <w:vAlign w:val="center"/>
            <w:hideMark/>
          </w:tcPr>
          <w:p w14:paraId="739751B8" w14:textId="77777777" w:rsidR="0012207D" w:rsidRPr="00E70774" w:rsidRDefault="0012207D" w:rsidP="00C76B54">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Uopće se ne slažem</w:t>
            </w:r>
          </w:p>
        </w:tc>
        <w:tc>
          <w:tcPr>
            <w:tcW w:w="729" w:type="dxa"/>
            <w:tcBorders>
              <w:top w:val="single" w:sz="4" w:space="0" w:color="auto"/>
              <w:left w:val="nil"/>
              <w:bottom w:val="single" w:sz="4" w:space="0" w:color="auto"/>
              <w:right w:val="single" w:sz="4" w:space="0" w:color="auto"/>
            </w:tcBorders>
            <w:shd w:val="clear" w:color="auto" w:fill="auto"/>
            <w:textDirection w:val="btLr"/>
            <w:vAlign w:val="center"/>
            <w:hideMark/>
          </w:tcPr>
          <w:p w14:paraId="0F270299" w14:textId="2A0B2CF1" w:rsidR="0012207D" w:rsidRPr="00E70774" w:rsidRDefault="0012207D" w:rsidP="00C76B54">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Ne slažem se</w:t>
            </w:r>
          </w:p>
        </w:tc>
        <w:tc>
          <w:tcPr>
            <w:tcW w:w="91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69B59B5" w14:textId="77777777" w:rsidR="0012207D" w:rsidRPr="00E70774" w:rsidRDefault="0012207D" w:rsidP="00C76B54">
            <w:pPr>
              <w:spacing w:after="0" w:line="276" w:lineRule="auto"/>
              <w:jc w:val="center"/>
              <w:rPr>
                <w:rFonts w:ascii="Times New Roman" w:hAnsi="Times New Roman" w:cs="Times New Roman"/>
                <w:bCs/>
                <w:sz w:val="24"/>
                <w:szCs w:val="24"/>
              </w:rPr>
            </w:pPr>
            <w:r w:rsidRPr="00E70774">
              <w:rPr>
                <w:rFonts w:ascii="Times New Roman" w:hAnsi="Times New Roman" w:cs="Times New Roman"/>
                <w:bCs/>
                <w:sz w:val="24"/>
                <w:szCs w:val="24"/>
              </w:rPr>
              <w:t>Niti se slažem, niti ne slažem</w:t>
            </w:r>
          </w:p>
        </w:tc>
        <w:tc>
          <w:tcPr>
            <w:tcW w:w="628" w:type="dxa"/>
            <w:tcBorders>
              <w:top w:val="single" w:sz="4" w:space="0" w:color="auto"/>
              <w:left w:val="nil"/>
              <w:bottom w:val="single" w:sz="4" w:space="0" w:color="auto"/>
              <w:right w:val="single" w:sz="4" w:space="0" w:color="auto"/>
            </w:tcBorders>
            <w:shd w:val="clear" w:color="auto" w:fill="auto"/>
            <w:textDirection w:val="btLr"/>
            <w:vAlign w:val="center"/>
            <w:hideMark/>
          </w:tcPr>
          <w:p w14:paraId="70CD6272" w14:textId="77777777" w:rsidR="0012207D" w:rsidRPr="00E70774" w:rsidRDefault="0012207D" w:rsidP="00C76B54">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Slažem se</w:t>
            </w:r>
          </w:p>
        </w:tc>
        <w:tc>
          <w:tcPr>
            <w:tcW w:w="648" w:type="dxa"/>
            <w:tcBorders>
              <w:top w:val="single" w:sz="4" w:space="0" w:color="auto"/>
              <w:left w:val="nil"/>
              <w:bottom w:val="single" w:sz="4" w:space="0" w:color="auto"/>
              <w:right w:val="single" w:sz="4" w:space="0" w:color="auto"/>
            </w:tcBorders>
            <w:shd w:val="clear" w:color="auto" w:fill="auto"/>
            <w:textDirection w:val="btLr"/>
            <w:vAlign w:val="center"/>
            <w:hideMark/>
          </w:tcPr>
          <w:p w14:paraId="1246AC9F" w14:textId="77777777" w:rsidR="0012207D" w:rsidRPr="00E70774" w:rsidRDefault="0012207D" w:rsidP="00C76B54">
            <w:pPr>
              <w:spacing w:after="0" w:line="360" w:lineRule="auto"/>
              <w:jc w:val="center"/>
              <w:rPr>
                <w:rFonts w:ascii="Times New Roman" w:hAnsi="Times New Roman" w:cs="Times New Roman"/>
                <w:bCs/>
                <w:sz w:val="24"/>
                <w:szCs w:val="24"/>
              </w:rPr>
            </w:pPr>
            <w:r w:rsidRPr="00E70774">
              <w:rPr>
                <w:rFonts w:ascii="Times New Roman" w:hAnsi="Times New Roman" w:cs="Times New Roman"/>
                <w:bCs/>
                <w:sz w:val="24"/>
                <w:szCs w:val="24"/>
              </w:rPr>
              <w:t>U potpunosti se slažem</w:t>
            </w:r>
          </w:p>
        </w:tc>
      </w:tr>
      <w:tr w:rsidR="0012207D" w:rsidRPr="00E70774" w14:paraId="3D264BCD" w14:textId="77777777" w:rsidTr="00C76B54">
        <w:trPr>
          <w:trHeight w:val="1035"/>
        </w:trPr>
        <w:tc>
          <w:tcPr>
            <w:tcW w:w="4229" w:type="dxa"/>
            <w:tcBorders>
              <w:top w:val="single" w:sz="4" w:space="0" w:color="auto"/>
              <w:left w:val="single" w:sz="4" w:space="0" w:color="auto"/>
              <w:bottom w:val="single" w:sz="4" w:space="0" w:color="auto"/>
              <w:right w:val="single" w:sz="4" w:space="0" w:color="auto"/>
            </w:tcBorders>
            <w:shd w:val="clear" w:color="auto" w:fill="auto"/>
            <w:hideMark/>
          </w:tcPr>
          <w:p w14:paraId="40E06A2C" w14:textId="36A628F8"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Karakteristična i prepoznatljiva gastronomska ponuda uz usmenu interpretaciju (o tradicionalnoj proizvodnji, recepturama, običajima i karakterističnim elementima materijalnoga i nematerijalnoga kulturnog nasljeđa)  </w:t>
            </w:r>
          </w:p>
        </w:tc>
        <w:tc>
          <w:tcPr>
            <w:tcW w:w="648" w:type="dxa"/>
            <w:tcBorders>
              <w:top w:val="single" w:sz="4" w:space="0" w:color="auto"/>
              <w:left w:val="nil"/>
              <w:bottom w:val="single" w:sz="4" w:space="0" w:color="auto"/>
              <w:right w:val="single" w:sz="4" w:space="0" w:color="auto"/>
            </w:tcBorders>
            <w:shd w:val="clear" w:color="auto" w:fill="auto"/>
            <w:vAlign w:val="center"/>
          </w:tcPr>
          <w:p w14:paraId="7C55FB76"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29" w:type="dxa"/>
            <w:tcBorders>
              <w:top w:val="single" w:sz="4" w:space="0" w:color="auto"/>
              <w:left w:val="nil"/>
              <w:bottom w:val="single" w:sz="4" w:space="0" w:color="auto"/>
              <w:right w:val="single" w:sz="4" w:space="0" w:color="auto"/>
            </w:tcBorders>
            <w:shd w:val="clear" w:color="auto" w:fill="auto"/>
            <w:vAlign w:val="center"/>
          </w:tcPr>
          <w:p w14:paraId="099CEA23"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910" w:type="dxa"/>
            <w:tcBorders>
              <w:top w:val="single" w:sz="4" w:space="0" w:color="auto"/>
              <w:left w:val="nil"/>
              <w:bottom w:val="single" w:sz="4" w:space="0" w:color="auto"/>
              <w:right w:val="single" w:sz="4" w:space="0" w:color="auto"/>
            </w:tcBorders>
            <w:shd w:val="clear" w:color="auto" w:fill="auto"/>
            <w:vAlign w:val="center"/>
          </w:tcPr>
          <w:p w14:paraId="63CEF563"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628" w:type="dxa"/>
            <w:tcBorders>
              <w:top w:val="single" w:sz="4" w:space="0" w:color="auto"/>
              <w:left w:val="nil"/>
              <w:bottom w:val="single" w:sz="4" w:space="0" w:color="auto"/>
              <w:right w:val="single" w:sz="4" w:space="0" w:color="auto"/>
            </w:tcBorders>
            <w:shd w:val="clear" w:color="auto" w:fill="auto"/>
            <w:vAlign w:val="center"/>
          </w:tcPr>
          <w:p w14:paraId="15A8CB68"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648" w:type="dxa"/>
            <w:tcBorders>
              <w:top w:val="single" w:sz="4" w:space="0" w:color="auto"/>
              <w:left w:val="nil"/>
              <w:bottom w:val="single" w:sz="4" w:space="0" w:color="auto"/>
              <w:right w:val="single" w:sz="4" w:space="0" w:color="auto"/>
            </w:tcBorders>
            <w:shd w:val="clear" w:color="auto" w:fill="auto"/>
            <w:vAlign w:val="center"/>
          </w:tcPr>
          <w:p w14:paraId="0790129A"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6FDF9D28" w14:textId="77777777" w:rsidTr="00C76B54">
        <w:trPr>
          <w:trHeight w:val="554"/>
        </w:trPr>
        <w:tc>
          <w:tcPr>
            <w:tcW w:w="4229" w:type="dxa"/>
            <w:tcBorders>
              <w:top w:val="single" w:sz="4" w:space="0" w:color="auto"/>
              <w:left w:val="single" w:sz="4" w:space="0" w:color="auto"/>
              <w:bottom w:val="single" w:sz="4" w:space="0" w:color="auto"/>
              <w:right w:val="single" w:sz="4" w:space="0" w:color="auto"/>
            </w:tcBorders>
            <w:shd w:val="clear" w:color="auto" w:fill="auto"/>
          </w:tcPr>
          <w:p w14:paraId="0136D79C" w14:textId="1F7E8591"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Edukativne gastro</w:t>
            </w:r>
            <w:r w:rsidR="0022175E">
              <w:rPr>
                <w:rFonts w:ascii="Times New Roman" w:hAnsi="Times New Roman" w:cs="Times New Roman"/>
                <w:bCs/>
                <w:sz w:val="24"/>
                <w:szCs w:val="24"/>
              </w:rPr>
              <w:t>-</w:t>
            </w:r>
            <w:r w:rsidRPr="00E70774">
              <w:rPr>
                <w:rFonts w:ascii="Times New Roman" w:hAnsi="Times New Roman" w:cs="Times New Roman"/>
                <w:bCs/>
                <w:sz w:val="24"/>
                <w:szCs w:val="24"/>
              </w:rPr>
              <w:t>radionice tradicijske kuhinje s domaćinima</w:t>
            </w:r>
          </w:p>
        </w:tc>
        <w:tc>
          <w:tcPr>
            <w:tcW w:w="648" w:type="dxa"/>
            <w:tcBorders>
              <w:top w:val="single" w:sz="4" w:space="0" w:color="auto"/>
              <w:left w:val="nil"/>
              <w:bottom w:val="single" w:sz="4" w:space="0" w:color="auto"/>
              <w:right w:val="single" w:sz="4" w:space="0" w:color="auto"/>
            </w:tcBorders>
            <w:shd w:val="clear" w:color="auto" w:fill="auto"/>
            <w:vAlign w:val="center"/>
          </w:tcPr>
          <w:p w14:paraId="2FFA30DF"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29" w:type="dxa"/>
            <w:tcBorders>
              <w:top w:val="single" w:sz="4" w:space="0" w:color="auto"/>
              <w:left w:val="nil"/>
              <w:bottom w:val="single" w:sz="4" w:space="0" w:color="auto"/>
              <w:right w:val="single" w:sz="4" w:space="0" w:color="auto"/>
            </w:tcBorders>
            <w:shd w:val="clear" w:color="auto" w:fill="auto"/>
            <w:vAlign w:val="center"/>
          </w:tcPr>
          <w:p w14:paraId="2C31B381"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910" w:type="dxa"/>
            <w:tcBorders>
              <w:top w:val="single" w:sz="4" w:space="0" w:color="auto"/>
              <w:left w:val="nil"/>
              <w:bottom w:val="single" w:sz="4" w:space="0" w:color="auto"/>
              <w:right w:val="single" w:sz="4" w:space="0" w:color="auto"/>
            </w:tcBorders>
            <w:shd w:val="clear" w:color="auto" w:fill="auto"/>
            <w:vAlign w:val="center"/>
          </w:tcPr>
          <w:p w14:paraId="09C02EB3"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628" w:type="dxa"/>
            <w:tcBorders>
              <w:top w:val="single" w:sz="4" w:space="0" w:color="auto"/>
              <w:left w:val="nil"/>
              <w:bottom w:val="single" w:sz="4" w:space="0" w:color="auto"/>
              <w:right w:val="single" w:sz="4" w:space="0" w:color="auto"/>
            </w:tcBorders>
            <w:shd w:val="clear" w:color="auto" w:fill="auto"/>
            <w:vAlign w:val="center"/>
          </w:tcPr>
          <w:p w14:paraId="2CCC4828"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648" w:type="dxa"/>
            <w:tcBorders>
              <w:top w:val="single" w:sz="4" w:space="0" w:color="auto"/>
              <w:left w:val="nil"/>
              <w:bottom w:val="single" w:sz="4" w:space="0" w:color="auto"/>
              <w:right w:val="single" w:sz="4" w:space="0" w:color="auto"/>
            </w:tcBorders>
            <w:shd w:val="clear" w:color="auto" w:fill="auto"/>
            <w:vAlign w:val="center"/>
          </w:tcPr>
          <w:p w14:paraId="33F8EE6D"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37E6246A" w14:textId="77777777" w:rsidTr="00C76B54">
        <w:trPr>
          <w:trHeight w:val="605"/>
        </w:trPr>
        <w:tc>
          <w:tcPr>
            <w:tcW w:w="4229" w:type="dxa"/>
            <w:tcBorders>
              <w:top w:val="single" w:sz="4" w:space="0" w:color="auto"/>
              <w:left w:val="single" w:sz="4" w:space="0" w:color="auto"/>
              <w:bottom w:val="single" w:sz="4" w:space="0" w:color="auto"/>
              <w:right w:val="single" w:sz="4" w:space="0" w:color="auto"/>
            </w:tcBorders>
            <w:shd w:val="clear" w:color="auto" w:fill="auto"/>
          </w:tcPr>
          <w:p w14:paraId="709CE9A6" w14:textId="53D6CC7D"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Edukativne gastroradionice tradicijske kuhinje s drugim lokalnim dionicima (pojedinci, udruge…)</w:t>
            </w:r>
          </w:p>
        </w:tc>
        <w:tc>
          <w:tcPr>
            <w:tcW w:w="648" w:type="dxa"/>
            <w:tcBorders>
              <w:top w:val="single" w:sz="4" w:space="0" w:color="auto"/>
              <w:left w:val="nil"/>
              <w:bottom w:val="single" w:sz="4" w:space="0" w:color="auto"/>
              <w:right w:val="single" w:sz="4" w:space="0" w:color="auto"/>
            </w:tcBorders>
            <w:shd w:val="clear" w:color="auto" w:fill="auto"/>
            <w:vAlign w:val="center"/>
          </w:tcPr>
          <w:p w14:paraId="4EBC6CEE"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29" w:type="dxa"/>
            <w:tcBorders>
              <w:top w:val="single" w:sz="4" w:space="0" w:color="auto"/>
              <w:left w:val="nil"/>
              <w:bottom w:val="single" w:sz="4" w:space="0" w:color="auto"/>
              <w:right w:val="single" w:sz="4" w:space="0" w:color="auto"/>
            </w:tcBorders>
            <w:shd w:val="clear" w:color="auto" w:fill="auto"/>
            <w:vAlign w:val="center"/>
          </w:tcPr>
          <w:p w14:paraId="2DABC865"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910" w:type="dxa"/>
            <w:tcBorders>
              <w:top w:val="single" w:sz="4" w:space="0" w:color="auto"/>
              <w:left w:val="nil"/>
              <w:bottom w:val="single" w:sz="4" w:space="0" w:color="auto"/>
              <w:right w:val="single" w:sz="4" w:space="0" w:color="auto"/>
            </w:tcBorders>
            <w:shd w:val="clear" w:color="auto" w:fill="auto"/>
            <w:vAlign w:val="center"/>
          </w:tcPr>
          <w:p w14:paraId="32338DAE"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628" w:type="dxa"/>
            <w:tcBorders>
              <w:top w:val="single" w:sz="4" w:space="0" w:color="auto"/>
              <w:left w:val="nil"/>
              <w:bottom w:val="single" w:sz="4" w:space="0" w:color="auto"/>
              <w:right w:val="single" w:sz="4" w:space="0" w:color="auto"/>
            </w:tcBorders>
            <w:shd w:val="clear" w:color="auto" w:fill="auto"/>
            <w:vAlign w:val="center"/>
          </w:tcPr>
          <w:p w14:paraId="7ECF0E85"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648" w:type="dxa"/>
            <w:tcBorders>
              <w:top w:val="single" w:sz="4" w:space="0" w:color="auto"/>
              <w:left w:val="nil"/>
              <w:bottom w:val="single" w:sz="4" w:space="0" w:color="auto"/>
              <w:right w:val="single" w:sz="4" w:space="0" w:color="auto"/>
            </w:tcBorders>
            <w:shd w:val="clear" w:color="auto" w:fill="auto"/>
            <w:vAlign w:val="center"/>
          </w:tcPr>
          <w:p w14:paraId="686CFB00"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2D91D3BF" w14:textId="77777777" w:rsidTr="00C76B54">
        <w:trPr>
          <w:trHeight w:val="260"/>
        </w:trPr>
        <w:tc>
          <w:tcPr>
            <w:tcW w:w="4229" w:type="dxa"/>
            <w:tcBorders>
              <w:top w:val="single" w:sz="4" w:space="0" w:color="auto"/>
              <w:left w:val="single" w:sz="4" w:space="0" w:color="auto"/>
              <w:bottom w:val="single" w:sz="4" w:space="0" w:color="auto"/>
              <w:right w:val="single" w:sz="4" w:space="0" w:color="auto"/>
            </w:tcBorders>
            <w:shd w:val="clear" w:color="auto" w:fill="auto"/>
          </w:tcPr>
          <w:p w14:paraId="130FC230"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Ubiranje plodova od kojih će se spremati jelo</w:t>
            </w:r>
          </w:p>
        </w:tc>
        <w:tc>
          <w:tcPr>
            <w:tcW w:w="648" w:type="dxa"/>
            <w:tcBorders>
              <w:top w:val="single" w:sz="4" w:space="0" w:color="auto"/>
              <w:left w:val="nil"/>
              <w:bottom w:val="single" w:sz="4" w:space="0" w:color="auto"/>
              <w:right w:val="single" w:sz="4" w:space="0" w:color="auto"/>
            </w:tcBorders>
            <w:shd w:val="clear" w:color="auto" w:fill="auto"/>
            <w:vAlign w:val="center"/>
          </w:tcPr>
          <w:p w14:paraId="5E997072"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29" w:type="dxa"/>
            <w:tcBorders>
              <w:top w:val="single" w:sz="4" w:space="0" w:color="auto"/>
              <w:left w:val="nil"/>
              <w:bottom w:val="single" w:sz="4" w:space="0" w:color="auto"/>
              <w:right w:val="single" w:sz="4" w:space="0" w:color="auto"/>
            </w:tcBorders>
            <w:shd w:val="clear" w:color="auto" w:fill="auto"/>
            <w:vAlign w:val="center"/>
          </w:tcPr>
          <w:p w14:paraId="3F7BAA6B"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910" w:type="dxa"/>
            <w:tcBorders>
              <w:top w:val="single" w:sz="4" w:space="0" w:color="auto"/>
              <w:left w:val="nil"/>
              <w:bottom w:val="single" w:sz="4" w:space="0" w:color="auto"/>
              <w:right w:val="single" w:sz="4" w:space="0" w:color="auto"/>
            </w:tcBorders>
            <w:shd w:val="clear" w:color="auto" w:fill="auto"/>
            <w:vAlign w:val="center"/>
          </w:tcPr>
          <w:p w14:paraId="06459F05"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628" w:type="dxa"/>
            <w:tcBorders>
              <w:top w:val="single" w:sz="4" w:space="0" w:color="auto"/>
              <w:left w:val="nil"/>
              <w:bottom w:val="single" w:sz="4" w:space="0" w:color="auto"/>
              <w:right w:val="single" w:sz="4" w:space="0" w:color="auto"/>
            </w:tcBorders>
            <w:shd w:val="clear" w:color="auto" w:fill="auto"/>
            <w:vAlign w:val="center"/>
          </w:tcPr>
          <w:p w14:paraId="37F2359E"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648" w:type="dxa"/>
            <w:tcBorders>
              <w:top w:val="single" w:sz="4" w:space="0" w:color="auto"/>
              <w:left w:val="nil"/>
              <w:bottom w:val="single" w:sz="4" w:space="0" w:color="auto"/>
              <w:right w:val="single" w:sz="4" w:space="0" w:color="auto"/>
            </w:tcBorders>
            <w:shd w:val="clear" w:color="auto" w:fill="auto"/>
            <w:vAlign w:val="center"/>
          </w:tcPr>
          <w:p w14:paraId="61FFCE15"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3EF0E91D" w14:textId="77777777" w:rsidTr="00C76B54">
        <w:trPr>
          <w:trHeight w:val="556"/>
        </w:trPr>
        <w:tc>
          <w:tcPr>
            <w:tcW w:w="4229" w:type="dxa"/>
            <w:tcBorders>
              <w:top w:val="single" w:sz="4" w:space="0" w:color="auto"/>
              <w:left w:val="single" w:sz="4" w:space="0" w:color="auto"/>
              <w:bottom w:val="single" w:sz="4" w:space="0" w:color="auto"/>
              <w:right w:val="single" w:sz="4" w:space="0" w:color="auto"/>
            </w:tcBorders>
            <w:shd w:val="clear" w:color="auto" w:fill="auto"/>
          </w:tcPr>
          <w:p w14:paraId="4E75113D"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Samostalno pripremanje jela u prostorima i okruženju ugostiteljskog objekta</w:t>
            </w:r>
          </w:p>
        </w:tc>
        <w:tc>
          <w:tcPr>
            <w:tcW w:w="648" w:type="dxa"/>
            <w:tcBorders>
              <w:top w:val="single" w:sz="4" w:space="0" w:color="auto"/>
              <w:left w:val="nil"/>
              <w:bottom w:val="single" w:sz="4" w:space="0" w:color="auto"/>
              <w:right w:val="single" w:sz="4" w:space="0" w:color="auto"/>
            </w:tcBorders>
            <w:shd w:val="clear" w:color="auto" w:fill="auto"/>
            <w:vAlign w:val="center"/>
          </w:tcPr>
          <w:p w14:paraId="7C233C9B"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29" w:type="dxa"/>
            <w:tcBorders>
              <w:top w:val="single" w:sz="4" w:space="0" w:color="auto"/>
              <w:left w:val="nil"/>
              <w:bottom w:val="single" w:sz="4" w:space="0" w:color="auto"/>
              <w:right w:val="single" w:sz="4" w:space="0" w:color="auto"/>
            </w:tcBorders>
            <w:shd w:val="clear" w:color="auto" w:fill="auto"/>
            <w:vAlign w:val="center"/>
          </w:tcPr>
          <w:p w14:paraId="6ED8F247"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910" w:type="dxa"/>
            <w:tcBorders>
              <w:top w:val="single" w:sz="4" w:space="0" w:color="auto"/>
              <w:left w:val="nil"/>
              <w:bottom w:val="single" w:sz="4" w:space="0" w:color="auto"/>
              <w:right w:val="single" w:sz="4" w:space="0" w:color="auto"/>
            </w:tcBorders>
            <w:shd w:val="clear" w:color="auto" w:fill="auto"/>
            <w:vAlign w:val="center"/>
          </w:tcPr>
          <w:p w14:paraId="13D38442"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628" w:type="dxa"/>
            <w:tcBorders>
              <w:top w:val="single" w:sz="4" w:space="0" w:color="auto"/>
              <w:left w:val="nil"/>
              <w:bottom w:val="single" w:sz="4" w:space="0" w:color="auto"/>
              <w:right w:val="single" w:sz="4" w:space="0" w:color="auto"/>
            </w:tcBorders>
            <w:shd w:val="clear" w:color="auto" w:fill="auto"/>
            <w:vAlign w:val="center"/>
          </w:tcPr>
          <w:p w14:paraId="34859232"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648" w:type="dxa"/>
            <w:tcBorders>
              <w:top w:val="single" w:sz="4" w:space="0" w:color="auto"/>
              <w:left w:val="nil"/>
              <w:bottom w:val="single" w:sz="4" w:space="0" w:color="auto"/>
              <w:right w:val="single" w:sz="4" w:space="0" w:color="auto"/>
            </w:tcBorders>
            <w:shd w:val="clear" w:color="auto" w:fill="auto"/>
            <w:vAlign w:val="center"/>
          </w:tcPr>
          <w:p w14:paraId="0346672D"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75046B61" w14:textId="77777777" w:rsidTr="00C76B54">
        <w:trPr>
          <w:trHeight w:val="556"/>
        </w:trPr>
        <w:tc>
          <w:tcPr>
            <w:tcW w:w="4229" w:type="dxa"/>
            <w:tcBorders>
              <w:top w:val="single" w:sz="4" w:space="0" w:color="auto"/>
              <w:left w:val="single" w:sz="4" w:space="0" w:color="auto"/>
              <w:bottom w:val="single" w:sz="4" w:space="0" w:color="auto"/>
              <w:right w:val="single" w:sz="4" w:space="0" w:color="auto"/>
            </w:tcBorders>
            <w:shd w:val="clear" w:color="auto" w:fill="auto"/>
          </w:tcPr>
          <w:p w14:paraId="3B2BC71E" w14:textId="726FB5D1"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Posjet</w:t>
            </w:r>
            <w:r w:rsidR="0022175E">
              <w:rPr>
                <w:rFonts w:ascii="Times New Roman" w:hAnsi="Times New Roman" w:cs="Times New Roman"/>
                <w:bCs/>
                <w:sz w:val="24"/>
                <w:szCs w:val="24"/>
              </w:rPr>
              <w:t>i</w:t>
            </w:r>
            <w:r w:rsidRPr="00E70774">
              <w:rPr>
                <w:rFonts w:ascii="Times New Roman" w:hAnsi="Times New Roman" w:cs="Times New Roman"/>
                <w:bCs/>
                <w:sz w:val="24"/>
                <w:szCs w:val="24"/>
              </w:rPr>
              <w:t xml:space="preserve"> lokalnim proizvođačima poljoprivrednih proizvoda i prerađevina</w:t>
            </w:r>
          </w:p>
        </w:tc>
        <w:tc>
          <w:tcPr>
            <w:tcW w:w="648" w:type="dxa"/>
            <w:tcBorders>
              <w:top w:val="single" w:sz="4" w:space="0" w:color="auto"/>
              <w:left w:val="nil"/>
              <w:bottom w:val="single" w:sz="4" w:space="0" w:color="auto"/>
              <w:right w:val="single" w:sz="4" w:space="0" w:color="auto"/>
            </w:tcBorders>
            <w:shd w:val="clear" w:color="auto" w:fill="auto"/>
            <w:vAlign w:val="center"/>
          </w:tcPr>
          <w:p w14:paraId="1982A29E"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29" w:type="dxa"/>
            <w:tcBorders>
              <w:top w:val="single" w:sz="4" w:space="0" w:color="auto"/>
              <w:left w:val="nil"/>
              <w:bottom w:val="single" w:sz="4" w:space="0" w:color="auto"/>
              <w:right w:val="single" w:sz="4" w:space="0" w:color="auto"/>
            </w:tcBorders>
            <w:shd w:val="clear" w:color="auto" w:fill="auto"/>
            <w:vAlign w:val="center"/>
          </w:tcPr>
          <w:p w14:paraId="43A53D46"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910" w:type="dxa"/>
            <w:tcBorders>
              <w:top w:val="single" w:sz="4" w:space="0" w:color="auto"/>
              <w:left w:val="nil"/>
              <w:bottom w:val="single" w:sz="4" w:space="0" w:color="auto"/>
              <w:right w:val="single" w:sz="4" w:space="0" w:color="auto"/>
            </w:tcBorders>
            <w:shd w:val="clear" w:color="auto" w:fill="auto"/>
            <w:vAlign w:val="center"/>
          </w:tcPr>
          <w:p w14:paraId="352C70E9"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628" w:type="dxa"/>
            <w:tcBorders>
              <w:top w:val="single" w:sz="4" w:space="0" w:color="auto"/>
              <w:left w:val="nil"/>
              <w:bottom w:val="single" w:sz="4" w:space="0" w:color="auto"/>
              <w:right w:val="single" w:sz="4" w:space="0" w:color="auto"/>
            </w:tcBorders>
            <w:shd w:val="clear" w:color="auto" w:fill="auto"/>
            <w:vAlign w:val="center"/>
          </w:tcPr>
          <w:p w14:paraId="04F46341"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648" w:type="dxa"/>
            <w:tcBorders>
              <w:top w:val="single" w:sz="4" w:space="0" w:color="auto"/>
              <w:left w:val="nil"/>
              <w:bottom w:val="single" w:sz="4" w:space="0" w:color="auto"/>
              <w:right w:val="single" w:sz="4" w:space="0" w:color="auto"/>
            </w:tcBorders>
            <w:shd w:val="clear" w:color="auto" w:fill="auto"/>
            <w:vAlign w:val="center"/>
          </w:tcPr>
          <w:p w14:paraId="2E906877"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18E44619" w14:textId="77777777" w:rsidTr="00C76B54">
        <w:trPr>
          <w:trHeight w:val="556"/>
        </w:trPr>
        <w:tc>
          <w:tcPr>
            <w:tcW w:w="4229" w:type="dxa"/>
            <w:tcBorders>
              <w:top w:val="single" w:sz="4" w:space="0" w:color="auto"/>
              <w:left w:val="single" w:sz="4" w:space="0" w:color="auto"/>
              <w:bottom w:val="single" w:sz="4" w:space="0" w:color="auto"/>
              <w:right w:val="single" w:sz="4" w:space="0" w:color="auto"/>
            </w:tcBorders>
            <w:shd w:val="clear" w:color="auto" w:fill="auto"/>
          </w:tcPr>
          <w:p w14:paraId="45985363" w14:textId="429F0E08"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Posjet</w:t>
            </w:r>
            <w:r w:rsidR="0022175E">
              <w:rPr>
                <w:rFonts w:ascii="Times New Roman" w:hAnsi="Times New Roman" w:cs="Times New Roman"/>
                <w:bCs/>
                <w:sz w:val="24"/>
                <w:szCs w:val="24"/>
              </w:rPr>
              <w:t>i</w:t>
            </w:r>
            <w:r w:rsidRPr="00E70774">
              <w:rPr>
                <w:rFonts w:ascii="Times New Roman" w:hAnsi="Times New Roman" w:cs="Times New Roman"/>
                <w:bCs/>
                <w:sz w:val="24"/>
                <w:szCs w:val="24"/>
              </w:rPr>
              <w:t xml:space="preserve"> lokalnim tržnicama i poljoprivrednim sajmovima</w:t>
            </w:r>
          </w:p>
        </w:tc>
        <w:tc>
          <w:tcPr>
            <w:tcW w:w="648" w:type="dxa"/>
            <w:tcBorders>
              <w:top w:val="single" w:sz="4" w:space="0" w:color="auto"/>
              <w:left w:val="nil"/>
              <w:bottom w:val="single" w:sz="4" w:space="0" w:color="auto"/>
              <w:right w:val="single" w:sz="4" w:space="0" w:color="auto"/>
            </w:tcBorders>
            <w:shd w:val="clear" w:color="auto" w:fill="auto"/>
            <w:vAlign w:val="center"/>
          </w:tcPr>
          <w:p w14:paraId="7FC3CD36"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29" w:type="dxa"/>
            <w:tcBorders>
              <w:top w:val="single" w:sz="4" w:space="0" w:color="auto"/>
              <w:left w:val="nil"/>
              <w:bottom w:val="single" w:sz="4" w:space="0" w:color="auto"/>
              <w:right w:val="single" w:sz="4" w:space="0" w:color="auto"/>
            </w:tcBorders>
            <w:shd w:val="clear" w:color="auto" w:fill="auto"/>
            <w:vAlign w:val="center"/>
          </w:tcPr>
          <w:p w14:paraId="15A47F10"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910" w:type="dxa"/>
            <w:tcBorders>
              <w:top w:val="single" w:sz="4" w:space="0" w:color="auto"/>
              <w:left w:val="nil"/>
              <w:bottom w:val="single" w:sz="4" w:space="0" w:color="auto"/>
              <w:right w:val="single" w:sz="4" w:space="0" w:color="auto"/>
            </w:tcBorders>
            <w:shd w:val="clear" w:color="auto" w:fill="auto"/>
            <w:vAlign w:val="center"/>
          </w:tcPr>
          <w:p w14:paraId="62AB58C2"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628" w:type="dxa"/>
            <w:tcBorders>
              <w:top w:val="single" w:sz="4" w:space="0" w:color="auto"/>
              <w:left w:val="nil"/>
              <w:bottom w:val="single" w:sz="4" w:space="0" w:color="auto"/>
              <w:right w:val="single" w:sz="4" w:space="0" w:color="auto"/>
            </w:tcBorders>
            <w:shd w:val="clear" w:color="auto" w:fill="auto"/>
            <w:vAlign w:val="center"/>
          </w:tcPr>
          <w:p w14:paraId="62790369"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648" w:type="dxa"/>
            <w:tcBorders>
              <w:top w:val="single" w:sz="4" w:space="0" w:color="auto"/>
              <w:left w:val="nil"/>
              <w:bottom w:val="single" w:sz="4" w:space="0" w:color="auto"/>
              <w:right w:val="single" w:sz="4" w:space="0" w:color="auto"/>
            </w:tcBorders>
            <w:shd w:val="clear" w:color="auto" w:fill="auto"/>
            <w:vAlign w:val="center"/>
          </w:tcPr>
          <w:p w14:paraId="5784B36D"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41416186" w14:textId="77777777" w:rsidTr="00C76B54">
        <w:trPr>
          <w:trHeight w:val="556"/>
        </w:trPr>
        <w:tc>
          <w:tcPr>
            <w:tcW w:w="4229" w:type="dxa"/>
            <w:tcBorders>
              <w:top w:val="single" w:sz="4" w:space="0" w:color="auto"/>
              <w:left w:val="single" w:sz="4" w:space="0" w:color="auto"/>
              <w:bottom w:val="single" w:sz="4" w:space="0" w:color="auto"/>
              <w:right w:val="single" w:sz="4" w:space="0" w:color="auto"/>
            </w:tcBorders>
            <w:shd w:val="clear" w:color="auto" w:fill="auto"/>
          </w:tcPr>
          <w:p w14:paraId="0861FD55" w14:textId="6AEA338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Posjet</w:t>
            </w:r>
            <w:r w:rsidR="0022175E">
              <w:rPr>
                <w:rFonts w:ascii="Times New Roman" w:hAnsi="Times New Roman" w:cs="Times New Roman"/>
                <w:bCs/>
                <w:sz w:val="24"/>
                <w:szCs w:val="24"/>
              </w:rPr>
              <w:t>i</w:t>
            </w:r>
            <w:r w:rsidRPr="00E70774">
              <w:rPr>
                <w:rFonts w:ascii="Times New Roman" w:hAnsi="Times New Roman" w:cs="Times New Roman"/>
                <w:bCs/>
                <w:sz w:val="24"/>
                <w:szCs w:val="24"/>
              </w:rPr>
              <w:t xml:space="preserve"> i sudjelovanje na manifestacijama s tematikom gastronomskog i enološkog nasljeđa</w:t>
            </w:r>
          </w:p>
        </w:tc>
        <w:tc>
          <w:tcPr>
            <w:tcW w:w="648" w:type="dxa"/>
            <w:tcBorders>
              <w:top w:val="single" w:sz="4" w:space="0" w:color="auto"/>
              <w:left w:val="nil"/>
              <w:bottom w:val="single" w:sz="4" w:space="0" w:color="auto"/>
              <w:right w:val="single" w:sz="4" w:space="0" w:color="auto"/>
            </w:tcBorders>
            <w:shd w:val="clear" w:color="auto" w:fill="auto"/>
            <w:vAlign w:val="center"/>
          </w:tcPr>
          <w:p w14:paraId="32406DF6"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29" w:type="dxa"/>
            <w:tcBorders>
              <w:top w:val="single" w:sz="4" w:space="0" w:color="auto"/>
              <w:left w:val="nil"/>
              <w:bottom w:val="single" w:sz="4" w:space="0" w:color="auto"/>
              <w:right w:val="single" w:sz="4" w:space="0" w:color="auto"/>
            </w:tcBorders>
            <w:shd w:val="clear" w:color="auto" w:fill="auto"/>
            <w:vAlign w:val="center"/>
          </w:tcPr>
          <w:p w14:paraId="6CC7462A"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910" w:type="dxa"/>
            <w:tcBorders>
              <w:top w:val="single" w:sz="4" w:space="0" w:color="auto"/>
              <w:left w:val="nil"/>
              <w:bottom w:val="single" w:sz="4" w:space="0" w:color="auto"/>
              <w:right w:val="single" w:sz="4" w:space="0" w:color="auto"/>
            </w:tcBorders>
            <w:shd w:val="clear" w:color="auto" w:fill="auto"/>
            <w:vAlign w:val="center"/>
          </w:tcPr>
          <w:p w14:paraId="33DBA442"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628" w:type="dxa"/>
            <w:tcBorders>
              <w:top w:val="single" w:sz="4" w:space="0" w:color="auto"/>
              <w:left w:val="nil"/>
              <w:bottom w:val="single" w:sz="4" w:space="0" w:color="auto"/>
              <w:right w:val="single" w:sz="4" w:space="0" w:color="auto"/>
            </w:tcBorders>
            <w:shd w:val="clear" w:color="auto" w:fill="auto"/>
            <w:vAlign w:val="center"/>
          </w:tcPr>
          <w:p w14:paraId="0C393A24"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648" w:type="dxa"/>
            <w:tcBorders>
              <w:top w:val="single" w:sz="4" w:space="0" w:color="auto"/>
              <w:left w:val="nil"/>
              <w:bottom w:val="single" w:sz="4" w:space="0" w:color="auto"/>
              <w:right w:val="single" w:sz="4" w:space="0" w:color="auto"/>
            </w:tcBorders>
            <w:shd w:val="clear" w:color="auto" w:fill="auto"/>
            <w:vAlign w:val="center"/>
          </w:tcPr>
          <w:p w14:paraId="0A783978"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5519F97F" w14:textId="77777777" w:rsidTr="00C76B54">
        <w:trPr>
          <w:trHeight w:val="556"/>
        </w:trPr>
        <w:tc>
          <w:tcPr>
            <w:tcW w:w="4229" w:type="dxa"/>
            <w:tcBorders>
              <w:top w:val="single" w:sz="4" w:space="0" w:color="auto"/>
              <w:left w:val="single" w:sz="4" w:space="0" w:color="auto"/>
              <w:bottom w:val="single" w:sz="4" w:space="0" w:color="auto"/>
              <w:right w:val="single" w:sz="4" w:space="0" w:color="auto"/>
            </w:tcBorders>
            <w:shd w:val="clear" w:color="auto" w:fill="auto"/>
          </w:tcPr>
          <w:p w14:paraId="04471C9D" w14:textId="35C7AE1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Posjet</w:t>
            </w:r>
            <w:r w:rsidR="0022175E">
              <w:rPr>
                <w:rFonts w:ascii="Times New Roman" w:hAnsi="Times New Roman" w:cs="Times New Roman"/>
                <w:bCs/>
                <w:sz w:val="24"/>
                <w:szCs w:val="24"/>
              </w:rPr>
              <w:t>i</w:t>
            </w:r>
            <w:r w:rsidRPr="00E70774">
              <w:rPr>
                <w:rFonts w:ascii="Times New Roman" w:hAnsi="Times New Roman" w:cs="Times New Roman"/>
                <w:bCs/>
                <w:sz w:val="24"/>
                <w:szCs w:val="24"/>
              </w:rPr>
              <w:t xml:space="preserve"> muzejima i zavičajnim zbirkama s tematikom gastronomskog i enološkog nasljeđa</w:t>
            </w:r>
          </w:p>
        </w:tc>
        <w:tc>
          <w:tcPr>
            <w:tcW w:w="648" w:type="dxa"/>
            <w:tcBorders>
              <w:top w:val="single" w:sz="4" w:space="0" w:color="auto"/>
              <w:left w:val="nil"/>
              <w:bottom w:val="single" w:sz="4" w:space="0" w:color="auto"/>
              <w:right w:val="single" w:sz="4" w:space="0" w:color="auto"/>
            </w:tcBorders>
            <w:shd w:val="clear" w:color="auto" w:fill="auto"/>
            <w:vAlign w:val="center"/>
          </w:tcPr>
          <w:p w14:paraId="372158BA"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29" w:type="dxa"/>
            <w:tcBorders>
              <w:top w:val="single" w:sz="4" w:space="0" w:color="auto"/>
              <w:left w:val="nil"/>
              <w:bottom w:val="single" w:sz="4" w:space="0" w:color="auto"/>
              <w:right w:val="single" w:sz="4" w:space="0" w:color="auto"/>
            </w:tcBorders>
            <w:shd w:val="clear" w:color="auto" w:fill="auto"/>
            <w:vAlign w:val="center"/>
          </w:tcPr>
          <w:p w14:paraId="15559910"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910" w:type="dxa"/>
            <w:tcBorders>
              <w:top w:val="single" w:sz="4" w:space="0" w:color="auto"/>
              <w:left w:val="nil"/>
              <w:bottom w:val="single" w:sz="4" w:space="0" w:color="auto"/>
              <w:right w:val="single" w:sz="4" w:space="0" w:color="auto"/>
            </w:tcBorders>
            <w:shd w:val="clear" w:color="auto" w:fill="auto"/>
            <w:vAlign w:val="center"/>
          </w:tcPr>
          <w:p w14:paraId="0FDDA4DA"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628" w:type="dxa"/>
            <w:tcBorders>
              <w:top w:val="single" w:sz="4" w:space="0" w:color="auto"/>
              <w:left w:val="nil"/>
              <w:bottom w:val="single" w:sz="4" w:space="0" w:color="auto"/>
              <w:right w:val="single" w:sz="4" w:space="0" w:color="auto"/>
            </w:tcBorders>
            <w:shd w:val="clear" w:color="auto" w:fill="auto"/>
            <w:vAlign w:val="center"/>
          </w:tcPr>
          <w:p w14:paraId="4509EEDA"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648" w:type="dxa"/>
            <w:tcBorders>
              <w:top w:val="single" w:sz="4" w:space="0" w:color="auto"/>
              <w:left w:val="nil"/>
              <w:bottom w:val="single" w:sz="4" w:space="0" w:color="auto"/>
              <w:right w:val="single" w:sz="4" w:space="0" w:color="auto"/>
            </w:tcBorders>
            <w:shd w:val="clear" w:color="auto" w:fill="auto"/>
            <w:vAlign w:val="center"/>
          </w:tcPr>
          <w:p w14:paraId="291CE8C1"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64F6869D" w14:textId="77777777" w:rsidTr="00C76B54">
        <w:trPr>
          <w:trHeight w:val="556"/>
        </w:trPr>
        <w:tc>
          <w:tcPr>
            <w:tcW w:w="4229" w:type="dxa"/>
            <w:tcBorders>
              <w:top w:val="single" w:sz="4" w:space="0" w:color="auto"/>
              <w:left w:val="single" w:sz="4" w:space="0" w:color="auto"/>
              <w:bottom w:val="single" w:sz="4" w:space="0" w:color="auto"/>
              <w:right w:val="single" w:sz="4" w:space="0" w:color="auto"/>
            </w:tcBorders>
            <w:shd w:val="clear" w:color="auto" w:fill="auto"/>
          </w:tcPr>
          <w:p w14:paraId="60855E9E" w14:textId="486E7F7F"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Posjet</w:t>
            </w:r>
            <w:r w:rsidR="0022175E">
              <w:rPr>
                <w:rFonts w:ascii="Times New Roman" w:hAnsi="Times New Roman" w:cs="Times New Roman"/>
                <w:bCs/>
                <w:sz w:val="24"/>
                <w:szCs w:val="24"/>
              </w:rPr>
              <w:t>i</w:t>
            </w:r>
            <w:r w:rsidRPr="00E70774">
              <w:rPr>
                <w:rFonts w:ascii="Times New Roman" w:hAnsi="Times New Roman" w:cs="Times New Roman"/>
                <w:bCs/>
                <w:sz w:val="24"/>
                <w:szCs w:val="24"/>
              </w:rPr>
              <w:t xml:space="preserve"> tematskim gastronomskim ili enološkim rutama/putevima</w:t>
            </w:r>
          </w:p>
        </w:tc>
        <w:tc>
          <w:tcPr>
            <w:tcW w:w="648" w:type="dxa"/>
            <w:tcBorders>
              <w:top w:val="single" w:sz="4" w:space="0" w:color="auto"/>
              <w:left w:val="nil"/>
              <w:bottom w:val="single" w:sz="4" w:space="0" w:color="auto"/>
              <w:right w:val="single" w:sz="4" w:space="0" w:color="auto"/>
            </w:tcBorders>
            <w:shd w:val="clear" w:color="auto" w:fill="auto"/>
            <w:vAlign w:val="center"/>
          </w:tcPr>
          <w:p w14:paraId="778BB94C"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29" w:type="dxa"/>
            <w:tcBorders>
              <w:top w:val="single" w:sz="4" w:space="0" w:color="auto"/>
              <w:left w:val="nil"/>
              <w:bottom w:val="single" w:sz="4" w:space="0" w:color="auto"/>
              <w:right w:val="single" w:sz="4" w:space="0" w:color="auto"/>
            </w:tcBorders>
            <w:shd w:val="clear" w:color="auto" w:fill="auto"/>
            <w:vAlign w:val="center"/>
          </w:tcPr>
          <w:p w14:paraId="46509A03"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910" w:type="dxa"/>
            <w:tcBorders>
              <w:top w:val="single" w:sz="4" w:space="0" w:color="auto"/>
              <w:left w:val="nil"/>
              <w:bottom w:val="single" w:sz="4" w:space="0" w:color="auto"/>
              <w:right w:val="single" w:sz="4" w:space="0" w:color="auto"/>
            </w:tcBorders>
            <w:shd w:val="clear" w:color="auto" w:fill="auto"/>
            <w:vAlign w:val="center"/>
          </w:tcPr>
          <w:p w14:paraId="1D31333E"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628" w:type="dxa"/>
            <w:tcBorders>
              <w:top w:val="single" w:sz="4" w:space="0" w:color="auto"/>
              <w:left w:val="nil"/>
              <w:bottom w:val="single" w:sz="4" w:space="0" w:color="auto"/>
              <w:right w:val="single" w:sz="4" w:space="0" w:color="auto"/>
            </w:tcBorders>
            <w:shd w:val="clear" w:color="auto" w:fill="auto"/>
            <w:vAlign w:val="center"/>
          </w:tcPr>
          <w:p w14:paraId="03879650"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648" w:type="dxa"/>
            <w:tcBorders>
              <w:top w:val="single" w:sz="4" w:space="0" w:color="auto"/>
              <w:left w:val="nil"/>
              <w:bottom w:val="single" w:sz="4" w:space="0" w:color="auto"/>
              <w:right w:val="single" w:sz="4" w:space="0" w:color="auto"/>
            </w:tcBorders>
            <w:shd w:val="clear" w:color="auto" w:fill="auto"/>
            <w:vAlign w:val="center"/>
          </w:tcPr>
          <w:p w14:paraId="039E24CD"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r w:rsidR="0012207D" w:rsidRPr="00E70774" w14:paraId="3097C77F" w14:textId="77777777" w:rsidTr="00C76B54">
        <w:trPr>
          <w:trHeight w:val="556"/>
        </w:trPr>
        <w:tc>
          <w:tcPr>
            <w:tcW w:w="4229" w:type="dxa"/>
            <w:tcBorders>
              <w:top w:val="single" w:sz="4" w:space="0" w:color="auto"/>
              <w:left w:val="single" w:sz="4" w:space="0" w:color="auto"/>
              <w:bottom w:val="single" w:sz="4" w:space="0" w:color="auto"/>
              <w:right w:val="single" w:sz="4" w:space="0" w:color="auto"/>
            </w:tcBorders>
            <w:shd w:val="clear" w:color="auto" w:fill="auto"/>
          </w:tcPr>
          <w:p w14:paraId="60973370"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Mogućnost sukreacije turističkog iskustva (kombiniranje sadržaja i aktivnosti u suradnji s pružateljem usluga,  -  turistički proizvod po mjeri…)</w:t>
            </w:r>
          </w:p>
        </w:tc>
        <w:tc>
          <w:tcPr>
            <w:tcW w:w="648" w:type="dxa"/>
            <w:tcBorders>
              <w:top w:val="single" w:sz="4" w:space="0" w:color="auto"/>
              <w:left w:val="nil"/>
              <w:bottom w:val="single" w:sz="4" w:space="0" w:color="auto"/>
              <w:right w:val="single" w:sz="4" w:space="0" w:color="auto"/>
            </w:tcBorders>
            <w:shd w:val="clear" w:color="auto" w:fill="auto"/>
            <w:vAlign w:val="center"/>
          </w:tcPr>
          <w:p w14:paraId="239D39F0"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729" w:type="dxa"/>
            <w:tcBorders>
              <w:top w:val="single" w:sz="4" w:space="0" w:color="auto"/>
              <w:left w:val="nil"/>
              <w:bottom w:val="single" w:sz="4" w:space="0" w:color="auto"/>
              <w:right w:val="single" w:sz="4" w:space="0" w:color="auto"/>
            </w:tcBorders>
            <w:shd w:val="clear" w:color="auto" w:fill="auto"/>
            <w:vAlign w:val="center"/>
          </w:tcPr>
          <w:p w14:paraId="61C47564"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910" w:type="dxa"/>
            <w:tcBorders>
              <w:top w:val="single" w:sz="4" w:space="0" w:color="auto"/>
              <w:left w:val="nil"/>
              <w:bottom w:val="single" w:sz="4" w:space="0" w:color="auto"/>
              <w:right w:val="single" w:sz="4" w:space="0" w:color="auto"/>
            </w:tcBorders>
            <w:shd w:val="clear" w:color="auto" w:fill="auto"/>
            <w:vAlign w:val="center"/>
          </w:tcPr>
          <w:p w14:paraId="48D868ED"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628" w:type="dxa"/>
            <w:tcBorders>
              <w:top w:val="single" w:sz="4" w:space="0" w:color="auto"/>
              <w:left w:val="nil"/>
              <w:bottom w:val="single" w:sz="4" w:space="0" w:color="auto"/>
              <w:right w:val="single" w:sz="4" w:space="0" w:color="auto"/>
            </w:tcBorders>
            <w:shd w:val="clear" w:color="auto" w:fill="auto"/>
            <w:vAlign w:val="center"/>
          </w:tcPr>
          <w:p w14:paraId="313E1FA5"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648" w:type="dxa"/>
            <w:tcBorders>
              <w:top w:val="single" w:sz="4" w:space="0" w:color="auto"/>
              <w:left w:val="nil"/>
              <w:bottom w:val="single" w:sz="4" w:space="0" w:color="auto"/>
              <w:right w:val="single" w:sz="4" w:space="0" w:color="auto"/>
            </w:tcBorders>
            <w:shd w:val="clear" w:color="auto" w:fill="auto"/>
            <w:vAlign w:val="center"/>
          </w:tcPr>
          <w:p w14:paraId="3750C4B9" w14:textId="77777777" w:rsidR="0012207D" w:rsidRPr="00E70774" w:rsidRDefault="0012207D" w:rsidP="00FF566E">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bl>
    <w:p w14:paraId="49CD2841" w14:textId="77777777" w:rsidR="0012207D" w:rsidRPr="00E70774" w:rsidRDefault="0012207D" w:rsidP="0012207D">
      <w:pPr>
        <w:spacing w:after="0" w:line="360" w:lineRule="auto"/>
        <w:rPr>
          <w:rFonts w:ascii="Times New Roman" w:hAnsi="Times New Roman" w:cs="Times New Roman"/>
          <w:bCs/>
          <w:sz w:val="24"/>
          <w:szCs w:val="24"/>
        </w:rPr>
      </w:pPr>
    </w:p>
    <w:p w14:paraId="5E8E2CA3" w14:textId="521E0E7E"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7. Kad biste pored posjete i boravka u nekom ruralnom ugostiteljsko-turističkom objektu s uobičajenom ponudom hrane i pića imali mogućnosti iskusiti gastroturistički  proizvod obogaćen iskustvima navedenim u tablici 5. u kojem postotku biste bili spremni platiti više</w:t>
      </w:r>
      <w:r w:rsidR="0022175E">
        <w:rPr>
          <w:rFonts w:ascii="Times New Roman" w:hAnsi="Times New Roman" w:cs="Times New Roman"/>
          <w:bCs/>
          <w:sz w:val="24"/>
          <w:szCs w:val="24"/>
        </w:rPr>
        <w:t>?</w:t>
      </w:r>
    </w:p>
    <w:p w14:paraId="0F53600E"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a) do 10 % </w:t>
      </w:r>
      <w:r w:rsidRPr="00E70774">
        <w:tab/>
      </w:r>
    </w:p>
    <w:p w14:paraId="0C98AFB6"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b) od 11% do 20%</w:t>
      </w:r>
    </w:p>
    <w:p w14:paraId="58999C8D"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c) od 21% do 30%</w:t>
      </w:r>
    </w:p>
    <w:p w14:paraId="1817B959"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d) od 31% do 40%</w:t>
      </w:r>
    </w:p>
    <w:p w14:paraId="612E42ED"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e) od 41% do 50%</w:t>
      </w:r>
    </w:p>
    <w:p w14:paraId="46CA75C2"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f) Više od 50%</w:t>
      </w:r>
    </w:p>
    <w:p w14:paraId="435FA2F5" w14:textId="48F9C383"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g) nisam spreman/spremna platiti više </w:t>
      </w:r>
    </w:p>
    <w:p w14:paraId="46FB5C28" w14:textId="77777777" w:rsidR="0012207D" w:rsidRPr="00E70774" w:rsidRDefault="0012207D" w:rsidP="0012207D">
      <w:pPr>
        <w:spacing w:after="0" w:line="360" w:lineRule="auto"/>
        <w:rPr>
          <w:rFonts w:ascii="Times New Roman" w:hAnsi="Times New Roman" w:cs="Times New Roman"/>
          <w:bCs/>
          <w:sz w:val="24"/>
          <w:szCs w:val="24"/>
        </w:rPr>
      </w:pPr>
    </w:p>
    <w:p w14:paraId="340B4B7D" w14:textId="3E07ABDC"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8. Kad biste imali mogućnosti iskusiti gastroturistički  proizvod obogaćen iskustvima navedenim u tablici 5., s kojom vjerojatnošću biste posjetili Slavoniju</w:t>
      </w:r>
      <w:r w:rsidR="0022175E">
        <w:rPr>
          <w:rFonts w:ascii="Times New Roman" w:hAnsi="Times New Roman" w:cs="Times New Roman"/>
          <w:bCs/>
          <w:sz w:val="24"/>
          <w:szCs w:val="24"/>
        </w:rPr>
        <w:t>?</w:t>
      </w:r>
    </w:p>
    <w:tbl>
      <w:tblPr>
        <w:tblStyle w:val="TableGrid"/>
        <w:tblW w:w="0" w:type="auto"/>
        <w:tblLook w:val="04A0" w:firstRow="1" w:lastRow="0" w:firstColumn="1" w:lastColumn="0" w:noHBand="0" w:noVBand="1"/>
      </w:tblPr>
      <w:tblGrid>
        <w:gridCol w:w="2426"/>
        <w:gridCol w:w="1404"/>
        <w:gridCol w:w="1321"/>
        <w:gridCol w:w="1173"/>
        <w:gridCol w:w="1354"/>
        <w:gridCol w:w="1338"/>
      </w:tblGrid>
      <w:tr w:rsidR="0012207D" w:rsidRPr="00E70774" w14:paraId="7B0664F3" w14:textId="77777777" w:rsidTr="00FF566E">
        <w:trPr>
          <w:trHeight w:val="300"/>
        </w:trPr>
        <w:tc>
          <w:tcPr>
            <w:tcW w:w="2438" w:type="dxa"/>
            <w:noWrap/>
            <w:hideMark/>
          </w:tcPr>
          <w:p w14:paraId="305BD5E6" w14:textId="12AE3FFE" w:rsidR="0012207D" w:rsidRPr="00E70774" w:rsidRDefault="0012207D" w:rsidP="00FF566E">
            <w:pPr>
              <w:spacing w:line="360" w:lineRule="auto"/>
              <w:rPr>
                <w:rFonts w:ascii="Times New Roman" w:hAnsi="Times New Roman" w:cs="Times New Roman"/>
                <w:b/>
                <w:bCs/>
                <w:sz w:val="24"/>
                <w:szCs w:val="24"/>
              </w:rPr>
            </w:pPr>
            <w:r w:rsidRPr="00E70774">
              <w:rPr>
                <w:rFonts w:ascii="Times New Roman" w:hAnsi="Times New Roman" w:cs="Times New Roman"/>
                <w:b/>
                <w:bCs/>
                <w:sz w:val="24"/>
                <w:szCs w:val="24"/>
              </w:rPr>
              <w:t>Ocjenama od 1 do 5 označite vjerojatnost posjete Slavoniji kao gastroturističkoj destinaciji</w:t>
            </w:r>
          </w:p>
        </w:tc>
        <w:tc>
          <w:tcPr>
            <w:tcW w:w="1411" w:type="dxa"/>
            <w:noWrap/>
            <w:hideMark/>
          </w:tcPr>
          <w:p w14:paraId="4E29AA13"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ni u kom slučaju</w:t>
            </w:r>
          </w:p>
          <w:p w14:paraId="2F6E8CB8" w14:textId="77777777" w:rsidR="0012207D" w:rsidRPr="00E70774" w:rsidRDefault="0012207D" w:rsidP="00FF566E">
            <w:pPr>
              <w:spacing w:line="360" w:lineRule="auto"/>
              <w:rPr>
                <w:rFonts w:ascii="Times New Roman" w:hAnsi="Times New Roman" w:cs="Times New Roman"/>
                <w:bCs/>
                <w:sz w:val="24"/>
                <w:szCs w:val="24"/>
              </w:rPr>
            </w:pPr>
          </w:p>
          <w:p w14:paraId="3F194550"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1</w:t>
            </w:r>
          </w:p>
        </w:tc>
        <w:tc>
          <w:tcPr>
            <w:tcW w:w="1328" w:type="dxa"/>
            <w:noWrap/>
            <w:hideMark/>
          </w:tcPr>
          <w:p w14:paraId="4784D911"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malo vjerojatno</w:t>
            </w:r>
          </w:p>
          <w:p w14:paraId="4E883432" w14:textId="77777777" w:rsidR="0012207D" w:rsidRPr="00E70774" w:rsidRDefault="0012207D" w:rsidP="00FF566E">
            <w:pPr>
              <w:spacing w:line="360" w:lineRule="auto"/>
              <w:rPr>
                <w:rFonts w:ascii="Times New Roman" w:hAnsi="Times New Roman" w:cs="Times New Roman"/>
                <w:bCs/>
                <w:sz w:val="24"/>
                <w:szCs w:val="24"/>
              </w:rPr>
            </w:pPr>
          </w:p>
          <w:p w14:paraId="5A4745E4"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2</w:t>
            </w:r>
          </w:p>
        </w:tc>
        <w:tc>
          <w:tcPr>
            <w:tcW w:w="1179" w:type="dxa"/>
            <w:noWrap/>
            <w:hideMark/>
          </w:tcPr>
          <w:p w14:paraId="7B5132F6"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Možda</w:t>
            </w:r>
          </w:p>
          <w:p w14:paraId="751D0039" w14:textId="77777777" w:rsidR="0012207D" w:rsidRPr="00E70774" w:rsidRDefault="0012207D" w:rsidP="00FF566E">
            <w:pPr>
              <w:spacing w:line="360" w:lineRule="auto"/>
              <w:rPr>
                <w:rFonts w:ascii="Times New Roman" w:hAnsi="Times New Roman" w:cs="Times New Roman"/>
                <w:bCs/>
                <w:sz w:val="24"/>
                <w:szCs w:val="24"/>
              </w:rPr>
            </w:pPr>
          </w:p>
          <w:p w14:paraId="749E8A75" w14:textId="77777777" w:rsidR="0012207D" w:rsidRPr="00E70774" w:rsidRDefault="0012207D" w:rsidP="00FF566E">
            <w:pPr>
              <w:spacing w:line="360" w:lineRule="auto"/>
              <w:rPr>
                <w:rFonts w:ascii="Times New Roman" w:hAnsi="Times New Roman" w:cs="Times New Roman"/>
                <w:bCs/>
                <w:sz w:val="24"/>
                <w:szCs w:val="24"/>
              </w:rPr>
            </w:pPr>
          </w:p>
          <w:p w14:paraId="01329F2C"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3</w:t>
            </w:r>
          </w:p>
        </w:tc>
        <w:tc>
          <w:tcPr>
            <w:tcW w:w="1361" w:type="dxa"/>
            <w:noWrap/>
            <w:hideMark/>
          </w:tcPr>
          <w:p w14:paraId="0E11076C"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Vjerojatno</w:t>
            </w:r>
          </w:p>
          <w:p w14:paraId="3E5662B2" w14:textId="77777777" w:rsidR="0012207D" w:rsidRPr="00E70774" w:rsidRDefault="0012207D" w:rsidP="00FF566E">
            <w:pPr>
              <w:spacing w:line="360" w:lineRule="auto"/>
              <w:rPr>
                <w:rFonts w:ascii="Times New Roman" w:hAnsi="Times New Roman" w:cs="Times New Roman"/>
                <w:bCs/>
                <w:sz w:val="24"/>
                <w:szCs w:val="24"/>
              </w:rPr>
            </w:pPr>
          </w:p>
          <w:p w14:paraId="13152F4E" w14:textId="77777777" w:rsidR="0012207D" w:rsidRPr="00E70774" w:rsidRDefault="0012207D" w:rsidP="00FF566E">
            <w:pPr>
              <w:spacing w:line="360" w:lineRule="auto"/>
              <w:rPr>
                <w:rFonts w:ascii="Times New Roman" w:hAnsi="Times New Roman" w:cs="Times New Roman"/>
                <w:bCs/>
                <w:sz w:val="24"/>
                <w:szCs w:val="24"/>
              </w:rPr>
            </w:pPr>
          </w:p>
          <w:p w14:paraId="2EC47D08"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4</w:t>
            </w:r>
          </w:p>
        </w:tc>
        <w:tc>
          <w:tcPr>
            <w:tcW w:w="1345" w:type="dxa"/>
            <w:noWrap/>
            <w:hideMark/>
          </w:tcPr>
          <w:p w14:paraId="42FD7080"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Sigurno</w:t>
            </w:r>
          </w:p>
          <w:p w14:paraId="0FD1BB1D" w14:textId="77777777" w:rsidR="0012207D" w:rsidRPr="00E70774" w:rsidRDefault="0012207D" w:rsidP="00FF566E">
            <w:pPr>
              <w:spacing w:line="360" w:lineRule="auto"/>
              <w:rPr>
                <w:rFonts w:ascii="Times New Roman" w:hAnsi="Times New Roman" w:cs="Times New Roman"/>
                <w:bCs/>
                <w:sz w:val="24"/>
                <w:szCs w:val="24"/>
              </w:rPr>
            </w:pPr>
          </w:p>
          <w:p w14:paraId="7C040E7D" w14:textId="77777777" w:rsidR="0012207D" w:rsidRPr="00E70774" w:rsidRDefault="0012207D" w:rsidP="00FF566E">
            <w:pPr>
              <w:spacing w:line="360" w:lineRule="auto"/>
              <w:rPr>
                <w:rFonts w:ascii="Times New Roman" w:hAnsi="Times New Roman" w:cs="Times New Roman"/>
                <w:bCs/>
                <w:sz w:val="24"/>
                <w:szCs w:val="24"/>
              </w:rPr>
            </w:pPr>
          </w:p>
          <w:p w14:paraId="42ACD223" w14:textId="77777777" w:rsidR="0012207D" w:rsidRPr="00E70774" w:rsidRDefault="0012207D" w:rsidP="00FF566E">
            <w:pPr>
              <w:spacing w:line="360" w:lineRule="auto"/>
              <w:rPr>
                <w:rFonts w:ascii="Times New Roman" w:hAnsi="Times New Roman" w:cs="Times New Roman"/>
                <w:bCs/>
                <w:sz w:val="24"/>
                <w:szCs w:val="24"/>
              </w:rPr>
            </w:pPr>
            <w:r w:rsidRPr="00E70774">
              <w:rPr>
                <w:rFonts w:ascii="Times New Roman" w:hAnsi="Times New Roman" w:cs="Times New Roman"/>
                <w:bCs/>
                <w:sz w:val="24"/>
                <w:szCs w:val="24"/>
              </w:rPr>
              <w:t>5</w:t>
            </w:r>
          </w:p>
        </w:tc>
      </w:tr>
    </w:tbl>
    <w:p w14:paraId="3F5BAF1F" w14:textId="77777777" w:rsidR="0012207D" w:rsidRPr="00E70774" w:rsidRDefault="0012207D" w:rsidP="0012207D">
      <w:pPr>
        <w:spacing w:after="0" w:line="360" w:lineRule="auto"/>
        <w:rPr>
          <w:rFonts w:ascii="Times New Roman" w:hAnsi="Times New Roman" w:cs="Times New Roman"/>
          <w:bCs/>
          <w:sz w:val="24"/>
          <w:szCs w:val="24"/>
        </w:rPr>
      </w:pPr>
    </w:p>
    <w:p w14:paraId="3B5A0105"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9. Navedite svoj spol.</w:t>
      </w:r>
    </w:p>
    <w:p w14:paraId="06E5DE9B"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b/>
      </w:r>
      <w:r w:rsidRPr="00E70774">
        <w:rPr>
          <w:rFonts w:ascii="Times New Roman" w:hAnsi="Times New Roman" w:cs="Times New Roman"/>
          <w:bCs/>
          <w:sz w:val="24"/>
          <w:szCs w:val="24"/>
        </w:rPr>
        <w:tab/>
        <w:t>M</w:t>
      </w:r>
      <w:r w:rsidRPr="00E70774">
        <w:rPr>
          <w:rFonts w:ascii="Times New Roman" w:hAnsi="Times New Roman" w:cs="Times New Roman"/>
          <w:bCs/>
          <w:sz w:val="24"/>
          <w:szCs w:val="24"/>
        </w:rPr>
        <w:tab/>
      </w:r>
      <w:r w:rsidRPr="00E70774">
        <w:rPr>
          <w:rFonts w:ascii="Times New Roman" w:hAnsi="Times New Roman" w:cs="Times New Roman"/>
          <w:bCs/>
          <w:sz w:val="24"/>
          <w:szCs w:val="24"/>
        </w:rPr>
        <w:tab/>
      </w:r>
      <w:r w:rsidRPr="00E70774">
        <w:rPr>
          <w:rFonts w:ascii="Times New Roman" w:hAnsi="Times New Roman" w:cs="Times New Roman"/>
          <w:bCs/>
          <w:sz w:val="24"/>
          <w:szCs w:val="24"/>
        </w:rPr>
        <w:tab/>
        <w:t>Ž</w:t>
      </w:r>
    </w:p>
    <w:p w14:paraId="3B99A638"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10. Navedite svoju dob.</w:t>
      </w:r>
      <w:r w:rsidRPr="00E70774">
        <w:tab/>
      </w:r>
      <w:r w:rsidRPr="00E70774">
        <w:tab/>
      </w:r>
    </w:p>
    <w:tbl>
      <w:tblPr>
        <w:tblStyle w:val="TableGrid"/>
        <w:tblW w:w="0" w:type="auto"/>
        <w:tblLook w:val="04A0" w:firstRow="1" w:lastRow="0" w:firstColumn="1" w:lastColumn="0" w:noHBand="0" w:noVBand="1"/>
      </w:tblPr>
      <w:tblGrid>
        <w:gridCol w:w="1129"/>
      </w:tblGrid>
      <w:tr w:rsidR="0012207D" w:rsidRPr="00E70774" w14:paraId="2B25BBCC" w14:textId="77777777" w:rsidTr="00FF566E">
        <w:tc>
          <w:tcPr>
            <w:tcW w:w="1129" w:type="dxa"/>
          </w:tcPr>
          <w:p w14:paraId="108A77E1" w14:textId="77777777" w:rsidR="0012207D" w:rsidRPr="00E70774" w:rsidRDefault="0012207D" w:rsidP="00FF566E">
            <w:pPr>
              <w:spacing w:line="360" w:lineRule="auto"/>
              <w:rPr>
                <w:rFonts w:ascii="Times New Roman" w:hAnsi="Times New Roman" w:cs="Times New Roman"/>
                <w:bCs/>
                <w:sz w:val="24"/>
                <w:szCs w:val="24"/>
              </w:rPr>
            </w:pPr>
          </w:p>
        </w:tc>
      </w:tr>
    </w:tbl>
    <w:p w14:paraId="61A23868" w14:textId="77777777" w:rsidR="0012207D" w:rsidRPr="00E70774" w:rsidRDefault="0012207D" w:rsidP="0012207D">
      <w:pPr>
        <w:spacing w:after="0" w:line="360" w:lineRule="auto"/>
        <w:rPr>
          <w:rFonts w:ascii="Times New Roman" w:hAnsi="Times New Roman" w:cs="Times New Roman"/>
          <w:bCs/>
          <w:sz w:val="24"/>
          <w:szCs w:val="24"/>
        </w:rPr>
      </w:pPr>
    </w:p>
    <w:p w14:paraId="275AC992"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11. Navedite svoje stalno mjesto boravka.</w:t>
      </w:r>
    </w:p>
    <w:tbl>
      <w:tblPr>
        <w:tblStyle w:val="TableGrid"/>
        <w:tblW w:w="0" w:type="auto"/>
        <w:tblLook w:val="04A0" w:firstRow="1" w:lastRow="0" w:firstColumn="1" w:lastColumn="0" w:noHBand="0" w:noVBand="1"/>
      </w:tblPr>
      <w:tblGrid>
        <w:gridCol w:w="3539"/>
      </w:tblGrid>
      <w:tr w:rsidR="0012207D" w:rsidRPr="00E70774" w14:paraId="7F436CDE" w14:textId="77777777" w:rsidTr="00FF566E">
        <w:tc>
          <w:tcPr>
            <w:tcW w:w="3539" w:type="dxa"/>
          </w:tcPr>
          <w:p w14:paraId="60F3AD12" w14:textId="77777777" w:rsidR="0012207D" w:rsidRPr="00E70774" w:rsidRDefault="0012207D" w:rsidP="00FF566E">
            <w:pPr>
              <w:spacing w:line="360" w:lineRule="auto"/>
              <w:rPr>
                <w:rFonts w:ascii="Times New Roman" w:hAnsi="Times New Roman" w:cs="Times New Roman"/>
                <w:bCs/>
                <w:sz w:val="24"/>
                <w:szCs w:val="24"/>
              </w:rPr>
            </w:pPr>
          </w:p>
        </w:tc>
      </w:tr>
    </w:tbl>
    <w:p w14:paraId="58B47EFA" w14:textId="77777777" w:rsidR="0012207D" w:rsidRPr="00E70774" w:rsidRDefault="0012207D" w:rsidP="0012207D">
      <w:pPr>
        <w:spacing w:after="0" w:line="360" w:lineRule="auto"/>
        <w:rPr>
          <w:rFonts w:ascii="Times New Roman" w:hAnsi="Times New Roman" w:cs="Times New Roman"/>
          <w:bCs/>
          <w:sz w:val="24"/>
          <w:szCs w:val="24"/>
        </w:rPr>
      </w:pPr>
    </w:p>
    <w:p w14:paraId="1F782041"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12. Županija u kojem se nalazi vaše stalno mjesto boravka.</w:t>
      </w:r>
    </w:p>
    <w:tbl>
      <w:tblPr>
        <w:tblStyle w:val="TableGrid"/>
        <w:tblW w:w="0" w:type="auto"/>
        <w:tblLook w:val="04A0" w:firstRow="1" w:lastRow="0" w:firstColumn="1" w:lastColumn="0" w:noHBand="0" w:noVBand="1"/>
      </w:tblPr>
      <w:tblGrid>
        <w:gridCol w:w="3539"/>
      </w:tblGrid>
      <w:tr w:rsidR="0012207D" w:rsidRPr="00E70774" w14:paraId="0C250E93" w14:textId="77777777" w:rsidTr="00FF566E">
        <w:tc>
          <w:tcPr>
            <w:tcW w:w="3539" w:type="dxa"/>
          </w:tcPr>
          <w:p w14:paraId="5E7A1283" w14:textId="77777777" w:rsidR="0012207D" w:rsidRPr="00E70774" w:rsidRDefault="0012207D" w:rsidP="00FF566E">
            <w:pPr>
              <w:spacing w:line="360" w:lineRule="auto"/>
              <w:rPr>
                <w:rFonts w:ascii="Times New Roman" w:hAnsi="Times New Roman" w:cs="Times New Roman"/>
                <w:bCs/>
                <w:sz w:val="24"/>
                <w:szCs w:val="24"/>
              </w:rPr>
            </w:pPr>
          </w:p>
        </w:tc>
      </w:tr>
    </w:tbl>
    <w:p w14:paraId="04ACCEDC" w14:textId="77777777" w:rsidR="0012207D" w:rsidRPr="00E70774" w:rsidRDefault="0012207D" w:rsidP="0012207D">
      <w:pPr>
        <w:spacing w:after="0" w:line="360" w:lineRule="auto"/>
        <w:rPr>
          <w:rFonts w:ascii="Times New Roman" w:hAnsi="Times New Roman" w:cs="Times New Roman"/>
          <w:bCs/>
          <w:sz w:val="24"/>
          <w:szCs w:val="24"/>
        </w:rPr>
      </w:pPr>
    </w:p>
    <w:p w14:paraId="74887CE6"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13. Navedite Vaš bračni status.</w:t>
      </w:r>
    </w:p>
    <w:p w14:paraId="332C7F7D" w14:textId="661ECC11"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 Oženjen/uda</w:t>
      </w:r>
      <w:r w:rsidR="0022175E">
        <w:rPr>
          <w:rFonts w:ascii="Times New Roman" w:hAnsi="Times New Roman" w:cs="Times New Roman"/>
          <w:bCs/>
          <w:sz w:val="24"/>
          <w:szCs w:val="24"/>
        </w:rPr>
        <w:t>n</w:t>
      </w:r>
      <w:r w:rsidRPr="00E70774">
        <w:rPr>
          <w:rFonts w:ascii="Times New Roman" w:hAnsi="Times New Roman" w:cs="Times New Roman"/>
          <w:bCs/>
          <w:sz w:val="24"/>
          <w:szCs w:val="24"/>
        </w:rPr>
        <w:t>a</w:t>
      </w:r>
    </w:p>
    <w:p w14:paraId="4D23A2AB"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b) Živim u izvanbračnoj zajednici</w:t>
      </w:r>
    </w:p>
    <w:p w14:paraId="6B24662A" w14:textId="46878F4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c) </w:t>
      </w:r>
      <w:r w:rsidR="0022175E">
        <w:rPr>
          <w:rFonts w:ascii="Times New Roman" w:hAnsi="Times New Roman" w:cs="Times New Roman"/>
          <w:bCs/>
          <w:sz w:val="24"/>
          <w:szCs w:val="24"/>
        </w:rPr>
        <w:t>S</w:t>
      </w:r>
      <w:r w:rsidRPr="00E70774">
        <w:rPr>
          <w:rFonts w:ascii="Times New Roman" w:hAnsi="Times New Roman" w:cs="Times New Roman"/>
          <w:bCs/>
          <w:sz w:val="24"/>
          <w:szCs w:val="24"/>
        </w:rPr>
        <w:t>amac/samica</w:t>
      </w:r>
    </w:p>
    <w:p w14:paraId="6E70569C"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d) Razveden/razvedena</w:t>
      </w:r>
    </w:p>
    <w:p w14:paraId="66B79A87"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e) Udovac/udovica</w:t>
      </w:r>
    </w:p>
    <w:p w14:paraId="2CB010A0" w14:textId="77777777" w:rsidR="0012207D" w:rsidRPr="00E70774" w:rsidRDefault="0012207D" w:rsidP="0012207D">
      <w:pPr>
        <w:spacing w:after="0" w:line="360" w:lineRule="auto"/>
        <w:rPr>
          <w:rFonts w:ascii="Times New Roman" w:hAnsi="Times New Roman" w:cs="Times New Roman"/>
          <w:bCs/>
          <w:sz w:val="24"/>
          <w:szCs w:val="24"/>
        </w:rPr>
      </w:pPr>
    </w:p>
    <w:p w14:paraId="797A8CF5"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14. Navedite najviši stupanj Vašeg obrazovanja.</w:t>
      </w:r>
    </w:p>
    <w:p w14:paraId="6D7E941A"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 Osnovna škola</w:t>
      </w:r>
    </w:p>
    <w:p w14:paraId="2C04A873"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b) Srednja trogodišnja škola</w:t>
      </w:r>
    </w:p>
    <w:p w14:paraId="49BF191F"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c) Srednja četverogodišnja škola</w:t>
      </w:r>
    </w:p>
    <w:p w14:paraId="43338FD4"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d) Preddiplomski studij</w:t>
      </w:r>
    </w:p>
    <w:p w14:paraId="2C21A27E"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e) Diplomski studij</w:t>
      </w:r>
    </w:p>
    <w:p w14:paraId="21637386"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f) Magistar/a znanosti</w:t>
      </w:r>
    </w:p>
    <w:p w14:paraId="7F53948C"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 xml:space="preserve">g) Doktor/ica znanosti </w:t>
      </w:r>
    </w:p>
    <w:p w14:paraId="4476B9E4" w14:textId="77777777" w:rsidR="0012207D" w:rsidRPr="00E70774" w:rsidRDefault="0012207D" w:rsidP="0012207D">
      <w:pPr>
        <w:spacing w:after="0" w:line="360" w:lineRule="auto"/>
        <w:rPr>
          <w:rFonts w:ascii="Times New Roman" w:hAnsi="Times New Roman" w:cs="Times New Roman"/>
          <w:bCs/>
          <w:sz w:val="24"/>
          <w:szCs w:val="24"/>
        </w:rPr>
      </w:pPr>
    </w:p>
    <w:p w14:paraId="19C6438F"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15. Navedite vaš zaposlenički status.</w:t>
      </w:r>
    </w:p>
    <w:p w14:paraId="661A95B8"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 zaposlen</w:t>
      </w:r>
    </w:p>
    <w:p w14:paraId="24EEACB4"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b) nezaposlen</w:t>
      </w:r>
    </w:p>
    <w:p w14:paraId="73644EB4"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c) umirovljenik</w:t>
      </w:r>
    </w:p>
    <w:p w14:paraId="6A2C3D02"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d) student</w:t>
      </w:r>
    </w:p>
    <w:p w14:paraId="3E2D6C0A" w14:textId="77777777" w:rsidR="0012207D" w:rsidRPr="00E70774" w:rsidRDefault="0012207D" w:rsidP="0012207D">
      <w:pPr>
        <w:spacing w:after="0" w:line="360" w:lineRule="auto"/>
        <w:rPr>
          <w:rFonts w:ascii="Times New Roman" w:hAnsi="Times New Roman" w:cs="Times New Roman"/>
          <w:bCs/>
          <w:sz w:val="24"/>
          <w:szCs w:val="24"/>
        </w:rPr>
      </w:pPr>
    </w:p>
    <w:p w14:paraId="6F968E34"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16. Visina mjesečnih obiteljskih primanja (ili pojedinačnih za samce) .</w:t>
      </w:r>
    </w:p>
    <w:p w14:paraId="7DDA412C"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b/>
        <w:t>a) Do 5.000 kn</w:t>
      </w:r>
    </w:p>
    <w:p w14:paraId="39031E8F"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b/>
        <w:t>b) Od 5.001 do 10.000 kn</w:t>
      </w:r>
    </w:p>
    <w:p w14:paraId="47B82B3E"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b/>
        <w:t>c) Od 10.001 do 15.000 kn</w:t>
      </w:r>
    </w:p>
    <w:p w14:paraId="7F5FB473"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lastRenderedPageBreak/>
        <w:tab/>
        <w:t>d) Više od 15.000 kn</w:t>
      </w:r>
      <w:r w:rsidRPr="00E70774">
        <w:rPr>
          <w:rFonts w:ascii="Times New Roman" w:hAnsi="Times New Roman" w:cs="Times New Roman"/>
          <w:bCs/>
          <w:sz w:val="24"/>
          <w:szCs w:val="24"/>
        </w:rPr>
        <w:tab/>
      </w:r>
    </w:p>
    <w:p w14:paraId="159A9232" w14:textId="77777777" w:rsidR="0012207D" w:rsidRPr="00E70774" w:rsidRDefault="0012207D" w:rsidP="0012207D">
      <w:pPr>
        <w:spacing w:after="0" w:line="360" w:lineRule="auto"/>
        <w:rPr>
          <w:rFonts w:ascii="Times New Roman" w:hAnsi="Times New Roman" w:cs="Times New Roman"/>
          <w:bCs/>
          <w:sz w:val="24"/>
          <w:szCs w:val="24"/>
        </w:rPr>
      </w:pPr>
    </w:p>
    <w:p w14:paraId="65E749B9"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17. Koliko često odlazite na turistička putovanja?</w:t>
      </w:r>
    </w:p>
    <w:p w14:paraId="75043BEF"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b/>
        <w:t>a) Jednom godišnje (dulji godišnji odmor)</w:t>
      </w:r>
    </w:p>
    <w:p w14:paraId="3E7C3816"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b/>
        <w:t>b) Do tri puta godišnje na kraća putovanja (duljina putovanja od 2 do 5 dana)</w:t>
      </w:r>
    </w:p>
    <w:p w14:paraId="3E806C00"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b/>
        <w:t xml:space="preserve">c) Tri i više puta godišnje (duljina putovanja od 2 do 5 dana) </w:t>
      </w:r>
    </w:p>
    <w:p w14:paraId="5FBC04D4"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b/>
        <w:t xml:space="preserve">d) Česta jednodnevna putovanja  </w:t>
      </w:r>
    </w:p>
    <w:p w14:paraId="4B122822" w14:textId="77777777" w:rsidR="0012207D" w:rsidRPr="00E70774" w:rsidRDefault="0012207D" w:rsidP="0012207D">
      <w:pPr>
        <w:spacing w:after="0" w:line="360" w:lineRule="auto"/>
        <w:rPr>
          <w:rFonts w:ascii="Times New Roman" w:hAnsi="Times New Roman" w:cs="Times New Roman"/>
          <w:bCs/>
          <w:sz w:val="24"/>
          <w:szCs w:val="24"/>
        </w:rPr>
      </w:pPr>
    </w:p>
    <w:p w14:paraId="129A8881"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18. Na turistička putovanja najčešće odlazite…</w:t>
      </w:r>
    </w:p>
    <w:p w14:paraId="4D7382C5"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b/>
        <w:t>a) Sam/sama</w:t>
      </w:r>
    </w:p>
    <w:p w14:paraId="636CAB76"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b/>
        <w:t>b) S partnerom/partnericom</w:t>
      </w:r>
    </w:p>
    <w:p w14:paraId="5AFABD49"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b/>
        <w:t>c) S obitelji</w:t>
      </w:r>
    </w:p>
    <w:p w14:paraId="603C772E" w14:textId="377C66F3"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b/>
        <w:t>d) S</w:t>
      </w:r>
      <w:r w:rsidR="0022175E">
        <w:rPr>
          <w:rFonts w:ascii="Times New Roman" w:hAnsi="Times New Roman" w:cs="Times New Roman"/>
          <w:bCs/>
          <w:sz w:val="24"/>
          <w:szCs w:val="24"/>
        </w:rPr>
        <w:t>a</w:t>
      </w:r>
      <w:r w:rsidRPr="00E70774">
        <w:rPr>
          <w:rFonts w:ascii="Times New Roman" w:hAnsi="Times New Roman" w:cs="Times New Roman"/>
          <w:bCs/>
          <w:sz w:val="24"/>
          <w:szCs w:val="24"/>
        </w:rPr>
        <w:t xml:space="preserve"> prijateljima/prijateljicama</w:t>
      </w:r>
    </w:p>
    <w:p w14:paraId="0AB4FB80"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b/>
        <w:t>e) S kolegama/kolegicama s posla (team building)</w:t>
      </w:r>
    </w:p>
    <w:p w14:paraId="5C212488" w14:textId="77777777" w:rsidR="0012207D" w:rsidRPr="00E70774" w:rsidRDefault="0012207D" w:rsidP="0012207D">
      <w:pPr>
        <w:spacing w:after="0" w:line="360" w:lineRule="auto"/>
        <w:rPr>
          <w:rFonts w:ascii="Times New Roman" w:hAnsi="Times New Roman" w:cs="Times New Roman"/>
          <w:bCs/>
          <w:sz w:val="24"/>
          <w:szCs w:val="24"/>
        </w:rPr>
      </w:pPr>
    </w:p>
    <w:p w14:paraId="7E8356BC"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19. Na putovanja najčešće idete:</w:t>
      </w:r>
    </w:p>
    <w:p w14:paraId="0FA368A1" w14:textId="77777777" w:rsidR="0012207D"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a) U vlastitoj organizaciji</w:t>
      </w:r>
    </w:p>
    <w:p w14:paraId="7E195007" w14:textId="2EB02CDA" w:rsidR="00F90E60" w:rsidRPr="00E70774" w:rsidRDefault="0012207D" w:rsidP="0012207D">
      <w:pPr>
        <w:spacing w:after="0" w:line="360" w:lineRule="auto"/>
        <w:rPr>
          <w:rFonts w:ascii="Times New Roman" w:hAnsi="Times New Roman" w:cs="Times New Roman"/>
          <w:bCs/>
          <w:sz w:val="24"/>
          <w:szCs w:val="24"/>
        </w:rPr>
      </w:pPr>
      <w:r w:rsidRPr="00E70774">
        <w:rPr>
          <w:rFonts w:ascii="Times New Roman" w:hAnsi="Times New Roman" w:cs="Times New Roman"/>
          <w:bCs/>
          <w:sz w:val="24"/>
          <w:szCs w:val="24"/>
        </w:rPr>
        <w:t>b) Organizirano, u sklopu turističkih aranžmana</w:t>
      </w:r>
    </w:p>
    <w:p w14:paraId="75E48937" w14:textId="77777777" w:rsidR="000D26EA" w:rsidRPr="00E70774" w:rsidRDefault="000D26EA" w:rsidP="0012207D">
      <w:pPr>
        <w:spacing w:after="0" w:line="360" w:lineRule="auto"/>
        <w:rPr>
          <w:rFonts w:ascii="Times New Roman" w:hAnsi="Times New Roman" w:cs="Times New Roman"/>
          <w:bCs/>
          <w:sz w:val="24"/>
          <w:szCs w:val="24"/>
        </w:rPr>
      </w:pPr>
    </w:p>
    <w:p w14:paraId="1564FCCA" w14:textId="41D9B596" w:rsidR="00AC2336" w:rsidRPr="00E70774" w:rsidRDefault="00AC2336" w:rsidP="00BD5F99">
      <w:pPr>
        <w:pStyle w:val="Heading2"/>
      </w:pPr>
      <w:bookmarkStart w:id="349" w:name="_Toc166444398"/>
      <w:r w:rsidRPr="00E70774">
        <w:t>II. Kriterijske tablice za ocjenu sadržajnosti i interakivnosti mrežnih stranica odabranih ugostiteljsko-turističkih objekata s područja Slavonije</w:t>
      </w:r>
      <w:bookmarkEnd w:id="349"/>
    </w:p>
    <w:p w14:paraId="51C0930A" w14:textId="77777777" w:rsidR="00F90E60" w:rsidRPr="00E70774" w:rsidRDefault="00F90E60" w:rsidP="0012207D">
      <w:pPr>
        <w:spacing w:after="0" w:line="360" w:lineRule="auto"/>
        <w:rPr>
          <w:rFonts w:ascii="Times New Roman" w:hAnsi="Times New Roman" w:cs="Times New Roman"/>
          <w:bCs/>
          <w:sz w:val="24"/>
          <w:szCs w:val="24"/>
        </w:rPr>
      </w:pPr>
    </w:p>
    <w:tbl>
      <w:tblPr>
        <w:tblW w:w="8200" w:type="dxa"/>
        <w:tblLook w:val="04A0" w:firstRow="1" w:lastRow="0" w:firstColumn="1" w:lastColumn="0" w:noHBand="0" w:noVBand="1"/>
      </w:tblPr>
      <w:tblGrid>
        <w:gridCol w:w="4360"/>
        <w:gridCol w:w="820"/>
        <w:gridCol w:w="860"/>
        <w:gridCol w:w="760"/>
        <w:gridCol w:w="700"/>
        <w:gridCol w:w="700"/>
      </w:tblGrid>
      <w:tr w:rsidR="00F90E60" w:rsidRPr="00E70774" w14:paraId="06493E17" w14:textId="77777777" w:rsidTr="00BD5F99">
        <w:trPr>
          <w:trHeight w:val="1713"/>
        </w:trPr>
        <w:tc>
          <w:tcPr>
            <w:tcW w:w="4360" w:type="dxa"/>
            <w:tcBorders>
              <w:top w:val="single" w:sz="8" w:space="0" w:color="auto"/>
              <w:left w:val="single" w:sz="8" w:space="0" w:color="auto"/>
              <w:bottom w:val="nil"/>
              <w:right w:val="nil"/>
            </w:tcBorders>
            <w:shd w:val="clear" w:color="auto" w:fill="auto"/>
            <w:vAlign w:val="center"/>
            <w:hideMark/>
          </w:tcPr>
          <w:p w14:paraId="4E3A39E7"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UGOSTITELJSKO - TURISTIČKI OBJEKTI Vukovarsko-srijemska županija                          KRITERIJI ZA OCJENJIVANJE</w:t>
            </w:r>
          </w:p>
        </w:tc>
        <w:tc>
          <w:tcPr>
            <w:tcW w:w="820" w:type="dxa"/>
            <w:tcBorders>
              <w:top w:val="single" w:sz="8" w:space="0" w:color="auto"/>
              <w:left w:val="single" w:sz="8" w:space="0" w:color="auto"/>
              <w:bottom w:val="nil"/>
              <w:right w:val="single" w:sz="4" w:space="0" w:color="auto"/>
            </w:tcBorders>
            <w:shd w:val="clear" w:color="auto" w:fill="auto"/>
            <w:textDirection w:val="tbLrV"/>
            <w:hideMark/>
          </w:tcPr>
          <w:p w14:paraId="2ACC202C"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Acin Slaš</w:t>
            </w:r>
          </w:p>
        </w:tc>
        <w:tc>
          <w:tcPr>
            <w:tcW w:w="860" w:type="dxa"/>
            <w:tcBorders>
              <w:top w:val="single" w:sz="8" w:space="0" w:color="auto"/>
              <w:left w:val="single" w:sz="8" w:space="0" w:color="auto"/>
              <w:bottom w:val="nil"/>
              <w:right w:val="single" w:sz="4" w:space="0" w:color="auto"/>
            </w:tcBorders>
            <w:shd w:val="clear" w:color="auto" w:fill="auto"/>
            <w:textDirection w:val="tbLrV"/>
            <w:hideMark/>
          </w:tcPr>
          <w:p w14:paraId="73FAF5DF"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OPG Dunavski raj</w:t>
            </w:r>
          </w:p>
        </w:tc>
        <w:tc>
          <w:tcPr>
            <w:tcW w:w="760" w:type="dxa"/>
            <w:tcBorders>
              <w:top w:val="single" w:sz="8" w:space="0" w:color="auto"/>
              <w:left w:val="single" w:sz="8" w:space="0" w:color="auto"/>
              <w:bottom w:val="nil"/>
              <w:right w:val="single" w:sz="4" w:space="0" w:color="auto"/>
            </w:tcBorders>
            <w:shd w:val="clear" w:color="auto" w:fill="auto"/>
            <w:noWrap/>
            <w:textDirection w:val="tbLrV"/>
            <w:hideMark/>
          </w:tcPr>
          <w:p w14:paraId="7DB76D8F"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Hotel Dunav</w:t>
            </w:r>
          </w:p>
        </w:tc>
        <w:tc>
          <w:tcPr>
            <w:tcW w:w="700" w:type="dxa"/>
            <w:tcBorders>
              <w:top w:val="single" w:sz="8" w:space="0" w:color="auto"/>
              <w:left w:val="single" w:sz="8" w:space="0" w:color="auto"/>
              <w:bottom w:val="nil"/>
              <w:right w:val="single" w:sz="4" w:space="0" w:color="auto"/>
            </w:tcBorders>
            <w:shd w:val="clear" w:color="auto" w:fill="auto"/>
            <w:noWrap/>
            <w:textDirection w:val="tbLrV"/>
            <w:hideMark/>
          </w:tcPr>
          <w:p w14:paraId="00F30967"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Snašini kućari</w:t>
            </w:r>
          </w:p>
        </w:tc>
        <w:tc>
          <w:tcPr>
            <w:tcW w:w="700" w:type="dxa"/>
            <w:tcBorders>
              <w:top w:val="single" w:sz="8" w:space="0" w:color="auto"/>
              <w:left w:val="single" w:sz="8" w:space="0" w:color="auto"/>
              <w:bottom w:val="nil"/>
              <w:right w:val="single" w:sz="8" w:space="0" w:color="auto"/>
            </w:tcBorders>
            <w:shd w:val="clear" w:color="auto" w:fill="auto"/>
            <w:noWrap/>
            <w:textDirection w:val="tbLrV"/>
            <w:hideMark/>
          </w:tcPr>
          <w:p w14:paraId="06BC710A"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Stari podrum</w:t>
            </w:r>
          </w:p>
        </w:tc>
      </w:tr>
      <w:tr w:rsidR="00F90E60" w:rsidRPr="00E70774" w14:paraId="61B4A2CD" w14:textId="77777777" w:rsidTr="00F90E60">
        <w:trPr>
          <w:trHeight w:val="300"/>
        </w:trPr>
        <w:tc>
          <w:tcPr>
            <w:tcW w:w="4360" w:type="dxa"/>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42DFB2D6"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xml:space="preserve">SADRŽAJNOST </w:t>
            </w:r>
          </w:p>
        </w:tc>
        <w:tc>
          <w:tcPr>
            <w:tcW w:w="820" w:type="dxa"/>
            <w:tcBorders>
              <w:top w:val="single" w:sz="4" w:space="0" w:color="auto"/>
              <w:left w:val="nil"/>
              <w:bottom w:val="single" w:sz="4" w:space="0" w:color="auto"/>
              <w:right w:val="single" w:sz="4" w:space="0" w:color="auto"/>
            </w:tcBorders>
            <w:shd w:val="clear" w:color="000000" w:fill="DDEBF7"/>
            <w:noWrap/>
            <w:vAlign w:val="bottom"/>
            <w:hideMark/>
          </w:tcPr>
          <w:p w14:paraId="1ADC9FF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860" w:type="dxa"/>
            <w:tcBorders>
              <w:top w:val="single" w:sz="4" w:space="0" w:color="auto"/>
              <w:left w:val="nil"/>
              <w:bottom w:val="single" w:sz="4" w:space="0" w:color="auto"/>
              <w:right w:val="single" w:sz="4" w:space="0" w:color="auto"/>
            </w:tcBorders>
            <w:shd w:val="clear" w:color="000000" w:fill="DDEBF7"/>
            <w:noWrap/>
            <w:vAlign w:val="bottom"/>
            <w:hideMark/>
          </w:tcPr>
          <w:p w14:paraId="1CF164D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760" w:type="dxa"/>
            <w:tcBorders>
              <w:top w:val="single" w:sz="4" w:space="0" w:color="auto"/>
              <w:left w:val="nil"/>
              <w:bottom w:val="single" w:sz="4" w:space="0" w:color="auto"/>
              <w:right w:val="single" w:sz="4" w:space="0" w:color="auto"/>
            </w:tcBorders>
            <w:shd w:val="clear" w:color="000000" w:fill="DDEBF7"/>
            <w:noWrap/>
            <w:vAlign w:val="bottom"/>
            <w:hideMark/>
          </w:tcPr>
          <w:p w14:paraId="73B6D9C8"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700" w:type="dxa"/>
            <w:tcBorders>
              <w:top w:val="single" w:sz="4" w:space="0" w:color="auto"/>
              <w:left w:val="nil"/>
              <w:bottom w:val="single" w:sz="4" w:space="0" w:color="auto"/>
              <w:right w:val="single" w:sz="4" w:space="0" w:color="auto"/>
            </w:tcBorders>
            <w:shd w:val="clear" w:color="000000" w:fill="DDEBF7"/>
            <w:noWrap/>
            <w:vAlign w:val="bottom"/>
            <w:hideMark/>
          </w:tcPr>
          <w:p w14:paraId="48CDBEA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700" w:type="dxa"/>
            <w:tcBorders>
              <w:top w:val="single" w:sz="4" w:space="0" w:color="auto"/>
              <w:left w:val="nil"/>
              <w:bottom w:val="single" w:sz="4" w:space="0" w:color="auto"/>
              <w:right w:val="single" w:sz="8" w:space="0" w:color="auto"/>
            </w:tcBorders>
            <w:shd w:val="clear" w:color="000000" w:fill="DDEBF7"/>
            <w:noWrap/>
            <w:vAlign w:val="bottom"/>
            <w:hideMark/>
          </w:tcPr>
          <w:p w14:paraId="1817BCD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36FF5497" w14:textId="77777777" w:rsidTr="00F90E60">
        <w:trPr>
          <w:trHeight w:val="300"/>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14:paraId="69D687BC"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Informacije o gastronomiji na naslovnici</w:t>
            </w:r>
          </w:p>
        </w:tc>
        <w:tc>
          <w:tcPr>
            <w:tcW w:w="820" w:type="dxa"/>
            <w:tcBorders>
              <w:top w:val="nil"/>
              <w:left w:val="nil"/>
              <w:bottom w:val="single" w:sz="4" w:space="0" w:color="auto"/>
              <w:right w:val="single" w:sz="4" w:space="0" w:color="auto"/>
            </w:tcBorders>
            <w:shd w:val="clear" w:color="auto" w:fill="auto"/>
            <w:noWrap/>
            <w:vAlign w:val="bottom"/>
            <w:hideMark/>
          </w:tcPr>
          <w:p w14:paraId="66221B6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noWrap/>
            <w:vAlign w:val="bottom"/>
            <w:hideMark/>
          </w:tcPr>
          <w:p w14:paraId="45820BA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2906836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noWrap/>
            <w:vAlign w:val="bottom"/>
            <w:hideMark/>
          </w:tcPr>
          <w:p w14:paraId="79EAD50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noWrap/>
            <w:vAlign w:val="bottom"/>
            <w:hideMark/>
          </w:tcPr>
          <w:p w14:paraId="40FCA2D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50AE94F5" w14:textId="77777777" w:rsidTr="00F90E60">
        <w:trPr>
          <w:trHeight w:val="630"/>
        </w:trPr>
        <w:tc>
          <w:tcPr>
            <w:tcW w:w="4360" w:type="dxa"/>
            <w:tcBorders>
              <w:top w:val="nil"/>
              <w:left w:val="single" w:sz="8" w:space="0" w:color="auto"/>
              <w:bottom w:val="single" w:sz="4" w:space="0" w:color="auto"/>
              <w:right w:val="single" w:sz="4" w:space="0" w:color="auto"/>
            </w:tcBorders>
            <w:shd w:val="clear" w:color="auto" w:fill="auto"/>
            <w:vAlign w:val="bottom"/>
            <w:hideMark/>
          </w:tcPr>
          <w:p w14:paraId="7C5CF9D2"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Informacije o nematerijalnom nasljeđu i običajima vezanim gastronomiju i enologiju</w:t>
            </w:r>
          </w:p>
        </w:tc>
        <w:tc>
          <w:tcPr>
            <w:tcW w:w="820" w:type="dxa"/>
            <w:tcBorders>
              <w:top w:val="nil"/>
              <w:left w:val="nil"/>
              <w:bottom w:val="single" w:sz="4" w:space="0" w:color="auto"/>
              <w:right w:val="single" w:sz="4" w:space="0" w:color="auto"/>
            </w:tcBorders>
            <w:shd w:val="clear" w:color="auto" w:fill="auto"/>
            <w:vAlign w:val="bottom"/>
            <w:hideMark/>
          </w:tcPr>
          <w:p w14:paraId="15E8ECB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23CF0DD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5951C7C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316996E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vAlign w:val="bottom"/>
            <w:hideMark/>
          </w:tcPr>
          <w:p w14:paraId="3ACFCB1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5135E71F" w14:textId="77777777" w:rsidTr="00F90E60">
        <w:trPr>
          <w:trHeight w:val="840"/>
        </w:trPr>
        <w:tc>
          <w:tcPr>
            <w:tcW w:w="4360" w:type="dxa"/>
            <w:tcBorders>
              <w:top w:val="nil"/>
              <w:left w:val="single" w:sz="8" w:space="0" w:color="auto"/>
              <w:bottom w:val="single" w:sz="4" w:space="0" w:color="auto"/>
              <w:right w:val="single" w:sz="4" w:space="0" w:color="auto"/>
            </w:tcBorders>
            <w:shd w:val="clear" w:color="auto" w:fill="auto"/>
            <w:vAlign w:val="bottom"/>
            <w:hideMark/>
          </w:tcPr>
          <w:p w14:paraId="54955AE9"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 xml:space="preserve">Informacije o dodatnim proizvodima mimo osnovne ponude (aktivnosti, izleti u destinaciji, aktivni odmor, radionice) </w:t>
            </w:r>
          </w:p>
        </w:tc>
        <w:tc>
          <w:tcPr>
            <w:tcW w:w="820" w:type="dxa"/>
            <w:tcBorders>
              <w:top w:val="nil"/>
              <w:left w:val="nil"/>
              <w:bottom w:val="single" w:sz="4" w:space="0" w:color="auto"/>
              <w:right w:val="single" w:sz="4" w:space="0" w:color="auto"/>
            </w:tcBorders>
            <w:shd w:val="clear" w:color="auto" w:fill="auto"/>
            <w:vAlign w:val="bottom"/>
            <w:hideMark/>
          </w:tcPr>
          <w:p w14:paraId="00CD89A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6827239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408E043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2345AB6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8" w:space="0" w:color="auto"/>
            </w:tcBorders>
            <w:shd w:val="clear" w:color="auto" w:fill="auto"/>
            <w:vAlign w:val="bottom"/>
            <w:hideMark/>
          </w:tcPr>
          <w:p w14:paraId="42CD189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5464D2D7" w14:textId="77777777" w:rsidTr="00F90E60">
        <w:trPr>
          <w:trHeight w:val="600"/>
        </w:trPr>
        <w:tc>
          <w:tcPr>
            <w:tcW w:w="4360" w:type="dxa"/>
            <w:tcBorders>
              <w:top w:val="nil"/>
              <w:left w:val="single" w:sz="8" w:space="0" w:color="auto"/>
              <w:bottom w:val="single" w:sz="4" w:space="0" w:color="auto"/>
              <w:right w:val="single" w:sz="4" w:space="0" w:color="auto"/>
            </w:tcBorders>
            <w:shd w:val="clear" w:color="auto" w:fill="auto"/>
            <w:vAlign w:val="bottom"/>
            <w:hideMark/>
          </w:tcPr>
          <w:p w14:paraId="1BF070EC"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Informacije o manifestacijama s gastro tematikom</w:t>
            </w:r>
          </w:p>
        </w:tc>
        <w:tc>
          <w:tcPr>
            <w:tcW w:w="820" w:type="dxa"/>
            <w:tcBorders>
              <w:top w:val="nil"/>
              <w:left w:val="nil"/>
              <w:bottom w:val="single" w:sz="4" w:space="0" w:color="auto"/>
              <w:right w:val="single" w:sz="4" w:space="0" w:color="auto"/>
            </w:tcBorders>
            <w:shd w:val="clear" w:color="auto" w:fill="auto"/>
            <w:vAlign w:val="bottom"/>
            <w:hideMark/>
          </w:tcPr>
          <w:p w14:paraId="7228CD5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225AB157"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0C52209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45B7F28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vAlign w:val="bottom"/>
            <w:hideMark/>
          </w:tcPr>
          <w:p w14:paraId="3CDF0F9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397FAA71" w14:textId="77777777" w:rsidTr="00F90E60">
        <w:trPr>
          <w:trHeight w:val="900"/>
        </w:trPr>
        <w:tc>
          <w:tcPr>
            <w:tcW w:w="4360" w:type="dxa"/>
            <w:tcBorders>
              <w:top w:val="nil"/>
              <w:left w:val="single" w:sz="8" w:space="0" w:color="auto"/>
              <w:bottom w:val="single" w:sz="4" w:space="0" w:color="auto"/>
              <w:right w:val="single" w:sz="4" w:space="0" w:color="auto"/>
            </w:tcBorders>
            <w:shd w:val="clear" w:color="auto" w:fill="auto"/>
            <w:vAlign w:val="bottom"/>
            <w:hideMark/>
          </w:tcPr>
          <w:p w14:paraId="3AF95F8B"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lastRenderedPageBreak/>
              <w:t>Informacije o zbirkama, muzejima, info centrima s tematikom gastronomije i nematerijalnog nasljeđa</w:t>
            </w:r>
          </w:p>
        </w:tc>
        <w:tc>
          <w:tcPr>
            <w:tcW w:w="820" w:type="dxa"/>
            <w:tcBorders>
              <w:top w:val="nil"/>
              <w:left w:val="nil"/>
              <w:bottom w:val="single" w:sz="4" w:space="0" w:color="auto"/>
              <w:right w:val="single" w:sz="4" w:space="0" w:color="auto"/>
            </w:tcBorders>
            <w:shd w:val="clear" w:color="auto" w:fill="auto"/>
            <w:vAlign w:val="bottom"/>
            <w:hideMark/>
          </w:tcPr>
          <w:p w14:paraId="0BD31E6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3D4142A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0BA6211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7F4F1EF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vAlign w:val="bottom"/>
            <w:hideMark/>
          </w:tcPr>
          <w:p w14:paraId="1964578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4FFEFF2C" w14:textId="77777777" w:rsidTr="00F90E60">
        <w:trPr>
          <w:trHeight w:val="300"/>
        </w:trPr>
        <w:tc>
          <w:tcPr>
            <w:tcW w:w="4360" w:type="dxa"/>
            <w:tcBorders>
              <w:top w:val="nil"/>
              <w:left w:val="single" w:sz="8" w:space="0" w:color="auto"/>
              <w:bottom w:val="single" w:sz="4" w:space="0" w:color="auto"/>
              <w:right w:val="single" w:sz="4" w:space="0" w:color="auto"/>
            </w:tcBorders>
            <w:shd w:val="clear" w:color="auto" w:fill="auto"/>
            <w:vAlign w:val="bottom"/>
            <w:hideMark/>
          </w:tcPr>
          <w:p w14:paraId="71BA924E" w14:textId="59906E3C"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Gastro</w:t>
            </w:r>
            <w:r w:rsidR="0022175E">
              <w:rPr>
                <w:rFonts w:ascii="Times New Roman" w:eastAsia="Times New Roman" w:hAnsi="Times New Roman" w:cs="Times New Roman"/>
                <w:color w:val="000000"/>
              </w:rPr>
              <w:t>-</w:t>
            </w:r>
            <w:r w:rsidRPr="00E70774">
              <w:rPr>
                <w:rFonts w:ascii="Times New Roman" w:eastAsia="Times New Roman" w:hAnsi="Times New Roman" w:cs="Times New Roman"/>
                <w:color w:val="000000"/>
              </w:rPr>
              <w:t>brošure/recepture</w:t>
            </w:r>
          </w:p>
        </w:tc>
        <w:tc>
          <w:tcPr>
            <w:tcW w:w="820" w:type="dxa"/>
            <w:tcBorders>
              <w:top w:val="nil"/>
              <w:left w:val="nil"/>
              <w:bottom w:val="single" w:sz="4" w:space="0" w:color="auto"/>
              <w:right w:val="single" w:sz="4" w:space="0" w:color="auto"/>
            </w:tcBorders>
            <w:shd w:val="clear" w:color="auto" w:fill="auto"/>
            <w:vAlign w:val="bottom"/>
            <w:hideMark/>
          </w:tcPr>
          <w:p w14:paraId="1D8BB1B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132CE12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3BC5F60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347B224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8" w:space="0" w:color="auto"/>
            </w:tcBorders>
            <w:shd w:val="clear" w:color="auto" w:fill="auto"/>
            <w:vAlign w:val="bottom"/>
            <w:hideMark/>
          </w:tcPr>
          <w:p w14:paraId="72DE2A0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1E48CBAD" w14:textId="77777777" w:rsidTr="00F90E60">
        <w:trPr>
          <w:trHeight w:val="300"/>
        </w:trPr>
        <w:tc>
          <w:tcPr>
            <w:tcW w:w="4360" w:type="dxa"/>
            <w:tcBorders>
              <w:top w:val="nil"/>
              <w:left w:val="single" w:sz="8" w:space="0" w:color="auto"/>
              <w:bottom w:val="single" w:sz="4" w:space="0" w:color="auto"/>
              <w:right w:val="single" w:sz="4" w:space="0" w:color="auto"/>
            </w:tcBorders>
            <w:shd w:val="clear" w:color="auto" w:fill="auto"/>
            <w:vAlign w:val="bottom"/>
            <w:hideMark/>
          </w:tcPr>
          <w:p w14:paraId="0490107B"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Prijedlozi gastro itinerara u destinaciji</w:t>
            </w:r>
          </w:p>
        </w:tc>
        <w:tc>
          <w:tcPr>
            <w:tcW w:w="820" w:type="dxa"/>
            <w:tcBorders>
              <w:top w:val="nil"/>
              <w:left w:val="nil"/>
              <w:bottom w:val="single" w:sz="4" w:space="0" w:color="auto"/>
              <w:right w:val="single" w:sz="4" w:space="0" w:color="auto"/>
            </w:tcBorders>
            <w:shd w:val="clear" w:color="auto" w:fill="auto"/>
            <w:vAlign w:val="bottom"/>
            <w:hideMark/>
          </w:tcPr>
          <w:p w14:paraId="25D4FBD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76CDAFE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4BE14FF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1DC568B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8" w:space="0" w:color="auto"/>
            </w:tcBorders>
            <w:shd w:val="clear" w:color="auto" w:fill="auto"/>
            <w:vAlign w:val="bottom"/>
            <w:hideMark/>
          </w:tcPr>
          <w:p w14:paraId="394EC78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266DAF20" w14:textId="77777777" w:rsidTr="00F90E60">
        <w:trPr>
          <w:trHeight w:val="615"/>
        </w:trPr>
        <w:tc>
          <w:tcPr>
            <w:tcW w:w="4360" w:type="dxa"/>
            <w:tcBorders>
              <w:top w:val="nil"/>
              <w:left w:val="single" w:sz="8" w:space="0" w:color="auto"/>
              <w:bottom w:val="double" w:sz="6" w:space="0" w:color="auto"/>
              <w:right w:val="single" w:sz="4" w:space="0" w:color="auto"/>
            </w:tcBorders>
            <w:shd w:val="clear" w:color="auto" w:fill="auto"/>
            <w:vAlign w:val="bottom"/>
            <w:hideMark/>
          </w:tcPr>
          <w:p w14:paraId="69BA7294"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Postojanje alata za planiranje personaliziranih gastro doživljaja</w:t>
            </w:r>
          </w:p>
        </w:tc>
        <w:tc>
          <w:tcPr>
            <w:tcW w:w="820" w:type="dxa"/>
            <w:tcBorders>
              <w:top w:val="nil"/>
              <w:left w:val="nil"/>
              <w:bottom w:val="double" w:sz="6" w:space="0" w:color="auto"/>
              <w:right w:val="single" w:sz="4" w:space="0" w:color="auto"/>
            </w:tcBorders>
            <w:shd w:val="clear" w:color="auto" w:fill="auto"/>
            <w:vAlign w:val="bottom"/>
            <w:hideMark/>
          </w:tcPr>
          <w:p w14:paraId="30CA8397"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double" w:sz="6" w:space="0" w:color="auto"/>
              <w:right w:val="single" w:sz="4" w:space="0" w:color="auto"/>
            </w:tcBorders>
            <w:shd w:val="clear" w:color="auto" w:fill="auto"/>
            <w:vAlign w:val="bottom"/>
            <w:hideMark/>
          </w:tcPr>
          <w:p w14:paraId="6426F9F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double" w:sz="6" w:space="0" w:color="auto"/>
              <w:right w:val="single" w:sz="4" w:space="0" w:color="auto"/>
            </w:tcBorders>
            <w:shd w:val="clear" w:color="auto" w:fill="auto"/>
            <w:vAlign w:val="bottom"/>
            <w:hideMark/>
          </w:tcPr>
          <w:p w14:paraId="464F745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double" w:sz="6" w:space="0" w:color="auto"/>
              <w:right w:val="single" w:sz="4" w:space="0" w:color="auto"/>
            </w:tcBorders>
            <w:shd w:val="clear" w:color="auto" w:fill="auto"/>
            <w:vAlign w:val="bottom"/>
            <w:hideMark/>
          </w:tcPr>
          <w:p w14:paraId="712EBC4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double" w:sz="6" w:space="0" w:color="auto"/>
              <w:right w:val="single" w:sz="8" w:space="0" w:color="auto"/>
            </w:tcBorders>
            <w:shd w:val="clear" w:color="auto" w:fill="auto"/>
            <w:vAlign w:val="bottom"/>
            <w:hideMark/>
          </w:tcPr>
          <w:p w14:paraId="28FA53C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74D1F32A" w14:textId="77777777" w:rsidTr="00F90E60">
        <w:trPr>
          <w:trHeight w:val="315"/>
        </w:trPr>
        <w:tc>
          <w:tcPr>
            <w:tcW w:w="4360" w:type="dxa"/>
            <w:tcBorders>
              <w:top w:val="nil"/>
              <w:left w:val="single" w:sz="8" w:space="0" w:color="auto"/>
              <w:bottom w:val="single" w:sz="4" w:space="0" w:color="auto"/>
              <w:right w:val="single" w:sz="4" w:space="0" w:color="auto"/>
            </w:tcBorders>
            <w:shd w:val="clear" w:color="000000" w:fill="EDEDED"/>
            <w:vAlign w:val="bottom"/>
            <w:hideMark/>
          </w:tcPr>
          <w:p w14:paraId="58E41552"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b/>
                <w:bCs/>
                <w:i/>
                <w:iCs/>
                <w:color w:val="000000"/>
              </w:rPr>
              <w:t>Ukupno</w:t>
            </w:r>
            <w:r w:rsidRPr="00E70774">
              <w:rPr>
                <w:rFonts w:ascii="Times New Roman" w:eastAsia="Times New Roman" w:hAnsi="Times New Roman" w:cs="Times New Roman"/>
                <w:i/>
                <w:iCs/>
                <w:color w:val="000000"/>
              </w:rPr>
              <w:t xml:space="preserve"> (od mogućih 8)</w:t>
            </w:r>
          </w:p>
        </w:tc>
        <w:tc>
          <w:tcPr>
            <w:tcW w:w="820" w:type="dxa"/>
            <w:tcBorders>
              <w:top w:val="nil"/>
              <w:left w:val="nil"/>
              <w:bottom w:val="single" w:sz="4" w:space="0" w:color="auto"/>
              <w:right w:val="single" w:sz="4" w:space="0" w:color="auto"/>
            </w:tcBorders>
            <w:shd w:val="clear" w:color="000000" w:fill="EDEDED"/>
            <w:vAlign w:val="bottom"/>
            <w:hideMark/>
          </w:tcPr>
          <w:p w14:paraId="4112DB8E"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3</w:t>
            </w:r>
          </w:p>
        </w:tc>
        <w:tc>
          <w:tcPr>
            <w:tcW w:w="860" w:type="dxa"/>
            <w:tcBorders>
              <w:top w:val="nil"/>
              <w:left w:val="nil"/>
              <w:bottom w:val="single" w:sz="4" w:space="0" w:color="auto"/>
              <w:right w:val="single" w:sz="4" w:space="0" w:color="auto"/>
            </w:tcBorders>
            <w:shd w:val="clear" w:color="000000" w:fill="EDEDED"/>
            <w:vAlign w:val="bottom"/>
            <w:hideMark/>
          </w:tcPr>
          <w:p w14:paraId="0B7DBE97"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3</w:t>
            </w:r>
          </w:p>
        </w:tc>
        <w:tc>
          <w:tcPr>
            <w:tcW w:w="760" w:type="dxa"/>
            <w:tcBorders>
              <w:top w:val="nil"/>
              <w:left w:val="nil"/>
              <w:bottom w:val="single" w:sz="4" w:space="0" w:color="auto"/>
              <w:right w:val="single" w:sz="4" w:space="0" w:color="auto"/>
            </w:tcBorders>
            <w:shd w:val="clear" w:color="000000" w:fill="EDEDED"/>
            <w:vAlign w:val="bottom"/>
            <w:hideMark/>
          </w:tcPr>
          <w:p w14:paraId="72055ED3"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3</w:t>
            </w:r>
          </w:p>
        </w:tc>
        <w:tc>
          <w:tcPr>
            <w:tcW w:w="700" w:type="dxa"/>
            <w:tcBorders>
              <w:top w:val="nil"/>
              <w:left w:val="nil"/>
              <w:bottom w:val="single" w:sz="4" w:space="0" w:color="auto"/>
              <w:right w:val="single" w:sz="4" w:space="0" w:color="auto"/>
            </w:tcBorders>
            <w:shd w:val="clear" w:color="000000" w:fill="EDEDED"/>
            <w:vAlign w:val="bottom"/>
            <w:hideMark/>
          </w:tcPr>
          <w:p w14:paraId="5313B8CA"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4</w:t>
            </w:r>
          </w:p>
        </w:tc>
        <w:tc>
          <w:tcPr>
            <w:tcW w:w="700" w:type="dxa"/>
            <w:tcBorders>
              <w:top w:val="nil"/>
              <w:left w:val="nil"/>
              <w:bottom w:val="single" w:sz="4" w:space="0" w:color="auto"/>
              <w:right w:val="single" w:sz="8" w:space="0" w:color="auto"/>
            </w:tcBorders>
            <w:shd w:val="clear" w:color="000000" w:fill="EDEDED"/>
            <w:vAlign w:val="bottom"/>
            <w:hideMark/>
          </w:tcPr>
          <w:p w14:paraId="36A50C34"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6</w:t>
            </w:r>
          </w:p>
        </w:tc>
      </w:tr>
      <w:tr w:rsidR="00F90E60" w:rsidRPr="00E70774" w14:paraId="4434F192" w14:textId="77777777" w:rsidTr="00F90E60">
        <w:trPr>
          <w:trHeight w:val="300"/>
        </w:trPr>
        <w:tc>
          <w:tcPr>
            <w:tcW w:w="4360" w:type="dxa"/>
            <w:tcBorders>
              <w:top w:val="nil"/>
              <w:left w:val="single" w:sz="8" w:space="0" w:color="auto"/>
              <w:bottom w:val="single" w:sz="4" w:space="0" w:color="auto"/>
              <w:right w:val="single" w:sz="4" w:space="0" w:color="auto"/>
            </w:tcBorders>
            <w:shd w:val="clear" w:color="000000" w:fill="C9C9C9"/>
            <w:vAlign w:val="bottom"/>
            <w:hideMark/>
          </w:tcPr>
          <w:p w14:paraId="356A8F04"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OSTVARENI BODOVI (u %)</w:t>
            </w:r>
          </w:p>
        </w:tc>
        <w:tc>
          <w:tcPr>
            <w:tcW w:w="820" w:type="dxa"/>
            <w:tcBorders>
              <w:top w:val="nil"/>
              <w:left w:val="nil"/>
              <w:bottom w:val="single" w:sz="4" w:space="0" w:color="auto"/>
              <w:right w:val="single" w:sz="4" w:space="0" w:color="auto"/>
            </w:tcBorders>
            <w:shd w:val="clear" w:color="000000" w:fill="C9C9C9"/>
            <w:vAlign w:val="bottom"/>
            <w:hideMark/>
          </w:tcPr>
          <w:p w14:paraId="53FD5090"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38</w:t>
            </w:r>
          </w:p>
        </w:tc>
        <w:tc>
          <w:tcPr>
            <w:tcW w:w="860" w:type="dxa"/>
            <w:tcBorders>
              <w:top w:val="nil"/>
              <w:left w:val="nil"/>
              <w:bottom w:val="single" w:sz="4" w:space="0" w:color="auto"/>
              <w:right w:val="single" w:sz="4" w:space="0" w:color="auto"/>
            </w:tcBorders>
            <w:shd w:val="clear" w:color="000000" w:fill="C9C9C9"/>
            <w:vAlign w:val="bottom"/>
            <w:hideMark/>
          </w:tcPr>
          <w:p w14:paraId="3808826C"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38</w:t>
            </w:r>
          </w:p>
        </w:tc>
        <w:tc>
          <w:tcPr>
            <w:tcW w:w="760" w:type="dxa"/>
            <w:tcBorders>
              <w:top w:val="nil"/>
              <w:left w:val="nil"/>
              <w:bottom w:val="single" w:sz="4" w:space="0" w:color="auto"/>
              <w:right w:val="single" w:sz="4" w:space="0" w:color="auto"/>
            </w:tcBorders>
            <w:shd w:val="clear" w:color="000000" w:fill="C9C9C9"/>
            <w:vAlign w:val="bottom"/>
            <w:hideMark/>
          </w:tcPr>
          <w:p w14:paraId="39804878"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38</w:t>
            </w:r>
          </w:p>
        </w:tc>
        <w:tc>
          <w:tcPr>
            <w:tcW w:w="700" w:type="dxa"/>
            <w:tcBorders>
              <w:top w:val="nil"/>
              <w:left w:val="nil"/>
              <w:bottom w:val="single" w:sz="4" w:space="0" w:color="auto"/>
              <w:right w:val="single" w:sz="4" w:space="0" w:color="auto"/>
            </w:tcBorders>
            <w:shd w:val="clear" w:color="000000" w:fill="C9C9C9"/>
            <w:vAlign w:val="bottom"/>
            <w:hideMark/>
          </w:tcPr>
          <w:p w14:paraId="0968F844"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50</w:t>
            </w:r>
          </w:p>
        </w:tc>
        <w:tc>
          <w:tcPr>
            <w:tcW w:w="700" w:type="dxa"/>
            <w:tcBorders>
              <w:top w:val="nil"/>
              <w:left w:val="nil"/>
              <w:bottom w:val="single" w:sz="4" w:space="0" w:color="auto"/>
              <w:right w:val="single" w:sz="8" w:space="0" w:color="auto"/>
            </w:tcBorders>
            <w:shd w:val="clear" w:color="000000" w:fill="C9C9C9"/>
            <w:vAlign w:val="bottom"/>
            <w:hideMark/>
          </w:tcPr>
          <w:p w14:paraId="1B0905EC"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75</w:t>
            </w:r>
          </w:p>
        </w:tc>
      </w:tr>
      <w:tr w:rsidR="00F90E60" w:rsidRPr="00E70774" w14:paraId="20A2DF13" w14:textId="77777777" w:rsidTr="00F90E60">
        <w:trPr>
          <w:trHeight w:val="300"/>
        </w:trPr>
        <w:tc>
          <w:tcPr>
            <w:tcW w:w="4360" w:type="dxa"/>
            <w:tcBorders>
              <w:top w:val="nil"/>
              <w:left w:val="single" w:sz="8" w:space="0" w:color="auto"/>
              <w:bottom w:val="single" w:sz="4" w:space="0" w:color="auto"/>
              <w:right w:val="single" w:sz="4" w:space="0" w:color="auto"/>
            </w:tcBorders>
            <w:shd w:val="clear" w:color="000000" w:fill="DDEBF7"/>
            <w:vAlign w:val="bottom"/>
            <w:hideMark/>
          </w:tcPr>
          <w:p w14:paraId="3E2448C7"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INTERAKTIVNOST</w:t>
            </w:r>
          </w:p>
        </w:tc>
        <w:tc>
          <w:tcPr>
            <w:tcW w:w="820" w:type="dxa"/>
            <w:tcBorders>
              <w:top w:val="nil"/>
              <w:left w:val="nil"/>
              <w:bottom w:val="single" w:sz="4" w:space="0" w:color="auto"/>
              <w:right w:val="single" w:sz="4" w:space="0" w:color="auto"/>
            </w:tcBorders>
            <w:shd w:val="clear" w:color="000000" w:fill="DDEBF7"/>
            <w:vAlign w:val="bottom"/>
            <w:hideMark/>
          </w:tcPr>
          <w:p w14:paraId="1108D2DD"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c>
          <w:tcPr>
            <w:tcW w:w="860" w:type="dxa"/>
            <w:tcBorders>
              <w:top w:val="nil"/>
              <w:left w:val="nil"/>
              <w:bottom w:val="single" w:sz="4" w:space="0" w:color="auto"/>
              <w:right w:val="single" w:sz="4" w:space="0" w:color="auto"/>
            </w:tcBorders>
            <w:shd w:val="clear" w:color="000000" w:fill="DDEBF7"/>
            <w:vAlign w:val="bottom"/>
            <w:hideMark/>
          </w:tcPr>
          <w:p w14:paraId="1A8E1039"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c>
          <w:tcPr>
            <w:tcW w:w="760" w:type="dxa"/>
            <w:tcBorders>
              <w:top w:val="nil"/>
              <w:left w:val="nil"/>
              <w:bottom w:val="single" w:sz="4" w:space="0" w:color="auto"/>
              <w:right w:val="single" w:sz="4" w:space="0" w:color="auto"/>
            </w:tcBorders>
            <w:shd w:val="clear" w:color="000000" w:fill="DDEBF7"/>
            <w:vAlign w:val="bottom"/>
            <w:hideMark/>
          </w:tcPr>
          <w:p w14:paraId="57112D6D"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c>
          <w:tcPr>
            <w:tcW w:w="700" w:type="dxa"/>
            <w:tcBorders>
              <w:top w:val="nil"/>
              <w:left w:val="nil"/>
              <w:bottom w:val="single" w:sz="4" w:space="0" w:color="auto"/>
              <w:right w:val="single" w:sz="4" w:space="0" w:color="auto"/>
            </w:tcBorders>
            <w:shd w:val="clear" w:color="000000" w:fill="DDEBF7"/>
            <w:vAlign w:val="bottom"/>
            <w:hideMark/>
          </w:tcPr>
          <w:p w14:paraId="49089CD1"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c>
          <w:tcPr>
            <w:tcW w:w="700" w:type="dxa"/>
            <w:tcBorders>
              <w:top w:val="nil"/>
              <w:left w:val="nil"/>
              <w:bottom w:val="single" w:sz="4" w:space="0" w:color="auto"/>
              <w:right w:val="single" w:sz="8" w:space="0" w:color="auto"/>
            </w:tcBorders>
            <w:shd w:val="clear" w:color="000000" w:fill="DDEBF7"/>
            <w:vAlign w:val="bottom"/>
            <w:hideMark/>
          </w:tcPr>
          <w:p w14:paraId="6A74DF2E"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r>
      <w:tr w:rsidR="00F90E60" w:rsidRPr="00E70774" w14:paraId="08B3FCC8" w14:textId="77777777" w:rsidTr="00F90E60">
        <w:trPr>
          <w:trHeight w:val="300"/>
        </w:trPr>
        <w:tc>
          <w:tcPr>
            <w:tcW w:w="4360" w:type="dxa"/>
            <w:tcBorders>
              <w:top w:val="nil"/>
              <w:left w:val="single" w:sz="8" w:space="0" w:color="auto"/>
              <w:bottom w:val="single" w:sz="4" w:space="0" w:color="auto"/>
              <w:right w:val="single" w:sz="4" w:space="0" w:color="auto"/>
            </w:tcBorders>
            <w:shd w:val="clear" w:color="auto" w:fill="auto"/>
            <w:hideMark/>
          </w:tcPr>
          <w:p w14:paraId="23549CF1"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 xml:space="preserve">Mogućnost rezerviranja  </w:t>
            </w:r>
          </w:p>
        </w:tc>
        <w:tc>
          <w:tcPr>
            <w:tcW w:w="820" w:type="dxa"/>
            <w:tcBorders>
              <w:top w:val="nil"/>
              <w:left w:val="nil"/>
              <w:bottom w:val="single" w:sz="4" w:space="0" w:color="auto"/>
              <w:right w:val="single" w:sz="4" w:space="0" w:color="auto"/>
            </w:tcBorders>
            <w:shd w:val="clear" w:color="auto" w:fill="auto"/>
            <w:vAlign w:val="bottom"/>
            <w:hideMark/>
          </w:tcPr>
          <w:p w14:paraId="0015968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573B9B3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24BF853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6265B75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vAlign w:val="bottom"/>
            <w:hideMark/>
          </w:tcPr>
          <w:p w14:paraId="7336645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2124AFB5" w14:textId="77777777" w:rsidTr="00F90E60">
        <w:trPr>
          <w:trHeight w:val="300"/>
        </w:trPr>
        <w:tc>
          <w:tcPr>
            <w:tcW w:w="4360" w:type="dxa"/>
            <w:tcBorders>
              <w:top w:val="nil"/>
              <w:left w:val="single" w:sz="8" w:space="0" w:color="auto"/>
              <w:bottom w:val="single" w:sz="4" w:space="0" w:color="auto"/>
              <w:right w:val="single" w:sz="4" w:space="0" w:color="auto"/>
            </w:tcBorders>
            <w:shd w:val="clear" w:color="auto" w:fill="auto"/>
            <w:vAlign w:val="bottom"/>
            <w:hideMark/>
          </w:tcPr>
          <w:p w14:paraId="7BF52758" w14:textId="14E1CCAA"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Web shop gastro</w:t>
            </w:r>
            <w:r w:rsidR="0022175E">
              <w:rPr>
                <w:rFonts w:ascii="Times New Roman" w:eastAsia="Times New Roman" w:hAnsi="Times New Roman" w:cs="Times New Roman"/>
                <w:color w:val="000000"/>
              </w:rPr>
              <w:t>-</w:t>
            </w:r>
            <w:r w:rsidRPr="00E70774">
              <w:rPr>
                <w:rFonts w:ascii="Times New Roman" w:eastAsia="Times New Roman" w:hAnsi="Times New Roman" w:cs="Times New Roman"/>
                <w:color w:val="000000"/>
              </w:rPr>
              <w:t>proizvoda, vina, rakija</w:t>
            </w:r>
          </w:p>
        </w:tc>
        <w:tc>
          <w:tcPr>
            <w:tcW w:w="820" w:type="dxa"/>
            <w:tcBorders>
              <w:top w:val="nil"/>
              <w:left w:val="nil"/>
              <w:bottom w:val="single" w:sz="4" w:space="0" w:color="auto"/>
              <w:right w:val="single" w:sz="4" w:space="0" w:color="auto"/>
            </w:tcBorders>
            <w:shd w:val="clear" w:color="auto" w:fill="auto"/>
            <w:vAlign w:val="bottom"/>
            <w:hideMark/>
          </w:tcPr>
          <w:p w14:paraId="06F35EF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4190123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4F17769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522D319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8" w:space="0" w:color="auto"/>
            </w:tcBorders>
            <w:shd w:val="clear" w:color="auto" w:fill="auto"/>
            <w:vAlign w:val="bottom"/>
            <w:hideMark/>
          </w:tcPr>
          <w:p w14:paraId="2AD3F9D8"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13E9232C" w14:textId="77777777" w:rsidTr="00F90E60">
        <w:trPr>
          <w:trHeight w:val="300"/>
        </w:trPr>
        <w:tc>
          <w:tcPr>
            <w:tcW w:w="4360" w:type="dxa"/>
            <w:tcBorders>
              <w:top w:val="nil"/>
              <w:left w:val="single" w:sz="8" w:space="0" w:color="auto"/>
              <w:bottom w:val="single" w:sz="4" w:space="0" w:color="auto"/>
              <w:right w:val="single" w:sz="4" w:space="0" w:color="auto"/>
            </w:tcBorders>
            <w:shd w:val="clear" w:color="auto" w:fill="auto"/>
            <w:vAlign w:val="bottom"/>
            <w:hideMark/>
          </w:tcPr>
          <w:p w14:paraId="17757D3C"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Interaktivna karta destinacije</w:t>
            </w:r>
          </w:p>
        </w:tc>
        <w:tc>
          <w:tcPr>
            <w:tcW w:w="820" w:type="dxa"/>
            <w:tcBorders>
              <w:top w:val="nil"/>
              <w:left w:val="nil"/>
              <w:bottom w:val="single" w:sz="4" w:space="0" w:color="auto"/>
              <w:right w:val="single" w:sz="4" w:space="0" w:color="auto"/>
            </w:tcBorders>
            <w:shd w:val="clear" w:color="auto" w:fill="auto"/>
            <w:vAlign w:val="bottom"/>
            <w:hideMark/>
          </w:tcPr>
          <w:p w14:paraId="11522F68"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18F15CA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7E7B810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6310C82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vAlign w:val="bottom"/>
            <w:hideMark/>
          </w:tcPr>
          <w:p w14:paraId="15DB2A0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61639112" w14:textId="77777777" w:rsidTr="00F90E60">
        <w:trPr>
          <w:trHeight w:val="300"/>
        </w:trPr>
        <w:tc>
          <w:tcPr>
            <w:tcW w:w="4360" w:type="dxa"/>
            <w:tcBorders>
              <w:top w:val="nil"/>
              <w:left w:val="single" w:sz="8" w:space="0" w:color="auto"/>
              <w:bottom w:val="single" w:sz="4" w:space="0" w:color="auto"/>
              <w:right w:val="single" w:sz="4" w:space="0" w:color="auto"/>
            </w:tcBorders>
            <w:shd w:val="clear" w:color="auto" w:fill="auto"/>
            <w:vAlign w:val="bottom"/>
            <w:hideMark/>
          </w:tcPr>
          <w:p w14:paraId="71F6F86B"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Virtualne ture ili video</w:t>
            </w:r>
          </w:p>
        </w:tc>
        <w:tc>
          <w:tcPr>
            <w:tcW w:w="820" w:type="dxa"/>
            <w:tcBorders>
              <w:top w:val="nil"/>
              <w:left w:val="nil"/>
              <w:bottom w:val="single" w:sz="4" w:space="0" w:color="auto"/>
              <w:right w:val="single" w:sz="4" w:space="0" w:color="auto"/>
            </w:tcBorders>
            <w:shd w:val="clear" w:color="auto" w:fill="auto"/>
            <w:vAlign w:val="bottom"/>
            <w:hideMark/>
          </w:tcPr>
          <w:p w14:paraId="2AA50BD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18C52C2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5F3C7CB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2E8A0F97"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8" w:space="0" w:color="auto"/>
            </w:tcBorders>
            <w:shd w:val="clear" w:color="auto" w:fill="auto"/>
            <w:vAlign w:val="bottom"/>
            <w:hideMark/>
          </w:tcPr>
          <w:p w14:paraId="0184DEC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10FBCC71" w14:textId="77777777" w:rsidTr="00F90E60">
        <w:trPr>
          <w:trHeight w:val="300"/>
        </w:trPr>
        <w:tc>
          <w:tcPr>
            <w:tcW w:w="4360" w:type="dxa"/>
            <w:tcBorders>
              <w:top w:val="nil"/>
              <w:left w:val="single" w:sz="8" w:space="0" w:color="auto"/>
              <w:bottom w:val="single" w:sz="4" w:space="0" w:color="auto"/>
              <w:right w:val="single" w:sz="4" w:space="0" w:color="auto"/>
            </w:tcBorders>
            <w:shd w:val="clear" w:color="auto" w:fill="auto"/>
            <w:vAlign w:val="bottom"/>
            <w:hideMark/>
          </w:tcPr>
          <w:p w14:paraId="43C14764"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Dostupnost na više jezika</w:t>
            </w:r>
          </w:p>
        </w:tc>
        <w:tc>
          <w:tcPr>
            <w:tcW w:w="820" w:type="dxa"/>
            <w:tcBorders>
              <w:top w:val="nil"/>
              <w:left w:val="nil"/>
              <w:bottom w:val="single" w:sz="4" w:space="0" w:color="auto"/>
              <w:right w:val="single" w:sz="4" w:space="0" w:color="auto"/>
            </w:tcBorders>
            <w:shd w:val="clear" w:color="auto" w:fill="auto"/>
            <w:vAlign w:val="bottom"/>
            <w:hideMark/>
          </w:tcPr>
          <w:p w14:paraId="68DCA33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736D5CC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458E01A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73E36EE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vAlign w:val="bottom"/>
            <w:hideMark/>
          </w:tcPr>
          <w:p w14:paraId="7722E6C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51014913" w14:textId="77777777" w:rsidTr="00F90E60">
        <w:trPr>
          <w:trHeight w:val="600"/>
        </w:trPr>
        <w:tc>
          <w:tcPr>
            <w:tcW w:w="4360" w:type="dxa"/>
            <w:tcBorders>
              <w:top w:val="nil"/>
              <w:left w:val="single" w:sz="8" w:space="0" w:color="auto"/>
              <w:bottom w:val="single" w:sz="4" w:space="0" w:color="auto"/>
              <w:right w:val="single" w:sz="4" w:space="0" w:color="auto"/>
            </w:tcBorders>
            <w:shd w:val="clear" w:color="auto" w:fill="auto"/>
            <w:vAlign w:val="bottom"/>
            <w:hideMark/>
          </w:tcPr>
          <w:p w14:paraId="26DEB96F"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Dostupnost telefonskih brojeva ugostiteljsko-turističkog objekata</w:t>
            </w:r>
          </w:p>
        </w:tc>
        <w:tc>
          <w:tcPr>
            <w:tcW w:w="820" w:type="dxa"/>
            <w:tcBorders>
              <w:top w:val="nil"/>
              <w:left w:val="nil"/>
              <w:bottom w:val="single" w:sz="4" w:space="0" w:color="auto"/>
              <w:right w:val="single" w:sz="4" w:space="0" w:color="auto"/>
            </w:tcBorders>
            <w:shd w:val="clear" w:color="auto" w:fill="auto"/>
            <w:vAlign w:val="bottom"/>
            <w:hideMark/>
          </w:tcPr>
          <w:p w14:paraId="497C9B8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4C66AF4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1A601E7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747CF6D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vAlign w:val="bottom"/>
            <w:hideMark/>
          </w:tcPr>
          <w:p w14:paraId="7915B658"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1315FC67" w14:textId="77777777" w:rsidTr="00F90E60">
        <w:trPr>
          <w:trHeight w:val="600"/>
        </w:trPr>
        <w:tc>
          <w:tcPr>
            <w:tcW w:w="4360" w:type="dxa"/>
            <w:tcBorders>
              <w:top w:val="nil"/>
              <w:left w:val="single" w:sz="8" w:space="0" w:color="auto"/>
              <w:bottom w:val="single" w:sz="4" w:space="0" w:color="auto"/>
              <w:right w:val="single" w:sz="4" w:space="0" w:color="auto"/>
            </w:tcBorders>
            <w:shd w:val="clear" w:color="auto" w:fill="auto"/>
            <w:vAlign w:val="bottom"/>
            <w:hideMark/>
          </w:tcPr>
          <w:p w14:paraId="395D4887"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Dostupnost e-mail adresa ugostiteljsko-turističkog objekata</w:t>
            </w:r>
          </w:p>
        </w:tc>
        <w:tc>
          <w:tcPr>
            <w:tcW w:w="820" w:type="dxa"/>
            <w:tcBorders>
              <w:top w:val="nil"/>
              <w:left w:val="nil"/>
              <w:bottom w:val="single" w:sz="4" w:space="0" w:color="auto"/>
              <w:right w:val="single" w:sz="4" w:space="0" w:color="auto"/>
            </w:tcBorders>
            <w:shd w:val="clear" w:color="auto" w:fill="auto"/>
            <w:vAlign w:val="bottom"/>
            <w:hideMark/>
          </w:tcPr>
          <w:p w14:paraId="4AB428B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7C8B3E8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04EBEFB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6A58B578"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vAlign w:val="bottom"/>
            <w:hideMark/>
          </w:tcPr>
          <w:p w14:paraId="6836A2F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17C45A5D" w14:textId="77777777" w:rsidTr="00F90E60">
        <w:trPr>
          <w:trHeight w:val="315"/>
        </w:trPr>
        <w:tc>
          <w:tcPr>
            <w:tcW w:w="4360" w:type="dxa"/>
            <w:tcBorders>
              <w:top w:val="nil"/>
              <w:left w:val="single" w:sz="8" w:space="0" w:color="auto"/>
              <w:bottom w:val="double" w:sz="6" w:space="0" w:color="auto"/>
              <w:right w:val="single" w:sz="4" w:space="0" w:color="auto"/>
            </w:tcBorders>
            <w:shd w:val="clear" w:color="auto" w:fill="auto"/>
            <w:vAlign w:val="bottom"/>
            <w:hideMark/>
          </w:tcPr>
          <w:p w14:paraId="4D80B0C4" w14:textId="35755992"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 xml:space="preserve">Linkovi na stranice </w:t>
            </w:r>
            <w:r w:rsidR="0022175E">
              <w:rPr>
                <w:rFonts w:ascii="Times New Roman" w:eastAsia="Times New Roman" w:hAnsi="Times New Roman" w:cs="Times New Roman"/>
                <w:color w:val="000000"/>
              </w:rPr>
              <w:t>t</w:t>
            </w:r>
            <w:r w:rsidRPr="00E70774">
              <w:rPr>
                <w:rFonts w:ascii="Times New Roman" w:eastAsia="Times New Roman" w:hAnsi="Times New Roman" w:cs="Times New Roman"/>
                <w:color w:val="000000"/>
              </w:rPr>
              <w:t>urističke zajednice</w:t>
            </w:r>
          </w:p>
        </w:tc>
        <w:tc>
          <w:tcPr>
            <w:tcW w:w="820" w:type="dxa"/>
            <w:tcBorders>
              <w:top w:val="nil"/>
              <w:left w:val="nil"/>
              <w:bottom w:val="double" w:sz="6" w:space="0" w:color="auto"/>
              <w:right w:val="single" w:sz="4" w:space="0" w:color="auto"/>
            </w:tcBorders>
            <w:shd w:val="clear" w:color="auto" w:fill="auto"/>
            <w:vAlign w:val="bottom"/>
            <w:hideMark/>
          </w:tcPr>
          <w:p w14:paraId="5D0A35A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double" w:sz="6" w:space="0" w:color="auto"/>
              <w:right w:val="single" w:sz="4" w:space="0" w:color="auto"/>
            </w:tcBorders>
            <w:shd w:val="clear" w:color="auto" w:fill="auto"/>
            <w:vAlign w:val="bottom"/>
            <w:hideMark/>
          </w:tcPr>
          <w:p w14:paraId="6BB846F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double" w:sz="6" w:space="0" w:color="auto"/>
              <w:right w:val="single" w:sz="4" w:space="0" w:color="auto"/>
            </w:tcBorders>
            <w:shd w:val="clear" w:color="auto" w:fill="auto"/>
            <w:vAlign w:val="bottom"/>
            <w:hideMark/>
          </w:tcPr>
          <w:p w14:paraId="1786632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double" w:sz="6" w:space="0" w:color="auto"/>
              <w:right w:val="single" w:sz="4" w:space="0" w:color="auto"/>
            </w:tcBorders>
            <w:shd w:val="clear" w:color="auto" w:fill="auto"/>
            <w:vAlign w:val="bottom"/>
            <w:hideMark/>
          </w:tcPr>
          <w:p w14:paraId="199642F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double" w:sz="6" w:space="0" w:color="auto"/>
              <w:right w:val="single" w:sz="8" w:space="0" w:color="auto"/>
            </w:tcBorders>
            <w:shd w:val="clear" w:color="auto" w:fill="auto"/>
            <w:vAlign w:val="bottom"/>
            <w:hideMark/>
          </w:tcPr>
          <w:p w14:paraId="3493738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50382B38" w14:textId="77777777" w:rsidTr="00F90E60">
        <w:trPr>
          <w:trHeight w:val="330"/>
        </w:trPr>
        <w:tc>
          <w:tcPr>
            <w:tcW w:w="4360" w:type="dxa"/>
            <w:tcBorders>
              <w:top w:val="nil"/>
              <w:left w:val="single" w:sz="8" w:space="0" w:color="auto"/>
              <w:bottom w:val="single" w:sz="8" w:space="0" w:color="auto"/>
              <w:right w:val="single" w:sz="4" w:space="0" w:color="auto"/>
            </w:tcBorders>
            <w:shd w:val="clear" w:color="000000" w:fill="EDEDED"/>
            <w:vAlign w:val="bottom"/>
            <w:hideMark/>
          </w:tcPr>
          <w:p w14:paraId="62CB6478"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b/>
                <w:bCs/>
                <w:i/>
                <w:iCs/>
                <w:color w:val="000000"/>
              </w:rPr>
              <w:t>Ukupno</w:t>
            </w:r>
            <w:r w:rsidRPr="00E70774">
              <w:rPr>
                <w:rFonts w:ascii="Times New Roman" w:eastAsia="Times New Roman" w:hAnsi="Times New Roman" w:cs="Times New Roman"/>
                <w:i/>
                <w:iCs/>
                <w:color w:val="000000"/>
              </w:rPr>
              <w:t xml:space="preserve"> (od mogućih 8)</w:t>
            </w:r>
          </w:p>
        </w:tc>
        <w:tc>
          <w:tcPr>
            <w:tcW w:w="820" w:type="dxa"/>
            <w:tcBorders>
              <w:top w:val="nil"/>
              <w:left w:val="nil"/>
              <w:bottom w:val="single" w:sz="8" w:space="0" w:color="auto"/>
              <w:right w:val="single" w:sz="4" w:space="0" w:color="auto"/>
            </w:tcBorders>
            <w:shd w:val="clear" w:color="000000" w:fill="EDEDED"/>
            <w:vAlign w:val="bottom"/>
            <w:hideMark/>
          </w:tcPr>
          <w:p w14:paraId="2FDA42C3"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6</w:t>
            </w:r>
          </w:p>
        </w:tc>
        <w:tc>
          <w:tcPr>
            <w:tcW w:w="860" w:type="dxa"/>
            <w:tcBorders>
              <w:top w:val="nil"/>
              <w:left w:val="nil"/>
              <w:bottom w:val="single" w:sz="8" w:space="0" w:color="auto"/>
              <w:right w:val="single" w:sz="4" w:space="0" w:color="auto"/>
            </w:tcBorders>
            <w:shd w:val="clear" w:color="000000" w:fill="EDEDED"/>
            <w:vAlign w:val="bottom"/>
            <w:hideMark/>
          </w:tcPr>
          <w:p w14:paraId="633FED48"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4</w:t>
            </w:r>
          </w:p>
        </w:tc>
        <w:tc>
          <w:tcPr>
            <w:tcW w:w="760" w:type="dxa"/>
            <w:tcBorders>
              <w:top w:val="nil"/>
              <w:left w:val="nil"/>
              <w:bottom w:val="single" w:sz="8" w:space="0" w:color="auto"/>
              <w:right w:val="single" w:sz="4" w:space="0" w:color="auto"/>
            </w:tcBorders>
            <w:shd w:val="clear" w:color="000000" w:fill="EDEDED"/>
            <w:vAlign w:val="bottom"/>
            <w:hideMark/>
          </w:tcPr>
          <w:p w14:paraId="267ED712"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5</w:t>
            </w:r>
          </w:p>
        </w:tc>
        <w:tc>
          <w:tcPr>
            <w:tcW w:w="700" w:type="dxa"/>
            <w:tcBorders>
              <w:top w:val="nil"/>
              <w:left w:val="nil"/>
              <w:bottom w:val="single" w:sz="8" w:space="0" w:color="auto"/>
              <w:right w:val="single" w:sz="4" w:space="0" w:color="auto"/>
            </w:tcBorders>
            <w:shd w:val="clear" w:color="000000" w:fill="EDEDED"/>
            <w:vAlign w:val="bottom"/>
            <w:hideMark/>
          </w:tcPr>
          <w:p w14:paraId="6B0DA74D"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6</w:t>
            </w:r>
          </w:p>
        </w:tc>
        <w:tc>
          <w:tcPr>
            <w:tcW w:w="700" w:type="dxa"/>
            <w:tcBorders>
              <w:top w:val="nil"/>
              <w:left w:val="nil"/>
              <w:bottom w:val="single" w:sz="8" w:space="0" w:color="auto"/>
              <w:right w:val="single" w:sz="8" w:space="0" w:color="auto"/>
            </w:tcBorders>
            <w:shd w:val="clear" w:color="000000" w:fill="EDEDED"/>
            <w:vAlign w:val="bottom"/>
            <w:hideMark/>
          </w:tcPr>
          <w:p w14:paraId="05D8260B"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7</w:t>
            </w:r>
          </w:p>
        </w:tc>
      </w:tr>
      <w:tr w:rsidR="00F90E60" w:rsidRPr="00E70774" w14:paraId="0949877E" w14:textId="77777777" w:rsidTr="00F90E60">
        <w:trPr>
          <w:trHeight w:val="315"/>
        </w:trPr>
        <w:tc>
          <w:tcPr>
            <w:tcW w:w="4360" w:type="dxa"/>
            <w:tcBorders>
              <w:top w:val="nil"/>
              <w:left w:val="single" w:sz="8" w:space="0" w:color="auto"/>
              <w:bottom w:val="single" w:sz="8" w:space="0" w:color="auto"/>
              <w:right w:val="single" w:sz="4" w:space="0" w:color="auto"/>
            </w:tcBorders>
            <w:shd w:val="clear" w:color="000000" w:fill="C9C9C9"/>
            <w:vAlign w:val="bottom"/>
            <w:hideMark/>
          </w:tcPr>
          <w:p w14:paraId="15DED82A"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OSTVARENI BODOVI (u %)</w:t>
            </w:r>
          </w:p>
        </w:tc>
        <w:tc>
          <w:tcPr>
            <w:tcW w:w="820" w:type="dxa"/>
            <w:tcBorders>
              <w:top w:val="nil"/>
              <w:left w:val="nil"/>
              <w:bottom w:val="single" w:sz="8" w:space="0" w:color="auto"/>
              <w:right w:val="single" w:sz="4" w:space="0" w:color="auto"/>
            </w:tcBorders>
            <w:shd w:val="clear" w:color="000000" w:fill="C9C9C9"/>
            <w:vAlign w:val="bottom"/>
            <w:hideMark/>
          </w:tcPr>
          <w:p w14:paraId="21178E6A"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75</w:t>
            </w:r>
          </w:p>
        </w:tc>
        <w:tc>
          <w:tcPr>
            <w:tcW w:w="860" w:type="dxa"/>
            <w:tcBorders>
              <w:top w:val="nil"/>
              <w:left w:val="nil"/>
              <w:bottom w:val="single" w:sz="8" w:space="0" w:color="auto"/>
              <w:right w:val="single" w:sz="4" w:space="0" w:color="auto"/>
            </w:tcBorders>
            <w:shd w:val="clear" w:color="000000" w:fill="C9C9C9"/>
            <w:vAlign w:val="bottom"/>
            <w:hideMark/>
          </w:tcPr>
          <w:p w14:paraId="1FBF331B"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50</w:t>
            </w:r>
          </w:p>
        </w:tc>
        <w:tc>
          <w:tcPr>
            <w:tcW w:w="760" w:type="dxa"/>
            <w:tcBorders>
              <w:top w:val="nil"/>
              <w:left w:val="nil"/>
              <w:bottom w:val="single" w:sz="8" w:space="0" w:color="auto"/>
              <w:right w:val="single" w:sz="4" w:space="0" w:color="auto"/>
            </w:tcBorders>
            <w:shd w:val="clear" w:color="000000" w:fill="C9C9C9"/>
            <w:vAlign w:val="bottom"/>
            <w:hideMark/>
          </w:tcPr>
          <w:p w14:paraId="051847F0"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63</w:t>
            </w:r>
          </w:p>
        </w:tc>
        <w:tc>
          <w:tcPr>
            <w:tcW w:w="700" w:type="dxa"/>
            <w:tcBorders>
              <w:top w:val="nil"/>
              <w:left w:val="nil"/>
              <w:bottom w:val="single" w:sz="8" w:space="0" w:color="auto"/>
              <w:right w:val="single" w:sz="4" w:space="0" w:color="auto"/>
            </w:tcBorders>
            <w:shd w:val="clear" w:color="000000" w:fill="C9C9C9"/>
            <w:vAlign w:val="bottom"/>
            <w:hideMark/>
          </w:tcPr>
          <w:p w14:paraId="0F8C6D59"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75</w:t>
            </w:r>
          </w:p>
        </w:tc>
        <w:tc>
          <w:tcPr>
            <w:tcW w:w="700" w:type="dxa"/>
            <w:tcBorders>
              <w:top w:val="nil"/>
              <w:left w:val="nil"/>
              <w:bottom w:val="single" w:sz="8" w:space="0" w:color="auto"/>
              <w:right w:val="single" w:sz="8" w:space="0" w:color="auto"/>
            </w:tcBorders>
            <w:shd w:val="clear" w:color="000000" w:fill="C9C9C9"/>
            <w:vAlign w:val="bottom"/>
            <w:hideMark/>
          </w:tcPr>
          <w:p w14:paraId="194BBACA"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88</w:t>
            </w:r>
          </w:p>
        </w:tc>
      </w:tr>
      <w:tr w:rsidR="00F90E60" w:rsidRPr="00E70774" w14:paraId="4A5D6031" w14:textId="77777777" w:rsidTr="00F90E60">
        <w:trPr>
          <w:trHeight w:val="315"/>
        </w:trPr>
        <w:tc>
          <w:tcPr>
            <w:tcW w:w="4360" w:type="dxa"/>
            <w:tcBorders>
              <w:top w:val="nil"/>
              <w:left w:val="single" w:sz="8" w:space="0" w:color="auto"/>
              <w:bottom w:val="single" w:sz="8" w:space="0" w:color="auto"/>
              <w:right w:val="single" w:sz="4" w:space="0" w:color="auto"/>
            </w:tcBorders>
            <w:shd w:val="clear" w:color="000000" w:fill="F4B084"/>
            <w:noWrap/>
            <w:vAlign w:val="bottom"/>
            <w:hideMark/>
          </w:tcPr>
          <w:p w14:paraId="64DF9169" w14:textId="77777777" w:rsidR="00F90E60" w:rsidRPr="00E70774" w:rsidRDefault="00F90E60" w:rsidP="00F90E60">
            <w:pPr>
              <w:spacing w:after="0" w:line="240" w:lineRule="auto"/>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SVEUKUPNO (od mogućih 16)</w:t>
            </w:r>
          </w:p>
        </w:tc>
        <w:tc>
          <w:tcPr>
            <w:tcW w:w="820" w:type="dxa"/>
            <w:tcBorders>
              <w:top w:val="nil"/>
              <w:left w:val="nil"/>
              <w:bottom w:val="single" w:sz="8" w:space="0" w:color="auto"/>
              <w:right w:val="single" w:sz="4" w:space="0" w:color="auto"/>
            </w:tcBorders>
            <w:shd w:val="clear" w:color="000000" w:fill="F4B084"/>
            <w:noWrap/>
            <w:vAlign w:val="bottom"/>
            <w:hideMark/>
          </w:tcPr>
          <w:p w14:paraId="6FDA6287"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9</w:t>
            </w:r>
          </w:p>
        </w:tc>
        <w:tc>
          <w:tcPr>
            <w:tcW w:w="860" w:type="dxa"/>
            <w:tcBorders>
              <w:top w:val="nil"/>
              <w:left w:val="nil"/>
              <w:bottom w:val="single" w:sz="8" w:space="0" w:color="auto"/>
              <w:right w:val="single" w:sz="4" w:space="0" w:color="auto"/>
            </w:tcBorders>
            <w:shd w:val="clear" w:color="000000" w:fill="F4B084"/>
            <w:noWrap/>
            <w:vAlign w:val="bottom"/>
            <w:hideMark/>
          </w:tcPr>
          <w:p w14:paraId="2802B8C6"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7</w:t>
            </w:r>
          </w:p>
        </w:tc>
        <w:tc>
          <w:tcPr>
            <w:tcW w:w="760" w:type="dxa"/>
            <w:tcBorders>
              <w:top w:val="nil"/>
              <w:left w:val="nil"/>
              <w:bottom w:val="single" w:sz="8" w:space="0" w:color="auto"/>
              <w:right w:val="single" w:sz="4" w:space="0" w:color="auto"/>
            </w:tcBorders>
            <w:shd w:val="clear" w:color="000000" w:fill="F4B084"/>
            <w:noWrap/>
            <w:vAlign w:val="bottom"/>
            <w:hideMark/>
          </w:tcPr>
          <w:p w14:paraId="0B7754C8"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8</w:t>
            </w:r>
          </w:p>
        </w:tc>
        <w:tc>
          <w:tcPr>
            <w:tcW w:w="700" w:type="dxa"/>
            <w:tcBorders>
              <w:top w:val="nil"/>
              <w:left w:val="nil"/>
              <w:bottom w:val="single" w:sz="8" w:space="0" w:color="auto"/>
              <w:right w:val="single" w:sz="4" w:space="0" w:color="auto"/>
            </w:tcBorders>
            <w:shd w:val="clear" w:color="000000" w:fill="F4B084"/>
            <w:noWrap/>
            <w:vAlign w:val="bottom"/>
            <w:hideMark/>
          </w:tcPr>
          <w:p w14:paraId="7BFC2FC1"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10</w:t>
            </w:r>
          </w:p>
        </w:tc>
        <w:tc>
          <w:tcPr>
            <w:tcW w:w="700" w:type="dxa"/>
            <w:tcBorders>
              <w:top w:val="nil"/>
              <w:left w:val="nil"/>
              <w:bottom w:val="single" w:sz="8" w:space="0" w:color="auto"/>
              <w:right w:val="single" w:sz="8" w:space="0" w:color="auto"/>
            </w:tcBorders>
            <w:shd w:val="clear" w:color="000000" w:fill="F4B084"/>
            <w:noWrap/>
            <w:vAlign w:val="bottom"/>
            <w:hideMark/>
          </w:tcPr>
          <w:p w14:paraId="14C0FAAC"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13</w:t>
            </w:r>
          </w:p>
        </w:tc>
      </w:tr>
      <w:tr w:rsidR="00F90E60" w:rsidRPr="00E70774" w14:paraId="50318B31" w14:textId="77777777" w:rsidTr="00F90E60">
        <w:trPr>
          <w:trHeight w:val="315"/>
        </w:trPr>
        <w:tc>
          <w:tcPr>
            <w:tcW w:w="4360" w:type="dxa"/>
            <w:tcBorders>
              <w:top w:val="nil"/>
              <w:left w:val="single" w:sz="8" w:space="0" w:color="auto"/>
              <w:bottom w:val="single" w:sz="8" w:space="0" w:color="auto"/>
              <w:right w:val="single" w:sz="4" w:space="0" w:color="auto"/>
            </w:tcBorders>
            <w:shd w:val="clear" w:color="000000" w:fill="F4B084"/>
            <w:noWrap/>
            <w:vAlign w:val="bottom"/>
            <w:hideMark/>
          </w:tcPr>
          <w:p w14:paraId="7B400B1E"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SVEUKUPNO OSTVARENI BODOVI (u %)</w:t>
            </w:r>
          </w:p>
        </w:tc>
        <w:tc>
          <w:tcPr>
            <w:tcW w:w="820" w:type="dxa"/>
            <w:tcBorders>
              <w:top w:val="nil"/>
              <w:left w:val="nil"/>
              <w:bottom w:val="single" w:sz="8" w:space="0" w:color="auto"/>
              <w:right w:val="single" w:sz="4" w:space="0" w:color="auto"/>
            </w:tcBorders>
            <w:shd w:val="clear" w:color="000000" w:fill="F4B084"/>
            <w:noWrap/>
            <w:vAlign w:val="bottom"/>
            <w:hideMark/>
          </w:tcPr>
          <w:p w14:paraId="62F77D80"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56</w:t>
            </w:r>
          </w:p>
        </w:tc>
        <w:tc>
          <w:tcPr>
            <w:tcW w:w="860" w:type="dxa"/>
            <w:tcBorders>
              <w:top w:val="nil"/>
              <w:left w:val="nil"/>
              <w:bottom w:val="single" w:sz="8" w:space="0" w:color="auto"/>
              <w:right w:val="single" w:sz="4" w:space="0" w:color="auto"/>
            </w:tcBorders>
            <w:shd w:val="clear" w:color="000000" w:fill="F4B084"/>
            <w:noWrap/>
            <w:vAlign w:val="bottom"/>
            <w:hideMark/>
          </w:tcPr>
          <w:p w14:paraId="4B967E3A"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44</w:t>
            </w:r>
          </w:p>
        </w:tc>
        <w:tc>
          <w:tcPr>
            <w:tcW w:w="760" w:type="dxa"/>
            <w:tcBorders>
              <w:top w:val="nil"/>
              <w:left w:val="nil"/>
              <w:bottom w:val="single" w:sz="8" w:space="0" w:color="auto"/>
              <w:right w:val="single" w:sz="4" w:space="0" w:color="auto"/>
            </w:tcBorders>
            <w:shd w:val="clear" w:color="000000" w:fill="F4B084"/>
            <w:noWrap/>
            <w:vAlign w:val="bottom"/>
            <w:hideMark/>
          </w:tcPr>
          <w:p w14:paraId="67755208"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50</w:t>
            </w:r>
          </w:p>
        </w:tc>
        <w:tc>
          <w:tcPr>
            <w:tcW w:w="700" w:type="dxa"/>
            <w:tcBorders>
              <w:top w:val="nil"/>
              <w:left w:val="nil"/>
              <w:bottom w:val="single" w:sz="8" w:space="0" w:color="auto"/>
              <w:right w:val="single" w:sz="4" w:space="0" w:color="auto"/>
            </w:tcBorders>
            <w:shd w:val="clear" w:color="000000" w:fill="F4B084"/>
            <w:noWrap/>
            <w:vAlign w:val="bottom"/>
            <w:hideMark/>
          </w:tcPr>
          <w:p w14:paraId="1AD8EA61"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63</w:t>
            </w:r>
          </w:p>
        </w:tc>
        <w:tc>
          <w:tcPr>
            <w:tcW w:w="700" w:type="dxa"/>
            <w:tcBorders>
              <w:top w:val="nil"/>
              <w:left w:val="nil"/>
              <w:bottom w:val="single" w:sz="8" w:space="0" w:color="auto"/>
              <w:right w:val="single" w:sz="8" w:space="0" w:color="auto"/>
            </w:tcBorders>
            <w:shd w:val="clear" w:color="000000" w:fill="F4B084"/>
            <w:noWrap/>
            <w:vAlign w:val="bottom"/>
            <w:hideMark/>
          </w:tcPr>
          <w:p w14:paraId="0EA44D2E"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81</w:t>
            </w:r>
          </w:p>
        </w:tc>
      </w:tr>
    </w:tbl>
    <w:p w14:paraId="60A381A5" w14:textId="77777777" w:rsidR="00F90E60" w:rsidRPr="00E70774" w:rsidRDefault="00F90E60" w:rsidP="0012207D">
      <w:pPr>
        <w:spacing w:after="0" w:line="360" w:lineRule="auto"/>
        <w:rPr>
          <w:rFonts w:ascii="Times New Roman" w:hAnsi="Times New Roman" w:cs="Times New Roman"/>
          <w:bCs/>
          <w:sz w:val="24"/>
          <w:szCs w:val="24"/>
        </w:rPr>
      </w:pPr>
    </w:p>
    <w:p w14:paraId="212B4ED1" w14:textId="77777777" w:rsidR="0012207D" w:rsidRPr="00E70774" w:rsidRDefault="0012207D" w:rsidP="0012207D">
      <w:pPr>
        <w:spacing w:after="0" w:line="360" w:lineRule="auto"/>
        <w:rPr>
          <w:rFonts w:ascii="Times New Roman" w:hAnsi="Times New Roman" w:cs="Times New Roman"/>
          <w:bCs/>
          <w:sz w:val="24"/>
          <w:szCs w:val="24"/>
        </w:rPr>
      </w:pPr>
    </w:p>
    <w:tbl>
      <w:tblPr>
        <w:tblW w:w="8580" w:type="dxa"/>
        <w:tblLook w:val="04A0" w:firstRow="1" w:lastRow="0" w:firstColumn="1" w:lastColumn="0" w:noHBand="0" w:noVBand="1"/>
      </w:tblPr>
      <w:tblGrid>
        <w:gridCol w:w="4740"/>
        <w:gridCol w:w="820"/>
        <w:gridCol w:w="860"/>
        <w:gridCol w:w="760"/>
        <w:gridCol w:w="700"/>
        <w:gridCol w:w="700"/>
      </w:tblGrid>
      <w:tr w:rsidR="00F90E60" w:rsidRPr="00E70774" w14:paraId="498685D7" w14:textId="77777777" w:rsidTr="007A52A3">
        <w:trPr>
          <w:trHeight w:val="1688"/>
        </w:trPr>
        <w:tc>
          <w:tcPr>
            <w:tcW w:w="4740" w:type="dxa"/>
            <w:tcBorders>
              <w:top w:val="single" w:sz="8" w:space="0" w:color="auto"/>
              <w:left w:val="single" w:sz="8" w:space="0" w:color="auto"/>
              <w:bottom w:val="nil"/>
              <w:right w:val="nil"/>
            </w:tcBorders>
            <w:shd w:val="clear" w:color="auto" w:fill="auto"/>
            <w:vAlign w:val="center"/>
            <w:hideMark/>
          </w:tcPr>
          <w:p w14:paraId="0A91E210"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UGOSTITELJSKO - TURISTIČKI OBJEKTI                                  Osječko-baranjska županija                                            KRITERIJI ZA OCJENJIVANJE</w:t>
            </w:r>
          </w:p>
        </w:tc>
        <w:tc>
          <w:tcPr>
            <w:tcW w:w="820" w:type="dxa"/>
            <w:tcBorders>
              <w:top w:val="single" w:sz="8" w:space="0" w:color="auto"/>
              <w:left w:val="single" w:sz="8" w:space="0" w:color="auto"/>
              <w:bottom w:val="nil"/>
              <w:right w:val="single" w:sz="4" w:space="0" w:color="auto"/>
            </w:tcBorders>
            <w:shd w:val="clear" w:color="auto" w:fill="auto"/>
            <w:noWrap/>
            <w:textDirection w:val="tbLrV"/>
            <w:vAlign w:val="bottom"/>
            <w:hideMark/>
          </w:tcPr>
          <w:p w14:paraId="199A2C9F"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Restoran Josić</w:t>
            </w:r>
          </w:p>
        </w:tc>
        <w:tc>
          <w:tcPr>
            <w:tcW w:w="860" w:type="dxa"/>
            <w:tcBorders>
              <w:top w:val="single" w:sz="8" w:space="0" w:color="auto"/>
              <w:left w:val="single" w:sz="8" w:space="0" w:color="auto"/>
              <w:bottom w:val="nil"/>
              <w:right w:val="single" w:sz="4" w:space="0" w:color="auto"/>
            </w:tcBorders>
            <w:shd w:val="clear" w:color="auto" w:fill="auto"/>
            <w:noWrap/>
            <w:textDirection w:val="tbLrV"/>
            <w:vAlign w:val="bottom"/>
            <w:hideMark/>
          </w:tcPr>
          <w:p w14:paraId="4AAE9B10"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Baranjska kuća</w:t>
            </w:r>
          </w:p>
        </w:tc>
        <w:tc>
          <w:tcPr>
            <w:tcW w:w="760" w:type="dxa"/>
            <w:tcBorders>
              <w:top w:val="single" w:sz="8" w:space="0" w:color="auto"/>
              <w:left w:val="single" w:sz="8" w:space="0" w:color="auto"/>
              <w:bottom w:val="nil"/>
              <w:right w:val="single" w:sz="4" w:space="0" w:color="auto"/>
            </w:tcBorders>
            <w:shd w:val="clear" w:color="auto" w:fill="auto"/>
            <w:noWrap/>
            <w:textDirection w:val="tbLrV"/>
            <w:vAlign w:val="bottom"/>
            <w:hideMark/>
          </w:tcPr>
          <w:p w14:paraId="277FA3B5"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Lipov hlad</w:t>
            </w:r>
          </w:p>
        </w:tc>
        <w:tc>
          <w:tcPr>
            <w:tcW w:w="700" w:type="dxa"/>
            <w:tcBorders>
              <w:top w:val="single" w:sz="8" w:space="0" w:color="auto"/>
              <w:left w:val="single" w:sz="8" w:space="0" w:color="auto"/>
              <w:bottom w:val="nil"/>
              <w:right w:val="single" w:sz="4" w:space="0" w:color="auto"/>
            </w:tcBorders>
            <w:shd w:val="clear" w:color="auto" w:fill="auto"/>
            <w:noWrap/>
            <w:textDirection w:val="tbLrV"/>
            <w:vAlign w:val="bottom"/>
            <w:hideMark/>
          </w:tcPr>
          <w:p w14:paraId="66B829FF"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Crna svinja</w:t>
            </w:r>
          </w:p>
        </w:tc>
        <w:tc>
          <w:tcPr>
            <w:tcW w:w="700" w:type="dxa"/>
            <w:tcBorders>
              <w:top w:val="single" w:sz="8" w:space="0" w:color="auto"/>
              <w:left w:val="single" w:sz="8" w:space="0" w:color="auto"/>
              <w:bottom w:val="nil"/>
              <w:right w:val="single" w:sz="8" w:space="0" w:color="auto"/>
            </w:tcBorders>
            <w:shd w:val="clear" w:color="auto" w:fill="auto"/>
            <w:noWrap/>
            <w:textDirection w:val="tbLrV"/>
            <w:vAlign w:val="bottom"/>
            <w:hideMark/>
          </w:tcPr>
          <w:p w14:paraId="42301445"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Didin konak</w:t>
            </w:r>
          </w:p>
        </w:tc>
      </w:tr>
      <w:tr w:rsidR="00F90E60" w:rsidRPr="00E70774" w14:paraId="34C3EF4D" w14:textId="77777777" w:rsidTr="00F90E60">
        <w:trPr>
          <w:trHeight w:val="300"/>
        </w:trPr>
        <w:tc>
          <w:tcPr>
            <w:tcW w:w="4740" w:type="dxa"/>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48C95CBA"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xml:space="preserve">SADRŽAJNOST </w:t>
            </w:r>
          </w:p>
        </w:tc>
        <w:tc>
          <w:tcPr>
            <w:tcW w:w="820" w:type="dxa"/>
            <w:tcBorders>
              <w:top w:val="single" w:sz="4" w:space="0" w:color="auto"/>
              <w:left w:val="nil"/>
              <w:bottom w:val="single" w:sz="4" w:space="0" w:color="auto"/>
              <w:right w:val="single" w:sz="4" w:space="0" w:color="auto"/>
            </w:tcBorders>
            <w:shd w:val="clear" w:color="000000" w:fill="DDEBF7"/>
            <w:noWrap/>
            <w:vAlign w:val="bottom"/>
            <w:hideMark/>
          </w:tcPr>
          <w:p w14:paraId="6FF71A5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860" w:type="dxa"/>
            <w:tcBorders>
              <w:top w:val="single" w:sz="4" w:space="0" w:color="auto"/>
              <w:left w:val="nil"/>
              <w:bottom w:val="single" w:sz="4" w:space="0" w:color="auto"/>
              <w:right w:val="single" w:sz="4" w:space="0" w:color="auto"/>
            </w:tcBorders>
            <w:shd w:val="clear" w:color="000000" w:fill="DDEBF7"/>
            <w:noWrap/>
            <w:vAlign w:val="bottom"/>
            <w:hideMark/>
          </w:tcPr>
          <w:p w14:paraId="75B991F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760" w:type="dxa"/>
            <w:tcBorders>
              <w:top w:val="single" w:sz="4" w:space="0" w:color="auto"/>
              <w:left w:val="nil"/>
              <w:bottom w:val="single" w:sz="4" w:space="0" w:color="auto"/>
              <w:right w:val="single" w:sz="4" w:space="0" w:color="auto"/>
            </w:tcBorders>
            <w:shd w:val="clear" w:color="000000" w:fill="DDEBF7"/>
            <w:noWrap/>
            <w:vAlign w:val="bottom"/>
            <w:hideMark/>
          </w:tcPr>
          <w:p w14:paraId="6B2139A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700" w:type="dxa"/>
            <w:tcBorders>
              <w:top w:val="single" w:sz="4" w:space="0" w:color="auto"/>
              <w:left w:val="nil"/>
              <w:bottom w:val="single" w:sz="4" w:space="0" w:color="auto"/>
              <w:right w:val="single" w:sz="4" w:space="0" w:color="auto"/>
            </w:tcBorders>
            <w:shd w:val="clear" w:color="000000" w:fill="DDEBF7"/>
            <w:noWrap/>
            <w:vAlign w:val="bottom"/>
            <w:hideMark/>
          </w:tcPr>
          <w:p w14:paraId="74AD607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700" w:type="dxa"/>
            <w:tcBorders>
              <w:top w:val="single" w:sz="4" w:space="0" w:color="auto"/>
              <w:left w:val="nil"/>
              <w:bottom w:val="single" w:sz="4" w:space="0" w:color="auto"/>
              <w:right w:val="single" w:sz="8" w:space="0" w:color="auto"/>
            </w:tcBorders>
            <w:shd w:val="clear" w:color="000000" w:fill="DDEBF7"/>
            <w:noWrap/>
            <w:vAlign w:val="bottom"/>
            <w:hideMark/>
          </w:tcPr>
          <w:p w14:paraId="3A5A498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6F469748" w14:textId="77777777" w:rsidTr="00F90E60">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hideMark/>
          </w:tcPr>
          <w:p w14:paraId="5BC03157"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Informacije o gastronomiji na naslovnici</w:t>
            </w:r>
          </w:p>
        </w:tc>
        <w:tc>
          <w:tcPr>
            <w:tcW w:w="820" w:type="dxa"/>
            <w:tcBorders>
              <w:top w:val="nil"/>
              <w:left w:val="nil"/>
              <w:bottom w:val="single" w:sz="4" w:space="0" w:color="auto"/>
              <w:right w:val="single" w:sz="4" w:space="0" w:color="auto"/>
            </w:tcBorders>
            <w:shd w:val="clear" w:color="auto" w:fill="auto"/>
            <w:noWrap/>
            <w:vAlign w:val="bottom"/>
            <w:hideMark/>
          </w:tcPr>
          <w:p w14:paraId="7731C4A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noWrap/>
            <w:vAlign w:val="bottom"/>
            <w:hideMark/>
          </w:tcPr>
          <w:p w14:paraId="4B52F42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486DEED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noWrap/>
            <w:vAlign w:val="bottom"/>
            <w:hideMark/>
          </w:tcPr>
          <w:p w14:paraId="3C71549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noWrap/>
            <w:vAlign w:val="bottom"/>
            <w:hideMark/>
          </w:tcPr>
          <w:p w14:paraId="62C65F6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776A0D36" w14:textId="77777777" w:rsidTr="00F90E60">
        <w:trPr>
          <w:trHeight w:val="645"/>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02268D16"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Informacije o nematerijalnom nasljeđu i običajima vezanim gastronomiju i enologiju</w:t>
            </w:r>
          </w:p>
        </w:tc>
        <w:tc>
          <w:tcPr>
            <w:tcW w:w="820" w:type="dxa"/>
            <w:tcBorders>
              <w:top w:val="nil"/>
              <w:left w:val="nil"/>
              <w:bottom w:val="single" w:sz="4" w:space="0" w:color="auto"/>
              <w:right w:val="single" w:sz="4" w:space="0" w:color="auto"/>
            </w:tcBorders>
            <w:shd w:val="clear" w:color="auto" w:fill="auto"/>
            <w:vAlign w:val="bottom"/>
            <w:hideMark/>
          </w:tcPr>
          <w:p w14:paraId="1BFF361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28CA2968"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6EA35598"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0B1787C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vAlign w:val="bottom"/>
            <w:hideMark/>
          </w:tcPr>
          <w:p w14:paraId="20BFC15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0CBA9AD7" w14:textId="77777777" w:rsidTr="00F90E60">
        <w:trPr>
          <w:trHeight w:val="855"/>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3A89B732"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 xml:space="preserve">Informacije o dodatnim proizvodima mimo osnovne ponude (aktivnosti, izleti u destinaciji, aktivni odmor, radionice) </w:t>
            </w:r>
          </w:p>
        </w:tc>
        <w:tc>
          <w:tcPr>
            <w:tcW w:w="820" w:type="dxa"/>
            <w:tcBorders>
              <w:top w:val="nil"/>
              <w:left w:val="nil"/>
              <w:bottom w:val="single" w:sz="4" w:space="0" w:color="auto"/>
              <w:right w:val="single" w:sz="4" w:space="0" w:color="auto"/>
            </w:tcBorders>
            <w:shd w:val="clear" w:color="auto" w:fill="auto"/>
            <w:vAlign w:val="bottom"/>
            <w:hideMark/>
          </w:tcPr>
          <w:p w14:paraId="5045C64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1FD3F50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216BA44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3988E02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vAlign w:val="bottom"/>
            <w:hideMark/>
          </w:tcPr>
          <w:p w14:paraId="530BF4C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48416144" w14:textId="77777777" w:rsidTr="00F90E60">
        <w:trPr>
          <w:trHeight w:val="39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6DD2D915" w14:textId="71F9F846"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Informacije o manifestacijama s gastro</w:t>
            </w:r>
            <w:r w:rsidR="0022175E">
              <w:rPr>
                <w:rFonts w:ascii="Times New Roman" w:eastAsia="Times New Roman" w:hAnsi="Times New Roman" w:cs="Times New Roman"/>
                <w:color w:val="000000"/>
              </w:rPr>
              <w:t>-</w:t>
            </w:r>
            <w:r w:rsidRPr="00E70774">
              <w:rPr>
                <w:rFonts w:ascii="Times New Roman" w:eastAsia="Times New Roman" w:hAnsi="Times New Roman" w:cs="Times New Roman"/>
                <w:color w:val="000000"/>
              </w:rPr>
              <w:t>tematikom</w:t>
            </w:r>
          </w:p>
        </w:tc>
        <w:tc>
          <w:tcPr>
            <w:tcW w:w="820" w:type="dxa"/>
            <w:tcBorders>
              <w:top w:val="nil"/>
              <w:left w:val="nil"/>
              <w:bottom w:val="single" w:sz="4" w:space="0" w:color="auto"/>
              <w:right w:val="single" w:sz="4" w:space="0" w:color="auto"/>
            </w:tcBorders>
            <w:shd w:val="clear" w:color="auto" w:fill="auto"/>
            <w:vAlign w:val="bottom"/>
            <w:hideMark/>
          </w:tcPr>
          <w:p w14:paraId="4CDEF68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20A5B69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1059EB17"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649C81F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vAlign w:val="bottom"/>
            <w:hideMark/>
          </w:tcPr>
          <w:p w14:paraId="633375F7"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2CB04E9E" w14:textId="77777777" w:rsidTr="00F90E60">
        <w:trPr>
          <w:trHeight w:val="9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0F3D540F" w14:textId="1DB68526"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Informacije o zbirkama, muzejima, info</w:t>
            </w:r>
            <w:r w:rsidR="0022175E">
              <w:rPr>
                <w:rFonts w:ascii="Times New Roman" w:eastAsia="Times New Roman" w:hAnsi="Times New Roman" w:cs="Times New Roman"/>
                <w:color w:val="000000"/>
              </w:rPr>
              <w:t>-</w:t>
            </w:r>
            <w:r w:rsidRPr="00E70774">
              <w:rPr>
                <w:rFonts w:ascii="Times New Roman" w:eastAsia="Times New Roman" w:hAnsi="Times New Roman" w:cs="Times New Roman"/>
                <w:color w:val="000000"/>
              </w:rPr>
              <w:t>centrima s tematikom gastronomije i nematerijalnog nasljeđa</w:t>
            </w:r>
          </w:p>
        </w:tc>
        <w:tc>
          <w:tcPr>
            <w:tcW w:w="820" w:type="dxa"/>
            <w:tcBorders>
              <w:top w:val="nil"/>
              <w:left w:val="nil"/>
              <w:bottom w:val="single" w:sz="4" w:space="0" w:color="auto"/>
              <w:right w:val="single" w:sz="4" w:space="0" w:color="auto"/>
            </w:tcBorders>
            <w:shd w:val="clear" w:color="auto" w:fill="auto"/>
            <w:vAlign w:val="bottom"/>
            <w:hideMark/>
          </w:tcPr>
          <w:p w14:paraId="3ECE7B9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12676BC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249D8B2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4AF122C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8" w:space="0" w:color="auto"/>
            </w:tcBorders>
            <w:shd w:val="clear" w:color="auto" w:fill="auto"/>
            <w:vAlign w:val="bottom"/>
            <w:hideMark/>
          </w:tcPr>
          <w:p w14:paraId="1FD0EA1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2944230E" w14:textId="77777777" w:rsidTr="00F90E60">
        <w:trPr>
          <w:trHeight w:val="3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02C4BEF8" w14:textId="7E1ED60C"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Gastro</w:t>
            </w:r>
            <w:r w:rsidR="0022175E">
              <w:rPr>
                <w:rFonts w:ascii="Times New Roman" w:eastAsia="Times New Roman" w:hAnsi="Times New Roman" w:cs="Times New Roman"/>
                <w:color w:val="000000"/>
              </w:rPr>
              <w:t>-</w:t>
            </w:r>
            <w:r w:rsidRPr="00E70774">
              <w:rPr>
                <w:rFonts w:ascii="Times New Roman" w:eastAsia="Times New Roman" w:hAnsi="Times New Roman" w:cs="Times New Roman"/>
                <w:color w:val="000000"/>
              </w:rPr>
              <w:t>brošure/recepture</w:t>
            </w:r>
          </w:p>
        </w:tc>
        <w:tc>
          <w:tcPr>
            <w:tcW w:w="820" w:type="dxa"/>
            <w:tcBorders>
              <w:top w:val="nil"/>
              <w:left w:val="nil"/>
              <w:bottom w:val="single" w:sz="4" w:space="0" w:color="auto"/>
              <w:right w:val="single" w:sz="4" w:space="0" w:color="auto"/>
            </w:tcBorders>
            <w:shd w:val="clear" w:color="auto" w:fill="auto"/>
            <w:vAlign w:val="bottom"/>
            <w:hideMark/>
          </w:tcPr>
          <w:p w14:paraId="50DEF31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14202EF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nil"/>
              <w:right w:val="single" w:sz="4" w:space="0" w:color="auto"/>
            </w:tcBorders>
            <w:shd w:val="clear" w:color="auto" w:fill="auto"/>
            <w:vAlign w:val="bottom"/>
            <w:hideMark/>
          </w:tcPr>
          <w:p w14:paraId="31B5BAE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23CF0FB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nil"/>
              <w:right w:val="single" w:sz="8" w:space="0" w:color="auto"/>
            </w:tcBorders>
            <w:shd w:val="clear" w:color="auto" w:fill="auto"/>
            <w:vAlign w:val="bottom"/>
            <w:hideMark/>
          </w:tcPr>
          <w:p w14:paraId="599AF8B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24CD83ED" w14:textId="77777777" w:rsidTr="00F90E60">
        <w:trPr>
          <w:trHeight w:val="3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360187C2" w14:textId="00068300"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lastRenderedPageBreak/>
              <w:t>Prijedlozi gastro</w:t>
            </w:r>
            <w:r w:rsidR="0022175E">
              <w:rPr>
                <w:rFonts w:ascii="Times New Roman" w:eastAsia="Times New Roman" w:hAnsi="Times New Roman" w:cs="Times New Roman"/>
                <w:color w:val="000000"/>
              </w:rPr>
              <w:t>-</w:t>
            </w:r>
            <w:r w:rsidRPr="00E70774">
              <w:rPr>
                <w:rFonts w:ascii="Times New Roman" w:eastAsia="Times New Roman" w:hAnsi="Times New Roman" w:cs="Times New Roman"/>
                <w:color w:val="000000"/>
              </w:rPr>
              <w:t>itinerara u destinaciji</w:t>
            </w:r>
          </w:p>
        </w:tc>
        <w:tc>
          <w:tcPr>
            <w:tcW w:w="820" w:type="dxa"/>
            <w:tcBorders>
              <w:top w:val="nil"/>
              <w:left w:val="nil"/>
              <w:bottom w:val="single" w:sz="4" w:space="0" w:color="auto"/>
              <w:right w:val="single" w:sz="4" w:space="0" w:color="auto"/>
            </w:tcBorders>
            <w:shd w:val="clear" w:color="auto" w:fill="auto"/>
            <w:vAlign w:val="bottom"/>
            <w:hideMark/>
          </w:tcPr>
          <w:p w14:paraId="73C1F5B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72FD52D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single" w:sz="4" w:space="0" w:color="auto"/>
              <w:left w:val="nil"/>
              <w:bottom w:val="single" w:sz="4" w:space="0" w:color="auto"/>
              <w:right w:val="single" w:sz="4" w:space="0" w:color="auto"/>
            </w:tcBorders>
            <w:shd w:val="clear" w:color="auto" w:fill="auto"/>
            <w:vAlign w:val="bottom"/>
            <w:hideMark/>
          </w:tcPr>
          <w:p w14:paraId="7B5ED8D7"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00B1A3E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single" w:sz="4" w:space="0" w:color="auto"/>
              <w:left w:val="nil"/>
              <w:bottom w:val="single" w:sz="4" w:space="0" w:color="auto"/>
              <w:right w:val="single" w:sz="8" w:space="0" w:color="auto"/>
            </w:tcBorders>
            <w:shd w:val="clear" w:color="auto" w:fill="auto"/>
            <w:vAlign w:val="bottom"/>
            <w:hideMark/>
          </w:tcPr>
          <w:p w14:paraId="39E86DE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41289A67" w14:textId="77777777" w:rsidTr="00F90E60">
        <w:trPr>
          <w:trHeight w:val="615"/>
        </w:trPr>
        <w:tc>
          <w:tcPr>
            <w:tcW w:w="4740" w:type="dxa"/>
            <w:tcBorders>
              <w:top w:val="nil"/>
              <w:left w:val="single" w:sz="8" w:space="0" w:color="auto"/>
              <w:bottom w:val="double" w:sz="6" w:space="0" w:color="auto"/>
              <w:right w:val="single" w:sz="4" w:space="0" w:color="auto"/>
            </w:tcBorders>
            <w:shd w:val="clear" w:color="auto" w:fill="auto"/>
            <w:vAlign w:val="bottom"/>
            <w:hideMark/>
          </w:tcPr>
          <w:p w14:paraId="7B4AD8D6"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Postojanje alata za planiranje personaliziranih gastro doživljaja</w:t>
            </w:r>
          </w:p>
        </w:tc>
        <w:tc>
          <w:tcPr>
            <w:tcW w:w="820" w:type="dxa"/>
            <w:tcBorders>
              <w:top w:val="nil"/>
              <w:left w:val="nil"/>
              <w:bottom w:val="double" w:sz="6" w:space="0" w:color="auto"/>
              <w:right w:val="single" w:sz="4" w:space="0" w:color="auto"/>
            </w:tcBorders>
            <w:shd w:val="clear" w:color="auto" w:fill="auto"/>
            <w:vAlign w:val="bottom"/>
            <w:hideMark/>
          </w:tcPr>
          <w:p w14:paraId="016D7D5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double" w:sz="6" w:space="0" w:color="auto"/>
              <w:right w:val="single" w:sz="4" w:space="0" w:color="auto"/>
            </w:tcBorders>
            <w:shd w:val="clear" w:color="auto" w:fill="auto"/>
            <w:vAlign w:val="bottom"/>
            <w:hideMark/>
          </w:tcPr>
          <w:p w14:paraId="606EF06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double" w:sz="6" w:space="0" w:color="auto"/>
              <w:right w:val="single" w:sz="4" w:space="0" w:color="auto"/>
            </w:tcBorders>
            <w:shd w:val="clear" w:color="auto" w:fill="auto"/>
            <w:vAlign w:val="bottom"/>
            <w:hideMark/>
          </w:tcPr>
          <w:p w14:paraId="1B08E82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double" w:sz="6" w:space="0" w:color="auto"/>
              <w:right w:val="single" w:sz="4" w:space="0" w:color="auto"/>
            </w:tcBorders>
            <w:shd w:val="clear" w:color="auto" w:fill="auto"/>
            <w:vAlign w:val="bottom"/>
            <w:hideMark/>
          </w:tcPr>
          <w:p w14:paraId="3FBDD09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double" w:sz="6" w:space="0" w:color="auto"/>
              <w:right w:val="single" w:sz="8" w:space="0" w:color="auto"/>
            </w:tcBorders>
            <w:shd w:val="clear" w:color="auto" w:fill="auto"/>
            <w:vAlign w:val="bottom"/>
            <w:hideMark/>
          </w:tcPr>
          <w:p w14:paraId="6FF911B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71A86CBF" w14:textId="77777777" w:rsidTr="00F90E60">
        <w:trPr>
          <w:trHeight w:val="315"/>
        </w:trPr>
        <w:tc>
          <w:tcPr>
            <w:tcW w:w="4740" w:type="dxa"/>
            <w:tcBorders>
              <w:top w:val="nil"/>
              <w:left w:val="single" w:sz="8" w:space="0" w:color="auto"/>
              <w:bottom w:val="single" w:sz="4" w:space="0" w:color="auto"/>
              <w:right w:val="single" w:sz="4" w:space="0" w:color="auto"/>
            </w:tcBorders>
            <w:shd w:val="clear" w:color="000000" w:fill="EDEDED"/>
            <w:vAlign w:val="bottom"/>
            <w:hideMark/>
          </w:tcPr>
          <w:p w14:paraId="4DB838DC"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b/>
                <w:bCs/>
                <w:i/>
                <w:iCs/>
                <w:color w:val="000000"/>
              </w:rPr>
              <w:t>Ukupno</w:t>
            </w:r>
            <w:r w:rsidRPr="00E70774">
              <w:rPr>
                <w:rFonts w:ascii="Times New Roman" w:eastAsia="Times New Roman" w:hAnsi="Times New Roman" w:cs="Times New Roman"/>
                <w:i/>
                <w:iCs/>
                <w:color w:val="000000"/>
              </w:rPr>
              <w:t xml:space="preserve"> (od mogućih 8)</w:t>
            </w:r>
          </w:p>
        </w:tc>
        <w:tc>
          <w:tcPr>
            <w:tcW w:w="820" w:type="dxa"/>
            <w:tcBorders>
              <w:top w:val="nil"/>
              <w:left w:val="nil"/>
              <w:bottom w:val="single" w:sz="4" w:space="0" w:color="auto"/>
              <w:right w:val="single" w:sz="4" w:space="0" w:color="auto"/>
            </w:tcBorders>
            <w:shd w:val="clear" w:color="000000" w:fill="EDEDED"/>
            <w:vAlign w:val="bottom"/>
            <w:hideMark/>
          </w:tcPr>
          <w:p w14:paraId="2F6A28CA"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4</w:t>
            </w:r>
          </w:p>
        </w:tc>
        <w:tc>
          <w:tcPr>
            <w:tcW w:w="860" w:type="dxa"/>
            <w:tcBorders>
              <w:top w:val="nil"/>
              <w:left w:val="nil"/>
              <w:bottom w:val="single" w:sz="4" w:space="0" w:color="auto"/>
              <w:right w:val="single" w:sz="4" w:space="0" w:color="auto"/>
            </w:tcBorders>
            <w:shd w:val="clear" w:color="000000" w:fill="EDEDED"/>
            <w:vAlign w:val="bottom"/>
            <w:hideMark/>
          </w:tcPr>
          <w:p w14:paraId="16AB9132"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3</w:t>
            </w:r>
          </w:p>
        </w:tc>
        <w:tc>
          <w:tcPr>
            <w:tcW w:w="760" w:type="dxa"/>
            <w:tcBorders>
              <w:top w:val="nil"/>
              <w:left w:val="nil"/>
              <w:bottom w:val="single" w:sz="4" w:space="0" w:color="auto"/>
              <w:right w:val="single" w:sz="4" w:space="0" w:color="auto"/>
            </w:tcBorders>
            <w:shd w:val="clear" w:color="000000" w:fill="EDEDED"/>
            <w:vAlign w:val="bottom"/>
            <w:hideMark/>
          </w:tcPr>
          <w:p w14:paraId="4EEDED66"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3</w:t>
            </w:r>
          </w:p>
        </w:tc>
        <w:tc>
          <w:tcPr>
            <w:tcW w:w="700" w:type="dxa"/>
            <w:tcBorders>
              <w:top w:val="nil"/>
              <w:left w:val="nil"/>
              <w:bottom w:val="single" w:sz="4" w:space="0" w:color="auto"/>
              <w:right w:val="single" w:sz="4" w:space="0" w:color="auto"/>
            </w:tcBorders>
            <w:shd w:val="clear" w:color="000000" w:fill="EDEDED"/>
            <w:vAlign w:val="bottom"/>
            <w:hideMark/>
          </w:tcPr>
          <w:p w14:paraId="18B951C7"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4</w:t>
            </w:r>
          </w:p>
        </w:tc>
        <w:tc>
          <w:tcPr>
            <w:tcW w:w="700" w:type="dxa"/>
            <w:tcBorders>
              <w:top w:val="nil"/>
              <w:left w:val="nil"/>
              <w:bottom w:val="single" w:sz="4" w:space="0" w:color="auto"/>
              <w:right w:val="single" w:sz="8" w:space="0" w:color="auto"/>
            </w:tcBorders>
            <w:shd w:val="clear" w:color="000000" w:fill="EDEDED"/>
            <w:vAlign w:val="bottom"/>
            <w:hideMark/>
          </w:tcPr>
          <w:p w14:paraId="1882EC1A"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2</w:t>
            </w:r>
          </w:p>
        </w:tc>
      </w:tr>
      <w:tr w:rsidR="00F90E60" w:rsidRPr="00E70774" w14:paraId="1E6CC650" w14:textId="77777777" w:rsidTr="00F90E60">
        <w:trPr>
          <w:trHeight w:val="300"/>
        </w:trPr>
        <w:tc>
          <w:tcPr>
            <w:tcW w:w="4740" w:type="dxa"/>
            <w:tcBorders>
              <w:top w:val="nil"/>
              <w:left w:val="single" w:sz="8" w:space="0" w:color="auto"/>
              <w:bottom w:val="single" w:sz="4" w:space="0" w:color="auto"/>
              <w:right w:val="single" w:sz="4" w:space="0" w:color="auto"/>
            </w:tcBorders>
            <w:shd w:val="clear" w:color="000000" w:fill="C9C9C9"/>
            <w:vAlign w:val="bottom"/>
            <w:hideMark/>
          </w:tcPr>
          <w:p w14:paraId="6560CA47"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OSTVARENI BODOVI (u %)</w:t>
            </w:r>
          </w:p>
        </w:tc>
        <w:tc>
          <w:tcPr>
            <w:tcW w:w="820" w:type="dxa"/>
            <w:tcBorders>
              <w:top w:val="nil"/>
              <w:left w:val="nil"/>
              <w:bottom w:val="single" w:sz="4" w:space="0" w:color="auto"/>
              <w:right w:val="single" w:sz="4" w:space="0" w:color="auto"/>
            </w:tcBorders>
            <w:shd w:val="clear" w:color="000000" w:fill="C9C9C9"/>
            <w:vAlign w:val="bottom"/>
            <w:hideMark/>
          </w:tcPr>
          <w:p w14:paraId="4D3CFF67"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50</w:t>
            </w:r>
          </w:p>
        </w:tc>
        <w:tc>
          <w:tcPr>
            <w:tcW w:w="860" w:type="dxa"/>
            <w:tcBorders>
              <w:top w:val="nil"/>
              <w:left w:val="nil"/>
              <w:bottom w:val="single" w:sz="4" w:space="0" w:color="auto"/>
              <w:right w:val="single" w:sz="4" w:space="0" w:color="auto"/>
            </w:tcBorders>
            <w:shd w:val="clear" w:color="000000" w:fill="C9C9C9"/>
            <w:vAlign w:val="bottom"/>
            <w:hideMark/>
          </w:tcPr>
          <w:p w14:paraId="381EE4B1"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38</w:t>
            </w:r>
          </w:p>
        </w:tc>
        <w:tc>
          <w:tcPr>
            <w:tcW w:w="760" w:type="dxa"/>
            <w:tcBorders>
              <w:top w:val="nil"/>
              <w:left w:val="nil"/>
              <w:bottom w:val="single" w:sz="4" w:space="0" w:color="auto"/>
              <w:right w:val="single" w:sz="4" w:space="0" w:color="auto"/>
            </w:tcBorders>
            <w:shd w:val="clear" w:color="000000" w:fill="C9C9C9"/>
            <w:vAlign w:val="bottom"/>
            <w:hideMark/>
          </w:tcPr>
          <w:p w14:paraId="14381EB7"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38</w:t>
            </w:r>
          </w:p>
        </w:tc>
        <w:tc>
          <w:tcPr>
            <w:tcW w:w="700" w:type="dxa"/>
            <w:tcBorders>
              <w:top w:val="nil"/>
              <w:left w:val="nil"/>
              <w:bottom w:val="single" w:sz="4" w:space="0" w:color="auto"/>
              <w:right w:val="single" w:sz="4" w:space="0" w:color="auto"/>
            </w:tcBorders>
            <w:shd w:val="clear" w:color="000000" w:fill="C9C9C9"/>
            <w:vAlign w:val="bottom"/>
            <w:hideMark/>
          </w:tcPr>
          <w:p w14:paraId="47FEFFBD"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50</w:t>
            </w:r>
          </w:p>
        </w:tc>
        <w:tc>
          <w:tcPr>
            <w:tcW w:w="700" w:type="dxa"/>
            <w:tcBorders>
              <w:top w:val="nil"/>
              <w:left w:val="nil"/>
              <w:bottom w:val="single" w:sz="4" w:space="0" w:color="auto"/>
              <w:right w:val="single" w:sz="8" w:space="0" w:color="auto"/>
            </w:tcBorders>
            <w:shd w:val="clear" w:color="000000" w:fill="C9C9C9"/>
            <w:vAlign w:val="bottom"/>
            <w:hideMark/>
          </w:tcPr>
          <w:p w14:paraId="1CA5C46A"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25</w:t>
            </w:r>
          </w:p>
        </w:tc>
      </w:tr>
      <w:tr w:rsidR="00F90E60" w:rsidRPr="00E70774" w14:paraId="673169D8" w14:textId="77777777" w:rsidTr="00F90E60">
        <w:trPr>
          <w:trHeight w:val="300"/>
        </w:trPr>
        <w:tc>
          <w:tcPr>
            <w:tcW w:w="4740" w:type="dxa"/>
            <w:tcBorders>
              <w:top w:val="nil"/>
              <w:left w:val="single" w:sz="8" w:space="0" w:color="auto"/>
              <w:bottom w:val="single" w:sz="4" w:space="0" w:color="auto"/>
              <w:right w:val="single" w:sz="4" w:space="0" w:color="auto"/>
            </w:tcBorders>
            <w:shd w:val="clear" w:color="000000" w:fill="DDEBF7"/>
            <w:vAlign w:val="bottom"/>
            <w:hideMark/>
          </w:tcPr>
          <w:p w14:paraId="4E00C08E"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INTERAKTIVNOST</w:t>
            </w:r>
          </w:p>
        </w:tc>
        <w:tc>
          <w:tcPr>
            <w:tcW w:w="820" w:type="dxa"/>
            <w:tcBorders>
              <w:top w:val="nil"/>
              <w:left w:val="nil"/>
              <w:bottom w:val="single" w:sz="4" w:space="0" w:color="auto"/>
              <w:right w:val="single" w:sz="4" w:space="0" w:color="auto"/>
            </w:tcBorders>
            <w:shd w:val="clear" w:color="000000" w:fill="DDEBF7"/>
            <w:vAlign w:val="bottom"/>
            <w:hideMark/>
          </w:tcPr>
          <w:p w14:paraId="0DE7EB18"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c>
          <w:tcPr>
            <w:tcW w:w="860" w:type="dxa"/>
            <w:tcBorders>
              <w:top w:val="nil"/>
              <w:left w:val="nil"/>
              <w:bottom w:val="single" w:sz="4" w:space="0" w:color="auto"/>
              <w:right w:val="single" w:sz="4" w:space="0" w:color="auto"/>
            </w:tcBorders>
            <w:shd w:val="clear" w:color="000000" w:fill="DDEBF7"/>
            <w:vAlign w:val="bottom"/>
            <w:hideMark/>
          </w:tcPr>
          <w:p w14:paraId="1532B397"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c>
          <w:tcPr>
            <w:tcW w:w="760" w:type="dxa"/>
            <w:tcBorders>
              <w:top w:val="nil"/>
              <w:left w:val="nil"/>
              <w:bottom w:val="single" w:sz="4" w:space="0" w:color="auto"/>
              <w:right w:val="single" w:sz="4" w:space="0" w:color="auto"/>
            </w:tcBorders>
            <w:shd w:val="clear" w:color="000000" w:fill="DDEBF7"/>
            <w:vAlign w:val="bottom"/>
            <w:hideMark/>
          </w:tcPr>
          <w:p w14:paraId="5520605A"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c>
          <w:tcPr>
            <w:tcW w:w="700" w:type="dxa"/>
            <w:tcBorders>
              <w:top w:val="nil"/>
              <w:left w:val="nil"/>
              <w:bottom w:val="single" w:sz="4" w:space="0" w:color="auto"/>
              <w:right w:val="single" w:sz="4" w:space="0" w:color="auto"/>
            </w:tcBorders>
            <w:shd w:val="clear" w:color="000000" w:fill="DDEBF7"/>
            <w:vAlign w:val="bottom"/>
            <w:hideMark/>
          </w:tcPr>
          <w:p w14:paraId="561D34E3"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c>
          <w:tcPr>
            <w:tcW w:w="700" w:type="dxa"/>
            <w:tcBorders>
              <w:top w:val="nil"/>
              <w:left w:val="nil"/>
              <w:bottom w:val="single" w:sz="4" w:space="0" w:color="auto"/>
              <w:right w:val="single" w:sz="8" w:space="0" w:color="auto"/>
            </w:tcBorders>
            <w:shd w:val="clear" w:color="000000" w:fill="DDEBF7"/>
            <w:vAlign w:val="bottom"/>
            <w:hideMark/>
          </w:tcPr>
          <w:p w14:paraId="3982BA4A"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r>
      <w:tr w:rsidR="00F90E60" w:rsidRPr="00E70774" w14:paraId="4423927B" w14:textId="77777777" w:rsidTr="00F90E60">
        <w:trPr>
          <w:trHeight w:val="345"/>
        </w:trPr>
        <w:tc>
          <w:tcPr>
            <w:tcW w:w="4740" w:type="dxa"/>
            <w:tcBorders>
              <w:top w:val="nil"/>
              <w:left w:val="single" w:sz="8" w:space="0" w:color="auto"/>
              <w:bottom w:val="single" w:sz="4" w:space="0" w:color="auto"/>
              <w:right w:val="single" w:sz="4" w:space="0" w:color="auto"/>
            </w:tcBorders>
            <w:shd w:val="clear" w:color="auto" w:fill="auto"/>
            <w:hideMark/>
          </w:tcPr>
          <w:p w14:paraId="6DB66FD0"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 xml:space="preserve">Mogućnost rezerviranja  </w:t>
            </w:r>
          </w:p>
        </w:tc>
        <w:tc>
          <w:tcPr>
            <w:tcW w:w="820" w:type="dxa"/>
            <w:tcBorders>
              <w:top w:val="nil"/>
              <w:left w:val="nil"/>
              <w:bottom w:val="single" w:sz="4" w:space="0" w:color="auto"/>
              <w:right w:val="single" w:sz="4" w:space="0" w:color="auto"/>
            </w:tcBorders>
            <w:shd w:val="clear" w:color="auto" w:fill="auto"/>
            <w:vAlign w:val="bottom"/>
            <w:hideMark/>
          </w:tcPr>
          <w:p w14:paraId="0AEC716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2BC84DF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3E64081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1E977B3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vAlign w:val="bottom"/>
            <w:hideMark/>
          </w:tcPr>
          <w:p w14:paraId="345F393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36AF9AF3" w14:textId="77777777" w:rsidTr="00F90E60">
        <w:trPr>
          <w:trHeight w:val="3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23B750CD" w14:textId="14DC3533"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Web shop gastro</w:t>
            </w:r>
            <w:r w:rsidR="0022175E">
              <w:rPr>
                <w:rFonts w:ascii="Times New Roman" w:eastAsia="Times New Roman" w:hAnsi="Times New Roman" w:cs="Times New Roman"/>
                <w:color w:val="000000"/>
              </w:rPr>
              <w:t>-</w:t>
            </w:r>
            <w:r w:rsidRPr="00E70774">
              <w:rPr>
                <w:rFonts w:ascii="Times New Roman" w:eastAsia="Times New Roman" w:hAnsi="Times New Roman" w:cs="Times New Roman"/>
                <w:color w:val="000000"/>
              </w:rPr>
              <w:t>proizvoda, vina, rakija</w:t>
            </w:r>
          </w:p>
        </w:tc>
        <w:tc>
          <w:tcPr>
            <w:tcW w:w="820" w:type="dxa"/>
            <w:tcBorders>
              <w:top w:val="nil"/>
              <w:left w:val="nil"/>
              <w:bottom w:val="single" w:sz="4" w:space="0" w:color="auto"/>
              <w:right w:val="single" w:sz="4" w:space="0" w:color="auto"/>
            </w:tcBorders>
            <w:shd w:val="clear" w:color="auto" w:fill="auto"/>
            <w:vAlign w:val="bottom"/>
            <w:hideMark/>
          </w:tcPr>
          <w:p w14:paraId="4AA3935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0057C29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41D1538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167F3E9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8" w:space="0" w:color="auto"/>
            </w:tcBorders>
            <w:shd w:val="clear" w:color="auto" w:fill="auto"/>
            <w:vAlign w:val="bottom"/>
            <w:hideMark/>
          </w:tcPr>
          <w:p w14:paraId="2A91CE9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3973F496" w14:textId="77777777" w:rsidTr="00F90E60">
        <w:trPr>
          <w:trHeight w:val="3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09D82E2D"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Interaktivna karta destinacije</w:t>
            </w:r>
          </w:p>
        </w:tc>
        <w:tc>
          <w:tcPr>
            <w:tcW w:w="820" w:type="dxa"/>
            <w:tcBorders>
              <w:top w:val="nil"/>
              <w:left w:val="nil"/>
              <w:bottom w:val="single" w:sz="4" w:space="0" w:color="auto"/>
              <w:right w:val="single" w:sz="4" w:space="0" w:color="auto"/>
            </w:tcBorders>
            <w:shd w:val="clear" w:color="auto" w:fill="auto"/>
            <w:vAlign w:val="bottom"/>
            <w:hideMark/>
          </w:tcPr>
          <w:p w14:paraId="45703C47"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7DC5580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16CE84B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0BC5623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vAlign w:val="bottom"/>
            <w:hideMark/>
          </w:tcPr>
          <w:p w14:paraId="2E56227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300253C7" w14:textId="77777777" w:rsidTr="00F90E60">
        <w:trPr>
          <w:trHeight w:val="3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307AE66D"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Virtualne ture ili video</w:t>
            </w:r>
          </w:p>
        </w:tc>
        <w:tc>
          <w:tcPr>
            <w:tcW w:w="820" w:type="dxa"/>
            <w:tcBorders>
              <w:top w:val="nil"/>
              <w:left w:val="nil"/>
              <w:bottom w:val="single" w:sz="4" w:space="0" w:color="auto"/>
              <w:right w:val="single" w:sz="4" w:space="0" w:color="auto"/>
            </w:tcBorders>
            <w:shd w:val="clear" w:color="auto" w:fill="auto"/>
            <w:vAlign w:val="bottom"/>
            <w:hideMark/>
          </w:tcPr>
          <w:p w14:paraId="75E6A57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2C666CB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70669CF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2B9FEDA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8" w:space="0" w:color="auto"/>
            </w:tcBorders>
            <w:shd w:val="clear" w:color="auto" w:fill="auto"/>
            <w:vAlign w:val="bottom"/>
            <w:hideMark/>
          </w:tcPr>
          <w:p w14:paraId="316CA4F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18F6D33C" w14:textId="77777777" w:rsidTr="00F90E60">
        <w:trPr>
          <w:trHeight w:val="3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6454D946"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Dostupnost na više jezika</w:t>
            </w:r>
          </w:p>
        </w:tc>
        <w:tc>
          <w:tcPr>
            <w:tcW w:w="820" w:type="dxa"/>
            <w:tcBorders>
              <w:top w:val="nil"/>
              <w:left w:val="nil"/>
              <w:bottom w:val="single" w:sz="4" w:space="0" w:color="auto"/>
              <w:right w:val="single" w:sz="4" w:space="0" w:color="auto"/>
            </w:tcBorders>
            <w:shd w:val="clear" w:color="auto" w:fill="auto"/>
            <w:vAlign w:val="bottom"/>
            <w:hideMark/>
          </w:tcPr>
          <w:p w14:paraId="2620466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3F3A579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3C3F9BE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6F4C57B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vAlign w:val="bottom"/>
            <w:hideMark/>
          </w:tcPr>
          <w:p w14:paraId="5ECDD1C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57795124" w14:textId="77777777" w:rsidTr="00F90E60">
        <w:trPr>
          <w:trHeight w:val="6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501260E4"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Dostupnost telefonskih brojeva ugostiteljsko-turističkog objekata</w:t>
            </w:r>
          </w:p>
        </w:tc>
        <w:tc>
          <w:tcPr>
            <w:tcW w:w="820" w:type="dxa"/>
            <w:tcBorders>
              <w:top w:val="nil"/>
              <w:left w:val="nil"/>
              <w:bottom w:val="single" w:sz="4" w:space="0" w:color="auto"/>
              <w:right w:val="single" w:sz="4" w:space="0" w:color="auto"/>
            </w:tcBorders>
            <w:shd w:val="clear" w:color="auto" w:fill="auto"/>
            <w:vAlign w:val="bottom"/>
            <w:hideMark/>
          </w:tcPr>
          <w:p w14:paraId="6C1BD83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03431B4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4079AC4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16D3494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vAlign w:val="bottom"/>
            <w:hideMark/>
          </w:tcPr>
          <w:p w14:paraId="42AF3B0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39E61876" w14:textId="77777777" w:rsidTr="00F90E60">
        <w:trPr>
          <w:trHeight w:val="6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642AAFBD"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Dostupnost e-mail adresa ugostiteljsko-turističkog objekata</w:t>
            </w:r>
          </w:p>
        </w:tc>
        <w:tc>
          <w:tcPr>
            <w:tcW w:w="820" w:type="dxa"/>
            <w:tcBorders>
              <w:top w:val="nil"/>
              <w:left w:val="nil"/>
              <w:bottom w:val="single" w:sz="4" w:space="0" w:color="auto"/>
              <w:right w:val="single" w:sz="4" w:space="0" w:color="auto"/>
            </w:tcBorders>
            <w:shd w:val="clear" w:color="auto" w:fill="auto"/>
            <w:vAlign w:val="bottom"/>
            <w:hideMark/>
          </w:tcPr>
          <w:p w14:paraId="54A4C17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4F9E1FC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0037298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5F411E5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vAlign w:val="bottom"/>
            <w:hideMark/>
          </w:tcPr>
          <w:p w14:paraId="603705C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405034F0" w14:textId="77777777" w:rsidTr="00F90E60">
        <w:trPr>
          <w:trHeight w:val="315"/>
        </w:trPr>
        <w:tc>
          <w:tcPr>
            <w:tcW w:w="4740" w:type="dxa"/>
            <w:tcBorders>
              <w:top w:val="nil"/>
              <w:left w:val="single" w:sz="8" w:space="0" w:color="auto"/>
              <w:bottom w:val="double" w:sz="6" w:space="0" w:color="auto"/>
              <w:right w:val="single" w:sz="4" w:space="0" w:color="auto"/>
            </w:tcBorders>
            <w:shd w:val="clear" w:color="auto" w:fill="auto"/>
            <w:vAlign w:val="bottom"/>
            <w:hideMark/>
          </w:tcPr>
          <w:p w14:paraId="4B4526EE" w14:textId="5EF1A0B8"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 xml:space="preserve">Linkovi na stranice </w:t>
            </w:r>
            <w:r w:rsidR="0022175E">
              <w:rPr>
                <w:rFonts w:ascii="Times New Roman" w:eastAsia="Times New Roman" w:hAnsi="Times New Roman" w:cs="Times New Roman"/>
                <w:color w:val="000000"/>
              </w:rPr>
              <w:t>t</w:t>
            </w:r>
            <w:r w:rsidRPr="00E70774">
              <w:rPr>
                <w:rFonts w:ascii="Times New Roman" w:eastAsia="Times New Roman" w:hAnsi="Times New Roman" w:cs="Times New Roman"/>
                <w:color w:val="000000"/>
              </w:rPr>
              <w:t>urističke zajednice</w:t>
            </w:r>
          </w:p>
        </w:tc>
        <w:tc>
          <w:tcPr>
            <w:tcW w:w="820" w:type="dxa"/>
            <w:tcBorders>
              <w:top w:val="nil"/>
              <w:left w:val="nil"/>
              <w:bottom w:val="double" w:sz="6" w:space="0" w:color="auto"/>
              <w:right w:val="single" w:sz="4" w:space="0" w:color="auto"/>
            </w:tcBorders>
            <w:shd w:val="clear" w:color="auto" w:fill="auto"/>
            <w:vAlign w:val="bottom"/>
            <w:hideMark/>
          </w:tcPr>
          <w:p w14:paraId="36F35DE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double" w:sz="6" w:space="0" w:color="auto"/>
              <w:right w:val="single" w:sz="4" w:space="0" w:color="auto"/>
            </w:tcBorders>
            <w:shd w:val="clear" w:color="auto" w:fill="auto"/>
            <w:vAlign w:val="bottom"/>
            <w:hideMark/>
          </w:tcPr>
          <w:p w14:paraId="3166B19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double" w:sz="6" w:space="0" w:color="auto"/>
              <w:right w:val="single" w:sz="4" w:space="0" w:color="auto"/>
            </w:tcBorders>
            <w:shd w:val="clear" w:color="auto" w:fill="auto"/>
            <w:vAlign w:val="bottom"/>
            <w:hideMark/>
          </w:tcPr>
          <w:p w14:paraId="4BB8216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double" w:sz="6" w:space="0" w:color="auto"/>
              <w:right w:val="single" w:sz="4" w:space="0" w:color="auto"/>
            </w:tcBorders>
            <w:shd w:val="clear" w:color="auto" w:fill="auto"/>
            <w:vAlign w:val="bottom"/>
            <w:hideMark/>
          </w:tcPr>
          <w:p w14:paraId="71E58E88"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double" w:sz="6" w:space="0" w:color="auto"/>
              <w:right w:val="single" w:sz="8" w:space="0" w:color="auto"/>
            </w:tcBorders>
            <w:shd w:val="clear" w:color="auto" w:fill="auto"/>
            <w:vAlign w:val="bottom"/>
            <w:hideMark/>
          </w:tcPr>
          <w:p w14:paraId="0E99E0C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1031EB32" w14:textId="77777777" w:rsidTr="00F90E60">
        <w:trPr>
          <w:trHeight w:val="330"/>
        </w:trPr>
        <w:tc>
          <w:tcPr>
            <w:tcW w:w="4740" w:type="dxa"/>
            <w:tcBorders>
              <w:top w:val="nil"/>
              <w:left w:val="single" w:sz="8" w:space="0" w:color="auto"/>
              <w:bottom w:val="single" w:sz="8" w:space="0" w:color="auto"/>
              <w:right w:val="single" w:sz="4" w:space="0" w:color="auto"/>
            </w:tcBorders>
            <w:shd w:val="clear" w:color="000000" w:fill="EDEDED"/>
            <w:vAlign w:val="bottom"/>
            <w:hideMark/>
          </w:tcPr>
          <w:p w14:paraId="600BB972"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b/>
                <w:bCs/>
                <w:i/>
                <w:iCs/>
                <w:color w:val="000000"/>
              </w:rPr>
              <w:t xml:space="preserve">Ukupno </w:t>
            </w:r>
            <w:r w:rsidRPr="00E70774">
              <w:rPr>
                <w:rFonts w:ascii="Times New Roman" w:eastAsia="Times New Roman" w:hAnsi="Times New Roman" w:cs="Times New Roman"/>
                <w:i/>
                <w:iCs/>
                <w:color w:val="000000"/>
              </w:rPr>
              <w:t>(od mogućih 8)</w:t>
            </w:r>
          </w:p>
        </w:tc>
        <w:tc>
          <w:tcPr>
            <w:tcW w:w="820" w:type="dxa"/>
            <w:tcBorders>
              <w:top w:val="nil"/>
              <w:left w:val="nil"/>
              <w:bottom w:val="single" w:sz="8" w:space="0" w:color="auto"/>
              <w:right w:val="single" w:sz="4" w:space="0" w:color="auto"/>
            </w:tcBorders>
            <w:shd w:val="clear" w:color="000000" w:fill="EDEDED"/>
            <w:vAlign w:val="bottom"/>
            <w:hideMark/>
          </w:tcPr>
          <w:p w14:paraId="3CD63796"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6</w:t>
            </w:r>
          </w:p>
        </w:tc>
        <w:tc>
          <w:tcPr>
            <w:tcW w:w="860" w:type="dxa"/>
            <w:tcBorders>
              <w:top w:val="nil"/>
              <w:left w:val="nil"/>
              <w:bottom w:val="single" w:sz="8" w:space="0" w:color="auto"/>
              <w:right w:val="single" w:sz="4" w:space="0" w:color="auto"/>
            </w:tcBorders>
            <w:shd w:val="clear" w:color="000000" w:fill="EDEDED"/>
            <w:vAlign w:val="bottom"/>
            <w:hideMark/>
          </w:tcPr>
          <w:p w14:paraId="011F41EC"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5</w:t>
            </w:r>
          </w:p>
        </w:tc>
        <w:tc>
          <w:tcPr>
            <w:tcW w:w="760" w:type="dxa"/>
            <w:tcBorders>
              <w:top w:val="nil"/>
              <w:left w:val="nil"/>
              <w:bottom w:val="single" w:sz="8" w:space="0" w:color="auto"/>
              <w:right w:val="single" w:sz="4" w:space="0" w:color="auto"/>
            </w:tcBorders>
            <w:shd w:val="clear" w:color="000000" w:fill="EDEDED"/>
            <w:vAlign w:val="bottom"/>
            <w:hideMark/>
          </w:tcPr>
          <w:p w14:paraId="2730B8B4"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4</w:t>
            </w:r>
          </w:p>
        </w:tc>
        <w:tc>
          <w:tcPr>
            <w:tcW w:w="700" w:type="dxa"/>
            <w:tcBorders>
              <w:top w:val="nil"/>
              <w:left w:val="nil"/>
              <w:bottom w:val="single" w:sz="8" w:space="0" w:color="auto"/>
              <w:right w:val="single" w:sz="4" w:space="0" w:color="auto"/>
            </w:tcBorders>
            <w:shd w:val="clear" w:color="000000" w:fill="EDEDED"/>
            <w:vAlign w:val="bottom"/>
            <w:hideMark/>
          </w:tcPr>
          <w:p w14:paraId="132A8D30"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5</w:t>
            </w:r>
          </w:p>
        </w:tc>
        <w:tc>
          <w:tcPr>
            <w:tcW w:w="700" w:type="dxa"/>
            <w:tcBorders>
              <w:top w:val="nil"/>
              <w:left w:val="nil"/>
              <w:bottom w:val="single" w:sz="8" w:space="0" w:color="auto"/>
              <w:right w:val="single" w:sz="8" w:space="0" w:color="auto"/>
            </w:tcBorders>
            <w:shd w:val="clear" w:color="000000" w:fill="EDEDED"/>
            <w:vAlign w:val="bottom"/>
            <w:hideMark/>
          </w:tcPr>
          <w:p w14:paraId="62772777"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5</w:t>
            </w:r>
          </w:p>
        </w:tc>
      </w:tr>
      <w:tr w:rsidR="00F90E60" w:rsidRPr="00E70774" w14:paraId="7D4617BB" w14:textId="77777777" w:rsidTr="00F90E60">
        <w:trPr>
          <w:trHeight w:val="315"/>
        </w:trPr>
        <w:tc>
          <w:tcPr>
            <w:tcW w:w="4740" w:type="dxa"/>
            <w:tcBorders>
              <w:top w:val="nil"/>
              <w:left w:val="single" w:sz="8" w:space="0" w:color="auto"/>
              <w:bottom w:val="single" w:sz="8" w:space="0" w:color="auto"/>
              <w:right w:val="single" w:sz="4" w:space="0" w:color="auto"/>
            </w:tcBorders>
            <w:shd w:val="clear" w:color="000000" w:fill="C9C9C9"/>
            <w:vAlign w:val="bottom"/>
            <w:hideMark/>
          </w:tcPr>
          <w:p w14:paraId="6618889F"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OSTVARENI BODOVI (u %)</w:t>
            </w:r>
          </w:p>
        </w:tc>
        <w:tc>
          <w:tcPr>
            <w:tcW w:w="820" w:type="dxa"/>
            <w:tcBorders>
              <w:top w:val="nil"/>
              <w:left w:val="nil"/>
              <w:bottom w:val="single" w:sz="8" w:space="0" w:color="auto"/>
              <w:right w:val="single" w:sz="4" w:space="0" w:color="auto"/>
            </w:tcBorders>
            <w:shd w:val="clear" w:color="000000" w:fill="C9C9C9"/>
            <w:vAlign w:val="bottom"/>
            <w:hideMark/>
          </w:tcPr>
          <w:p w14:paraId="563E2316"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75</w:t>
            </w:r>
          </w:p>
        </w:tc>
        <w:tc>
          <w:tcPr>
            <w:tcW w:w="860" w:type="dxa"/>
            <w:tcBorders>
              <w:top w:val="nil"/>
              <w:left w:val="nil"/>
              <w:bottom w:val="single" w:sz="8" w:space="0" w:color="auto"/>
              <w:right w:val="single" w:sz="4" w:space="0" w:color="auto"/>
            </w:tcBorders>
            <w:shd w:val="clear" w:color="000000" w:fill="C9C9C9"/>
            <w:vAlign w:val="bottom"/>
            <w:hideMark/>
          </w:tcPr>
          <w:p w14:paraId="28D4EF57"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63</w:t>
            </w:r>
          </w:p>
        </w:tc>
        <w:tc>
          <w:tcPr>
            <w:tcW w:w="760" w:type="dxa"/>
            <w:tcBorders>
              <w:top w:val="nil"/>
              <w:left w:val="nil"/>
              <w:bottom w:val="single" w:sz="8" w:space="0" w:color="auto"/>
              <w:right w:val="single" w:sz="4" w:space="0" w:color="auto"/>
            </w:tcBorders>
            <w:shd w:val="clear" w:color="000000" w:fill="C9C9C9"/>
            <w:vAlign w:val="bottom"/>
            <w:hideMark/>
          </w:tcPr>
          <w:p w14:paraId="0BEEA91C"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50</w:t>
            </w:r>
          </w:p>
        </w:tc>
        <w:tc>
          <w:tcPr>
            <w:tcW w:w="700" w:type="dxa"/>
            <w:tcBorders>
              <w:top w:val="nil"/>
              <w:left w:val="nil"/>
              <w:bottom w:val="single" w:sz="8" w:space="0" w:color="auto"/>
              <w:right w:val="single" w:sz="4" w:space="0" w:color="auto"/>
            </w:tcBorders>
            <w:shd w:val="clear" w:color="000000" w:fill="C9C9C9"/>
            <w:vAlign w:val="bottom"/>
            <w:hideMark/>
          </w:tcPr>
          <w:p w14:paraId="5DDA5C1B"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63</w:t>
            </w:r>
          </w:p>
        </w:tc>
        <w:tc>
          <w:tcPr>
            <w:tcW w:w="700" w:type="dxa"/>
            <w:tcBorders>
              <w:top w:val="nil"/>
              <w:left w:val="nil"/>
              <w:bottom w:val="single" w:sz="8" w:space="0" w:color="auto"/>
              <w:right w:val="single" w:sz="8" w:space="0" w:color="auto"/>
            </w:tcBorders>
            <w:shd w:val="clear" w:color="000000" w:fill="C9C9C9"/>
            <w:vAlign w:val="bottom"/>
            <w:hideMark/>
          </w:tcPr>
          <w:p w14:paraId="1D0C55D9"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63</w:t>
            </w:r>
          </w:p>
        </w:tc>
      </w:tr>
      <w:tr w:rsidR="00F90E60" w:rsidRPr="00E70774" w14:paraId="311CB569" w14:textId="77777777" w:rsidTr="00F90E60">
        <w:trPr>
          <w:trHeight w:val="315"/>
        </w:trPr>
        <w:tc>
          <w:tcPr>
            <w:tcW w:w="4740" w:type="dxa"/>
            <w:tcBorders>
              <w:top w:val="nil"/>
              <w:left w:val="single" w:sz="8" w:space="0" w:color="auto"/>
              <w:bottom w:val="single" w:sz="8" w:space="0" w:color="auto"/>
              <w:right w:val="single" w:sz="4" w:space="0" w:color="auto"/>
            </w:tcBorders>
            <w:shd w:val="clear" w:color="000000" w:fill="F4B084"/>
            <w:noWrap/>
            <w:vAlign w:val="bottom"/>
            <w:hideMark/>
          </w:tcPr>
          <w:p w14:paraId="05096017" w14:textId="77777777" w:rsidR="00F90E60" w:rsidRPr="00E70774" w:rsidRDefault="00F90E60" w:rsidP="00F90E60">
            <w:pPr>
              <w:spacing w:after="0" w:line="240" w:lineRule="auto"/>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Sveukupno (od mogućih 16)</w:t>
            </w:r>
          </w:p>
        </w:tc>
        <w:tc>
          <w:tcPr>
            <w:tcW w:w="820" w:type="dxa"/>
            <w:tcBorders>
              <w:top w:val="nil"/>
              <w:left w:val="nil"/>
              <w:bottom w:val="single" w:sz="8" w:space="0" w:color="auto"/>
              <w:right w:val="single" w:sz="4" w:space="0" w:color="auto"/>
            </w:tcBorders>
            <w:shd w:val="clear" w:color="000000" w:fill="F4B084"/>
            <w:noWrap/>
            <w:vAlign w:val="bottom"/>
            <w:hideMark/>
          </w:tcPr>
          <w:p w14:paraId="53B80F45"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10</w:t>
            </w:r>
          </w:p>
        </w:tc>
        <w:tc>
          <w:tcPr>
            <w:tcW w:w="860" w:type="dxa"/>
            <w:tcBorders>
              <w:top w:val="nil"/>
              <w:left w:val="nil"/>
              <w:bottom w:val="single" w:sz="8" w:space="0" w:color="auto"/>
              <w:right w:val="single" w:sz="4" w:space="0" w:color="auto"/>
            </w:tcBorders>
            <w:shd w:val="clear" w:color="000000" w:fill="F4B084"/>
            <w:noWrap/>
            <w:vAlign w:val="bottom"/>
            <w:hideMark/>
          </w:tcPr>
          <w:p w14:paraId="572EBDC1"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8</w:t>
            </w:r>
          </w:p>
        </w:tc>
        <w:tc>
          <w:tcPr>
            <w:tcW w:w="760" w:type="dxa"/>
            <w:tcBorders>
              <w:top w:val="nil"/>
              <w:left w:val="nil"/>
              <w:bottom w:val="single" w:sz="8" w:space="0" w:color="auto"/>
              <w:right w:val="single" w:sz="4" w:space="0" w:color="auto"/>
            </w:tcBorders>
            <w:shd w:val="clear" w:color="000000" w:fill="F4B084"/>
            <w:noWrap/>
            <w:vAlign w:val="bottom"/>
            <w:hideMark/>
          </w:tcPr>
          <w:p w14:paraId="37328056"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7</w:t>
            </w:r>
          </w:p>
        </w:tc>
        <w:tc>
          <w:tcPr>
            <w:tcW w:w="700" w:type="dxa"/>
            <w:tcBorders>
              <w:top w:val="nil"/>
              <w:left w:val="nil"/>
              <w:bottom w:val="single" w:sz="8" w:space="0" w:color="auto"/>
              <w:right w:val="single" w:sz="4" w:space="0" w:color="auto"/>
            </w:tcBorders>
            <w:shd w:val="clear" w:color="000000" w:fill="F4B084"/>
            <w:noWrap/>
            <w:vAlign w:val="bottom"/>
            <w:hideMark/>
          </w:tcPr>
          <w:p w14:paraId="27723A50"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9</w:t>
            </w:r>
          </w:p>
        </w:tc>
        <w:tc>
          <w:tcPr>
            <w:tcW w:w="700" w:type="dxa"/>
            <w:tcBorders>
              <w:top w:val="nil"/>
              <w:left w:val="nil"/>
              <w:bottom w:val="single" w:sz="8" w:space="0" w:color="auto"/>
              <w:right w:val="single" w:sz="8" w:space="0" w:color="auto"/>
            </w:tcBorders>
            <w:shd w:val="clear" w:color="000000" w:fill="F4B084"/>
            <w:noWrap/>
            <w:vAlign w:val="bottom"/>
            <w:hideMark/>
          </w:tcPr>
          <w:p w14:paraId="6433C515"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7</w:t>
            </w:r>
          </w:p>
        </w:tc>
      </w:tr>
      <w:tr w:rsidR="00F90E60" w:rsidRPr="00E70774" w14:paraId="3659628B" w14:textId="77777777" w:rsidTr="00F90E60">
        <w:trPr>
          <w:trHeight w:val="315"/>
        </w:trPr>
        <w:tc>
          <w:tcPr>
            <w:tcW w:w="4740" w:type="dxa"/>
            <w:tcBorders>
              <w:top w:val="nil"/>
              <w:left w:val="single" w:sz="8" w:space="0" w:color="auto"/>
              <w:bottom w:val="single" w:sz="8" w:space="0" w:color="auto"/>
              <w:right w:val="single" w:sz="4" w:space="0" w:color="auto"/>
            </w:tcBorders>
            <w:shd w:val="clear" w:color="000000" w:fill="F4B084"/>
            <w:noWrap/>
            <w:vAlign w:val="bottom"/>
            <w:hideMark/>
          </w:tcPr>
          <w:p w14:paraId="35683D82"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SVEUKUPNO OSTVARENI BODOVI (u %)</w:t>
            </w:r>
          </w:p>
        </w:tc>
        <w:tc>
          <w:tcPr>
            <w:tcW w:w="820" w:type="dxa"/>
            <w:tcBorders>
              <w:top w:val="nil"/>
              <w:left w:val="nil"/>
              <w:bottom w:val="single" w:sz="8" w:space="0" w:color="auto"/>
              <w:right w:val="single" w:sz="4" w:space="0" w:color="auto"/>
            </w:tcBorders>
            <w:shd w:val="clear" w:color="000000" w:fill="F4B084"/>
            <w:noWrap/>
            <w:vAlign w:val="bottom"/>
            <w:hideMark/>
          </w:tcPr>
          <w:p w14:paraId="7B0C7F30"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63</w:t>
            </w:r>
          </w:p>
        </w:tc>
        <w:tc>
          <w:tcPr>
            <w:tcW w:w="860" w:type="dxa"/>
            <w:tcBorders>
              <w:top w:val="nil"/>
              <w:left w:val="nil"/>
              <w:bottom w:val="single" w:sz="8" w:space="0" w:color="auto"/>
              <w:right w:val="single" w:sz="4" w:space="0" w:color="auto"/>
            </w:tcBorders>
            <w:shd w:val="clear" w:color="000000" w:fill="F4B084"/>
            <w:noWrap/>
            <w:vAlign w:val="bottom"/>
            <w:hideMark/>
          </w:tcPr>
          <w:p w14:paraId="297841E9"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50</w:t>
            </w:r>
          </w:p>
        </w:tc>
        <w:tc>
          <w:tcPr>
            <w:tcW w:w="760" w:type="dxa"/>
            <w:tcBorders>
              <w:top w:val="nil"/>
              <w:left w:val="nil"/>
              <w:bottom w:val="single" w:sz="8" w:space="0" w:color="auto"/>
              <w:right w:val="single" w:sz="4" w:space="0" w:color="auto"/>
            </w:tcBorders>
            <w:shd w:val="clear" w:color="000000" w:fill="F4B084"/>
            <w:noWrap/>
            <w:vAlign w:val="bottom"/>
            <w:hideMark/>
          </w:tcPr>
          <w:p w14:paraId="058549A9"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44</w:t>
            </w:r>
          </w:p>
        </w:tc>
        <w:tc>
          <w:tcPr>
            <w:tcW w:w="700" w:type="dxa"/>
            <w:tcBorders>
              <w:top w:val="nil"/>
              <w:left w:val="nil"/>
              <w:bottom w:val="single" w:sz="8" w:space="0" w:color="auto"/>
              <w:right w:val="single" w:sz="4" w:space="0" w:color="auto"/>
            </w:tcBorders>
            <w:shd w:val="clear" w:color="000000" w:fill="F4B084"/>
            <w:noWrap/>
            <w:vAlign w:val="bottom"/>
            <w:hideMark/>
          </w:tcPr>
          <w:p w14:paraId="65678CD8"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56</w:t>
            </w:r>
          </w:p>
        </w:tc>
        <w:tc>
          <w:tcPr>
            <w:tcW w:w="700" w:type="dxa"/>
            <w:tcBorders>
              <w:top w:val="nil"/>
              <w:left w:val="nil"/>
              <w:bottom w:val="single" w:sz="8" w:space="0" w:color="auto"/>
              <w:right w:val="single" w:sz="8" w:space="0" w:color="auto"/>
            </w:tcBorders>
            <w:shd w:val="clear" w:color="000000" w:fill="F4B084"/>
            <w:noWrap/>
            <w:vAlign w:val="bottom"/>
            <w:hideMark/>
          </w:tcPr>
          <w:p w14:paraId="50931A00"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44</w:t>
            </w:r>
          </w:p>
        </w:tc>
      </w:tr>
    </w:tbl>
    <w:p w14:paraId="48522A71" w14:textId="77777777" w:rsidR="00F90E60" w:rsidRPr="00E70774" w:rsidRDefault="00F90E60" w:rsidP="0012207D">
      <w:pPr>
        <w:spacing w:after="0" w:line="360" w:lineRule="auto"/>
        <w:rPr>
          <w:rFonts w:ascii="Times New Roman" w:hAnsi="Times New Roman" w:cs="Times New Roman"/>
          <w:bCs/>
          <w:sz w:val="24"/>
          <w:szCs w:val="24"/>
        </w:rPr>
      </w:pPr>
    </w:p>
    <w:p w14:paraId="1F02C724" w14:textId="77777777" w:rsidR="00F90E60" w:rsidRPr="00E70774" w:rsidRDefault="00F90E60" w:rsidP="0012207D">
      <w:pPr>
        <w:spacing w:after="0" w:line="360" w:lineRule="auto"/>
        <w:rPr>
          <w:rFonts w:ascii="Times New Roman" w:hAnsi="Times New Roman" w:cs="Times New Roman"/>
          <w:bCs/>
          <w:sz w:val="24"/>
          <w:szCs w:val="24"/>
        </w:rPr>
      </w:pPr>
    </w:p>
    <w:tbl>
      <w:tblPr>
        <w:tblW w:w="8580" w:type="dxa"/>
        <w:tblLook w:val="04A0" w:firstRow="1" w:lastRow="0" w:firstColumn="1" w:lastColumn="0" w:noHBand="0" w:noVBand="1"/>
      </w:tblPr>
      <w:tblGrid>
        <w:gridCol w:w="4740"/>
        <w:gridCol w:w="820"/>
        <w:gridCol w:w="860"/>
        <w:gridCol w:w="760"/>
        <w:gridCol w:w="700"/>
        <w:gridCol w:w="700"/>
      </w:tblGrid>
      <w:tr w:rsidR="00F90E60" w:rsidRPr="00E70774" w14:paraId="0FC07A4F" w14:textId="77777777" w:rsidTr="007A52A3">
        <w:trPr>
          <w:trHeight w:val="2524"/>
        </w:trPr>
        <w:tc>
          <w:tcPr>
            <w:tcW w:w="4740" w:type="dxa"/>
            <w:tcBorders>
              <w:top w:val="single" w:sz="8" w:space="0" w:color="auto"/>
              <w:left w:val="single" w:sz="8" w:space="0" w:color="auto"/>
              <w:bottom w:val="nil"/>
              <w:right w:val="nil"/>
            </w:tcBorders>
            <w:shd w:val="clear" w:color="auto" w:fill="auto"/>
            <w:vAlign w:val="center"/>
            <w:hideMark/>
          </w:tcPr>
          <w:p w14:paraId="3B7C5DF4"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UGOSTITELJSKO - TURISTIČKI OBJEKTI                                  Brodsko-posavska županija                                            KRITERIJI ZA OCJENJIVANJE</w:t>
            </w:r>
          </w:p>
        </w:tc>
        <w:tc>
          <w:tcPr>
            <w:tcW w:w="820" w:type="dxa"/>
            <w:tcBorders>
              <w:top w:val="single" w:sz="8" w:space="0" w:color="auto"/>
              <w:left w:val="single" w:sz="8" w:space="0" w:color="auto"/>
              <w:bottom w:val="nil"/>
              <w:right w:val="single" w:sz="4" w:space="0" w:color="auto"/>
            </w:tcBorders>
            <w:shd w:val="clear" w:color="auto" w:fill="auto"/>
            <w:noWrap/>
            <w:textDirection w:val="tbLrV"/>
            <w:vAlign w:val="bottom"/>
            <w:hideMark/>
          </w:tcPr>
          <w:p w14:paraId="2D2D3BF3"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Ranč Ramarin</w:t>
            </w:r>
          </w:p>
        </w:tc>
        <w:tc>
          <w:tcPr>
            <w:tcW w:w="860" w:type="dxa"/>
            <w:tcBorders>
              <w:top w:val="single" w:sz="8" w:space="0" w:color="auto"/>
              <w:left w:val="single" w:sz="8" w:space="0" w:color="auto"/>
              <w:bottom w:val="nil"/>
              <w:right w:val="single" w:sz="4" w:space="0" w:color="auto"/>
            </w:tcBorders>
            <w:shd w:val="clear" w:color="auto" w:fill="auto"/>
            <w:noWrap/>
            <w:textDirection w:val="tbLrV"/>
            <w:vAlign w:val="bottom"/>
            <w:hideMark/>
          </w:tcPr>
          <w:p w14:paraId="3B6198BE"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Kereković</w:t>
            </w:r>
          </w:p>
        </w:tc>
        <w:tc>
          <w:tcPr>
            <w:tcW w:w="760" w:type="dxa"/>
            <w:tcBorders>
              <w:top w:val="single" w:sz="8" w:space="0" w:color="auto"/>
              <w:left w:val="single" w:sz="8" w:space="0" w:color="auto"/>
              <w:bottom w:val="nil"/>
              <w:right w:val="single" w:sz="4" w:space="0" w:color="auto"/>
            </w:tcBorders>
            <w:shd w:val="clear" w:color="auto" w:fill="auto"/>
            <w:noWrap/>
            <w:textDirection w:val="tbLrV"/>
            <w:vAlign w:val="bottom"/>
            <w:hideMark/>
          </w:tcPr>
          <w:p w14:paraId="2A2D8518"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restoran Oroz</w:t>
            </w:r>
          </w:p>
        </w:tc>
        <w:tc>
          <w:tcPr>
            <w:tcW w:w="700" w:type="dxa"/>
            <w:tcBorders>
              <w:top w:val="single" w:sz="8" w:space="0" w:color="auto"/>
              <w:left w:val="single" w:sz="8" w:space="0" w:color="auto"/>
              <w:bottom w:val="nil"/>
              <w:right w:val="single" w:sz="4" w:space="0" w:color="auto"/>
            </w:tcBorders>
            <w:shd w:val="clear" w:color="auto" w:fill="auto"/>
            <w:noWrap/>
            <w:textDirection w:val="tbLrV"/>
            <w:vAlign w:val="bottom"/>
            <w:hideMark/>
          </w:tcPr>
          <w:p w14:paraId="2F57BBEB"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Restoran Đeram</w:t>
            </w:r>
          </w:p>
        </w:tc>
        <w:tc>
          <w:tcPr>
            <w:tcW w:w="700" w:type="dxa"/>
            <w:tcBorders>
              <w:top w:val="single" w:sz="8" w:space="0" w:color="auto"/>
              <w:left w:val="single" w:sz="8" w:space="0" w:color="auto"/>
              <w:bottom w:val="nil"/>
              <w:right w:val="single" w:sz="4" w:space="0" w:color="auto"/>
            </w:tcBorders>
            <w:shd w:val="clear" w:color="auto" w:fill="auto"/>
            <w:noWrap/>
            <w:textDirection w:val="tbLrV"/>
            <w:vAlign w:val="bottom"/>
            <w:hideMark/>
          </w:tcPr>
          <w:p w14:paraId="53D0E3D0"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xml:space="preserve"> salaš Savus</w:t>
            </w:r>
          </w:p>
        </w:tc>
      </w:tr>
      <w:tr w:rsidR="00F90E60" w:rsidRPr="00E70774" w14:paraId="07E74103" w14:textId="77777777" w:rsidTr="00F90E60">
        <w:trPr>
          <w:trHeight w:val="300"/>
        </w:trPr>
        <w:tc>
          <w:tcPr>
            <w:tcW w:w="4740" w:type="dxa"/>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6620D0B5"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xml:space="preserve">SADRŽAJNOST </w:t>
            </w:r>
          </w:p>
        </w:tc>
        <w:tc>
          <w:tcPr>
            <w:tcW w:w="820" w:type="dxa"/>
            <w:tcBorders>
              <w:top w:val="single" w:sz="4" w:space="0" w:color="auto"/>
              <w:left w:val="nil"/>
              <w:bottom w:val="single" w:sz="4" w:space="0" w:color="auto"/>
              <w:right w:val="single" w:sz="4" w:space="0" w:color="auto"/>
            </w:tcBorders>
            <w:shd w:val="clear" w:color="000000" w:fill="DDEBF7"/>
            <w:noWrap/>
            <w:vAlign w:val="bottom"/>
            <w:hideMark/>
          </w:tcPr>
          <w:p w14:paraId="13F3AFC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860" w:type="dxa"/>
            <w:tcBorders>
              <w:top w:val="single" w:sz="4" w:space="0" w:color="auto"/>
              <w:left w:val="nil"/>
              <w:bottom w:val="single" w:sz="4" w:space="0" w:color="auto"/>
              <w:right w:val="single" w:sz="4" w:space="0" w:color="auto"/>
            </w:tcBorders>
            <w:shd w:val="clear" w:color="000000" w:fill="DDEBF7"/>
            <w:noWrap/>
            <w:vAlign w:val="bottom"/>
            <w:hideMark/>
          </w:tcPr>
          <w:p w14:paraId="06AC5BF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760" w:type="dxa"/>
            <w:tcBorders>
              <w:top w:val="single" w:sz="4" w:space="0" w:color="auto"/>
              <w:left w:val="nil"/>
              <w:bottom w:val="single" w:sz="4" w:space="0" w:color="auto"/>
              <w:right w:val="single" w:sz="4" w:space="0" w:color="auto"/>
            </w:tcBorders>
            <w:shd w:val="clear" w:color="000000" w:fill="DDEBF7"/>
            <w:noWrap/>
            <w:vAlign w:val="bottom"/>
            <w:hideMark/>
          </w:tcPr>
          <w:p w14:paraId="1D4FC17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700" w:type="dxa"/>
            <w:tcBorders>
              <w:top w:val="single" w:sz="4" w:space="0" w:color="auto"/>
              <w:left w:val="nil"/>
              <w:bottom w:val="single" w:sz="4" w:space="0" w:color="auto"/>
              <w:right w:val="single" w:sz="4" w:space="0" w:color="auto"/>
            </w:tcBorders>
            <w:shd w:val="clear" w:color="000000" w:fill="DDEBF7"/>
            <w:noWrap/>
            <w:vAlign w:val="bottom"/>
            <w:hideMark/>
          </w:tcPr>
          <w:p w14:paraId="17BD72F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700" w:type="dxa"/>
            <w:tcBorders>
              <w:top w:val="single" w:sz="4" w:space="0" w:color="auto"/>
              <w:left w:val="nil"/>
              <w:bottom w:val="single" w:sz="4" w:space="0" w:color="auto"/>
              <w:right w:val="single" w:sz="8" w:space="0" w:color="auto"/>
            </w:tcBorders>
            <w:shd w:val="clear" w:color="000000" w:fill="DDEBF7"/>
            <w:noWrap/>
            <w:vAlign w:val="bottom"/>
            <w:hideMark/>
          </w:tcPr>
          <w:p w14:paraId="59F0D9F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3F5EF834" w14:textId="77777777" w:rsidTr="00F90E60">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hideMark/>
          </w:tcPr>
          <w:p w14:paraId="4DB5C6DD"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Informacije o gastronomiji na naslovnici</w:t>
            </w:r>
          </w:p>
        </w:tc>
        <w:tc>
          <w:tcPr>
            <w:tcW w:w="820" w:type="dxa"/>
            <w:tcBorders>
              <w:top w:val="nil"/>
              <w:left w:val="nil"/>
              <w:bottom w:val="single" w:sz="4" w:space="0" w:color="auto"/>
              <w:right w:val="single" w:sz="4" w:space="0" w:color="auto"/>
            </w:tcBorders>
            <w:shd w:val="clear" w:color="auto" w:fill="auto"/>
            <w:noWrap/>
            <w:vAlign w:val="bottom"/>
            <w:hideMark/>
          </w:tcPr>
          <w:p w14:paraId="519ADDA8"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noWrap/>
            <w:vAlign w:val="bottom"/>
            <w:hideMark/>
          </w:tcPr>
          <w:p w14:paraId="3D3659E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69241E5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noWrap/>
            <w:vAlign w:val="bottom"/>
            <w:hideMark/>
          </w:tcPr>
          <w:p w14:paraId="29AD535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noWrap/>
            <w:vAlign w:val="bottom"/>
            <w:hideMark/>
          </w:tcPr>
          <w:p w14:paraId="7961FE2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77189876" w14:textId="77777777" w:rsidTr="00F90E60">
        <w:trPr>
          <w:trHeight w:val="585"/>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3964AFFE"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Informacije o nematerijalnom nasljeđu i običajima vezanim gastronomiju i enologiju</w:t>
            </w:r>
          </w:p>
        </w:tc>
        <w:tc>
          <w:tcPr>
            <w:tcW w:w="820" w:type="dxa"/>
            <w:tcBorders>
              <w:top w:val="nil"/>
              <w:left w:val="nil"/>
              <w:bottom w:val="single" w:sz="4" w:space="0" w:color="auto"/>
              <w:right w:val="single" w:sz="4" w:space="0" w:color="auto"/>
            </w:tcBorders>
            <w:shd w:val="clear" w:color="auto" w:fill="auto"/>
            <w:vAlign w:val="bottom"/>
            <w:hideMark/>
          </w:tcPr>
          <w:p w14:paraId="66C07997"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0105794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4A0AC0C8"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19929BA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28699F7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00549A6D" w14:textId="77777777" w:rsidTr="00F90E60">
        <w:trPr>
          <w:trHeight w:val="87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059DD218"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 xml:space="preserve">Informacije o dodatnim proizvodima mimo osnovne ponude (aktivnosti, izleti u destinaciji, aktivni odmor, radionice) </w:t>
            </w:r>
          </w:p>
        </w:tc>
        <w:tc>
          <w:tcPr>
            <w:tcW w:w="820" w:type="dxa"/>
            <w:tcBorders>
              <w:top w:val="nil"/>
              <w:left w:val="nil"/>
              <w:bottom w:val="single" w:sz="4" w:space="0" w:color="auto"/>
              <w:right w:val="single" w:sz="4" w:space="0" w:color="auto"/>
            </w:tcBorders>
            <w:shd w:val="clear" w:color="auto" w:fill="auto"/>
            <w:vAlign w:val="bottom"/>
            <w:hideMark/>
          </w:tcPr>
          <w:p w14:paraId="1291938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75D4527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6D6D801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1CD6F35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7D42A22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249D9DE6" w14:textId="77777777" w:rsidTr="00F90E60">
        <w:trPr>
          <w:trHeight w:val="42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48B507A9"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Informacije o manifestacijama s gastro tematikom</w:t>
            </w:r>
          </w:p>
        </w:tc>
        <w:tc>
          <w:tcPr>
            <w:tcW w:w="820" w:type="dxa"/>
            <w:tcBorders>
              <w:top w:val="nil"/>
              <w:left w:val="nil"/>
              <w:bottom w:val="single" w:sz="4" w:space="0" w:color="auto"/>
              <w:right w:val="single" w:sz="4" w:space="0" w:color="auto"/>
            </w:tcBorders>
            <w:shd w:val="clear" w:color="auto" w:fill="auto"/>
            <w:vAlign w:val="bottom"/>
            <w:hideMark/>
          </w:tcPr>
          <w:p w14:paraId="63F3C3D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19AD41D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26C2843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0F56AF3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0B8C68D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5AF28E9B" w14:textId="77777777" w:rsidTr="00F90E60">
        <w:trPr>
          <w:trHeight w:val="9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4DBF4C15"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Informacije o zbirkama, muzejima, info centrima s tematikom gastronomije i nematerijalnog nasljeđa</w:t>
            </w:r>
          </w:p>
        </w:tc>
        <w:tc>
          <w:tcPr>
            <w:tcW w:w="820" w:type="dxa"/>
            <w:tcBorders>
              <w:top w:val="nil"/>
              <w:left w:val="nil"/>
              <w:bottom w:val="single" w:sz="4" w:space="0" w:color="auto"/>
              <w:right w:val="single" w:sz="4" w:space="0" w:color="auto"/>
            </w:tcBorders>
            <w:shd w:val="clear" w:color="auto" w:fill="auto"/>
            <w:vAlign w:val="bottom"/>
            <w:hideMark/>
          </w:tcPr>
          <w:p w14:paraId="3ED69F1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4AA1160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20D810D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1C0B0EA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6F3EE56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7839AFF7" w14:textId="77777777" w:rsidTr="00F90E60">
        <w:trPr>
          <w:trHeight w:val="3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2655BE88" w14:textId="76AFAD5E"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Gastro</w:t>
            </w:r>
            <w:r w:rsidR="0022175E">
              <w:rPr>
                <w:rFonts w:ascii="Times New Roman" w:eastAsia="Times New Roman" w:hAnsi="Times New Roman" w:cs="Times New Roman"/>
                <w:color w:val="000000"/>
              </w:rPr>
              <w:t>-</w:t>
            </w:r>
            <w:r w:rsidRPr="00E70774">
              <w:rPr>
                <w:rFonts w:ascii="Times New Roman" w:eastAsia="Times New Roman" w:hAnsi="Times New Roman" w:cs="Times New Roman"/>
                <w:color w:val="000000"/>
              </w:rPr>
              <w:t>brošure/recepture</w:t>
            </w:r>
          </w:p>
        </w:tc>
        <w:tc>
          <w:tcPr>
            <w:tcW w:w="820" w:type="dxa"/>
            <w:tcBorders>
              <w:top w:val="nil"/>
              <w:left w:val="nil"/>
              <w:bottom w:val="single" w:sz="4" w:space="0" w:color="auto"/>
              <w:right w:val="single" w:sz="4" w:space="0" w:color="auto"/>
            </w:tcBorders>
            <w:shd w:val="clear" w:color="auto" w:fill="auto"/>
            <w:vAlign w:val="bottom"/>
            <w:hideMark/>
          </w:tcPr>
          <w:p w14:paraId="427B224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08DFB4F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092E758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565E561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7C1978B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3704BA0A" w14:textId="77777777" w:rsidTr="00F90E60">
        <w:trPr>
          <w:trHeight w:val="3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582097AE" w14:textId="4C9AE6CF"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Prijedlozi gastro</w:t>
            </w:r>
            <w:r w:rsidR="0022175E">
              <w:rPr>
                <w:rFonts w:ascii="Times New Roman" w:eastAsia="Times New Roman" w:hAnsi="Times New Roman" w:cs="Times New Roman"/>
                <w:color w:val="000000"/>
              </w:rPr>
              <w:t>-</w:t>
            </w:r>
            <w:r w:rsidRPr="00E70774">
              <w:rPr>
                <w:rFonts w:ascii="Times New Roman" w:eastAsia="Times New Roman" w:hAnsi="Times New Roman" w:cs="Times New Roman"/>
                <w:color w:val="000000"/>
              </w:rPr>
              <w:t>itinerara u destinaciji</w:t>
            </w:r>
          </w:p>
        </w:tc>
        <w:tc>
          <w:tcPr>
            <w:tcW w:w="820" w:type="dxa"/>
            <w:tcBorders>
              <w:top w:val="nil"/>
              <w:left w:val="nil"/>
              <w:bottom w:val="single" w:sz="4" w:space="0" w:color="auto"/>
              <w:right w:val="single" w:sz="4" w:space="0" w:color="auto"/>
            </w:tcBorders>
            <w:shd w:val="clear" w:color="auto" w:fill="auto"/>
            <w:vAlign w:val="bottom"/>
            <w:hideMark/>
          </w:tcPr>
          <w:p w14:paraId="7567DF4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2CED844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2EF9723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329E6AB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0270A8B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1A705A06" w14:textId="77777777" w:rsidTr="00F90E60">
        <w:trPr>
          <w:trHeight w:val="6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4B61D166"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lastRenderedPageBreak/>
              <w:t>Postojanje alata za planiranje personaliziranih gastro doživljaja</w:t>
            </w:r>
          </w:p>
        </w:tc>
        <w:tc>
          <w:tcPr>
            <w:tcW w:w="820" w:type="dxa"/>
            <w:tcBorders>
              <w:top w:val="nil"/>
              <w:left w:val="nil"/>
              <w:bottom w:val="single" w:sz="4" w:space="0" w:color="auto"/>
              <w:right w:val="single" w:sz="4" w:space="0" w:color="auto"/>
            </w:tcBorders>
            <w:shd w:val="clear" w:color="auto" w:fill="auto"/>
            <w:vAlign w:val="bottom"/>
            <w:hideMark/>
          </w:tcPr>
          <w:p w14:paraId="02AB16A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78904A3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527C52D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0682BC5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607F9B2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3D2E5938" w14:textId="77777777" w:rsidTr="00F90E60">
        <w:trPr>
          <w:trHeight w:val="315"/>
        </w:trPr>
        <w:tc>
          <w:tcPr>
            <w:tcW w:w="4740" w:type="dxa"/>
            <w:tcBorders>
              <w:top w:val="nil"/>
              <w:left w:val="single" w:sz="8" w:space="0" w:color="auto"/>
              <w:bottom w:val="double" w:sz="6" w:space="0" w:color="auto"/>
              <w:right w:val="single" w:sz="4" w:space="0" w:color="auto"/>
            </w:tcBorders>
            <w:shd w:val="clear" w:color="000000" w:fill="EDEDED"/>
            <w:vAlign w:val="bottom"/>
            <w:hideMark/>
          </w:tcPr>
          <w:p w14:paraId="633A61C2"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b/>
                <w:bCs/>
                <w:i/>
                <w:iCs/>
                <w:color w:val="000000"/>
              </w:rPr>
              <w:t>Ukupno</w:t>
            </w:r>
            <w:r w:rsidRPr="00E70774">
              <w:rPr>
                <w:rFonts w:ascii="Times New Roman" w:eastAsia="Times New Roman" w:hAnsi="Times New Roman" w:cs="Times New Roman"/>
                <w:i/>
                <w:iCs/>
                <w:color w:val="000000"/>
              </w:rPr>
              <w:t xml:space="preserve"> (od mogućih 8)</w:t>
            </w:r>
          </w:p>
        </w:tc>
        <w:tc>
          <w:tcPr>
            <w:tcW w:w="820" w:type="dxa"/>
            <w:tcBorders>
              <w:top w:val="nil"/>
              <w:left w:val="nil"/>
              <w:bottom w:val="double" w:sz="6" w:space="0" w:color="auto"/>
              <w:right w:val="single" w:sz="4" w:space="0" w:color="auto"/>
            </w:tcBorders>
            <w:shd w:val="clear" w:color="000000" w:fill="EDEDED"/>
            <w:vAlign w:val="bottom"/>
            <w:hideMark/>
          </w:tcPr>
          <w:p w14:paraId="51C5378D"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2</w:t>
            </w:r>
          </w:p>
        </w:tc>
        <w:tc>
          <w:tcPr>
            <w:tcW w:w="860" w:type="dxa"/>
            <w:tcBorders>
              <w:top w:val="nil"/>
              <w:left w:val="nil"/>
              <w:bottom w:val="double" w:sz="6" w:space="0" w:color="auto"/>
              <w:right w:val="single" w:sz="4" w:space="0" w:color="auto"/>
            </w:tcBorders>
            <w:shd w:val="clear" w:color="000000" w:fill="EDEDED"/>
            <w:vAlign w:val="bottom"/>
            <w:hideMark/>
          </w:tcPr>
          <w:p w14:paraId="15F10187"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4</w:t>
            </w:r>
          </w:p>
        </w:tc>
        <w:tc>
          <w:tcPr>
            <w:tcW w:w="760" w:type="dxa"/>
            <w:tcBorders>
              <w:top w:val="nil"/>
              <w:left w:val="nil"/>
              <w:bottom w:val="double" w:sz="6" w:space="0" w:color="auto"/>
              <w:right w:val="single" w:sz="4" w:space="0" w:color="auto"/>
            </w:tcBorders>
            <w:shd w:val="clear" w:color="000000" w:fill="EDEDED"/>
            <w:vAlign w:val="bottom"/>
            <w:hideMark/>
          </w:tcPr>
          <w:p w14:paraId="59D461B2"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1</w:t>
            </w:r>
          </w:p>
        </w:tc>
        <w:tc>
          <w:tcPr>
            <w:tcW w:w="700" w:type="dxa"/>
            <w:tcBorders>
              <w:top w:val="nil"/>
              <w:left w:val="nil"/>
              <w:bottom w:val="double" w:sz="6" w:space="0" w:color="auto"/>
              <w:right w:val="single" w:sz="4" w:space="0" w:color="auto"/>
            </w:tcBorders>
            <w:shd w:val="clear" w:color="000000" w:fill="EDEDED"/>
            <w:vAlign w:val="bottom"/>
            <w:hideMark/>
          </w:tcPr>
          <w:p w14:paraId="43B4D8B5"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1</w:t>
            </w:r>
          </w:p>
        </w:tc>
        <w:tc>
          <w:tcPr>
            <w:tcW w:w="700" w:type="dxa"/>
            <w:tcBorders>
              <w:top w:val="nil"/>
              <w:left w:val="nil"/>
              <w:bottom w:val="double" w:sz="6" w:space="0" w:color="auto"/>
              <w:right w:val="single" w:sz="4" w:space="0" w:color="auto"/>
            </w:tcBorders>
            <w:shd w:val="clear" w:color="000000" w:fill="EDEDED"/>
            <w:vAlign w:val="bottom"/>
            <w:hideMark/>
          </w:tcPr>
          <w:p w14:paraId="0BEA78F0"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3</w:t>
            </w:r>
          </w:p>
        </w:tc>
      </w:tr>
      <w:tr w:rsidR="00F90E60" w:rsidRPr="00E70774" w14:paraId="75BC6D34" w14:textId="77777777" w:rsidTr="00F90E60">
        <w:trPr>
          <w:trHeight w:val="330"/>
        </w:trPr>
        <w:tc>
          <w:tcPr>
            <w:tcW w:w="4740" w:type="dxa"/>
            <w:tcBorders>
              <w:top w:val="nil"/>
              <w:left w:val="single" w:sz="4" w:space="0" w:color="auto"/>
              <w:bottom w:val="double" w:sz="6" w:space="0" w:color="auto"/>
              <w:right w:val="single" w:sz="4" w:space="0" w:color="auto"/>
            </w:tcBorders>
            <w:shd w:val="clear" w:color="000000" w:fill="C9C9C9"/>
            <w:vAlign w:val="bottom"/>
            <w:hideMark/>
          </w:tcPr>
          <w:p w14:paraId="36217E81"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OSTVARENI BODOVI (u %)</w:t>
            </w:r>
          </w:p>
        </w:tc>
        <w:tc>
          <w:tcPr>
            <w:tcW w:w="820" w:type="dxa"/>
            <w:tcBorders>
              <w:top w:val="nil"/>
              <w:left w:val="nil"/>
              <w:bottom w:val="double" w:sz="6" w:space="0" w:color="auto"/>
              <w:right w:val="single" w:sz="4" w:space="0" w:color="auto"/>
            </w:tcBorders>
            <w:shd w:val="clear" w:color="000000" w:fill="C9C9C9"/>
            <w:vAlign w:val="bottom"/>
            <w:hideMark/>
          </w:tcPr>
          <w:p w14:paraId="3DFEE771"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25</w:t>
            </w:r>
          </w:p>
        </w:tc>
        <w:tc>
          <w:tcPr>
            <w:tcW w:w="860" w:type="dxa"/>
            <w:tcBorders>
              <w:top w:val="nil"/>
              <w:left w:val="nil"/>
              <w:bottom w:val="double" w:sz="6" w:space="0" w:color="auto"/>
              <w:right w:val="single" w:sz="4" w:space="0" w:color="auto"/>
            </w:tcBorders>
            <w:shd w:val="clear" w:color="000000" w:fill="C9C9C9"/>
            <w:vAlign w:val="bottom"/>
            <w:hideMark/>
          </w:tcPr>
          <w:p w14:paraId="7701A5F3"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50</w:t>
            </w:r>
          </w:p>
        </w:tc>
        <w:tc>
          <w:tcPr>
            <w:tcW w:w="760" w:type="dxa"/>
            <w:tcBorders>
              <w:top w:val="nil"/>
              <w:left w:val="nil"/>
              <w:bottom w:val="double" w:sz="6" w:space="0" w:color="auto"/>
              <w:right w:val="single" w:sz="4" w:space="0" w:color="auto"/>
            </w:tcBorders>
            <w:shd w:val="clear" w:color="000000" w:fill="C9C9C9"/>
            <w:vAlign w:val="bottom"/>
            <w:hideMark/>
          </w:tcPr>
          <w:p w14:paraId="15485B8F"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13</w:t>
            </w:r>
          </w:p>
        </w:tc>
        <w:tc>
          <w:tcPr>
            <w:tcW w:w="700" w:type="dxa"/>
            <w:tcBorders>
              <w:top w:val="nil"/>
              <w:left w:val="nil"/>
              <w:bottom w:val="double" w:sz="6" w:space="0" w:color="auto"/>
              <w:right w:val="single" w:sz="4" w:space="0" w:color="auto"/>
            </w:tcBorders>
            <w:shd w:val="clear" w:color="000000" w:fill="C9C9C9"/>
            <w:vAlign w:val="bottom"/>
            <w:hideMark/>
          </w:tcPr>
          <w:p w14:paraId="13ED2F3B"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13</w:t>
            </w:r>
          </w:p>
        </w:tc>
        <w:tc>
          <w:tcPr>
            <w:tcW w:w="700" w:type="dxa"/>
            <w:tcBorders>
              <w:top w:val="nil"/>
              <w:left w:val="nil"/>
              <w:bottom w:val="double" w:sz="6" w:space="0" w:color="auto"/>
              <w:right w:val="single" w:sz="4" w:space="0" w:color="auto"/>
            </w:tcBorders>
            <w:shd w:val="clear" w:color="000000" w:fill="C9C9C9"/>
            <w:vAlign w:val="bottom"/>
            <w:hideMark/>
          </w:tcPr>
          <w:p w14:paraId="0D399958"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38</w:t>
            </w:r>
          </w:p>
        </w:tc>
      </w:tr>
      <w:tr w:rsidR="00F90E60" w:rsidRPr="00E70774" w14:paraId="2B61EA4B" w14:textId="77777777" w:rsidTr="00F90E60">
        <w:trPr>
          <w:trHeight w:val="315"/>
        </w:trPr>
        <w:tc>
          <w:tcPr>
            <w:tcW w:w="4740" w:type="dxa"/>
            <w:tcBorders>
              <w:top w:val="nil"/>
              <w:left w:val="single" w:sz="8" w:space="0" w:color="auto"/>
              <w:bottom w:val="single" w:sz="4" w:space="0" w:color="auto"/>
              <w:right w:val="single" w:sz="4" w:space="0" w:color="auto"/>
            </w:tcBorders>
            <w:shd w:val="clear" w:color="000000" w:fill="DDEBF7"/>
            <w:vAlign w:val="bottom"/>
            <w:hideMark/>
          </w:tcPr>
          <w:p w14:paraId="58B6527C"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INTERAKTIVNOST</w:t>
            </w:r>
          </w:p>
        </w:tc>
        <w:tc>
          <w:tcPr>
            <w:tcW w:w="820" w:type="dxa"/>
            <w:tcBorders>
              <w:top w:val="nil"/>
              <w:left w:val="nil"/>
              <w:bottom w:val="single" w:sz="4" w:space="0" w:color="auto"/>
              <w:right w:val="single" w:sz="4" w:space="0" w:color="auto"/>
            </w:tcBorders>
            <w:shd w:val="clear" w:color="000000" w:fill="DDEBF7"/>
            <w:vAlign w:val="bottom"/>
            <w:hideMark/>
          </w:tcPr>
          <w:p w14:paraId="65873CC8"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c>
          <w:tcPr>
            <w:tcW w:w="860" w:type="dxa"/>
            <w:tcBorders>
              <w:top w:val="nil"/>
              <w:left w:val="nil"/>
              <w:bottom w:val="single" w:sz="4" w:space="0" w:color="auto"/>
              <w:right w:val="single" w:sz="4" w:space="0" w:color="auto"/>
            </w:tcBorders>
            <w:shd w:val="clear" w:color="000000" w:fill="DDEBF7"/>
            <w:vAlign w:val="bottom"/>
            <w:hideMark/>
          </w:tcPr>
          <w:p w14:paraId="1033A76A"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c>
          <w:tcPr>
            <w:tcW w:w="760" w:type="dxa"/>
            <w:tcBorders>
              <w:top w:val="nil"/>
              <w:left w:val="nil"/>
              <w:bottom w:val="single" w:sz="4" w:space="0" w:color="auto"/>
              <w:right w:val="single" w:sz="4" w:space="0" w:color="auto"/>
            </w:tcBorders>
            <w:shd w:val="clear" w:color="000000" w:fill="DDEBF7"/>
            <w:vAlign w:val="bottom"/>
            <w:hideMark/>
          </w:tcPr>
          <w:p w14:paraId="28AA506C"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c>
          <w:tcPr>
            <w:tcW w:w="700" w:type="dxa"/>
            <w:tcBorders>
              <w:top w:val="nil"/>
              <w:left w:val="nil"/>
              <w:bottom w:val="single" w:sz="4" w:space="0" w:color="auto"/>
              <w:right w:val="single" w:sz="4" w:space="0" w:color="auto"/>
            </w:tcBorders>
            <w:shd w:val="clear" w:color="000000" w:fill="DDEBF7"/>
            <w:vAlign w:val="bottom"/>
            <w:hideMark/>
          </w:tcPr>
          <w:p w14:paraId="28DBFA94"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c>
          <w:tcPr>
            <w:tcW w:w="700" w:type="dxa"/>
            <w:tcBorders>
              <w:top w:val="nil"/>
              <w:left w:val="nil"/>
              <w:bottom w:val="single" w:sz="4" w:space="0" w:color="auto"/>
              <w:right w:val="single" w:sz="4" w:space="0" w:color="auto"/>
            </w:tcBorders>
            <w:shd w:val="clear" w:color="000000" w:fill="DDEBF7"/>
            <w:vAlign w:val="bottom"/>
            <w:hideMark/>
          </w:tcPr>
          <w:p w14:paraId="1A28D436"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r>
      <w:tr w:rsidR="00F90E60" w:rsidRPr="00E70774" w14:paraId="6E6AD567" w14:textId="77777777" w:rsidTr="00F90E60">
        <w:trPr>
          <w:trHeight w:val="315"/>
        </w:trPr>
        <w:tc>
          <w:tcPr>
            <w:tcW w:w="4740" w:type="dxa"/>
            <w:tcBorders>
              <w:top w:val="nil"/>
              <w:left w:val="single" w:sz="8" w:space="0" w:color="auto"/>
              <w:bottom w:val="single" w:sz="4" w:space="0" w:color="auto"/>
              <w:right w:val="single" w:sz="4" w:space="0" w:color="auto"/>
            </w:tcBorders>
            <w:shd w:val="clear" w:color="auto" w:fill="auto"/>
            <w:hideMark/>
          </w:tcPr>
          <w:p w14:paraId="66660E71"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 xml:space="preserve">Mogućnost rezerviranja  </w:t>
            </w:r>
          </w:p>
        </w:tc>
        <w:tc>
          <w:tcPr>
            <w:tcW w:w="820" w:type="dxa"/>
            <w:tcBorders>
              <w:top w:val="nil"/>
              <w:left w:val="nil"/>
              <w:bottom w:val="single" w:sz="4" w:space="0" w:color="auto"/>
              <w:right w:val="single" w:sz="4" w:space="0" w:color="auto"/>
            </w:tcBorders>
            <w:shd w:val="clear" w:color="auto" w:fill="auto"/>
            <w:vAlign w:val="bottom"/>
            <w:hideMark/>
          </w:tcPr>
          <w:p w14:paraId="74450507"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16DEC0A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7A926C4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5E520D2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0CCEA3B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13A1051C" w14:textId="77777777" w:rsidTr="00F90E60">
        <w:trPr>
          <w:trHeight w:val="3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1389C649" w14:textId="6D95702F"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Web shop gastro</w:t>
            </w:r>
            <w:r w:rsidR="0022175E">
              <w:rPr>
                <w:rFonts w:ascii="Times New Roman" w:eastAsia="Times New Roman" w:hAnsi="Times New Roman" w:cs="Times New Roman"/>
                <w:color w:val="000000"/>
              </w:rPr>
              <w:t>-</w:t>
            </w:r>
            <w:r w:rsidRPr="00E70774">
              <w:rPr>
                <w:rFonts w:ascii="Times New Roman" w:eastAsia="Times New Roman" w:hAnsi="Times New Roman" w:cs="Times New Roman"/>
                <w:color w:val="000000"/>
              </w:rPr>
              <w:t>proizvoda, vina, rakija</w:t>
            </w:r>
          </w:p>
        </w:tc>
        <w:tc>
          <w:tcPr>
            <w:tcW w:w="820" w:type="dxa"/>
            <w:tcBorders>
              <w:top w:val="nil"/>
              <w:left w:val="nil"/>
              <w:bottom w:val="single" w:sz="4" w:space="0" w:color="auto"/>
              <w:right w:val="single" w:sz="4" w:space="0" w:color="auto"/>
            </w:tcBorders>
            <w:shd w:val="clear" w:color="auto" w:fill="auto"/>
            <w:vAlign w:val="bottom"/>
            <w:hideMark/>
          </w:tcPr>
          <w:p w14:paraId="2788875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3BBD87A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710AB49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42BFD0C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53B9A2A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19D09171" w14:textId="77777777" w:rsidTr="00F90E60">
        <w:trPr>
          <w:trHeight w:val="3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234DB800"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Interaktivna karta destinacije</w:t>
            </w:r>
          </w:p>
        </w:tc>
        <w:tc>
          <w:tcPr>
            <w:tcW w:w="820" w:type="dxa"/>
            <w:tcBorders>
              <w:top w:val="nil"/>
              <w:left w:val="nil"/>
              <w:bottom w:val="single" w:sz="4" w:space="0" w:color="auto"/>
              <w:right w:val="single" w:sz="4" w:space="0" w:color="auto"/>
            </w:tcBorders>
            <w:shd w:val="clear" w:color="auto" w:fill="auto"/>
            <w:vAlign w:val="bottom"/>
            <w:hideMark/>
          </w:tcPr>
          <w:p w14:paraId="77988DA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327EF53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4B93209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66553AB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6EBB12E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73185353" w14:textId="77777777" w:rsidTr="00F90E60">
        <w:trPr>
          <w:trHeight w:val="3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71686301"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Virtualne ture ili video</w:t>
            </w:r>
          </w:p>
        </w:tc>
        <w:tc>
          <w:tcPr>
            <w:tcW w:w="820" w:type="dxa"/>
            <w:tcBorders>
              <w:top w:val="nil"/>
              <w:left w:val="nil"/>
              <w:bottom w:val="single" w:sz="4" w:space="0" w:color="auto"/>
              <w:right w:val="single" w:sz="4" w:space="0" w:color="auto"/>
            </w:tcBorders>
            <w:shd w:val="clear" w:color="auto" w:fill="auto"/>
            <w:vAlign w:val="bottom"/>
            <w:hideMark/>
          </w:tcPr>
          <w:p w14:paraId="4CAB1E17"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5BAE3497"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452475B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22C41CA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588B4D1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501FBAB0" w14:textId="77777777" w:rsidTr="00F90E60">
        <w:trPr>
          <w:trHeight w:val="3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0741824E"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Dostupnost na više jezika</w:t>
            </w:r>
          </w:p>
        </w:tc>
        <w:tc>
          <w:tcPr>
            <w:tcW w:w="820" w:type="dxa"/>
            <w:tcBorders>
              <w:top w:val="nil"/>
              <w:left w:val="nil"/>
              <w:bottom w:val="single" w:sz="4" w:space="0" w:color="auto"/>
              <w:right w:val="single" w:sz="4" w:space="0" w:color="auto"/>
            </w:tcBorders>
            <w:shd w:val="clear" w:color="auto" w:fill="auto"/>
            <w:vAlign w:val="bottom"/>
            <w:hideMark/>
          </w:tcPr>
          <w:p w14:paraId="77309438"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1DB316C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7A7E135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51B8767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2CA4FA3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633528DF" w14:textId="77777777" w:rsidTr="00F90E60">
        <w:trPr>
          <w:trHeight w:val="6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6C49E04E"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Dostupnost telefonskih brojeva ugostiteljsko-turističkog objekata</w:t>
            </w:r>
          </w:p>
        </w:tc>
        <w:tc>
          <w:tcPr>
            <w:tcW w:w="820" w:type="dxa"/>
            <w:tcBorders>
              <w:top w:val="nil"/>
              <w:left w:val="nil"/>
              <w:bottom w:val="single" w:sz="4" w:space="0" w:color="auto"/>
              <w:right w:val="single" w:sz="4" w:space="0" w:color="auto"/>
            </w:tcBorders>
            <w:shd w:val="clear" w:color="auto" w:fill="auto"/>
            <w:vAlign w:val="bottom"/>
            <w:hideMark/>
          </w:tcPr>
          <w:p w14:paraId="692EFF87"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4B0DCD2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6B84860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5617404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55095CA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06EC28EC" w14:textId="77777777" w:rsidTr="00F90E60">
        <w:trPr>
          <w:trHeight w:val="6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096DCC8E"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Dostupnost e-mail adresa ugostiteljsko-turističkog objekata</w:t>
            </w:r>
          </w:p>
        </w:tc>
        <w:tc>
          <w:tcPr>
            <w:tcW w:w="820" w:type="dxa"/>
            <w:tcBorders>
              <w:top w:val="nil"/>
              <w:left w:val="nil"/>
              <w:bottom w:val="single" w:sz="4" w:space="0" w:color="auto"/>
              <w:right w:val="single" w:sz="4" w:space="0" w:color="auto"/>
            </w:tcBorders>
            <w:shd w:val="clear" w:color="auto" w:fill="auto"/>
            <w:vAlign w:val="bottom"/>
            <w:hideMark/>
          </w:tcPr>
          <w:p w14:paraId="544D196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2CD3AE7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4FD94B0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5E20E53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2F05A73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46B586A7" w14:textId="77777777" w:rsidTr="00F90E60">
        <w:trPr>
          <w:trHeight w:val="615"/>
        </w:trPr>
        <w:tc>
          <w:tcPr>
            <w:tcW w:w="4740" w:type="dxa"/>
            <w:tcBorders>
              <w:top w:val="nil"/>
              <w:left w:val="single" w:sz="8" w:space="0" w:color="auto"/>
              <w:bottom w:val="double" w:sz="6" w:space="0" w:color="auto"/>
              <w:right w:val="single" w:sz="4" w:space="0" w:color="auto"/>
            </w:tcBorders>
            <w:shd w:val="clear" w:color="auto" w:fill="auto"/>
            <w:vAlign w:val="bottom"/>
            <w:hideMark/>
          </w:tcPr>
          <w:p w14:paraId="2CEA8D99" w14:textId="18FDA4E0"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 xml:space="preserve">Linkovi na stranice </w:t>
            </w:r>
            <w:r w:rsidR="0022175E">
              <w:rPr>
                <w:rFonts w:ascii="Times New Roman" w:eastAsia="Times New Roman" w:hAnsi="Times New Roman" w:cs="Times New Roman"/>
                <w:color w:val="000000"/>
              </w:rPr>
              <w:t>t</w:t>
            </w:r>
            <w:r w:rsidRPr="00E70774">
              <w:rPr>
                <w:rFonts w:ascii="Times New Roman" w:eastAsia="Times New Roman" w:hAnsi="Times New Roman" w:cs="Times New Roman"/>
                <w:color w:val="000000"/>
              </w:rPr>
              <w:t>urističke zajednice i ostalih dionika u destinaciji</w:t>
            </w:r>
          </w:p>
        </w:tc>
        <w:tc>
          <w:tcPr>
            <w:tcW w:w="820" w:type="dxa"/>
            <w:tcBorders>
              <w:top w:val="nil"/>
              <w:left w:val="nil"/>
              <w:bottom w:val="double" w:sz="6" w:space="0" w:color="auto"/>
              <w:right w:val="single" w:sz="4" w:space="0" w:color="auto"/>
            </w:tcBorders>
            <w:shd w:val="clear" w:color="auto" w:fill="auto"/>
            <w:vAlign w:val="bottom"/>
            <w:hideMark/>
          </w:tcPr>
          <w:p w14:paraId="3D46F25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double" w:sz="6" w:space="0" w:color="auto"/>
              <w:right w:val="single" w:sz="4" w:space="0" w:color="auto"/>
            </w:tcBorders>
            <w:shd w:val="clear" w:color="auto" w:fill="auto"/>
            <w:vAlign w:val="bottom"/>
            <w:hideMark/>
          </w:tcPr>
          <w:p w14:paraId="65CB9938"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double" w:sz="6" w:space="0" w:color="auto"/>
              <w:right w:val="single" w:sz="4" w:space="0" w:color="auto"/>
            </w:tcBorders>
            <w:shd w:val="clear" w:color="auto" w:fill="auto"/>
            <w:vAlign w:val="bottom"/>
            <w:hideMark/>
          </w:tcPr>
          <w:p w14:paraId="4EC1DA3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double" w:sz="6" w:space="0" w:color="auto"/>
              <w:right w:val="single" w:sz="4" w:space="0" w:color="auto"/>
            </w:tcBorders>
            <w:shd w:val="clear" w:color="auto" w:fill="auto"/>
            <w:vAlign w:val="bottom"/>
            <w:hideMark/>
          </w:tcPr>
          <w:p w14:paraId="7DDDB79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double" w:sz="6" w:space="0" w:color="auto"/>
              <w:right w:val="single" w:sz="4" w:space="0" w:color="auto"/>
            </w:tcBorders>
            <w:shd w:val="clear" w:color="auto" w:fill="auto"/>
            <w:vAlign w:val="bottom"/>
            <w:hideMark/>
          </w:tcPr>
          <w:p w14:paraId="3DD8F18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526AE19D" w14:textId="77777777" w:rsidTr="00F90E60">
        <w:trPr>
          <w:trHeight w:val="330"/>
        </w:trPr>
        <w:tc>
          <w:tcPr>
            <w:tcW w:w="4740" w:type="dxa"/>
            <w:tcBorders>
              <w:top w:val="nil"/>
              <w:left w:val="single" w:sz="8" w:space="0" w:color="auto"/>
              <w:bottom w:val="single" w:sz="8" w:space="0" w:color="auto"/>
              <w:right w:val="single" w:sz="4" w:space="0" w:color="auto"/>
            </w:tcBorders>
            <w:shd w:val="clear" w:color="000000" w:fill="EDEDED"/>
            <w:vAlign w:val="bottom"/>
            <w:hideMark/>
          </w:tcPr>
          <w:p w14:paraId="3CFB95A0"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b/>
                <w:bCs/>
                <w:i/>
                <w:iCs/>
                <w:color w:val="000000"/>
              </w:rPr>
              <w:t xml:space="preserve">Ukupno </w:t>
            </w:r>
            <w:r w:rsidRPr="00E70774">
              <w:rPr>
                <w:rFonts w:ascii="Times New Roman" w:eastAsia="Times New Roman" w:hAnsi="Times New Roman" w:cs="Times New Roman"/>
                <w:i/>
                <w:iCs/>
                <w:color w:val="000000"/>
              </w:rPr>
              <w:t>(od mogućih 8)</w:t>
            </w:r>
          </w:p>
        </w:tc>
        <w:tc>
          <w:tcPr>
            <w:tcW w:w="820" w:type="dxa"/>
            <w:tcBorders>
              <w:top w:val="nil"/>
              <w:left w:val="nil"/>
              <w:bottom w:val="single" w:sz="8" w:space="0" w:color="auto"/>
              <w:right w:val="single" w:sz="4" w:space="0" w:color="auto"/>
            </w:tcBorders>
            <w:shd w:val="clear" w:color="000000" w:fill="EDEDED"/>
            <w:vAlign w:val="bottom"/>
            <w:hideMark/>
          </w:tcPr>
          <w:p w14:paraId="1AA7F69D"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6</w:t>
            </w:r>
          </w:p>
        </w:tc>
        <w:tc>
          <w:tcPr>
            <w:tcW w:w="860" w:type="dxa"/>
            <w:tcBorders>
              <w:top w:val="nil"/>
              <w:left w:val="nil"/>
              <w:bottom w:val="single" w:sz="8" w:space="0" w:color="auto"/>
              <w:right w:val="single" w:sz="4" w:space="0" w:color="auto"/>
            </w:tcBorders>
            <w:shd w:val="clear" w:color="000000" w:fill="EDEDED"/>
            <w:vAlign w:val="bottom"/>
            <w:hideMark/>
          </w:tcPr>
          <w:p w14:paraId="38ACB68F"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6</w:t>
            </w:r>
          </w:p>
        </w:tc>
        <w:tc>
          <w:tcPr>
            <w:tcW w:w="760" w:type="dxa"/>
            <w:tcBorders>
              <w:top w:val="nil"/>
              <w:left w:val="nil"/>
              <w:bottom w:val="single" w:sz="8" w:space="0" w:color="auto"/>
              <w:right w:val="single" w:sz="4" w:space="0" w:color="auto"/>
            </w:tcBorders>
            <w:shd w:val="clear" w:color="000000" w:fill="EDEDED"/>
            <w:vAlign w:val="bottom"/>
            <w:hideMark/>
          </w:tcPr>
          <w:p w14:paraId="54E45767"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5</w:t>
            </w:r>
          </w:p>
        </w:tc>
        <w:tc>
          <w:tcPr>
            <w:tcW w:w="700" w:type="dxa"/>
            <w:tcBorders>
              <w:top w:val="nil"/>
              <w:left w:val="nil"/>
              <w:bottom w:val="single" w:sz="8" w:space="0" w:color="auto"/>
              <w:right w:val="single" w:sz="4" w:space="0" w:color="auto"/>
            </w:tcBorders>
            <w:shd w:val="clear" w:color="000000" w:fill="EDEDED"/>
            <w:vAlign w:val="bottom"/>
            <w:hideMark/>
          </w:tcPr>
          <w:p w14:paraId="56F9E0E2"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4</w:t>
            </w:r>
          </w:p>
        </w:tc>
        <w:tc>
          <w:tcPr>
            <w:tcW w:w="700" w:type="dxa"/>
            <w:tcBorders>
              <w:top w:val="nil"/>
              <w:left w:val="nil"/>
              <w:bottom w:val="single" w:sz="8" w:space="0" w:color="auto"/>
              <w:right w:val="single" w:sz="4" w:space="0" w:color="auto"/>
            </w:tcBorders>
            <w:shd w:val="clear" w:color="000000" w:fill="EDEDED"/>
            <w:vAlign w:val="bottom"/>
            <w:hideMark/>
          </w:tcPr>
          <w:p w14:paraId="4B352F78"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6</w:t>
            </w:r>
          </w:p>
        </w:tc>
      </w:tr>
      <w:tr w:rsidR="00F90E60" w:rsidRPr="00E70774" w14:paraId="6A5D0782" w14:textId="77777777" w:rsidTr="00F90E60">
        <w:trPr>
          <w:trHeight w:val="315"/>
        </w:trPr>
        <w:tc>
          <w:tcPr>
            <w:tcW w:w="4740" w:type="dxa"/>
            <w:tcBorders>
              <w:top w:val="nil"/>
              <w:left w:val="single" w:sz="8" w:space="0" w:color="auto"/>
              <w:bottom w:val="single" w:sz="8" w:space="0" w:color="auto"/>
              <w:right w:val="single" w:sz="4" w:space="0" w:color="auto"/>
            </w:tcBorders>
            <w:shd w:val="clear" w:color="000000" w:fill="C9C9C9"/>
            <w:vAlign w:val="bottom"/>
            <w:hideMark/>
          </w:tcPr>
          <w:p w14:paraId="695E27C3"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OSTVARENI BODOVI (u %)</w:t>
            </w:r>
          </w:p>
        </w:tc>
        <w:tc>
          <w:tcPr>
            <w:tcW w:w="820" w:type="dxa"/>
            <w:tcBorders>
              <w:top w:val="nil"/>
              <w:left w:val="nil"/>
              <w:bottom w:val="single" w:sz="8" w:space="0" w:color="auto"/>
              <w:right w:val="single" w:sz="4" w:space="0" w:color="auto"/>
            </w:tcBorders>
            <w:shd w:val="clear" w:color="000000" w:fill="C9C9C9"/>
            <w:vAlign w:val="bottom"/>
            <w:hideMark/>
          </w:tcPr>
          <w:p w14:paraId="5C285AF9"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75</w:t>
            </w:r>
          </w:p>
        </w:tc>
        <w:tc>
          <w:tcPr>
            <w:tcW w:w="860" w:type="dxa"/>
            <w:tcBorders>
              <w:top w:val="nil"/>
              <w:left w:val="nil"/>
              <w:bottom w:val="single" w:sz="8" w:space="0" w:color="auto"/>
              <w:right w:val="single" w:sz="4" w:space="0" w:color="auto"/>
            </w:tcBorders>
            <w:shd w:val="clear" w:color="000000" w:fill="C9C9C9"/>
            <w:vAlign w:val="bottom"/>
            <w:hideMark/>
          </w:tcPr>
          <w:p w14:paraId="1336FB52"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75</w:t>
            </w:r>
          </w:p>
        </w:tc>
        <w:tc>
          <w:tcPr>
            <w:tcW w:w="760" w:type="dxa"/>
            <w:tcBorders>
              <w:top w:val="nil"/>
              <w:left w:val="nil"/>
              <w:bottom w:val="single" w:sz="8" w:space="0" w:color="auto"/>
              <w:right w:val="single" w:sz="4" w:space="0" w:color="auto"/>
            </w:tcBorders>
            <w:shd w:val="clear" w:color="000000" w:fill="C9C9C9"/>
            <w:vAlign w:val="bottom"/>
            <w:hideMark/>
          </w:tcPr>
          <w:p w14:paraId="3F542BBE"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63</w:t>
            </w:r>
          </w:p>
        </w:tc>
        <w:tc>
          <w:tcPr>
            <w:tcW w:w="700" w:type="dxa"/>
            <w:tcBorders>
              <w:top w:val="nil"/>
              <w:left w:val="nil"/>
              <w:bottom w:val="single" w:sz="8" w:space="0" w:color="auto"/>
              <w:right w:val="single" w:sz="4" w:space="0" w:color="auto"/>
            </w:tcBorders>
            <w:shd w:val="clear" w:color="000000" w:fill="C9C9C9"/>
            <w:vAlign w:val="bottom"/>
            <w:hideMark/>
          </w:tcPr>
          <w:p w14:paraId="1B1EDF48"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50</w:t>
            </w:r>
          </w:p>
        </w:tc>
        <w:tc>
          <w:tcPr>
            <w:tcW w:w="700" w:type="dxa"/>
            <w:tcBorders>
              <w:top w:val="nil"/>
              <w:left w:val="nil"/>
              <w:bottom w:val="single" w:sz="8" w:space="0" w:color="auto"/>
              <w:right w:val="single" w:sz="4" w:space="0" w:color="auto"/>
            </w:tcBorders>
            <w:shd w:val="clear" w:color="000000" w:fill="C9C9C9"/>
            <w:vAlign w:val="bottom"/>
            <w:hideMark/>
          </w:tcPr>
          <w:p w14:paraId="0A689D09"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75</w:t>
            </w:r>
          </w:p>
        </w:tc>
      </w:tr>
      <w:tr w:rsidR="00F90E60" w:rsidRPr="00E70774" w14:paraId="0E268FB0" w14:textId="77777777" w:rsidTr="00F90E60">
        <w:trPr>
          <w:trHeight w:val="300"/>
        </w:trPr>
        <w:tc>
          <w:tcPr>
            <w:tcW w:w="4740" w:type="dxa"/>
            <w:tcBorders>
              <w:top w:val="nil"/>
              <w:left w:val="single" w:sz="8" w:space="0" w:color="auto"/>
              <w:bottom w:val="nil"/>
              <w:right w:val="single" w:sz="4" w:space="0" w:color="auto"/>
            </w:tcBorders>
            <w:shd w:val="clear" w:color="000000" w:fill="F4B084"/>
            <w:noWrap/>
            <w:vAlign w:val="bottom"/>
            <w:hideMark/>
          </w:tcPr>
          <w:p w14:paraId="0DF5EAA2" w14:textId="77777777" w:rsidR="00F90E60" w:rsidRPr="00E70774" w:rsidRDefault="00F90E60" w:rsidP="00F90E60">
            <w:pPr>
              <w:spacing w:after="0" w:line="240" w:lineRule="auto"/>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Svekupno (od mogućih 16)</w:t>
            </w:r>
          </w:p>
        </w:tc>
        <w:tc>
          <w:tcPr>
            <w:tcW w:w="820" w:type="dxa"/>
            <w:tcBorders>
              <w:top w:val="nil"/>
              <w:left w:val="nil"/>
              <w:bottom w:val="nil"/>
              <w:right w:val="single" w:sz="4" w:space="0" w:color="auto"/>
            </w:tcBorders>
            <w:shd w:val="clear" w:color="000000" w:fill="F4B084"/>
            <w:noWrap/>
            <w:vAlign w:val="bottom"/>
            <w:hideMark/>
          </w:tcPr>
          <w:p w14:paraId="2E370B9D"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8</w:t>
            </w:r>
          </w:p>
        </w:tc>
        <w:tc>
          <w:tcPr>
            <w:tcW w:w="860" w:type="dxa"/>
            <w:tcBorders>
              <w:top w:val="nil"/>
              <w:left w:val="nil"/>
              <w:bottom w:val="nil"/>
              <w:right w:val="single" w:sz="4" w:space="0" w:color="auto"/>
            </w:tcBorders>
            <w:shd w:val="clear" w:color="000000" w:fill="F4B084"/>
            <w:noWrap/>
            <w:vAlign w:val="bottom"/>
            <w:hideMark/>
          </w:tcPr>
          <w:p w14:paraId="10C559CF"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10</w:t>
            </w:r>
          </w:p>
        </w:tc>
        <w:tc>
          <w:tcPr>
            <w:tcW w:w="760" w:type="dxa"/>
            <w:tcBorders>
              <w:top w:val="nil"/>
              <w:left w:val="nil"/>
              <w:bottom w:val="nil"/>
              <w:right w:val="single" w:sz="4" w:space="0" w:color="auto"/>
            </w:tcBorders>
            <w:shd w:val="clear" w:color="000000" w:fill="F4B084"/>
            <w:noWrap/>
            <w:vAlign w:val="bottom"/>
            <w:hideMark/>
          </w:tcPr>
          <w:p w14:paraId="7E131085"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6</w:t>
            </w:r>
          </w:p>
        </w:tc>
        <w:tc>
          <w:tcPr>
            <w:tcW w:w="700" w:type="dxa"/>
            <w:tcBorders>
              <w:top w:val="nil"/>
              <w:left w:val="nil"/>
              <w:bottom w:val="nil"/>
              <w:right w:val="single" w:sz="4" w:space="0" w:color="auto"/>
            </w:tcBorders>
            <w:shd w:val="clear" w:color="000000" w:fill="F4B084"/>
            <w:noWrap/>
            <w:vAlign w:val="bottom"/>
            <w:hideMark/>
          </w:tcPr>
          <w:p w14:paraId="3C6DB29B"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5</w:t>
            </w:r>
          </w:p>
        </w:tc>
        <w:tc>
          <w:tcPr>
            <w:tcW w:w="700" w:type="dxa"/>
            <w:tcBorders>
              <w:top w:val="nil"/>
              <w:left w:val="nil"/>
              <w:bottom w:val="nil"/>
              <w:right w:val="single" w:sz="4" w:space="0" w:color="auto"/>
            </w:tcBorders>
            <w:shd w:val="clear" w:color="000000" w:fill="F4B084"/>
            <w:noWrap/>
            <w:vAlign w:val="bottom"/>
            <w:hideMark/>
          </w:tcPr>
          <w:p w14:paraId="5769BA8D"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9</w:t>
            </w:r>
          </w:p>
        </w:tc>
      </w:tr>
      <w:tr w:rsidR="00F90E60" w:rsidRPr="00E70774" w14:paraId="43C65407" w14:textId="77777777" w:rsidTr="00F90E60">
        <w:trPr>
          <w:trHeight w:val="300"/>
        </w:trPr>
        <w:tc>
          <w:tcPr>
            <w:tcW w:w="4740"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78630BF4"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SVEUKUPNO OSTVARENI BODOVI (u %)</w:t>
            </w:r>
          </w:p>
        </w:tc>
        <w:tc>
          <w:tcPr>
            <w:tcW w:w="820" w:type="dxa"/>
            <w:tcBorders>
              <w:top w:val="single" w:sz="4" w:space="0" w:color="auto"/>
              <w:left w:val="nil"/>
              <w:bottom w:val="single" w:sz="4" w:space="0" w:color="auto"/>
              <w:right w:val="single" w:sz="4" w:space="0" w:color="auto"/>
            </w:tcBorders>
            <w:shd w:val="clear" w:color="000000" w:fill="F4B084"/>
            <w:noWrap/>
            <w:vAlign w:val="bottom"/>
            <w:hideMark/>
          </w:tcPr>
          <w:p w14:paraId="0ACE989D"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50</w:t>
            </w:r>
          </w:p>
        </w:tc>
        <w:tc>
          <w:tcPr>
            <w:tcW w:w="860" w:type="dxa"/>
            <w:tcBorders>
              <w:top w:val="single" w:sz="4" w:space="0" w:color="auto"/>
              <w:left w:val="nil"/>
              <w:bottom w:val="single" w:sz="4" w:space="0" w:color="auto"/>
              <w:right w:val="single" w:sz="4" w:space="0" w:color="auto"/>
            </w:tcBorders>
            <w:shd w:val="clear" w:color="000000" w:fill="F4B084"/>
            <w:noWrap/>
            <w:vAlign w:val="bottom"/>
            <w:hideMark/>
          </w:tcPr>
          <w:p w14:paraId="32C17403"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63</w:t>
            </w:r>
          </w:p>
        </w:tc>
        <w:tc>
          <w:tcPr>
            <w:tcW w:w="760" w:type="dxa"/>
            <w:tcBorders>
              <w:top w:val="single" w:sz="4" w:space="0" w:color="auto"/>
              <w:left w:val="nil"/>
              <w:bottom w:val="single" w:sz="4" w:space="0" w:color="auto"/>
              <w:right w:val="single" w:sz="4" w:space="0" w:color="auto"/>
            </w:tcBorders>
            <w:shd w:val="clear" w:color="000000" w:fill="F4B084"/>
            <w:noWrap/>
            <w:vAlign w:val="bottom"/>
            <w:hideMark/>
          </w:tcPr>
          <w:p w14:paraId="428C5AAD"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38</w:t>
            </w:r>
          </w:p>
        </w:tc>
        <w:tc>
          <w:tcPr>
            <w:tcW w:w="700" w:type="dxa"/>
            <w:tcBorders>
              <w:top w:val="single" w:sz="4" w:space="0" w:color="auto"/>
              <w:left w:val="nil"/>
              <w:bottom w:val="single" w:sz="4" w:space="0" w:color="auto"/>
              <w:right w:val="single" w:sz="4" w:space="0" w:color="auto"/>
            </w:tcBorders>
            <w:shd w:val="clear" w:color="000000" w:fill="F4B084"/>
            <w:noWrap/>
            <w:vAlign w:val="bottom"/>
            <w:hideMark/>
          </w:tcPr>
          <w:p w14:paraId="1D7F728C"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31</w:t>
            </w:r>
          </w:p>
        </w:tc>
        <w:tc>
          <w:tcPr>
            <w:tcW w:w="700" w:type="dxa"/>
            <w:tcBorders>
              <w:top w:val="single" w:sz="4" w:space="0" w:color="auto"/>
              <w:left w:val="nil"/>
              <w:bottom w:val="single" w:sz="4" w:space="0" w:color="auto"/>
              <w:right w:val="single" w:sz="4" w:space="0" w:color="auto"/>
            </w:tcBorders>
            <w:shd w:val="clear" w:color="000000" w:fill="F4B084"/>
            <w:noWrap/>
            <w:vAlign w:val="bottom"/>
            <w:hideMark/>
          </w:tcPr>
          <w:p w14:paraId="3D5A1437"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56</w:t>
            </w:r>
          </w:p>
        </w:tc>
      </w:tr>
    </w:tbl>
    <w:p w14:paraId="157B5975" w14:textId="77777777" w:rsidR="0012207D" w:rsidRPr="00E70774" w:rsidRDefault="0012207D" w:rsidP="0012207D">
      <w:pPr>
        <w:spacing w:after="0" w:line="360" w:lineRule="auto"/>
        <w:rPr>
          <w:rFonts w:ascii="Times New Roman" w:hAnsi="Times New Roman" w:cs="Times New Roman"/>
          <w:bCs/>
          <w:sz w:val="24"/>
          <w:szCs w:val="24"/>
        </w:rPr>
      </w:pPr>
    </w:p>
    <w:tbl>
      <w:tblPr>
        <w:tblW w:w="8580" w:type="dxa"/>
        <w:tblLook w:val="04A0" w:firstRow="1" w:lastRow="0" w:firstColumn="1" w:lastColumn="0" w:noHBand="0" w:noVBand="1"/>
      </w:tblPr>
      <w:tblGrid>
        <w:gridCol w:w="4740"/>
        <w:gridCol w:w="820"/>
        <w:gridCol w:w="860"/>
        <w:gridCol w:w="760"/>
        <w:gridCol w:w="700"/>
        <w:gridCol w:w="700"/>
      </w:tblGrid>
      <w:tr w:rsidR="00F90E60" w:rsidRPr="00E70774" w14:paraId="3D94B9CA" w14:textId="77777777" w:rsidTr="007A52A3">
        <w:trPr>
          <w:trHeight w:val="2267"/>
        </w:trPr>
        <w:tc>
          <w:tcPr>
            <w:tcW w:w="4740" w:type="dxa"/>
            <w:tcBorders>
              <w:top w:val="single" w:sz="8" w:space="0" w:color="auto"/>
              <w:left w:val="single" w:sz="8" w:space="0" w:color="auto"/>
              <w:bottom w:val="nil"/>
              <w:right w:val="nil"/>
            </w:tcBorders>
            <w:shd w:val="clear" w:color="auto" w:fill="auto"/>
            <w:vAlign w:val="center"/>
            <w:hideMark/>
          </w:tcPr>
          <w:p w14:paraId="5C5BF14F"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UGOSTITELJSKO - TURISTIČKI OBJEKTI                                  Požeško-slavonska županija                                            KRITERIJI ZA OCJENJIVANJE</w:t>
            </w:r>
          </w:p>
        </w:tc>
        <w:tc>
          <w:tcPr>
            <w:tcW w:w="820" w:type="dxa"/>
            <w:tcBorders>
              <w:top w:val="single" w:sz="8" w:space="0" w:color="auto"/>
              <w:left w:val="single" w:sz="8" w:space="0" w:color="auto"/>
              <w:bottom w:val="nil"/>
              <w:right w:val="single" w:sz="4" w:space="0" w:color="auto"/>
            </w:tcBorders>
            <w:shd w:val="clear" w:color="auto" w:fill="auto"/>
            <w:noWrap/>
            <w:textDirection w:val="tbLrV"/>
            <w:vAlign w:val="bottom"/>
            <w:hideMark/>
          </w:tcPr>
          <w:p w14:paraId="4E454721"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OPG Fra Luka</w:t>
            </w:r>
          </w:p>
        </w:tc>
        <w:tc>
          <w:tcPr>
            <w:tcW w:w="860" w:type="dxa"/>
            <w:tcBorders>
              <w:top w:val="single" w:sz="8" w:space="0" w:color="auto"/>
              <w:left w:val="single" w:sz="8" w:space="0" w:color="auto"/>
              <w:bottom w:val="nil"/>
              <w:right w:val="single" w:sz="4" w:space="0" w:color="auto"/>
            </w:tcBorders>
            <w:shd w:val="clear" w:color="auto" w:fill="auto"/>
            <w:noWrap/>
            <w:textDirection w:val="tbLrV"/>
            <w:vAlign w:val="bottom"/>
            <w:hideMark/>
          </w:tcPr>
          <w:p w14:paraId="52C69840"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Kušaonica Luks</w:t>
            </w:r>
          </w:p>
        </w:tc>
        <w:tc>
          <w:tcPr>
            <w:tcW w:w="760" w:type="dxa"/>
            <w:tcBorders>
              <w:top w:val="single" w:sz="8" w:space="0" w:color="auto"/>
              <w:left w:val="single" w:sz="8" w:space="0" w:color="auto"/>
              <w:bottom w:val="nil"/>
              <w:right w:val="single" w:sz="4" w:space="0" w:color="auto"/>
            </w:tcBorders>
            <w:shd w:val="clear" w:color="auto" w:fill="auto"/>
            <w:noWrap/>
            <w:textDirection w:val="tbLrV"/>
            <w:vAlign w:val="bottom"/>
            <w:hideMark/>
          </w:tcPr>
          <w:p w14:paraId="27CBB23B"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Shhhuma</w:t>
            </w:r>
          </w:p>
        </w:tc>
        <w:tc>
          <w:tcPr>
            <w:tcW w:w="700" w:type="dxa"/>
            <w:tcBorders>
              <w:top w:val="single" w:sz="8" w:space="0" w:color="auto"/>
              <w:left w:val="single" w:sz="8" w:space="0" w:color="auto"/>
              <w:bottom w:val="nil"/>
              <w:right w:val="single" w:sz="4" w:space="0" w:color="auto"/>
            </w:tcBorders>
            <w:shd w:val="clear" w:color="auto" w:fill="auto"/>
            <w:noWrap/>
            <w:textDirection w:val="tbLrV"/>
            <w:vAlign w:val="bottom"/>
            <w:hideMark/>
          </w:tcPr>
          <w:p w14:paraId="4C815940"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Schon Blick</w:t>
            </w:r>
          </w:p>
        </w:tc>
        <w:tc>
          <w:tcPr>
            <w:tcW w:w="700" w:type="dxa"/>
            <w:tcBorders>
              <w:top w:val="single" w:sz="8" w:space="0" w:color="auto"/>
              <w:left w:val="single" w:sz="8" w:space="0" w:color="auto"/>
              <w:bottom w:val="nil"/>
              <w:right w:val="single" w:sz="8" w:space="0" w:color="auto"/>
            </w:tcBorders>
            <w:shd w:val="clear" w:color="auto" w:fill="auto"/>
            <w:noWrap/>
            <w:textDirection w:val="tbLrV"/>
            <w:vAlign w:val="bottom"/>
            <w:hideMark/>
          </w:tcPr>
          <w:p w14:paraId="1949C199"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Zlatni lug</w:t>
            </w:r>
          </w:p>
        </w:tc>
      </w:tr>
      <w:tr w:rsidR="00F90E60" w:rsidRPr="00E70774" w14:paraId="05CFC4F8" w14:textId="77777777" w:rsidTr="00F90E60">
        <w:trPr>
          <w:trHeight w:val="300"/>
        </w:trPr>
        <w:tc>
          <w:tcPr>
            <w:tcW w:w="4740" w:type="dxa"/>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0DA83E7F"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xml:space="preserve">SADRŽAJNOST </w:t>
            </w:r>
          </w:p>
        </w:tc>
        <w:tc>
          <w:tcPr>
            <w:tcW w:w="820" w:type="dxa"/>
            <w:tcBorders>
              <w:top w:val="single" w:sz="4" w:space="0" w:color="auto"/>
              <w:left w:val="nil"/>
              <w:bottom w:val="single" w:sz="4" w:space="0" w:color="auto"/>
              <w:right w:val="single" w:sz="4" w:space="0" w:color="auto"/>
            </w:tcBorders>
            <w:shd w:val="clear" w:color="000000" w:fill="DDEBF7"/>
            <w:noWrap/>
            <w:vAlign w:val="bottom"/>
            <w:hideMark/>
          </w:tcPr>
          <w:p w14:paraId="0A7245E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860" w:type="dxa"/>
            <w:tcBorders>
              <w:top w:val="single" w:sz="4" w:space="0" w:color="auto"/>
              <w:left w:val="nil"/>
              <w:bottom w:val="single" w:sz="4" w:space="0" w:color="auto"/>
              <w:right w:val="single" w:sz="4" w:space="0" w:color="auto"/>
            </w:tcBorders>
            <w:shd w:val="clear" w:color="000000" w:fill="DDEBF7"/>
            <w:noWrap/>
            <w:vAlign w:val="bottom"/>
            <w:hideMark/>
          </w:tcPr>
          <w:p w14:paraId="5CEFCE5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760" w:type="dxa"/>
            <w:tcBorders>
              <w:top w:val="single" w:sz="4" w:space="0" w:color="auto"/>
              <w:left w:val="nil"/>
              <w:bottom w:val="single" w:sz="4" w:space="0" w:color="auto"/>
              <w:right w:val="single" w:sz="4" w:space="0" w:color="auto"/>
            </w:tcBorders>
            <w:shd w:val="clear" w:color="000000" w:fill="DDEBF7"/>
            <w:noWrap/>
            <w:vAlign w:val="bottom"/>
            <w:hideMark/>
          </w:tcPr>
          <w:p w14:paraId="76CB8DE8"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700" w:type="dxa"/>
            <w:tcBorders>
              <w:top w:val="single" w:sz="4" w:space="0" w:color="auto"/>
              <w:left w:val="nil"/>
              <w:bottom w:val="single" w:sz="4" w:space="0" w:color="auto"/>
              <w:right w:val="single" w:sz="4" w:space="0" w:color="auto"/>
            </w:tcBorders>
            <w:shd w:val="clear" w:color="000000" w:fill="DDEBF7"/>
            <w:noWrap/>
            <w:vAlign w:val="bottom"/>
            <w:hideMark/>
          </w:tcPr>
          <w:p w14:paraId="7A10073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700" w:type="dxa"/>
            <w:tcBorders>
              <w:top w:val="single" w:sz="4" w:space="0" w:color="auto"/>
              <w:left w:val="nil"/>
              <w:bottom w:val="single" w:sz="4" w:space="0" w:color="auto"/>
              <w:right w:val="single" w:sz="8" w:space="0" w:color="auto"/>
            </w:tcBorders>
            <w:shd w:val="clear" w:color="000000" w:fill="DDEBF7"/>
            <w:noWrap/>
            <w:vAlign w:val="bottom"/>
            <w:hideMark/>
          </w:tcPr>
          <w:p w14:paraId="53F1FEF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7CCD22BE" w14:textId="77777777" w:rsidTr="00F90E60">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hideMark/>
          </w:tcPr>
          <w:p w14:paraId="0EC41325"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Informacije o gastronomiji na naslovnici</w:t>
            </w:r>
          </w:p>
        </w:tc>
        <w:tc>
          <w:tcPr>
            <w:tcW w:w="820" w:type="dxa"/>
            <w:tcBorders>
              <w:top w:val="nil"/>
              <w:left w:val="nil"/>
              <w:bottom w:val="single" w:sz="4" w:space="0" w:color="auto"/>
              <w:right w:val="single" w:sz="4" w:space="0" w:color="auto"/>
            </w:tcBorders>
            <w:shd w:val="clear" w:color="auto" w:fill="auto"/>
            <w:noWrap/>
            <w:vAlign w:val="bottom"/>
            <w:hideMark/>
          </w:tcPr>
          <w:p w14:paraId="131F3D0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noWrap/>
            <w:vAlign w:val="bottom"/>
            <w:hideMark/>
          </w:tcPr>
          <w:p w14:paraId="3073D23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14:paraId="665437B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noWrap/>
            <w:vAlign w:val="bottom"/>
            <w:hideMark/>
          </w:tcPr>
          <w:p w14:paraId="47EA0FA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noWrap/>
            <w:vAlign w:val="bottom"/>
            <w:hideMark/>
          </w:tcPr>
          <w:p w14:paraId="7966EE3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5738C9A3" w14:textId="77777777" w:rsidTr="00F90E60">
        <w:trPr>
          <w:trHeight w:val="63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64BADBEA"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Informacije o nematerijalnom nasljeđu i običajima vezanim gastronomiju i enologiju</w:t>
            </w:r>
          </w:p>
        </w:tc>
        <w:tc>
          <w:tcPr>
            <w:tcW w:w="820" w:type="dxa"/>
            <w:tcBorders>
              <w:top w:val="nil"/>
              <w:left w:val="nil"/>
              <w:bottom w:val="single" w:sz="4" w:space="0" w:color="auto"/>
              <w:right w:val="single" w:sz="4" w:space="0" w:color="auto"/>
            </w:tcBorders>
            <w:shd w:val="clear" w:color="auto" w:fill="auto"/>
            <w:vAlign w:val="bottom"/>
            <w:hideMark/>
          </w:tcPr>
          <w:p w14:paraId="6F939AD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0CA7129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00816D4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004ABDC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8" w:space="0" w:color="auto"/>
            </w:tcBorders>
            <w:shd w:val="clear" w:color="auto" w:fill="auto"/>
            <w:vAlign w:val="bottom"/>
            <w:hideMark/>
          </w:tcPr>
          <w:p w14:paraId="4E6015F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7F5730A4" w14:textId="77777777" w:rsidTr="00F90E60">
        <w:trPr>
          <w:trHeight w:val="915"/>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389C592B"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 xml:space="preserve">Informacije o dodatnim proizvodima mimo osnovne ponude (aktivnosti, izleti u destinaciji, aktivni odmor, radionice) </w:t>
            </w:r>
          </w:p>
        </w:tc>
        <w:tc>
          <w:tcPr>
            <w:tcW w:w="820" w:type="dxa"/>
            <w:tcBorders>
              <w:top w:val="nil"/>
              <w:left w:val="nil"/>
              <w:bottom w:val="single" w:sz="4" w:space="0" w:color="auto"/>
              <w:right w:val="single" w:sz="4" w:space="0" w:color="auto"/>
            </w:tcBorders>
            <w:shd w:val="clear" w:color="auto" w:fill="auto"/>
            <w:vAlign w:val="bottom"/>
            <w:hideMark/>
          </w:tcPr>
          <w:p w14:paraId="6115902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1346FCB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255A7B5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1B3B41B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vAlign w:val="bottom"/>
            <w:hideMark/>
          </w:tcPr>
          <w:p w14:paraId="4B546298"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2CB5054F" w14:textId="77777777" w:rsidTr="00F90E60">
        <w:trPr>
          <w:trHeight w:val="51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4EF1F219" w14:textId="55AAEB22"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Informacije o manifestacijama s gastro</w:t>
            </w:r>
            <w:r w:rsidR="0022175E">
              <w:rPr>
                <w:rFonts w:ascii="Times New Roman" w:eastAsia="Times New Roman" w:hAnsi="Times New Roman" w:cs="Times New Roman"/>
                <w:color w:val="000000"/>
              </w:rPr>
              <w:t>-</w:t>
            </w:r>
            <w:r w:rsidRPr="00E70774">
              <w:rPr>
                <w:rFonts w:ascii="Times New Roman" w:eastAsia="Times New Roman" w:hAnsi="Times New Roman" w:cs="Times New Roman"/>
                <w:color w:val="000000"/>
              </w:rPr>
              <w:t>tematikom</w:t>
            </w:r>
          </w:p>
        </w:tc>
        <w:tc>
          <w:tcPr>
            <w:tcW w:w="820" w:type="dxa"/>
            <w:tcBorders>
              <w:top w:val="nil"/>
              <w:left w:val="nil"/>
              <w:bottom w:val="single" w:sz="4" w:space="0" w:color="auto"/>
              <w:right w:val="single" w:sz="4" w:space="0" w:color="auto"/>
            </w:tcBorders>
            <w:shd w:val="clear" w:color="auto" w:fill="auto"/>
            <w:vAlign w:val="bottom"/>
            <w:hideMark/>
          </w:tcPr>
          <w:p w14:paraId="32E17FE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0FF56E9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55A0088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7774A21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8" w:space="0" w:color="auto"/>
            </w:tcBorders>
            <w:shd w:val="clear" w:color="auto" w:fill="auto"/>
            <w:vAlign w:val="bottom"/>
            <w:hideMark/>
          </w:tcPr>
          <w:p w14:paraId="507B7E9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6214AC71" w14:textId="77777777" w:rsidTr="00F90E60">
        <w:trPr>
          <w:trHeight w:val="9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37996AFC"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Informacije o zbirkama, muzejima, info centrima s tematikom gastronomije i nematerijalnog nasljeđa</w:t>
            </w:r>
          </w:p>
        </w:tc>
        <w:tc>
          <w:tcPr>
            <w:tcW w:w="820" w:type="dxa"/>
            <w:tcBorders>
              <w:top w:val="nil"/>
              <w:left w:val="nil"/>
              <w:bottom w:val="single" w:sz="4" w:space="0" w:color="auto"/>
              <w:right w:val="single" w:sz="4" w:space="0" w:color="auto"/>
            </w:tcBorders>
            <w:shd w:val="clear" w:color="auto" w:fill="auto"/>
            <w:vAlign w:val="bottom"/>
            <w:hideMark/>
          </w:tcPr>
          <w:p w14:paraId="13AA23B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0129A32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3564464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62E85C4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8" w:space="0" w:color="auto"/>
            </w:tcBorders>
            <w:shd w:val="clear" w:color="auto" w:fill="auto"/>
            <w:vAlign w:val="bottom"/>
            <w:hideMark/>
          </w:tcPr>
          <w:p w14:paraId="07299A6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51DA90CA" w14:textId="77777777" w:rsidTr="00F90E60">
        <w:trPr>
          <w:trHeight w:val="3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4E285B25" w14:textId="190B5550"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Gastro</w:t>
            </w:r>
            <w:r w:rsidR="0022175E">
              <w:rPr>
                <w:rFonts w:ascii="Times New Roman" w:eastAsia="Times New Roman" w:hAnsi="Times New Roman" w:cs="Times New Roman"/>
                <w:color w:val="000000"/>
              </w:rPr>
              <w:t>-</w:t>
            </w:r>
            <w:r w:rsidRPr="00E70774">
              <w:rPr>
                <w:rFonts w:ascii="Times New Roman" w:eastAsia="Times New Roman" w:hAnsi="Times New Roman" w:cs="Times New Roman"/>
                <w:color w:val="000000"/>
              </w:rPr>
              <w:t>brošure/recepture</w:t>
            </w:r>
          </w:p>
        </w:tc>
        <w:tc>
          <w:tcPr>
            <w:tcW w:w="820" w:type="dxa"/>
            <w:tcBorders>
              <w:top w:val="nil"/>
              <w:left w:val="nil"/>
              <w:bottom w:val="single" w:sz="4" w:space="0" w:color="auto"/>
              <w:right w:val="single" w:sz="4" w:space="0" w:color="auto"/>
            </w:tcBorders>
            <w:shd w:val="clear" w:color="auto" w:fill="auto"/>
            <w:vAlign w:val="bottom"/>
            <w:hideMark/>
          </w:tcPr>
          <w:p w14:paraId="7D3D6A1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381BD16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1E3DC06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420BE52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8" w:space="0" w:color="auto"/>
            </w:tcBorders>
            <w:shd w:val="clear" w:color="auto" w:fill="auto"/>
            <w:vAlign w:val="bottom"/>
            <w:hideMark/>
          </w:tcPr>
          <w:p w14:paraId="5D639F1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2498A183" w14:textId="77777777" w:rsidTr="00F90E60">
        <w:trPr>
          <w:trHeight w:val="3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48F17D02" w14:textId="62D4AF5C"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Prijedlozi gastro</w:t>
            </w:r>
            <w:r w:rsidR="0022175E">
              <w:rPr>
                <w:rFonts w:ascii="Times New Roman" w:eastAsia="Times New Roman" w:hAnsi="Times New Roman" w:cs="Times New Roman"/>
                <w:color w:val="000000"/>
              </w:rPr>
              <w:t>-</w:t>
            </w:r>
            <w:r w:rsidRPr="00E70774">
              <w:rPr>
                <w:rFonts w:ascii="Times New Roman" w:eastAsia="Times New Roman" w:hAnsi="Times New Roman" w:cs="Times New Roman"/>
                <w:color w:val="000000"/>
              </w:rPr>
              <w:t>itinerara u destinaciji</w:t>
            </w:r>
          </w:p>
        </w:tc>
        <w:tc>
          <w:tcPr>
            <w:tcW w:w="820" w:type="dxa"/>
            <w:tcBorders>
              <w:top w:val="nil"/>
              <w:left w:val="nil"/>
              <w:bottom w:val="single" w:sz="4" w:space="0" w:color="auto"/>
              <w:right w:val="single" w:sz="4" w:space="0" w:color="auto"/>
            </w:tcBorders>
            <w:shd w:val="clear" w:color="auto" w:fill="auto"/>
            <w:vAlign w:val="bottom"/>
            <w:hideMark/>
          </w:tcPr>
          <w:p w14:paraId="7355979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35A5118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189D951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706DB6F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8" w:space="0" w:color="auto"/>
            </w:tcBorders>
            <w:shd w:val="clear" w:color="auto" w:fill="auto"/>
            <w:vAlign w:val="bottom"/>
            <w:hideMark/>
          </w:tcPr>
          <w:p w14:paraId="3C12497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08CDC34C" w14:textId="77777777" w:rsidTr="00F90E60">
        <w:trPr>
          <w:trHeight w:val="6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0E78E52D" w14:textId="14583956"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lastRenderedPageBreak/>
              <w:t>Postojanje alata za planiranje personaliziranih gastro</w:t>
            </w:r>
            <w:r w:rsidR="0022175E">
              <w:rPr>
                <w:rFonts w:ascii="Times New Roman" w:eastAsia="Times New Roman" w:hAnsi="Times New Roman" w:cs="Times New Roman"/>
                <w:color w:val="000000"/>
              </w:rPr>
              <w:t>-</w:t>
            </w:r>
            <w:r w:rsidRPr="00E70774">
              <w:rPr>
                <w:rFonts w:ascii="Times New Roman" w:eastAsia="Times New Roman" w:hAnsi="Times New Roman" w:cs="Times New Roman"/>
                <w:color w:val="000000"/>
              </w:rPr>
              <w:t>doživljaja</w:t>
            </w:r>
          </w:p>
        </w:tc>
        <w:tc>
          <w:tcPr>
            <w:tcW w:w="820" w:type="dxa"/>
            <w:tcBorders>
              <w:top w:val="nil"/>
              <w:left w:val="nil"/>
              <w:bottom w:val="single" w:sz="4" w:space="0" w:color="auto"/>
              <w:right w:val="single" w:sz="4" w:space="0" w:color="auto"/>
            </w:tcBorders>
            <w:shd w:val="clear" w:color="auto" w:fill="auto"/>
            <w:vAlign w:val="bottom"/>
            <w:hideMark/>
          </w:tcPr>
          <w:p w14:paraId="4EFCA6D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4D9A8357"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3BAD81A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0A532CA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8" w:space="0" w:color="auto"/>
            </w:tcBorders>
            <w:shd w:val="clear" w:color="auto" w:fill="auto"/>
            <w:vAlign w:val="bottom"/>
            <w:hideMark/>
          </w:tcPr>
          <w:p w14:paraId="33E58FE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66F61A2F" w14:textId="77777777" w:rsidTr="00F90E60">
        <w:trPr>
          <w:trHeight w:val="315"/>
        </w:trPr>
        <w:tc>
          <w:tcPr>
            <w:tcW w:w="4740" w:type="dxa"/>
            <w:tcBorders>
              <w:top w:val="nil"/>
              <w:left w:val="single" w:sz="8" w:space="0" w:color="auto"/>
              <w:bottom w:val="double" w:sz="6" w:space="0" w:color="auto"/>
              <w:right w:val="single" w:sz="4" w:space="0" w:color="auto"/>
            </w:tcBorders>
            <w:shd w:val="clear" w:color="000000" w:fill="EDEDED"/>
            <w:vAlign w:val="bottom"/>
            <w:hideMark/>
          </w:tcPr>
          <w:p w14:paraId="58C9E731"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b/>
                <w:bCs/>
                <w:i/>
                <w:iCs/>
                <w:color w:val="000000"/>
              </w:rPr>
              <w:t>Ukupno</w:t>
            </w:r>
            <w:r w:rsidRPr="00E70774">
              <w:rPr>
                <w:rFonts w:ascii="Times New Roman" w:eastAsia="Times New Roman" w:hAnsi="Times New Roman" w:cs="Times New Roman"/>
                <w:i/>
                <w:iCs/>
                <w:color w:val="000000"/>
              </w:rPr>
              <w:t xml:space="preserve"> (od mogućih 8)</w:t>
            </w:r>
          </w:p>
        </w:tc>
        <w:tc>
          <w:tcPr>
            <w:tcW w:w="820" w:type="dxa"/>
            <w:tcBorders>
              <w:top w:val="nil"/>
              <w:left w:val="nil"/>
              <w:bottom w:val="double" w:sz="6" w:space="0" w:color="auto"/>
              <w:right w:val="single" w:sz="4" w:space="0" w:color="auto"/>
            </w:tcBorders>
            <w:shd w:val="clear" w:color="000000" w:fill="EDEDED"/>
            <w:vAlign w:val="bottom"/>
            <w:hideMark/>
          </w:tcPr>
          <w:p w14:paraId="54B71F90"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2</w:t>
            </w:r>
          </w:p>
        </w:tc>
        <w:tc>
          <w:tcPr>
            <w:tcW w:w="860" w:type="dxa"/>
            <w:tcBorders>
              <w:top w:val="nil"/>
              <w:left w:val="nil"/>
              <w:bottom w:val="double" w:sz="6" w:space="0" w:color="auto"/>
              <w:right w:val="single" w:sz="4" w:space="0" w:color="auto"/>
            </w:tcBorders>
            <w:shd w:val="clear" w:color="000000" w:fill="EDEDED"/>
            <w:vAlign w:val="bottom"/>
            <w:hideMark/>
          </w:tcPr>
          <w:p w14:paraId="1042AC36"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2</w:t>
            </w:r>
          </w:p>
        </w:tc>
        <w:tc>
          <w:tcPr>
            <w:tcW w:w="760" w:type="dxa"/>
            <w:tcBorders>
              <w:top w:val="nil"/>
              <w:left w:val="nil"/>
              <w:bottom w:val="double" w:sz="6" w:space="0" w:color="auto"/>
              <w:right w:val="single" w:sz="4" w:space="0" w:color="auto"/>
            </w:tcBorders>
            <w:shd w:val="clear" w:color="000000" w:fill="EDEDED"/>
            <w:vAlign w:val="bottom"/>
            <w:hideMark/>
          </w:tcPr>
          <w:p w14:paraId="68D53F60"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3</w:t>
            </w:r>
          </w:p>
        </w:tc>
        <w:tc>
          <w:tcPr>
            <w:tcW w:w="700" w:type="dxa"/>
            <w:tcBorders>
              <w:top w:val="nil"/>
              <w:left w:val="nil"/>
              <w:bottom w:val="double" w:sz="6" w:space="0" w:color="auto"/>
              <w:right w:val="single" w:sz="4" w:space="0" w:color="auto"/>
            </w:tcBorders>
            <w:shd w:val="clear" w:color="000000" w:fill="EDEDED"/>
            <w:vAlign w:val="bottom"/>
            <w:hideMark/>
          </w:tcPr>
          <w:p w14:paraId="57ED22B6"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2</w:t>
            </w:r>
          </w:p>
        </w:tc>
        <w:tc>
          <w:tcPr>
            <w:tcW w:w="700" w:type="dxa"/>
            <w:tcBorders>
              <w:top w:val="nil"/>
              <w:left w:val="nil"/>
              <w:bottom w:val="double" w:sz="6" w:space="0" w:color="auto"/>
              <w:right w:val="single" w:sz="8" w:space="0" w:color="auto"/>
            </w:tcBorders>
            <w:shd w:val="clear" w:color="000000" w:fill="EDEDED"/>
            <w:vAlign w:val="bottom"/>
            <w:hideMark/>
          </w:tcPr>
          <w:p w14:paraId="3F597BFB"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6</w:t>
            </w:r>
          </w:p>
        </w:tc>
      </w:tr>
      <w:tr w:rsidR="00F90E60" w:rsidRPr="00E70774" w14:paraId="67306C0C" w14:textId="77777777" w:rsidTr="00F90E60">
        <w:trPr>
          <w:trHeight w:val="330"/>
        </w:trPr>
        <w:tc>
          <w:tcPr>
            <w:tcW w:w="4740" w:type="dxa"/>
            <w:tcBorders>
              <w:top w:val="nil"/>
              <w:left w:val="single" w:sz="8" w:space="0" w:color="auto"/>
              <w:bottom w:val="double" w:sz="6" w:space="0" w:color="auto"/>
              <w:right w:val="single" w:sz="4" w:space="0" w:color="auto"/>
            </w:tcBorders>
            <w:shd w:val="clear" w:color="000000" w:fill="C9C9C9"/>
            <w:vAlign w:val="bottom"/>
            <w:hideMark/>
          </w:tcPr>
          <w:p w14:paraId="0A575A4A"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OSTVARENI BODOVI (u %)</w:t>
            </w:r>
          </w:p>
        </w:tc>
        <w:tc>
          <w:tcPr>
            <w:tcW w:w="820" w:type="dxa"/>
            <w:tcBorders>
              <w:top w:val="nil"/>
              <w:left w:val="nil"/>
              <w:bottom w:val="double" w:sz="6" w:space="0" w:color="auto"/>
              <w:right w:val="single" w:sz="4" w:space="0" w:color="auto"/>
            </w:tcBorders>
            <w:shd w:val="clear" w:color="000000" w:fill="C9C9C9"/>
            <w:vAlign w:val="bottom"/>
            <w:hideMark/>
          </w:tcPr>
          <w:p w14:paraId="542F7ADC"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25</w:t>
            </w:r>
          </w:p>
        </w:tc>
        <w:tc>
          <w:tcPr>
            <w:tcW w:w="860" w:type="dxa"/>
            <w:tcBorders>
              <w:top w:val="nil"/>
              <w:left w:val="nil"/>
              <w:bottom w:val="double" w:sz="6" w:space="0" w:color="auto"/>
              <w:right w:val="single" w:sz="4" w:space="0" w:color="auto"/>
            </w:tcBorders>
            <w:shd w:val="clear" w:color="000000" w:fill="C9C9C9"/>
            <w:vAlign w:val="bottom"/>
            <w:hideMark/>
          </w:tcPr>
          <w:p w14:paraId="3C8929AE"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25</w:t>
            </w:r>
          </w:p>
        </w:tc>
        <w:tc>
          <w:tcPr>
            <w:tcW w:w="760" w:type="dxa"/>
            <w:tcBorders>
              <w:top w:val="nil"/>
              <w:left w:val="nil"/>
              <w:bottom w:val="double" w:sz="6" w:space="0" w:color="auto"/>
              <w:right w:val="single" w:sz="4" w:space="0" w:color="auto"/>
            </w:tcBorders>
            <w:shd w:val="clear" w:color="000000" w:fill="C9C9C9"/>
            <w:vAlign w:val="bottom"/>
            <w:hideMark/>
          </w:tcPr>
          <w:p w14:paraId="7510D74B"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38</w:t>
            </w:r>
          </w:p>
        </w:tc>
        <w:tc>
          <w:tcPr>
            <w:tcW w:w="700" w:type="dxa"/>
            <w:tcBorders>
              <w:top w:val="nil"/>
              <w:left w:val="nil"/>
              <w:bottom w:val="double" w:sz="6" w:space="0" w:color="auto"/>
              <w:right w:val="single" w:sz="4" w:space="0" w:color="auto"/>
            </w:tcBorders>
            <w:shd w:val="clear" w:color="000000" w:fill="C9C9C9"/>
            <w:vAlign w:val="bottom"/>
            <w:hideMark/>
          </w:tcPr>
          <w:p w14:paraId="22204558"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25</w:t>
            </w:r>
          </w:p>
        </w:tc>
        <w:tc>
          <w:tcPr>
            <w:tcW w:w="700" w:type="dxa"/>
            <w:tcBorders>
              <w:top w:val="nil"/>
              <w:left w:val="nil"/>
              <w:bottom w:val="double" w:sz="6" w:space="0" w:color="auto"/>
              <w:right w:val="single" w:sz="8" w:space="0" w:color="auto"/>
            </w:tcBorders>
            <w:shd w:val="clear" w:color="000000" w:fill="C9C9C9"/>
            <w:vAlign w:val="bottom"/>
            <w:hideMark/>
          </w:tcPr>
          <w:p w14:paraId="4B11066D"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75</w:t>
            </w:r>
          </w:p>
        </w:tc>
      </w:tr>
      <w:tr w:rsidR="00F90E60" w:rsidRPr="00E70774" w14:paraId="15FA6FCE" w14:textId="77777777" w:rsidTr="00F90E60">
        <w:trPr>
          <w:trHeight w:val="315"/>
        </w:trPr>
        <w:tc>
          <w:tcPr>
            <w:tcW w:w="4740" w:type="dxa"/>
            <w:tcBorders>
              <w:top w:val="nil"/>
              <w:left w:val="single" w:sz="8" w:space="0" w:color="auto"/>
              <w:bottom w:val="single" w:sz="4" w:space="0" w:color="auto"/>
              <w:right w:val="single" w:sz="4" w:space="0" w:color="auto"/>
            </w:tcBorders>
            <w:shd w:val="clear" w:color="000000" w:fill="DDEBF7"/>
            <w:vAlign w:val="bottom"/>
            <w:hideMark/>
          </w:tcPr>
          <w:p w14:paraId="47ADEA24"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INTERAKTIVNOST</w:t>
            </w:r>
          </w:p>
        </w:tc>
        <w:tc>
          <w:tcPr>
            <w:tcW w:w="820" w:type="dxa"/>
            <w:tcBorders>
              <w:top w:val="nil"/>
              <w:left w:val="nil"/>
              <w:bottom w:val="single" w:sz="4" w:space="0" w:color="auto"/>
              <w:right w:val="single" w:sz="4" w:space="0" w:color="auto"/>
            </w:tcBorders>
            <w:shd w:val="clear" w:color="000000" w:fill="DDEBF7"/>
            <w:vAlign w:val="bottom"/>
            <w:hideMark/>
          </w:tcPr>
          <w:p w14:paraId="75FC427D"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c>
          <w:tcPr>
            <w:tcW w:w="860" w:type="dxa"/>
            <w:tcBorders>
              <w:top w:val="nil"/>
              <w:left w:val="nil"/>
              <w:bottom w:val="single" w:sz="4" w:space="0" w:color="auto"/>
              <w:right w:val="single" w:sz="4" w:space="0" w:color="auto"/>
            </w:tcBorders>
            <w:shd w:val="clear" w:color="000000" w:fill="DDEBF7"/>
            <w:vAlign w:val="bottom"/>
            <w:hideMark/>
          </w:tcPr>
          <w:p w14:paraId="698FA653"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c>
          <w:tcPr>
            <w:tcW w:w="760" w:type="dxa"/>
            <w:tcBorders>
              <w:top w:val="nil"/>
              <w:left w:val="nil"/>
              <w:bottom w:val="single" w:sz="4" w:space="0" w:color="auto"/>
              <w:right w:val="single" w:sz="4" w:space="0" w:color="auto"/>
            </w:tcBorders>
            <w:shd w:val="clear" w:color="000000" w:fill="DDEBF7"/>
            <w:vAlign w:val="bottom"/>
            <w:hideMark/>
          </w:tcPr>
          <w:p w14:paraId="46ECB42A"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c>
          <w:tcPr>
            <w:tcW w:w="700" w:type="dxa"/>
            <w:tcBorders>
              <w:top w:val="nil"/>
              <w:left w:val="nil"/>
              <w:bottom w:val="single" w:sz="4" w:space="0" w:color="auto"/>
              <w:right w:val="single" w:sz="4" w:space="0" w:color="auto"/>
            </w:tcBorders>
            <w:shd w:val="clear" w:color="000000" w:fill="DDEBF7"/>
            <w:vAlign w:val="bottom"/>
            <w:hideMark/>
          </w:tcPr>
          <w:p w14:paraId="01C88C53"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c>
          <w:tcPr>
            <w:tcW w:w="700" w:type="dxa"/>
            <w:tcBorders>
              <w:top w:val="nil"/>
              <w:left w:val="nil"/>
              <w:bottom w:val="single" w:sz="4" w:space="0" w:color="auto"/>
              <w:right w:val="single" w:sz="8" w:space="0" w:color="auto"/>
            </w:tcBorders>
            <w:shd w:val="clear" w:color="000000" w:fill="DDEBF7"/>
            <w:vAlign w:val="bottom"/>
            <w:hideMark/>
          </w:tcPr>
          <w:p w14:paraId="05BBF032"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r>
      <w:tr w:rsidR="00F90E60" w:rsidRPr="00E70774" w14:paraId="63034ACF" w14:textId="77777777" w:rsidTr="00F90E60">
        <w:trPr>
          <w:trHeight w:val="405"/>
        </w:trPr>
        <w:tc>
          <w:tcPr>
            <w:tcW w:w="4740" w:type="dxa"/>
            <w:tcBorders>
              <w:top w:val="nil"/>
              <w:left w:val="single" w:sz="8" w:space="0" w:color="auto"/>
              <w:bottom w:val="single" w:sz="4" w:space="0" w:color="auto"/>
              <w:right w:val="single" w:sz="4" w:space="0" w:color="auto"/>
            </w:tcBorders>
            <w:shd w:val="clear" w:color="auto" w:fill="auto"/>
            <w:hideMark/>
          </w:tcPr>
          <w:p w14:paraId="43A000CD"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 xml:space="preserve">Mogućnost rezerviranja  </w:t>
            </w:r>
          </w:p>
        </w:tc>
        <w:tc>
          <w:tcPr>
            <w:tcW w:w="820" w:type="dxa"/>
            <w:tcBorders>
              <w:top w:val="nil"/>
              <w:left w:val="nil"/>
              <w:bottom w:val="single" w:sz="4" w:space="0" w:color="auto"/>
              <w:right w:val="single" w:sz="4" w:space="0" w:color="auto"/>
            </w:tcBorders>
            <w:shd w:val="clear" w:color="auto" w:fill="auto"/>
            <w:vAlign w:val="bottom"/>
            <w:hideMark/>
          </w:tcPr>
          <w:p w14:paraId="6C4B944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2A85054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4C28040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362E6F5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vAlign w:val="bottom"/>
            <w:hideMark/>
          </w:tcPr>
          <w:p w14:paraId="2E71E8F8"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5639072A" w14:textId="77777777" w:rsidTr="00F90E60">
        <w:trPr>
          <w:trHeight w:val="3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1059C370" w14:textId="179C54B6"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Web shop gastro</w:t>
            </w:r>
            <w:r w:rsidR="0022175E">
              <w:rPr>
                <w:rFonts w:ascii="Times New Roman" w:eastAsia="Times New Roman" w:hAnsi="Times New Roman" w:cs="Times New Roman"/>
                <w:color w:val="000000"/>
              </w:rPr>
              <w:t>-</w:t>
            </w:r>
            <w:r w:rsidRPr="00E70774">
              <w:rPr>
                <w:rFonts w:ascii="Times New Roman" w:eastAsia="Times New Roman" w:hAnsi="Times New Roman" w:cs="Times New Roman"/>
                <w:color w:val="000000"/>
              </w:rPr>
              <w:t>proizvoda, vina, rakija</w:t>
            </w:r>
          </w:p>
        </w:tc>
        <w:tc>
          <w:tcPr>
            <w:tcW w:w="820" w:type="dxa"/>
            <w:tcBorders>
              <w:top w:val="nil"/>
              <w:left w:val="nil"/>
              <w:bottom w:val="single" w:sz="4" w:space="0" w:color="auto"/>
              <w:right w:val="single" w:sz="4" w:space="0" w:color="auto"/>
            </w:tcBorders>
            <w:shd w:val="clear" w:color="auto" w:fill="auto"/>
            <w:vAlign w:val="bottom"/>
            <w:hideMark/>
          </w:tcPr>
          <w:p w14:paraId="5EAB6A2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7114BC3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4385D74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00A0D9A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8" w:space="0" w:color="auto"/>
            </w:tcBorders>
            <w:shd w:val="clear" w:color="auto" w:fill="auto"/>
            <w:vAlign w:val="bottom"/>
            <w:hideMark/>
          </w:tcPr>
          <w:p w14:paraId="35CB604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16473012" w14:textId="77777777" w:rsidTr="00F90E60">
        <w:trPr>
          <w:trHeight w:val="3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64D4C23A"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Interaktivna karta destinacije</w:t>
            </w:r>
          </w:p>
        </w:tc>
        <w:tc>
          <w:tcPr>
            <w:tcW w:w="820" w:type="dxa"/>
            <w:tcBorders>
              <w:top w:val="nil"/>
              <w:left w:val="nil"/>
              <w:bottom w:val="single" w:sz="4" w:space="0" w:color="auto"/>
              <w:right w:val="single" w:sz="4" w:space="0" w:color="auto"/>
            </w:tcBorders>
            <w:shd w:val="clear" w:color="auto" w:fill="auto"/>
            <w:vAlign w:val="bottom"/>
            <w:hideMark/>
          </w:tcPr>
          <w:p w14:paraId="512C217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250C5F0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66A70528"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307DB968"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vAlign w:val="bottom"/>
            <w:hideMark/>
          </w:tcPr>
          <w:p w14:paraId="623E978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671C5DCC" w14:textId="77777777" w:rsidTr="00F90E60">
        <w:trPr>
          <w:trHeight w:val="3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440BCDD9"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 xml:space="preserve">Virtualne ture ili video </w:t>
            </w:r>
          </w:p>
        </w:tc>
        <w:tc>
          <w:tcPr>
            <w:tcW w:w="820" w:type="dxa"/>
            <w:tcBorders>
              <w:top w:val="nil"/>
              <w:left w:val="nil"/>
              <w:bottom w:val="single" w:sz="4" w:space="0" w:color="auto"/>
              <w:right w:val="single" w:sz="4" w:space="0" w:color="auto"/>
            </w:tcBorders>
            <w:shd w:val="clear" w:color="auto" w:fill="auto"/>
            <w:vAlign w:val="bottom"/>
            <w:hideMark/>
          </w:tcPr>
          <w:p w14:paraId="13E4D73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4D2173E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1769639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411DF0B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8" w:space="0" w:color="auto"/>
            </w:tcBorders>
            <w:shd w:val="clear" w:color="auto" w:fill="auto"/>
            <w:vAlign w:val="bottom"/>
            <w:hideMark/>
          </w:tcPr>
          <w:p w14:paraId="34A989E8"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4701EA69" w14:textId="77777777" w:rsidTr="00F90E60">
        <w:trPr>
          <w:trHeight w:val="3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4647571E"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Dostupnost na više jezika</w:t>
            </w:r>
          </w:p>
        </w:tc>
        <w:tc>
          <w:tcPr>
            <w:tcW w:w="820" w:type="dxa"/>
            <w:tcBorders>
              <w:top w:val="nil"/>
              <w:left w:val="nil"/>
              <w:bottom w:val="single" w:sz="4" w:space="0" w:color="auto"/>
              <w:right w:val="single" w:sz="4" w:space="0" w:color="auto"/>
            </w:tcBorders>
            <w:shd w:val="clear" w:color="auto" w:fill="auto"/>
            <w:vAlign w:val="bottom"/>
            <w:hideMark/>
          </w:tcPr>
          <w:p w14:paraId="39E5E4F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438E24C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3F26F8C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5523EE58"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8" w:space="0" w:color="auto"/>
            </w:tcBorders>
            <w:shd w:val="clear" w:color="auto" w:fill="auto"/>
            <w:vAlign w:val="bottom"/>
            <w:hideMark/>
          </w:tcPr>
          <w:p w14:paraId="5E7B9B4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0149DDD2" w14:textId="77777777" w:rsidTr="00F90E60">
        <w:trPr>
          <w:trHeight w:val="6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2F8A8747"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Dostupnost telefonskih brojeva ugostiteljsko-turističkog objekata</w:t>
            </w:r>
          </w:p>
        </w:tc>
        <w:tc>
          <w:tcPr>
            <w:tcW w:w="820" w:type="dxa"/>
            <w:tcBorders>
              <w:top w:val="nil"/>
              <w:left w:val="nil"/>
              <w:bottom w:val="single" w:sz="4" w:space="0" w:color="auto"/>
              <w:right w:val="single" w:sz="4" w:space="0" w:color="auto"/>
            </w:tcBorders>
            <w:shd w:val="clear" w:color="auto" w:fill="auto"/>
            <w:vAlign w:val="bottom"/>
            <w:hideMark/>
          </w:tcPr>
          <w:p w14:paraId="70746D0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3D88B01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3FD9367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0B0AEBE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vAlign w:val="bottom"/>
            <w:hideMark/>
          </w:tcPr>
          <w:p w14:paraId="3D0844F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79784D60" w14:textId="77777777" w:rsidTr="00F90E60">
        <w:trPr>
          <w:trHeight w:val="600"/>
        </w:trPr>
        <w:tc>
          <w:tcPr>
            <w:tcW w:w="4740" w:type="dxa"/>
            <w:tcBorders>
              <w:top w:val="nil"/>
              <w:left w:val="single" w:sz="8" w:space="0" w:color="auto"/>
              <w:bottom w:val="single" w:sz="4" w:space="0" w:color="auto"/>
              <w:right w:val="single" w:sz="4" w:space="0" w:color="auto"/>
            </w:tcBorders>
            <w:shd w:val="clear" w:color="auto" w:fill="auto"/>
            <w:vAlign w:val="bottom"/>
            <w:hideMark/>
          </w:tcPr>
          <w:p w14:paraId="09CF75F8"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Dostupnost e-mail adresa ugostiteljsko-turističkog objekata</w:t>
            </w:r>
          </w:p>
        </w:tc>
        <w:tc>
          <w:tcPr>
            <w:tcW w:w="820" w:type="dxa"/>
            <w:tcBorders>
              <w:top w:val="nil"/>
              <w:left w:val="nil"/>
              <w:bottom w:val="single" w:sz="4" w:space="0" w:color="auto"/>
              <w:right w:val="single" w:sz="4" w:space="0" w:color="auto"/>
            </w:tcBorders>
            <w:shd w:val="clear" w:color="auto" w:fill="auto"/>
            <w:vAlign w:val="bottom"/>
            <w:hideMark/>
          </w:tcPr>
          <w:p w14:paraId="76ED52C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098E988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3E7DE2E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7E77C2A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8" w:space="0" w:color="auto"/>
            </w:tcBorders>
            <w:shd w:val="clear" w:color="auto" w:fill="auto"/>
            <w:vAlign w:val="bottom"/>
            <w:hideMark/>
          </w:tcPr>
          <w:p w14:paraId="5372E2E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6BD9ED95" w14:textId="77777777" w:rsidTr="00F90E60">
        <w:trPr>
          <w:trHeight w:val="615"/>
        </w:trPr>
        <w:tc>
          <w:tcPr>
            <w:tcW w:w="4740" w:type="dxa"/>
            <w:tcBorders>
              <w:top w:val="nil"/>
              <w:left w:val="single" w:sz="8" w:space="0" w:color="auto"/>
              <w:bottom w:val="double" w:sz="6" w:space="0" w:color="auto"/>
              <w:right w:val="single" w:sz="4" w:space="0" w:color="auto"/>
            </w:tcBorders>
            <w:shd w:val="clear" w:color="auto" w:fill="auto"/>
            <w:vAlign w:val="bottom"/>
            <w:hideMark/>
          </w:tcPr>
          <w:p w14:paraId="173D4D52" w14:textId="636A93FF"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 xml:space="preserve">Linkovi na stranice </w:t>
            </w:r>
            <w:r w:rsidR="0022175E">
              <w:rPr>
                <w:rFonts w:ascii="Times New Roman" w:eastAsia="Times New Roman" w:hAnsi="Times New Roman" w:cs="Times New Roman"/>
                <w:color w:val="000000"/>
              </w:rPr>
              <w:t>t</w:t>
            </w:r>
            <w:r w:rsidRPr="00E70774">
              <w:rPr>
                <w:rFonts w:ascii="Times New Roman" w:eastAsia="Times New Roman" w:hAnsi="Times New Roman" w:cs="Times New Roman"/>
                <w:color w:val="000000"/>
              </w:rPr>
              <w:t xml:space="preserve">urističke zajednice i ostalih dionika u destinaciji </w:t>
            </w:r>
          </w:p>
        </w:tc>
        <w:tc>
          <w:tcPr>
            <w:tcW w:w="820" w:type="dxa"/>
            <w:tcBorders>
              <w:top w:val="nil"/>
              <w:left w:val="nil"/>
              <w:bottom w:val="double" w:sz="6" w:space="0" w:color="auto"/>
              <w:right w:val="single" w:sz="4" w:space="0" w:color="auto"/>
            </w:tcBorders>
            <w:shd w:val="clear" w:color="auto" w:fill="auto"/>
            <w:vAlign w:val="bottom"/>
            <w:hideMark/>
          </w:tcPr>
          <w:p w14:paraId="25CBF69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double" w:sz="6" w:space="0" w:color="auto"/>
              <w:right w:val="single" w:sz="4" w:space="0" w:color="auto"/>
            </w:tcBorders>
            <w:shd w:val="clear" w:color="auto" w:fill="auto"/>
            <w:vAlign w:val="bottom"/>
            <w:hideMark/>
          </w:tcPr>
          <w:p w14:paraId="1CBEDFD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double" w:sz="6" w:space="0" w:color="auto"/>
              <w:right w:val="single" w:sz="4" w:space="0" w:color="auto"/>
            </w:tcBorders>
            <w:shd w:val="clear" w:color="auto" w:fill="auto"/>
            <w:vAlign w:val="bottom"/>
            <w:hideMark/>
          </w:tcPr>
          <w:p w14:paraId="619EC3D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double" w:sz="6" w:space="0" w:color="auto"/>
              <w:right w:val="single" w:sz="4" w:space="0" w:color="auto"/>
            </w:tcBorders>
            <w:shd w:val="clear" w:color="auto" w:fill="auto"/>
            <w:vAlign w:val="bottom"/>
            <w:hideMark/>
          </w:tcPr>
          <w:p w14:paraId="22CB6BB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double" w:sz="6" w:space="0" w:color="auto"/>
              <w:right w:val="single" w:sz="8" w:space="0" w:color="auto"/>
            </w:tcBorders>
            <w:shd w:val="clear" w:color="auto" w:fill="auto"/>
            <w:vAlign w:val="bottom"/>
            <w:hideMark/>
          </w:tcPr>
          <w:p w14:paraId="70F115B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r>
      <w:tr w:rsidR="00F90E60" w:rsidRPr="00E70774" w14:paraId="06C0D7B9" w14:textId="77777777" w:rsidTr="00F90E60">
        <w:trPr>
          <w:trHeight w:val="330"/>
        </w:trPr>
        <w:tc>
          <w:tcPr>
            <w:tcW w:w="4740" w:type="dxa"/>
            <w:tcBorders>
              <w:top w:val="nil"/>
              <w:left w:val="single" w:sz="8" w:space="0" w:color="auto"/>
              <w:bottom w:val="single" w:sz="8" w:space="0" w:color="auto"/>
              <w:right w:val="single" w:sz="4" w:space="0" w:color="auto"/>
            </w:tcBorders>
            <w:shd w:val="clear" w:color="000000" w:fill="EDEDED"/>
            <w:vAlign w:val="bottom"/>
            <w:hideMark/>
          </w:tcPr>
          <w:p w14:paraId="227C55A8"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b/>
                <w:bCs/>
                <w:i/>
                <w:iCs/>
                <w:color w:val="000000"/>
              </w:rPr>
              <w:t xml:space="preserve">Ukupno </w:t>
            </w:r>
            <w:r w:rsidRPr="00E70774">
              <w:rPr>
                <w:rFonts w:ascii="Times New Roman" w:eastAsia="Times New Roman" w:hAnsi="Times New Roman" w:cs="Times New Roman"/>
                <w:i/>
                <w:iCs/>
                <w:color w:val="000000"/>
              </w:rPr>
              <w:t>(od mogućih 8)</w:t>
            </w:r>
          </w:p>
        </w:tc>
        <w:tc>
          <w:tcPr>
            <w:tcW w:w="820" w:type="dxa"/>
            <w:tcBorders>
              <w:top w:val="nil"/>
              <w:left w:val="nil"/>
              <w:bottom w:val="single" w:sz="8" w:space="0" w:color="auto"/>
              <w:right w:val="single" w:sz="4" w:space="0" w:color="auto"/>
            </w:tcBorders>
            <w:shd w:val="clear" w:color="000000" w:fill="EDEDED"/>
            <w:vAlign w:val="bottom"/>
            <w:hideMark/>
          </w:tcPr>
          <w:p w14:paraId="16EED07F"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5</w:t>
            </w:r>
          </w:p>
        </w:tc>
        <w:tc>
          <w:tcPr>
            <w:tcW w:w="860" w:type="dxa"/>
            <w:tcBorders>
              <w:top w:val="nil"/>
              <w:left w:val="nil"/>
              <w:bottom w:val="single" w:sz="8" w:space="0" w:color="auto"/>
              <w:right w:val="single" w:sz="4" w:space="0" w:color="auto"/>
            </w:tcBorders>
            <w:shd w:val="clear" w:color="000000" w:fill="EDEDED"/>
            <w:vAlign w:val="bottom"/>
            <w:hideMark/>
          </w:tcPr>
          <w:p w14:paraId="62C15008"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6</w:t>
            </w:r>
          </w:p>
        </w:tc>
        <w:tc>
          <w:tcPr>
            <w:tcW w:w="760" w:type="dxa"/>
            <w:tcBorders>
              <w:top w:val="nil"/>
              <w:left w:val="nil"/>
              <w:bottom w:val="single" w:sz="8" w:space="0" w:color="auto"/>
              <w:right w:val="single" w:sz="4" w:space="0" w:color="auto"/>
            </w:tcBorders>
            <w:shd w:val="clear" w:color="000000" w:fill="EDEDED"/>
            <w:vAlign w:val="bottom"/>
            <w:hideMark/>
          </w:tcPr>
          <w:p w14:paraId="2D283014"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6</w:t>
            </w:r>
          </w:p>
        </w:tc>
        <w:tc>
          <w:tcPr>
            <w:tcW w:w="700" w:type="dxa"/>
            <w:tcBorders>
              <w:top w:val="nil"/>
              <w:left w:val="nil"/>
              <w:bottom w:val="single" w:sz="8" w:space="0" w:color="auto"/>
              <w:right w:val="single" w:sz="4" w:space="0" w:color="auto"/>
            </w:tcBorders>
            <w:shd w:val="clear" w:color="000000" w:fill="EDEDED"/>
            <w:vAlign w:val="bottom"/>
            <w:hideMark/>
          </w:tcPr>
          <w:p w14:paraId="79C93BB0"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4</w:t>
            </w:r>
          </w:p>
        </w:tc>
        <w:tc>
          <w:tcPr>
            <w:tcW w:w="700" w:type="dxa"/>
            <w:tcBorders>
              <w:top w:val="nil"/>
              <w:left w:val="nil"/>
              <w:bottom w:val="single" w:sz="8" w:space="0" w:color="auto"/>
              <w:right w:val="single" w:sz="8" w:space="0" w:color="auto"/>
            </w:tcBorders>
            <w:shd w:val="clear" w:color="000000" w:fill="EDEDED"/>
            <w:vAlign w:val="bottom"/>
            <w:hideMark/>
          </w:tcPr>
          <w:p w14:paraId="3803D9A1"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7</w:t>
            </w:r>
          </w:p>
        </w:tc>
      </w:tr>
      <w:tr w:rsidR="00F90E60" w:rsidRPr="00E70774" w14:paraId="5C97C2AF" w14:textId="77777777" w:rsidTr="00F90E60">
        <w:trPr>
          <w:trHeight w:val="315"/>
        </w:trPr>
        <w:tc>
          <w:tcPr>
            <w:tcW w:w="4740" w:type="dxa"/>
            <w:tcBorders>
              <w:top w:val="nil"/>
              <w:left w:val="single" w:sz="8" w:space="0" w:color="auto"/>
              <w:bottom w:val="single" w:sz="8" w:space="0" w:color="auto"/>
              <w:right w:val="single" w:sz="4" w:space="0" w:color="auto"/>
            </w:tcBorders>
            <w:shd w:val="clear" w:color="000000" w:fill="C9C9C9"/>
            <w:vAlign w:val="bottom"/>
            <w:hideMark/>
          </w:tcPr>
          <w:p w14:paraId="2F208CB4"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OSTVARENI BODOVI (u %)</w:t>
            </w:r>
          </w:p>
        </w:tc>
        <w:tc>
          <w:tcPr>
            <w:tcW w:w="820" w:type="dxa"/>
            <w:tcBorders>
              <w:top w:val="nil"/>
              <w:left w:val="nil"/>
              <w:bottom w:val="single" w:sz="8" w:space="0" w:color="auto"/>
              <w:right w:val="single" w:sz="4" w:space="0" w:color="auto"/>
            </w:tcBorders>
            <w:shd w:val="clear" w:color="000000" w:fill="C9C9C9"/>
            <w:vAlign w:val="bottom"/>
            <w:hideMark/>
          </w:tcPr>
          <w:p w14:paraId="0EC2AD96"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63</w:t>
            </w:r>
          </w:p>
        </w:tc>
        <w:tc>
          <w:tcPr>
            <w:tcW w:w="860" w:type="dxa"/>
            <w:tcBorders>
              <w:top w:val="nil"/>
              <w:left w:val="nil"/>
              <w:bottom w:val="single" w:sz="8" w:space="0" w:color="auto"/>
              <w:right w:val="single" w:sz="4" w:space="0" w:color="auto"/>
            </w:tcBorders>
            <w:shd w:val="clear" w:color="000000" w:fill="C9C9C9"/>
            <w:vAlign w:val="bottom"/>
            <w:hideMark/>
          </w:tcPr>
          <w:p w14:paraId="5D89FEF3"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75</w:t>
            </w:r>
          </w:p>
        </w:tc>
        <w:tc>
          <w:tcPr>
            <w:tcW w:w="760" w:type="dxa"/>
            <w:tcBorders>
              <w:top w:val="nil"/>
              <w:left w:val="nil"/>
              <w:bottom w:val="single" w:sz="8" w:space="0" w:color="auto"/>
              <w:right w:val="single" w:sz="4" w:space="0" w:color="auto"/>
            </w:tcBorders>
            <w:shd w:val="clear" w:color="000000" w:fill="C9C9C9"/>
            <w:vAlign w:val="bottom"/>
            <w:hideMark/>
          </w:tcPr>
          <w:p w14:paraId="1206979B"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75</w:t>
            </w:r>
          </w:p>
        </w:tc>
        <w:tc>
          <w:tcPr>
            <w:tcW w:w="700" w:type="dxa"/>
            <w:tcBorders>
              <w:top w:val="nil"/>
              <w:left w:val="nil"/>
              <w:bottom w:val="single" w:sz="8" w:space="0" w:color="auto"/>
              <w:right w:val="single" w:sz="4" w:space="0" w:color="auto"/>
            </w:tcBorders>
            <w:shd w:val="clear" w:color="000000" w:fill="C9C9C9"/>
            <w:vAlign w:val="bottom"/>
            <w:hideMark/>
          </w:tcPr>
          <w:p w14:paraId="21F2DB4B"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50</w:t>
            </w:r>
          </w:p>
        </w:tc>
        <w:tc>
          <w:tcPr>
            <w:tcW w:w="700" w:type="dxa"/>
            <w:tcBorders>
              <w:top w:val="nil"/>
              <w:left w:val="nil"/>
              <w:bottom w:val="single" w:sz="8" w:space="0" w:color="auto"/>
              <w:right w:val="single" w:sz="8" w:space="0" w:color="auto"/>
            </w:tcBorders>
            <w:shd w:val="clear" w:color="000000" w:fill="C9C9C9"/>
            <w:vAlign w:val="bottom"/>
            <w:hideMark/>
          </w:tcPr>
          <w:p w14:paraId="7CD398BF"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88</w:t>
            </w:r>
          </w:p>
        </w:tc>
      </w:tr>
      <w:tr w:rsidR="00F90E60" w:rsidRPr="00E70774" w14:paraId="7A59E01D" w14:textId="77777777" w:rsidTr="00F90E60">
        <w:trPr>
          <w:trHeight w:val="300"/>
        </w:trPr>
        <w:tc>
          <w:tcPr>
            <w:tcW w:w="4740" w:type="dxa"/>
            <w:tcBorders>
              <w:top w:val="nil"/>
              <w:left w:val="single" w:sz="8" w:space="0" w:color="auto"/>
              <w:bottom w:val="nil"/>
              <w:right w:val="single" w:sz="4" w:space="0" w:color="auto"/>
            </w:tcBorders>
            <w:shd w:val="clear" w:color="000000" w:fill="F4B084"/>
            <w:noWrap/>
            <w:vAlign w:val="bottom"/>
            <w:hideMark/>
          </w:tcPr>
          <w:p w14:paraId="4514919C" w14:textId="77777777" w:rsidR="00F90E60" w:rsidRPr="00E70774" w:rsidRDefault="00F90E60" w:rsidP="00F90E60">
            <w:pPr>
              <w:spacing w:after="0" w:line="240" w:lineRule="auto"/>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Ukupno od mogućih 16</w:t>
            </w:r>
          </w:p>
        </w:tc>
        <w:tc>
          <w:tcPr>
            <w:tcW w:w="820" w:type="dxa"/>
            <w:tcBorders>
              <w:top w:val="nil"/>
              <w:left w:val="nil"/>
              <w:bottom w:val="nil"/>
              <w:right w:val="single" w:sz="4" w:space="0" w:color="auto"/>
            </w:tcBorders>
            <w:shd w:val="clear" w:color="000000" w:fill="F4B084"/>
            <w:noWrap/>
            <w:vAlign w:val="bottom"/>
            <w:hideMark/>
          </w:tcPr>
          <w:p w14:paraId="4122E5F0"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7</w:t>
            </w:r>
          </w:p>
        </w:tc>
        <w:tc>
          <w:tcPr>
            <w:tcW w:w="860" w:type="dxa"/>
            <w:tcBorders>
              <w:top w:val="nil"/>
              <w:left w:val="nil"/>
              <w:bottom w:val="nil"/>
              <w:right w:val="single" w:sz="4" w:space="0" w:color="auto"/>
            </w:tcBorders>
            <w:shd w:val="clear" w:color="000000" w:fill="F4B084"/>
            <w:noWrap/>
            <w:vAlign w:val="bottom"/>
            <w:hideMark/>
          </w:tcPr>
          <w:p w14:paraId="72DC00FA"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8</w:t>
            </w:r>
          </w:p>
        </w:tc>
        <w:tc>
          <w:tcPr>
            <w:tcW w:w="760" w:type="dxa"/>
            <w:tcBorders>
              <w:top w:val="nil"/>
              <w:left w:val="nil"/>
              <w:bottom w:val="nil"/>
              <w:right w:val="single" w:sz="4" w:space="0" w:color="auto"/>
            </w:tcBorders>
            <w:shd w:val="clear" w:color="000000" w:fill="F4B084"/>
            <w:noWrap/>
            <w:vAlign w:val="bottom"/>
            <w:hideMark/>
          </w:tcPr>
          <w:p w14:paraId="7D1E5A06"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9</w:t>
            </w:r>
          </w:p>
        </w:tc>
        <w:tc>
          <w:tcPr>
            <w:tcW w:w="700" w:type="dxa"/>
            <w:tcBorders>
              <w:top w:val="nil"/>
              <w:left w:val="nil"/>
              <w:bottom w:val="nil"/>
              <w:right w:val="single" w:sz="4" w:space="0" w:color="auto"/>
            </w:tcBorders>
            <w:shd w:val="clear" w:color="000000" w:fill="F4B084"/>
            <w:noWrap/>
            <w:vAlign w:val="bottom"/>
            <w:hideMark/>
          </w:tcPr>
          <w:p w14:paraId="107084E7"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6</w:t>
            </w:r>
          </w:p>
        </w:tc>
        <w:tc>
          <w:tcPr>
            <w:tcW w:w="700" w:type="dxa"/>
            <w:tcBorders>
              <w:top w:val="nil"/>
              <w:left w:val="nil"/>
              <w:bottom w:val="nil"/>
              <w:right w:val="single" w:sz="8" w:space="0" w:color="auto"/>
            </w:tcBorders>
            <w:shd w:val="clear" w:color="000000" w:fill="F4B084"/>
            <w:noWrap/>
            <w:vAlign w:val="bottom"/>
            <w:hideMark/>
          </w:tcPr>
          <w:p w14:paraId="47A75AF9"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13</w:t>
            </w:r>
          </w:p>
        </w:tc>
      </w:tr>
      <w:tr w:rsidR="00F90E60" w:rsidRPr="00E70774" w14:paraId="2CD069A0" w14:textId="77777777" w:rsidTr="00F90E60">
        <w:trPr>
          <w:trHeight w:val="315"/>
        </w:trPr>
        <w:tc>
          <w:tcPr>
            <w:tcW w:w="4740" w:type="dxa"/>
            <w:tcBorders>
              <w:top w:val="single" w:sz="4" w:space="0" w:color="auto"/>
              <w:left w:val="single" w:sz="8" w:space="0" w:color="auto"/>
              <w:bottom w:val="single" w:sz="8" w:space="0" w:color="auto"/>
              <w:right w:val="single" w:sz="4" w:space="0" w:color="auto"/>
            </w:tcBorders>
            <w:shd w:val="clear" w:color="000000" w:fill="F4B084"/>
            <w:noWrap/>
            <w:vAlign w:val="bottom"/>
            <w:hideMark/>
          </w:tcPr>
          <w:p w14:paraId="64F7BAAF"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SVEUKUPNO OSTVARENI BODOVI (u %)</w:t>
            </w:r>
          </w:p>
        </w:tc>
        <w:tc>
          <w:tcPr>
            <w:tcW w:w="820" w:type="dxa"/>
            <w:tcBorders>
              <w:top w:val="single" w:sz="4" w:space="0" w:color="auto"/>
              <w:left w:val="nil"/>
              <w:bottom w:val="single" w:sz="8" w:space="0" w:color="auto"/>
              <w:right w:val="single" w:sz="4" w:space="0" w:color="auto"/>
            </w:tcBorders>
            <w:shd w:val="clear" w:color="000000" w:fill="F4B084"/>
            <w:noWrap/>
            <w:vAlign w:val="bottom"/>
            <w:hideMark/>
          </w:tcPr>
          <w:p w14:paraId="0EC1B90C"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44</w:t>
            </w:r>
          </w:p>
        </w:tc>
        <w:tc>
          <w:tcPr>
            <w:tcW w:w="860" w:type="dxa"/>
            <w:tcBorders>
              <w:top w:val="single" w:sz="4" w:space="0" w:color="auto"/>
              <w:left w:val="nil"/>
              <w:bottom w:val="single" w:sz="8" w:space="0" w:color="auto"/>
              <w:right w:val="single" w:sz="4" w:space="0" w:color="auto"/>
            </w:tcBorders>
            <w:shd w:val="clear" w:color="000000" w:fill="F4B084"/>
            <w:noWrap/>
            <w:vAlign w:val="bottom"/>
            <w:hideMark/>
          </w:tcPr>
          <w:p w14:paraId="38E4C34C"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50</w:t>
            </w:r>
          </w:p>
        </w:tc>
        <w:tc>
          <w:tcPr>
            <w:tcW w:w="760" w:type="dxa"/>
            <w:tcBorders>
              <w:top w:val="single" w:sz="4" w:space="0" w:color="auto"/>
              <w:left w:val="nil"/>
              <w:bottom w:val="single" w:sz="8" w:space="0" w:color="auto"/>
              <w:right w:val="single" w:sz="4" w:space="0" w:color="auto"/>
            </w:tcBorders>
            <w:shd w:val="clear" w:color="000000" w:fill="F4B084"/>
            <w:noWrap/>
            <w:vAlign w:val="bottom"/>
            <w:hideMark/>
          </w:tcPr>
          <w:p w14:paraId="3B250E74"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56</w:t>
            </w:r>
          </w:p>
        </w:tc>
        <w:tc>
          <w:tcPr>
            <w:tcW w:w="700" w:type="dxa"/>
            <w:tcBorders>
              <w:top w:val="single" w:sz="4" w:space="0" w:color="auto"/>
              <w:left w:val="nil"/>
              <w:bottom w:val="single" w:sz="8" w:space="0" w:color="auto"/>
              <w:right w:val="single" w:sz="4" w:space="0" w:color="auto"/>
            </w:tcBorders>
            <w:shd w:val="clear" w:color="000000" w:fill="F4B084"/>
            <w:noWrap/>
            <w:vAlign w:val="bottom"/>
            <w:hideMark/>
          </w:tcPr>
          <w:p w14:paraId="17A85BCC"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38</w:t>
            </w:r>
          </w:p>
        </w:tc>
        <w:tc>
          <w:tcPr>
            <w:tcW w:w="700" w:type="dxa"/>
            <w:tcBorders>
              <w:top w:val="single" w:sz="4" w:space="0" w:color="auto"/>
              <w:left w:val="nil"/>
              <w:bottom w:val="single" w:sz="8" w:space="0" w:color="auto"/>
              <w:right w:val="single" w:sz="8" w:space="0" w:color="auto"/>
            </w:tcBorders>
            <w:shd w:val="clear" w:color="000000" w:fill="F4B084"/>
            <w:noWrap/>
            <w:vAlign w:val="bottom"/>
            <w:hideMark/>
          </w:tcPr>
          <w:p w14:paraId="30D66AEA"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81</w:t>
            </w:r>
          </w:p>
        </w:tc>
      </w:tr>
    </w:tbl>
    <w:p w14:paraId="55826860" w14:textId="77777777" w:rsidR="00F90E60" w:rsidRPr="00E70774" w:rsidRDefault="00F90E60" w:rsidP="0012207D">
      <w:pPr>
        <w:spacing w:after="0" w:line="360" w:lineRule="auto"/>
        <w:rPr>
          <w:rFonts w:ascii="Times New Roman" w:hAnsi="Times New Roman" w:cs="Times New Roman"/>
          <w:bCs/>
          <w:sz w:val="24"/>
          <w:szCs w:val="24"/>
        </w:rPr>
      </w:pPr>
    </w:p>
    <w:tbl>
      <w:tblPr>
        <w:tblW w:w="8600" w:type="dxa"/>
        <w:tblLook w:val="04A0" w:firstRow="1" w:lastRow="0" w:firstColumn="1" w:lastColumn="0" w:noHBand="0" w:noVBand="1"/>
      </w:tblPr>
      <w:tblGrid>
        <w:gridCol w:w="4760"/>
        <w:gridCol w:w="820"/>
        <w:gridCol w:w="860"/>
        <w:gridCol w:w="760"/>
        <w:gridCol w:w="700"/>
        <w:gridCol w:w="700"/>
      </w:tblGrid>
      <w:tr w:rsidR="00F90E60" w:rsidRPr="00E70774" w14:paraId="392586F5" w14:textId="77777777" w:rsidTr="007A52A3">
        <w:trPr>
          <w:trHeight w:val="2253"/>
        </w:trPr>
        <w:tc>
          <w:tcPr>
            <w:tcW w:w="4760" w:type="dxa"/>
            <w:tcBorders>
              <w:top w:val="single" w:sz="8" w:space="0" w:color="auto"/>
              <w:left w:val="single" w:sz="8" w:space="0" w:color="auto"/>
              <w:bottom w:val="nil"/>
              <w:right w:val="nil"/>
            </w:tcBorders>
            <w:shd w:val="clear" w:color="auto" w:fill="auto"/>
            <w:vAlign w:val="center"/>
            <w:hideMark/>
          </w:tcPr>
          <w:p w14:paraId="059BF097"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UGOSTITELJSKO - TURISTIČKI OBJEKTI                                  Virovitičko-podravska županija                                            KRITERIJI ZA OCJENJIVANJE</w:t>
            </w:r>
          </w:p>
        </w:tc>
        <w:tc>
          <w:tcPr>
            <w:tcW w:w="820" w:type="dxa"/>
            <w:tcBorders>
              <w:top w:val="single" w:sz="8" w:space="0" w:color="auto"/>
              <w:left w:val="single" w:sz="8" w:space="0" w:color="auto"/>
              <w:bottom w:val="nil"/>
              <w:right w:val="single" w:sz="4" w:space="0" w:color="auto"/>
            </w:tcBorders>
            <w:shd w:val="clear" w:color="auto" w:fill="auto"/>
            <w:noWrap/>
            <w:textDirection w:val="tbLrV"/>
            <w:vAlign w:val="bottom"/>
            <w:hideMark/>
          </w:tcPr>
          <w:p w14:paraId="4A697319"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OPG "Ruža Fabčić"</w:t>
            </w:r>
          </w:p>
        </w:tc>
        <w:tc>
          <w:tcPr>
            <w:tcW w:w="860" w:type="dxa"/>
            <w:tcBorders>
              <w:top w:val="single" w:sz="8" w:space="0" w:color="auto"/>
              <w:left w:val="single" w:sz="8" w:space="0" w:color="auto"/>
              <w:bottom w:val="nil"/>
              <w:right w:val="single" w:sz="4" w:space="0" w:color="auto"/>
            </w:tcBorders>
            <w:shd w:val="clear" w:color="auto" w:fill="auto"/>
            <w:noWrap/>
            <w:textDirection w:val="tbLrV"/>
            <w:vAlign w:val="bottom"/>
            <w:hideMark/>
          </w:tcPr>
          <w:p w14:paraId="4A71604C"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Zlatni klas</w:t>
            </w:r>
          </w:p>
        </w:tc>
        <w:tc>
          <w:tcPr>
            <w:tcW w:w="760" w:type="dxa"/>
            <w:tcBorders>
              <w:top w:val="single" w:sz="8" w:space="0" w:color="auto"/>
              <w:left w:val="single" w:sz="8" w:space="0" w:color="auto"/>
              <w:bottom w:val="nil"/>
              <w:right w:val="single" w:sz="4" w:space="0" w:color="auto"/>
            </w:tcBorders>
            <w:shd w:val="clear" w:color="auto" w:fill="auto"/>
            <w:noWrap/>
            <w:textDirection w:val="tbLrV"/>
            <w:vAlign w:val="bottom"/>
            <w:hideMark/>
          </w:tcPr>
          <w:p w14:paraId="7A8811C2"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Višnjica</w:t>
            </w:r>
          </w:p>
        </w:tc>
        <w:tc>
          <w:tcPr>
            <w:tcW w:w="700" w:type="dxa"/>
            <w:tcBorders>
              <w:top w:val="single" w:sz="8" w:space="0" w:color="auto"/>
              <w:left w:val="single" w:sz="8" w:space="0" w:color="auto"/>
              <w:bottom w:val="nil"/>
              <w:right w:val="single" w:sz="4" w:space="0" w:color="auto"/>
            </w:tcBorders>
            <w:shd w:val="clear" w:color="auto" w:fill="auto"/>
            <w:noWrap/>
            <w:textDirection w:val="tbLrV"/>
            <w:vAlign w:val="bottom"/>
            <w:hideMark/>
          </w:tcPr>
          <w:p w14:paraId="511E2AA0"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Bistro Ivona</w:t>
            </w:r>
          </w:p>
        </w:tc>
        <w:tc>
          <w:tcPr>
            <w:tcW w:w="700" w:type="dxa"/>
            <w:tcBorders>
              <w:top w:val="single" w:sz="8" w:space="0" w:color="auto"/>
              <w:left w:val="single" w:sz="8" w:space="0" w:color="auto"/>
              <w:bottom w:val="nil"/>
              <w:right w:val="single" w:sz="4" w:space="0" w:color="auto"/>
            </w:tcBorders>
            <w:shd w:val="clear" w:color="auto" w:fill="auto"/>
            <w:noWrap/>
            <w:textDirection w:val="tbLrV"/>
            <w:vAlign w:val="bottom"/>
            <w:hideMark/>
          </w:tcPr>
          <w:p w14:paraId="0D560C60"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r>
      <w:tr w:rsidR="00F90E60" w:rsidRPr="00E70774" w14:paraId="512316A4" w14:textId="77777777" w:rsidTr="00F90E60">
        <w:trPr>
          <w:trHeight w:val="300"/>
        </w:trPr>
        <w:tc>
          <w:tcPr>
            <w:tcW w:w="4760" w:type="dxa"/>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6FB734CD"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xml:space="preserve">SADRŽAJNOST </w:t>
            </w:r>
          </w:p>
        </w:tc>
        <w:tc>
          <w:tcPr>
            <w:tcW w:w="820" w:type="dxa"/>
            <w:tcBorders>
              <w:top w:val="single" w:sz="4" w:space="0" w:color="auto"/>
              <w:left w:val="nil"/>
              <w:bottom w:val="single" w:sz="4" w:space="0" w:color="auto"/>
              <w:right w:val="single" w:sz="4" w:space="0" w:color="auto"/>
            </w:tcBorders>
            <w:shd w:val="clear" w:color="000000" w:fill="DDEBF7"/>
            <w:noWrap/>
            <w:vAlign w:val="bottom"/>
            <w:hideMark/>
          </w:tcPr>
          <w:p w14:paraId="62718778"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860" w:type="dxa"/>
            <w:tcBorders>
              <w:top w:val="single" w:sz="4" w:space="0" w:color="auto"/>
              <w:left w:val="nil"/>
              <w:bottom w:val="single" w:sz="4" w:space="0" w:color="auto"/>
              <w:right w:val="single" w:sz="4" w:space="0" w:color="auto"/>
            </w:tcBorders>
            <w:shd w:val="clear" w:color="000000" w:fill="DDEBF7"/>
            <w:noWrap/>
            <w:vAlign w:val="bottom"/>
            <w:hideMark/>
          </w:tcPr>
          <w:p w14:paraId="3866EF1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760" w:type="dxa"/>
            <w:tcBorders>
              <w:top w:val="single" w:sz="4" w:space="0" w:color="auto"/>
              <w:left w:val="nil"/>
              <w:bottom w:val="single" w:sz="4" w:space="0" w:color="auto"/>
              <w:right w:val="single" w:sz="4" w:space="0" w:color="auto"/>
            </w:tcBorders>
            <w:shd w:val="clear" w:color="000000" w:fill="DDEBF7"/>
            <w:noWrap/>
            <w:vAlign w:val="bottom"/>
            <w:hideMark/>
          </w:tcPr>
          <w:p w14:paraId="5FF03AA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700" w:type="dxa"/>
            <w:tcBorders>
              <w:top w:val="single" w:sz="4" w:space="0" w:color="auto"/>
              <w:left w:val="nil"/>
              <w:bottom w:val="single" w:sz="4" w:space="0" w:color="auto"/>
              <w:right w:val="single" w:sz="4" w:space="0" w:color="auto"/>
            </w:tcBorders>
            <w:shd w:val="clear" w:color="000000" w:fill="DDEBF7"/>
            <w:noWrap/>
            <w:vAlign w:val="bottom"/>
            <w:hideMark/>
          </w:tcPr>
          <w:p w14:paraId="1E06C99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700" w:type="dxa"/>
            <w:tcBorders>
              <w:top w:val="single" w:sz="4" w:space="0" w:color="auto"/>
              <w:left w:val="nil"/>
              <w:bottom w:val="single" w:sz="4" w:space="0" w:color="auto"/>
              <w:right w:val="single" w:sz="8" w:space="0" w:color="auto"/>
            </w:tcBorders>
            <w:shd w:val="clear" w:color="000000" w:fill="DDEBF7"/>
            <w:noWrap/>
            <w:vAlign w:val="bottom"/>
            <w:hideMark/>
          </w:tcPr>
          <w:p w14:paraId="0570BD8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3BCBD2A7" w14:textId="77777777" w:rsidTr="00F90E60">
        <w:trPr>
          <w:trHeight w:val="300"/>
        </w:trPr>
        <w:tc>
          <w:tcPr>
            <w:tcW w:w="4760" w:type="dxa"/>
            <w:tcBorders>
              <w:top w:val="nil"/>
              <w:left w:val="single" w:sz="8" w:space="0" w:color="auto"/>
              <w:bottom w:val="single" w:sz="4" w:space="0" w:color="auto"/>
              <w:right w:val="single" w:sz="4" w:space="0" w:color="auto"/>
            </w:tcBorders>
            <w:shd w:val="clear" w:color="auto" w:fill="auto"/>
            <w:noWrap/>
            <w:vAlign w:val="bottom"/>
            <w:hideMark/>
          </w:tcPr>
          <w:p w14:paraId="4A28796E"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Informacije o gastronomiji na naslovnici</w:t>
            </w:r>
          </w:p>
        </w:tc>
        <w:tc>
          <w:tcPr>
            <w:tcW w:w="820" w:type="dxa"/>
            <w:tcBorders>
              <w:top w:val="nil"/>
              <w:left w:val="nil"/>
              <w:bottom w:val="single" w:sz="4" w:space="0" w:color="auto"/>
              <w:right w:val="single" w:sz="4" w:space="0" w:color="auto"/>
            </w:tcBorders>
            <w:shd w:val="clear" w:color="auto" w:fill="auto"/>
            <w:noWrap/>
            <w:vAlign w:val="bottom"/>
            <w:hideMark/>
          </w:tcPr>
          <w:p w14:paraId="0DC7415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noWrap/>
            <w:vAlign w:val="bottom"/>
            <w:hideMark/>
          </w:tcPr>
          <w:p w14:paraId="30233C7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52D2829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noWrap/>
            <w:vAlign w:val="bottom"/>
            <w:hideMark/>
          </w:tcPr>
          <w:p w14:paraId="70E9600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noWrap/>
            <w:vAlign w:val="bottom"/>
            <w:hideMark/>
          </w:tcPr>
          <w:p w14:paraId="4416DA9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09D59FC8" w14:textId="77777777" w:rsidTr="00F90E60">
        <w:trPr>
          <w:trHeight w:val="630"/>
        </w:trPr>
        <w:tc>
          <w:tcPr>
            <w:tcW w:w="4760" w:type="dxa"/>
            <w:tcBorders>
              <w:top w:val="nil"/>
              <w:left w:val="single" w:sz="8" w:space="0" w:color="auto"/>
              <w:bottom w:val="single" w:sz="4" w:space="0" w:color="auto"/>
              <w:right w:val="single" w:sz="4" w:space="0" w:color="auto"/>
            </w:tcBorders>
            <w:shd w:val="clear" w:color="auto" w:fill="auto"/>
            <w:vAlign w:val="bottom"/>
            <w:hideMark/>
          </w:tcPr>
          <w:p w14:paraId="155D32AD"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Informacije o nematerijalnom nasljeđu i običajima vezanim gastronomiju i enologiju</w:t>
            </w:r>
          </w:p>
        </w:tc>
        <w:tc>
          <w:tcPr>
            <w:tcW w:w="820" w:type="dxa"/>
            <w:tcBorders>
              <w:top w:val="nil"/>
              <w:left w:val="nil"/>
              <w:bottom w:val="single" w:sz="4" w:space="0" w:color="auto"/>
              <w:right w:val="single" w:sz="4" w:space="0" w:color="auto"/>
            </w:tcBorders>
            <w:shd w:val="clear" w:color="auto" w:fill="auto"/>
            <w:vAlign w:val="bottom"/>
            <w:hideMark/>
          </w:tcPr>
          <w:p w14:paraId="336DE0C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1955FD07"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12D8C63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213A040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49BA4428"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6624D527" w14:textId="77777777" w:rsidTr="00F90E60">
        <w:trPr>
          <w:trHeight w:val="915"/>
        </w:trPr>
        <w:tc>
          <w:tcPr>
            <w:tcW w:w="4760" w:type="dxa"/>
            <w:tcBorders>
              <w:top w:val="nil"/>
              <w:left w:val="single" w:sz="8" w:space="0" w:color="auto"/>
              <w:bottom w:val="single" w:sz="4" w:space="0" w:color="auto"/>
              <w:right w:val="single" w:sz="4" w:space="0" w:color="auto"/>
            </w:tcBorders>
            <w:shd w:val="clear" w:color="auto" w:fill="auto"/>
            <w:vAlign w:val="bottom"/>
            <w:hideMark/>
          </w:tcPr>
          <w:p w14:paraId="635F68B0"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 xml:space="preserve">Informacije o dodatnim proizvodima mimo osnovne ponude (aktivnosti, izleti u destinaciji, aktivni odmor, radionice) </w:t>
            </w:r>
          </w:p>
        </w:tc>
        <w:tc>
          <w:tcPr>
            <w:tcW w:w="820" w:type="dxa"/>
            <w:tcBorders>
              <w:top w:val="nil"/>
              <w:left w:val="nil"/>
              <w:bottom w:val="single" w:sz="4" w:space="0" w:color="auto"/>
              <w:right w:val="single" w:sz="4" w:space="0" w:color="auto"/>
            </w:tcBorders>
            <w:shd w:val="clear" w:color="auto" w:fill="auto"/>
            <w:vAlign w:val="bottom"/>
            <w:hideMark/>
          </w:tcPr>
          <w:p w14:paraId="5E400825"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598555F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6B4005D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122C5DB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4B14559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1879955C" w14:textId="77777777" w:rsidTr="00F90E60">
        <w:trPr>
          <w:trHeight w:val="375"/>
        </w:trPr>
        <w:tc>
          <w:tcPr>
            <w:tcW w:w="4760" w:type="dxa"/>
            <w:tcBorders>
              <w:top w:val="nil"/>
              <w:left w:val="single" w:sz="8" w:space="0" w:color="auto"/>
              <w:bottom w:val="single" w:sz="4" w:space="0" w:color="auto"/>
              <w:right w:val="single" w:sz="4" w:space="0" w:color="auto"/>
            </w:tcBorders>
            <w:shd w:val="clear" w:color="auto" w:fill="auto"/>
            <w:vAlign w:val="bottom"/>
            <w:hideMark/>
          </w:tcPr>
          <w:p w14:paraId="2E121BB3" w14:textId="0ABC7B3A"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Informacije o manifestacijama s gastro</w:t>
            </w:r>
            <w:r w:rsidR="0022175E">
              <w:rPr>
                <w:rFonts w:ascii="Times New Roman" w:eastAsia="Times New Roman" w:hAnsi="Times New Roman" w:cs="Times New Roman"/>
                <w:color w:val="000000"/>
              </w:rPr>
              <w:t>-</w:t>
            </w:r>
            <w:r w:rsidRPr="00E70774">
              <w:rPr>
                <w:rFonts w:ascii="Times New Roman" w:eastAsia="Times New Roman" w:hAnsi="Times New Roman" w:cs="Times New Roman"/>
                <w:color w:val="000000"/>
              </w:rPr>
              <w:t>tematikom</w:t>
            </w:r>
          </w:p>
        </w:tc>
        <w:tc>
          <w:tcPr>
            <w:tcW w:w="820" w:type="dxa"/>
            <w:tcBorders>
              <w:top w:val="nil"/>
              <w:left w:val="nil"/>
              <w:bottom w:val="single" w:sz="4" w:space="0" w:color="auto"/>
              <w:right w:val="single" w:sz="4" w:space="0" w:color="auto"/>
            </w:tcBorders>
            <w:shd w:val="clear" w:color="auto" w:fill="auto"/>
            <w:vAlign w:val="bottom"/>
            <w:hideMark/>
          </w:tcPr>
          <w:p w14:paraId="07BD766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0A73EEC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1C9B822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14DD382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05BF570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720844BE" w14:textId="77777777" w:rsidTr="00F90E60">
        <w:trPr>
          <w:trHeight w:val="900"/>
        </w:trPr>
        <w:tc>
          <w:tcPr>
            <w:tcW w:w="4760" w:type="dxa"/>
            <w:tcBorders>
              <w:top w:val="nil"/>
              <w:left w:val="single" w:sz="8" w:space="0" w:color="auto"/>
              <w:bottom w:val="single" w:sz="4" w:space="0" w:color="auto"/>
              <w:right w:val="single" w:sz="4" w:space="0" w:color="auto"/>
            </w:tcBorders>
            <w:shd w:val="clear" w:color="auto" w:fill="auto"/>
            <w:vAlign w:val="bottom"/>
            <w:hideMark/>
          </w:tcPr>
          <w:p w14:paraId="0B63B5A7" w14:textId="7BD00E86"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Informacije o zbirkama, muzejima, info</w:t>
            </w:r>
            <w:r w:rsidR="0022175E">
              <w:rPr>
                <w:rFonts w:ascii="Times New Roman" w:eastAsia="Times New Roman" w:hAnsi="Times New Roman" w:cs="Times New Roman"/>
                <w:color w:val="000000"/>
              </w:rPr>
              <w:t>-</w:t>
            </w:r>
            <w:r w:rsidRPr="00E70774">
              <w:rPr>
                <w:rFonts w:ascii="Times New Roman" w:eastAsia="Times New Roman" w:hAnsi="Times New Roman" w:cs="Times New Roman"/>
                <w:color w:val="000000"/>
              </w:rPr>
              <w:t>centrima s tematikom gastronomije i nematerijalnog nasljeđa</w:t>
            </w:r>
          </w:p>
        </w:tc>
        <w:tc>
          <w:tcPr>
            <w:tcW w:w="820" w:type="dxa"/>
            <w:tcBorders>
              <w:top w:val="nil"/>
              <w:left w:val="nil"/>
              <w:bottom w:val="single" w:sz="4" w:space="0" w:color="auto"/>
              <w:right w:val="single" w:sz="4" w:space="0" w:color="auto"/>
            </w:tcBorders>
            <w:shd w:val="clear" w:color="auto" w:fill="auto"/>
            <w:vAlign w:val="bottom"/>
            <w:hideMark/>
          </w:tcPr>
          <w:p w14:paraId="0B3C893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2C6973C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648C515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761A717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6F7EE44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645B5263" w14:textId="77777777" w:rsidTr="00F90E60">
        <w:trPr>
          <w:trHeight w:val="300"/>
        </w:trPr>
        <w:tc>
          <w:tcPr>
            <w:tcW w:w="4760" w:type="dxa"/>
            <w:tcBorders>
              <w:top w:val="nil"/>
              <w:left w:val="single" w:sz="8" w:space="0" w:color="auto"/>
              <w:bottom w:val="single" w:sz="4" w:space="0" w:color="auto"/>
              <w:right w:val="single" w:sz="4" w:space="0" w:color="auto"/>
            </w:tcBorders>
            <w:shd w:val="clear" w:color="auto" w:fill="auto"/>
            <w:vAlign w:val="bottom"/>
            <w:hideMark/>
          </w:tcPr>
          <w:p w14:paraId="42421BD8" w14:textId="77CA1C31"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Gastro</w:t>
            </w:r>
            <w:r w:rsidR="0022175E">
              <w:rPr>
                <w:rFonts w:ascii="Times New Roman" w:eastAsia="Times New Roman" w:hAnsi="Times New Roman" w:cs="Times New Roman"/>
                <w:color w:val="000000"/>
              </w:rPr>
              <w:t>-</w:t>
            </w:r>
            <w:r w:rsidRPr="00E70774">
              <w:rPr>
                <w:rFonts w:ascii="Times New Roman" w:eastAsia="Times New Roman" w:hAnsi="Times New Roman" w:cs="Times New Roman"/>
                <w:color w:val="000000"/>
              </w:rPr>
              <w:t>brošure/recepture</w:t>
            </w:r>
          </w:p>
        </w:tc>
        <w:tc>
          <w:tcPr>
            <w:tcW w:w="820" w:type="dxa"/>
            <w:tcBorders>
              <w:top w:val="nil"/>
              <w:left w:val="nil"/>
              <w:bottom w:val="single" w:sz="4" w:space="0" w:color="auto"/>
              <w:right w:val="single" w:sz="4" w:space="0" w:color="auto"/>
            </w:tcBorders>
            <w:shd w:val="clear" w:color="auto" w:fill="auto"/>
            <w:vAlign w:val="bottom"/>
            <w:hideMark/>
          </w:tcPr>
          <w:p w14:paraId="7D32F9D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27A6CAA7"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44B928B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0E5C736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0BC3748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283DAE40" w14:textId="77777777" w:rsidTr="00F90E60">
        <w:trPr>
          <w:trHeight w:val="300"/>
        </w:trPr>
        <w:tc>
          <w:tcPr>
            <w:tcW w:w="4760" w:type="dxa"/>
            <w:tcBorders>
              <w:top w:val="nil"/>
              <w:left w:val="single" w:sz="8" w:space="0" w:color="auto"/>
              <w:bottom w:val="single" w:sz="4" w:space="0" w:color="auto"/>
              <w:right w:val="single" w:sz="4" w:space="0" w:color="auto"/>
            </w:tcBorders>
            <w:shd w:val="clear" w:color="auto" w:fill="auto"/>
            <w:vAlign w:val="bottom"/>
            <w:hideMark/>
          </w:tcPr>
          <w:p w14:paraId="1E7481E6" w14:textId="1FA88B33"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Prijedlozi gastro</w:t>
            </w:r>
            <w:r w:rsidR="0022175E">
              <w:rPr>
                <w:rFonts w:ascii="Times New Roman" w:eastAsia="Times New Roman" w:hAnsi="Times New Roman" w:cs="Times New Roman"/>
                <w:color w:val="000000"/>
              </w:rPr>
              <w:t>-</w:t>
            </w:r>
            <w:r w:rsidRPr="00E70774">
              <w:rPr>
                <w:rFonts w:ascii="Times New Roman" w:eastAsia="Times New Roman" w:hAnsi="Times New Roman" w:cs="Times New Roman"/>
                <w:color w:val="000000"/>
              </w:rPr>
              <w:t>itinerara u destinaciji</w:t>
            </w:r>
          </w:p>
        </w:tc>
        <w:tc>
          <w:tcPr>
            <w:tcW w:w="820" w:type="dxa"/>
            <w:tcBorders>
              <w:top w:val="nil"/>
              <w:left w:val="nil"/>
              <w:bottom w:val="single" w:sz="4" w:space="0" w:color="auto"/>
              <w:right w:val="single" w:sz="4" w:space="0" w:color="auto"/>
            </w:tcBorders>
            <w:shd w:val="clear" w:color="auto" w:fill="auto"/>
            <w:vAlign w:val="bottom"/>
            <w:hideMark/>
          </w:tcPr>
          <w:p w14:paraId="76A8178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299BF1C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5E98629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170B5D9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2A12A48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585F4A2A" w14:textId="77777777" w:rsidTr="00F90E60">
        <w:trPr>
          <w:trHeight w:val="600"/>
        </w:trPr>
        <w:tc>
          <w:tcPr>
            <w:tcW w:w="4760" w:type="dxa"/>
            <w:tcBorders>
              <w:top w:val="nil"/>
              <w:left w:val="single" w:sz="8" w:space="0" w:color="auto"/>
              <w:bottom w:val="single" w:sz="4" w:space="0" w:color="auto"/>
              <w:right w:val="single" w:sz="4" w:space="0" w:color="auto"/>
            </w:tcBorders>
            <w:shd w:val="clear" w:color="auto" w:fill="auto"/>
            <w:vAlign w:val="bottom"/>
            <w:hideMark/>
          </w:tcPr>
          <w:p w14:paraId="6152885E" w14:textId="1FF0DFB2"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Postojanje alata za planiranje personaliziranih gastro</w:t>
            </w:r>
            <w:r w:rsidR="0022175E">
              <w:rPr>
                <w:rFonts w:ascii="Times New Roman" w:eastAsia="Times New Roman" w:hAnsi="Times New Roman" w:cs="Times New Roman"/>
                <w:color w:val="000000"/>
              </w:rPr>
              <w:t>-</w:t>
            </w:r>
            <w:r w:rsidRPr="00E70774">
              <w:rPr>
                <w:rFonts w:ascii="Times New Roman" w:eastAsia="Times New Roman" w:hAnsi="Times New Roman" w:cs="Times New Roman"/>
                <w:color w:val="000000"/>
              </w:rPr>
              <w:t>doživljaja</w:t>
            </w:r>
          </w:p>
        </w:tc>
        <w:tc>
          <w:tcPr>
            <w:tcW w:w="820" w:type="dxa"/>
            <w:tcBorders>
              <w:top w:val="nil"/>
              <w:left w:val="nil"/>
              <w:bottom w:val="single" w:sz="4" w:space="0" w:color="auto"/>
              <w:right w:val="single" w:sz="4" w:space="0" w:color="auto"/>
            </w:tcBorders>
            <w:shd w:val="clear" w:color="auto" w:fill="auto"/>
            <w:vAlign w:val="bottom"/>
            <w:hideMark/>
          </w:tcPr>
          <w:p w14:paraId="3646640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457921C3"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531103E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4ED00C3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1E7061A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359DB722" w14:textId="77777777" w:rsidTr="00F90E60">
        <w:trPr>
          <w:trHeight w:val="300"/>
        </w:trPr>
        <w:tc>
          <w:tcPr>
            <w:tcW w:w="4760" w:type="dxa"/>
            <w:tcBorders>
              <w:top w:val="nil"/>
              <w:left w:val="single" w:sz="8" w:space="0" w:color="auto"/>
              <w:bottom w:val="single" w:sz="4" w:space="0" w:color="auto"/>
              <w:right w:val="single" w:sz="4" w:space="0" w:color="auto"/>
            </w:tcBorders>
            <w:shd w:val="clear" w:color="000000" w:fill="EDEDED"/>
            <w:vAlign w:val="bottom"/>
            <w:hideMark/>
          </w:tcPr>
          <w:p w14:paraId="5AAD08D2"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b/>
                <w:bCs/>
                <w:i/>
                <w:iCs/>
                <w:color w:val="000000"/>
              </w:rPr>
              <w:lastRenderedPageBreak/>
              <w:t xml:space="preserve">Ukupno </w:t>
            </w:r>
            <w:r w:rsidRPr="00E70774">
              <w:rPr>
                <w:rFonts w:ascii="Times New Roman" w:eastAsia="Times New Roman" w:hAnsi="Times New Roman" w:cs="Times New Roman"/>
                <w:i/>
                <w:iCs/>
                <w:color w:val="000000"/>
              </w:rPr>
              <w:t>(od mogućih 8)</w:t>
            </w:r>
          </w:p>
        </w:tc>
        <w:tc>
          <w:tcPr>
            <w:tcW w:w="820" w:type="dxa"/>
            <w:tcBorders>
              <w:top w:val="nil"/>
              <w:left w:val="nil"/>
              <w:bottom w:val="single" w:sz="4" w:space="0" w:color="auto"/>
              <w:right w:val="single" w:sz="4" w:space="0" w:color="auto"/>
            </w:tcBorders>
            <w:shd w:val="clear" w:color="000000" w:fill="EDEDED"/>
            <w:vAlign w:val="bottom"/>
            <w:hideMark/>
          </w:tcPr>
          <w:p w14:paraId="3B3838C8"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3</w:t>
            </w:r>
          </w:p>
        </w:tc>
        <w:tc>
          <w:tcPr>
            <w:tcW w:w="860" w:type="dxa"/>
            <w:tcBorders>
              <w:top w:val="nil"/>
              <w:left w:val="nil"/>
              <w:bottom w:val="single" w:sz="4" w:space="0" w:color="auto"/>
              <w:right w:val="single" w:sz="4" w:space="0" w:color="auto"/>
            </w:tcBorders>
            <w:shd w:val="clear" w:color="000000" w:fill="EDEDED"/>
            <w:vAlign w:val="bottom"/>
            <w:hideMark/>
          </w:tcPr>
          <w:p w14:paraId="76E717FC"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3</w:t>
            </w:r>
          </w:p>
        </w:tc>
        <w:tc>
          <w:tcPr>
            <w:tcW w:w="760" w:type="dxa"/>
            <w:tcBorders>
              <w:top w:val="nil"/>
              <w:left w:val="nil"/>
              <w:bottom w:val="single" w:sz="4" w:space="0" w:color="auto"/>
              <w:right w:val="single" w:sz="4" w:space="0" w:color="auto"/>
            </w:tcBorders>
            <w:shd w:val="clear" w:color="000000" w:fill="EDEDED"/>
            <w:vAlign w:val="bottom"/>
            <w:hideMark/>
          </w:tcPr>
          <w:p w14:paraId="1A901BC1"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3</w:t>
            </w:r>
          </w:p>
        </w:tc>
        <w:tc>
          <w:tcPr>
            <w:tcW w:w="700" w:type="dxa"/>
            <w:tcBorders>
              <w:top w:val="nil"/>
              <w:left w:val="nil"/>
              <w:bottom w:val="single" w:sz="4" w:space="0" w:color="auto"/>
              <w:right w:val="single" w:sz="4" w:space="0" w:color="auto"/>
            </w:tcBorders>
            <w:shd w:val="clear" w:color="000000" w:fill="EDEDED"/>
            <w:vAlign w:val="bottom"/>
            <w:hideMark/>
          </w:tcPr>
          <w:p w14:paraId="258582AC"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1</w:t>
            </w:r>
          </w:p>
        </w:tc>
        <w:tc>
          <w:tcPr>
            <w:tcW w:w="700" w:type="dxa"/>
            <w:tcBorders>
              <w:top w:val="nil"/>
              <w:left w:val="nil"/>
              <w:bottom w:val="single" w:sz="4" w:space="0" w:color="auto"/>
              <w:right w:val="single" w:sz="4" w:space="0" w:color="auto"/>
            </w:tcBorders>
            <w:shd w:val="clear" w:color="000000" w:fill="EDEDED"/>
            <w:vAlign w:val="bottom"/>
            <w:hideMark/>
          </w:tcPr>
          <w:p w14:paraId="0DF2C5D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1B66E330" w14:textId="77777777" w:rsidTr="00F90E60">
        <w:trPr>
          <w:trHeight w:val="300"/>
        </w:trPr>
        <w:tc>
          <w:tcPr>
            <w:tcW w:w="4760" w:type="dxa"/>
            <w:tcBorders>
              <w:top w:val="nil"/>
              <w:left w:val="single" w:sz="8" w:space="0" w:color="auto"/>
              <w:bottom w:val="single" w:sz="4" w:space="0" w:color="auto"/>
              <w:right w:val="single" w:sz="4" w:space="0" w:color="auto"/>
            </w:tcBorders>
            <w:shd w:val="clear" w:color="000000" w:fill="C9C9C9"/>
            <w:vAlign w:val="bottom"/>
            <w:hideMark/>
          </w:tcPr>
          <w:p w14:paraId="7E8752E3"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OSTVARENI BODOVI (u %)</w:t>
            </w:r>
          </w:p>
        </w:tc>
        <w:tc>
          <w:tcPr>
            <w:tcW w:w="820" w:type="dxa"/>
            <w:tcBorders>
              <w:top w:val="nil"/>
              <w:left w:val="nil"/>
              <w:bottom w:val="single" w:sz="4" w:space="0" w:color="auto"/>
              <w:right w:val="single" w:sz="4" w:space="0" w:color="auto"/>
            </w:tcBorders>
            <w:shd w:val="clear" w:color="000000" w:fill="C9C9C9"/>
            <w:vAlign w:val="bottom"/>
            <w:hideMark/>
          </w:tcPr>
          <w:p w14:paraId="2883CFDE"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38</w:t>
            </w:r>
          </w:p>
        </w:tc>
        <w:tc>
          <w:tcPr>
            <w:tcW w:w="860" w:type="dxa"/>
            <w:tcBorders>
              <w:top w:val="nil"/>
              <w:left w:val="nil"/>
              <w:bottom w:val="single" w:sz="4" w:space="0" w:color="auto"/>
              <w:right w:val="single" w:sz="4" w:space="0" w:color="auto"/>
            </w:tcBorders>
            <w:shd w:val="clear" w:color="000000" w:fill="C9C9C9"/>
            <w:vAlign w:val="bottom"/>
            <w:hideMark/>
          </w:tcPr>
          <w:p w14:paraId="63CA45CC"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38</w:t>
            </w:r>
          </w:p>
        </w:tc>
        <w:tc>
          <w:tcPr>
            <w:tcW w:w="760" w:type="dxa"/>
            <w:tcBorders>
              <w:top w:val="nil"/>
              <w:left w:val="nil"/>
              <w:bottom w:val="single" w:sz="4" w:space="0" w:color="auto"/>
              <w:right w:val="single" w:sz="4" w:space="0" w:color="auto"/>
            </w:tcBorders>
            <w:shd w:val="clear" w:color="000000" w:fill="C9C9C9"/>
            <w:vAlign w:val="bottom"/>
            <w:hideMark/>
          </w:tcPr>
          <w:p w14:paraId="61E48E41"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38</w:t>
            </w:r>
          </w:p>
        </w:tc>
        <w:tc>
          <w:tcPr>
            <w:tcW w:w="700" w:type="dxa"/>
            <w:tcBorders>
              <w:top w:val="nil"/>
              <w:left w:val="nil"/>
              <w:bottom w:val="single" w:sz="4" w:space="0" w:color="auto"/>
              <w:right w:val="single" w:sz="4" w:space="0" w:color="auto"/>
            </w:tcBorders>
            <w:shd w:val="clear" w:color="000000" w:fill="C9C9C9"/>
            <w:vAlign w:val="bottom"/>
            <w:hideMark/>
          </w:tcPr>
          <w:p w14:paraId="18324A14"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13</w:t>
            </w:r>
          </w:p>
        </w:tc>
        <w:tc>
          <w:tcPr>
            <w:tcW w:w="700" w:type="dxa"/>
            <w:tcBorders>
              <w:top w:val="nil"/>
              <w:left w:val="nil"/>
              <w:bottom w:val="single" w:sz="4" w:space="0" w:color="auto"/>
              <w:right w:val="single" w:sz="4" w:space="0" w:color="auto"/>
            </w:tcBorders>
            <w:shd w:val="clear" w:color="000000" w:fill="C9C9C9"/>
            <w:vAlign w:val="bottom"/>
            <w:hideMark/>
          </w:tcPr>
          <w:p w14:paraId="5C509B6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18D8EDD1" w14:textId="77777777" w:rsidTr="00F90E60">
        <w:trPr>
          <w:trHeight w:val="300"/>
        </w:trPr>
        <w:tc>
          <w:tcPr>
            <w:tcW w:w="4760" w:type="dxa"/>
            <w:tcBorders>
              <w:top w:val="nil"/>
              <w:left w:val="single" w:sz="8" w:space="0" w:color="auto"/>
              <w:bottom w:val="single" w:sz="4" w:space="0" w:color="auto"/>
              <w:right w:val="single" w:sz="4" w:space="0" w:color="auto"/>
            </w:tcBorders>
            <w:shd w:val="clear" w:color="000000" w:fill="DDEBF7"/>
            <w:vAlign w:val="bottom"/>
            <w:hideMark/>
          </w:tcPr>
          <w:p w14:paraId="55266C52"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INTERAKTIVNOST</w:t>
            </w:r>
          </w:p>
        </w:tc>
        <w:tc>
          <w:tcPr>
            <w:tcW w:w="820" w:type="dxa"/>
            <w:tcBorders>
              <w:top w:val="nil"/>
              <w:left w:val="nil"/>
              <w:bottom w:val="single" w:sz="4" w:space="0" w:color="auto"/>
              <w:right w:val="single" w:sz="4" w:space="0" w:color="auto"/>
            </w:tcBorders>
            <w:shd w:val="clear" w:color="000000" w:fill="DDEBF7"/>
            <w:vAlign w:val="bottom"/>
            <w:hideMark/>
          </w:tcPr>
          <w:p w14:paraId="3E16755C"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c>
          <w:tcPr>
            <w:tcW w:w="860" w:type="dxa"/>
            <w:tcBorders>
              <w:top w:val="nil"/>
              <w:left w:val="nil"/>
              <w:bottom w:val="single" w:sz="4" w:space="0" w:color="auto"/>
              <w:right w:val="single" w:sz="4" w:space="0" w:color="auto"/>
            </w:tcBorders>
            <w:shd w:val="clear" w:color="000000" w:fill="DDEBF7"/>
            <w:vAlign w:val="bottom"/>
            <w:hideMark/>
          </w:tcPr>
          <w:p w14:paraId="7EA10FA7"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c>
          <w:tcPr>
            <w:tcW w:w="760" w:type="dxa"/>
            <w:tcBorders>
              <w:top w:val="nil"/>
              <w:left w:val="nil"/>
              <w:bottom w:val="single" w:sz="4" w:space="0" w:color="auto"/>
              <w:right w:val="single" w:sz="4" w:space="0" w:color="auto"/>
            </w:tcBorders>
            <w:shd w:val="clear" w:color="000000" w:fill="DDEBF7"/>
            <w:vAlign w:val="bottom"/>
            <w:hideMark/>
          </w:tcPr>
          <w:p w14:paraId="03E27395"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c>
          <w:tcPr>
            <w:tcW w:w="700" w:type="dxa"/>
            <w:tcBorders>
              <w:top w:val="nil"/>
              <w:left w:val="nil"/>
              <w:bottom w:val="single" w:sz="4" w:space="0" w:color="auto"/>
              <w:right w:val="single" w:sz="4" w:space="0" w:color="auto"/>
            </w:tcBorders>
            <w:shd w:val="clear" w:color="000000" w:fill="DDEBF7"/>
            <w:vAlign w:val="bottom"/>
            <w:hideMark/>
          </w:tcPr>
          <w:p w14:paraId="2178BCA0"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c>
          <w:tcPr>
            <w:tcW w:w="700" w:type="dxa"/>
            <w:tcBorders>
              <w:top w:val="nil"/>
              <w:left w:val="nil"/>
              <w:bottom w:val="single" w:sz="4" w:space="0" w:color="auto"/>
              <w:right w:val="single" w:sz="4" w:space="0" w:color="auto"/>
            </w:tcBorders>
            <w:shd w:val="clear" w:color="000000" w:fill="DDEBF7"/>
            <w:vAlign w:val="bottom"/>
            <w:hideMark/>
          </w:tcPr>
          <w:p w14:paraId="2FE90105"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r>
      <w:tr w:rsidR="00F90E60" w:rsidRPr="00E70774" w14:paraId="3F42A950" w14:textId="77777777" w:rsidTr="00F90E60">
        <w:trPr>
          <w:trHeight w:val="345"/>
        </w:trPr>
        <w:tc>
          <w:tcPr>
            <w:tcW w:w="4760" w:type="dxa"/>
            <w:tcBorders>
              <w:top w:val="nil"/>
              <w:left w:val="single" w:sz="8" w:space="0" w:color="auto"/>
              <w:bottom w:val="single" w:sz="4" w:space="0" w:color="auto"/>
              <w:right w:val="single" w:sz="4" w:space="0" w:color="auto"/>
            </w:tcBorders>
            <w:shd w:val="clear" w:color="auto" w:fill="auto"/>
            <w:hideMark/>
          </w:tcPr>
          <w:p w14:paraId="55282BF6"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 xml:space="preserve">Mogućnost rezerviranja  </w:t>
            </w:r>
          </w:p>
        </w:tc>
        <w:tc>
          <w:tcPr>
            <w:tcW w:w="820" w:type="dxa"/>
            <w:tcBorders>
              <w:top w:val="nil"/>
              <w:left w:val="nil"/>
              <w:bottom w:val="single" w:sz="4" w:space="0" w:color="auto"/>
              <w:right w:val="single" w:sz="4" w:space="0" w:color="auto"/>
            </w:tcBorders>
            <w:shd w:val="clear" w:color="auto" w:fill="auto"/>
            <w:vAlign w:val="bottom"/>
            <w:hideMark/>
          </w:tcPr>
          <w:p w14:paraId="012B6FB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7A6854F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0F90005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2268E33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2CE0986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128540CF" w14:textId="77777777" w:rsidTr="00F90E60">
        <w:trPr>
          <w:trHeight w:val="300"/>
        </w:trPr>
        <w:tc>
          <w:tcPr>
            <w:tcW w:w="4760" w:type="dxa"/>
            <w:tcBorders>
              <w:top w:val="nil"/>
              <w:left w:val="single" w:sz="8" w:space="0" w:color="auto"/>
              <w:bottom w:val="single" w:sz="4" w:space="0" w:color="auto"/>
              <w:right w:val="single" w:sz="4" w:space="0" w:color="auto"/>
            </w:tcBorders>
            <w:shd w:val="clear" w:color="auto" w:fill="auto"/>
            <w:vAlign w:val="bottom"/>
            <w:hideMark/>
          </w:tcPr>
          <w:p w14:paraId="7B66475D" w14:textId="76C28408"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Web shop gastro</w:t>
            </w:r>
            <w:r w:rsidR="0022175E">
              <w:rPr>
                <w:rFonts w:ascii="Times New Roman" w:eastAsia="Times New Roman" w:hAnsi="Times New Roman" w:cs="Times New Roman"/>
                <w:color w:val="000000"/>
              </w:rPr>
              <w:t>-</w:t>
            </w:r>
            <w:r w:rsidRPr="00E70774">
              <w:rPr>
                <w:rFonts w:ascii="Times New Roman" w:eastAsia="Times New Roman" w:hAnsi="Times New Roman" w:cs="Times New Roman"/>
                <w:color w:val="000000"/>
              </w:rPr>
              <w:t>proizvoda, vina, rakija</w:t>
            </w:r>
          </w:p>
        </w:tc>
        <w:tc>
          <w:tcPr>
            <w:tcW w:w="820" w:type="dxa"/>
            <w:tcBorders>
              <w:top w:val="nil"/>
              <w:left w:val="nil"/>
              <w:bottom w:val="single" w:sz="4" w:space="0" w:color="auto"/>
              <w:right w:val="single" w:sz="4" w:space="0" w:color="auto"/>
            </w:tcBorders>
            <w:shd w:val="clear" w:color="auto" w:fill="auto"/>
            <w:vAlign w:val="bottom"/>
            <w:hideMark/>
          </w:tcPr>
          <w:p w14:paraId="1DCCAAC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4FC16997"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49FCAE0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7DAC48A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700" w:type="dxa"/>
            <w:tcBorders>
              <w:top w:val="nil"/>
              <w:left w:val="nil"/>
              <w:bottom w:val="single" w:sz="4" w:space="0" w:color="auto"/>
              <w:right w:val="single" w:sz="4" w:space="0" w:color="auto"/>
            </w:tcBorders>
            <w:shd w:val="clear" w:color="auto" w:fill="auto"/>
            <w:vAlign w:val="bottom"/>
            <w:hideMark/>
          </w:tcPr>
          <w:p w14:paraId="556B5ABF"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4FD62904" w14:textId="77777777" w:rsidTr="00F90E60">
        <w:trPr>
          <w:trHeight w:val="300"/>
        </w:trPr>
        <w:tc>
          <w:tcPr>
            <w:tcW w:w="4760" w:type="dxa"/>
            <w:tcBorders>
              <w:top w:val="nil"/>
              <w:left w:val="single" w:sz="8" w:space="0" w:color="auto"/>
              <w:bottom w:val="single" w:sz="4" w:space="0" w:color="auto"/>
              <w:right w:val="single" w:sz="4" w:space="0" w:color="auto"/>
            </w:tcBorders>
            <w:shd w:val="clear" w:color="auto" w:fill="auto"/>
            <w:vAlign w:val="bottom"/>
            <w:hideMark/>
          </w:tcPr>
          <w:p w14:paraId="1D13FC80"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Interaktivna karta destinacije</w:t>
            </w:r>
          </w:p>
        </w:tc>
        <w:tc>
          <w:tcPr>
            <w:tcW w:w="820" w:type="dxa"/>
            <w:tcBorders>
              <w:top w:val="nil"/>
              <w:left w:val="nil"/>
              <w:bottom w:val="single" w:sz="4" w:space="0" w:color="auto"/>
              <w:right w:val="single" w:sz="4" w:space="0" w:color="auto"/>
            </w:tcBorders>
            <w:shd w:val="clear" w:color="auto" w:fill="auto"/>
            <w:vAlign w:val="bottom"/>
            <w:hideMark/>
          </w:tcPr>
          <w:p w14:paraId="22CA6FED"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4B349E2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3CA33952"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5CDAD6C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526D8D6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15CDBB68" w14:textId="77777777" w:rsidTr="00F90E60">
        <w:trPr>
          <w:trHeight w:val="300"/>
        </w:trPr>
        <w:tc>
          <w:tcPr>
            <w:tcW w:w="4760" w:type="dxa"/>
            <w:tcBorders>
              <w:top w:val="nil"/>
              <w:left w:val="single" w:sz="8" w:space="0" w:color="auto"/>
              <w:bottom w:val="single" w:sz="4" w:space="0" w:color="auto"/>
              <w:right w:val="single" w:sz="4" w:space="0" w:color="auto"/>
            </w:tcBorders>
            <w:shd w:val="clear" w:color="auto" w:fill="auto"/>
            <w:vAlign w:val="bottom"/>
            <w:hideMark/>
          </w:tcPr>
          <w:p w14:paraId="65F069AC"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Virtualne ture</w:t>
            </w:r>
          </w:p>
        </w:tc>
        <w:tc>
          <w:tcPr>
            <w:tcW w:w="820" w:type="dxa"/>
            <w:tcBorders>
              <w:top w:val="nil"/>
              <w:left w:val="nil"/>
              <w:bottom w:val="single" w:sz="4" w:space="0" w:color="auto"/>
              <w:right w:val="single" w:sz="4" w:space="0" w:color="auto"/>
            </w:tcBorders>
            <w:shd w:val="clear" w:color="auto" w:fill="auto"/>
            <w:vAlign w:val="bottom"/>
            <w:hideMark/>
          </w:tcPr>
          <w:p w14:paraId="5312E8E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177E356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5FD33C1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bottom"/>
            <w:hideMark/>
          </w:tcPr>
          <w:p w14:paraId="45B5BE8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c>
          <w:tcPr>
            <w:tcW w:w="700" w:type="dxa"/>
            <w:tcBorders>
              <w:top w:val="nil"/>
              <w:left w:val="nil"/>
              <w:bottom w:val="single" w:sz="4" w:space="0" w:color="auto"/>
              <w:right w:val="single" w:sz="4" w:space="0" w:color="auto"/>
            </w:tcBorders>
            <w:shd w:val="clear" w:color="auto" w:fill="auto"/>
            <w:vAlign w:val="bottom"/>
            <w:hideMark/>
          </w:tcPr>
          <w:p w14:paraId="685B68B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05A00494" w14:textId="77777777" w:rsidTr="00F90E60">
        <w:trPr>
          <w:trHeight w:val="300"/>
        </w:trPr>
        <w:tc>
          <w:tcPr>
            <w:tcW w:w="4760" w:type="dxa"/>
            <w:tcBorders>
              <w:top w:val="nil"/>
              <w:left w:val="single" w:sz="8" w:space="0" w:color="auto"/>
              <w:bottom w:val="single" w:sz="4" w:space="0" w:color="auto"/>
              <w:right w:val="single" w:sz="4" w:space="0" w:color="auto"/>
            </w:tcBorders>
            <w:shd w:val="clear" w:color="auto" w:fill="auto"/>
            <w:vAlign w:val="bottom"/>
            <w:hideMark/>
          </w:tcPr>
          <w:p w14:paraId="109B46B9"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Dostupnost na više jezika</w:t>
            </w:r>
          </w:p>
        </w:tc>
        <w:tc>
          <w:tcPr>
            <w:tcW w:w="820" w:type="dxa"/>
            <w:tcBorders>
              <w:top w:val="nil"/>
              <w:left w:val="nil"/>
              <w:bottom w:val="single" w:sz="4" w:space="0" w:color="auto"/>
              <w:right w:val="single" w:sz="4" w:space="0" w:color="auto"/>
            </w:tcBorders>
            <w:shd w:val="clear" w:color="auto" w:fill="auto"/>
            <w:vAlign w:val="bottom"/>
            <w:hideMark/>
          </w:tcPr>
          <w:p w14:paraId="2FF4D4B1"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4" w:space="0" w:color="auto"/>
              <w:right w:val="single" w:sz="4" w:space="0" w:color="auto"/>
            </w:tcBorders>
            <w:shd w:val="clear" w:color="auto" w:fill="auto"/>
            <w:vAlign w:val="bottom"/>
            <w:hideMark/>
          </w:tcPr>
          <w:p w14:paraId="5E904797"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4" w:space="0" w:color="auto"/>
              <w:right w:val="single" w:sz="4" w:space="0" w:color="auto"/>
            </w:tcBorders>
            <w:shd w:val="clear" w:color="auto" w:fill="auto"/>
            <w:vAlign w:val="bottom"/>
            <w:hideMark/>
          </w:tcPr>
          <w:p w14:paraId="60175C0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7B3228C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4E53F30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69DC1FAC" w14:textId="77777777" w:rsidTr="00F90E60">
        <w:trPr>
          <w:trHeight w:val="600"/>
        </w:trPr>
        <w:tc>
          <w:tcPr>
            <w:tcW w:w="4760" w:type="dxa"/>
            <w:tcBorders>
              <w:top w:val="nil"/>
              <w:left w:val="single" w:sz="8" w:space="0" w:color="auto"/>
              <w:bottom w:val="single" w:sz="4" w:space="0" w:color="auto"/>
              <w:right w:val="single" w:sz="4" w:space="0" w:color="auto"/>
            </w:tcBorders>
            <w:shd w:val="clear" w:color="auto" w:fill="auto"/>
            <w:vAlign w:val="bottom"/>
            <w:hideMark/>
          </w:tcPr>
          <w:p w14:paraId="66DC66D9"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Dostupnost telefonskih brojeva ugostiteljsko-turističkog objekata</w:t>
            </w:r>
          </w:p>
        </w:tc>
        <w:tc>
          <w:tcPr>
            <w:tcW w:w="820" w:type="dxa"/>
            <w:tcBorders>
              <w:top w:val="nil"/>
              <w:left w:val="nil"/>
              <w:bottom w:val="single" w:sz="4" w:space="0" w:color="auto"/>
              <w:right w:val="single" w:sz="4" w:space="0" w:color="auto"/>
            </w:tcBorders>
            <w:shd w:val="clear" w:color="auto" w:fill="auto"/>
            <w:vAlign w:val="bottom"/>
            <w:hideMark/>
          </w:tcPr>
          <w:p w14:paraId="30627EC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4DA774D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2C3AF576"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6CE78C07"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09F3D26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7DBD1A31" w14:textId="77777777" w:rsidTr="00F90E60">
        <w:trPr>
          <w:trHeight w:val="600"/>
        </w:trPr>
        <w:tc>
          <w:tcPr>
            <w:tcW w:w="4760" w:type="dxa"/>
            <w:tcBorders>
              <w:top w:val="nil"/>
              <w:left w:val="single" w:sz="8" w:space="0" w:color="auto"/>
              <w:bottom w:val="single" w:sz="4" w:space="0" w:color="auto"/>
              <w:right w:val="single" w:sz="4" w:space="0" w:color="auto"/>
            </w:tcBorders>
            <w:shd w:val="clear" w:color="auto" w:fill="auto"/>
            <w:vAlign w:val="bottom"/>
            <w:hideMark/>
          </w:tcPr>
          <w:p w14:paraId="3CB7EA4B" w14:textId="77777777"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Dostupnost e-mail adresa ugostiteljsko-turističkog objekata</w:t>
            </w:r>
          </w:p>
        </w:tc>
        <w:tc>
          <w:tcPr>
            <w:tcW w:w="820" w:type="dxa"/>
            <w:tcBorders>
              <w:top w:val="nil"/>
              <w:left w:val="nil"/>
              <w:bottom w:val="single" w:sz="4" w:space="0" w:color="auto"/>
              <w:right w:val="single" w:sz="4" w:space="0" w:color="auto"/>
            </w:tcBorders>
            <w:shd w:val="clear" w:color="auto" w:fill="auto"/>
            <w:vAlign w:val="bottom"/>
            <w:hideMark/>
          </w:tcPr>
          <w:p w14:paraId="76A40CC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860" w:type="dxa"/>
            <w:tcBorders>
              <w:top w:val="nil"/>
              <w:left w:val="nil"/>
              <w:bottom w:val="single" w:sz="4" w:space="0" w:color="auto"/>
              <w:right w:val="single" w:sz="4" w:space="0" w:color="auto"/>
            </w:tcBorders>
            <w:shd w:val="clear" w:color="auto" w:fill="auto"/>
            <w:vAlign w:val="bottom"/>
            <w:hideMark/>
          </w:tcPr>
          <w:p w14:paraId="0E8BC7E0"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60" w:type="dxa"/>
            <w:tcBorders>
              <w:top w:val="nil"/>
              <w:left w:val="nil"/>
              <w:bottom w:val="single" w:sz="4" w:space="0" w:color="auto"/>
              <w:right w:val="single" w:sz="4" w:space="0" w:color="auto"/>
            </w:tcBorders>
            <w:shd w:val="clear" w:color="auto" w:fill="auto"/>
            <w:vAlign w:val="bottom"/>
            <w:hideMark/>
          </w:tcPr>
          <w:p w14:paraId="237FA73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733F4784"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bottom"/>
            <w:hideMark/>
          </w:tcPr>
          <w:p w14:paraId="5DA77EEC"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52956017" w14:textId="77777777" w:rsidTr="00F90E60">
        <w:trPr>
          <w:trHeight w:val="315"/>
        </w:trPr>
        <w:tc>
          <w:tcPr>
            <w:tcW w:w="4760" w:type="dxa"/>
            <w:tcBorders>
              <w:top w:val="nil"/>
              <w:left w:val="single" w:sz="8" w:space="0" w:color="auto"/>
              <w:bottom w:val="single" w:sz="8" w:space="0" w:color="auto"/>
              <w:right w:val="single" w:sz="4" w:space="0" w:color="auto"/>
            </w:tcBorders>
            <w:shd w:val="clear" w:color="auto" w:fill="auto"/>
            <w:vAlign w:val="bottom"/>
            <w:hideMark/>
          </w:tcPr>
          <w:p w14:paraId="5AA2D0AC" w14:textId="1F5014FA" w:rsidR="00F90E60" w:rsidRPr="00E70774" w:rsidRDefault="00F90E60" w:rsidP="00F90E60">
            <w:pPr>
              <w:spacing w:after="0" w:line="240" w:lineRule="auto"/>
              <w:rPr>
                <w:rFonts w:ascii="Times New Roman" w:eastAsia="Times New Roman" w:hAnsi="Times New Roman" w:cs="Times New Roman"/>
                <w:color w:val="000000"/>
              </w:rPr>
            </w:pPr>
            <w:r w:rsidRPr="00E70774">
              <w:rPr>
                <w:rFonts w:ascii="Times New Roman" w:eastAsia="Times New Roman" w:hAnsi="Times New Roman" w:cs="Times New Roman"/>
                <w:color w:val="000000"/>
              </w:rPr>
              <w:t xml:space="preserve">Linkovi na stranice </w:t>
            </w:r>
            <w:r w:rsidR="0022175E">
              <w:rPr>
                <w:rFonts w:ascii="Times New Roman" w:eastAsia="Times New Roman" w:hAnsi="Times New Roman" w:cs="Times New Roman"/>
                <w:color w:val="000000"/>
              </w:rPr>
              <w:t>t</w:t>
            </w:r>
            <w:r w:rsidRPr="00E70774">
              <w:rPr>
                <w:rFonts w:ascii="Times New Roman" w:eastAsia="Times New Roman" w:hAnsi="Times New Roman" w:cs="Times New Roman"/>
                <w:color w:val="000000"/>
              </w:rPr>
              <w:t>urističke zajednice</w:t>
            </w:r>
          </w:p>
        </w:tc>
        <w:tc>
          <w:tcPr>
            <w:tcW w:w="820" w:type="dxa"/>
            <w:tcBorders>
              <w:top w:val="nil"/>
              <w:left w:val="nil"/>
              <w:bottom w:val="single" w:sz="8" w:space="0" w:color="auto"/>
              <w:right w:val="single" w:sz="4" w:space="0" w:color="auto"/>
            </w:tcBorders>
            <w:shd w:val="clear" w:color="auto" w:fill="auto"/>
            <w:vAlign w:val="bottom"/>
            <w:hideMark/>
          </w:tcPr>
          <w:p w14:paraId="332C2E87"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860" w:type="dxa"/>
            <w:tcBorders>
              <w:top w:val="nil"/>
              <w:left w:val="nil"/>
              <w:bottom w:val="single" w:sz="8" w:space="0" w:color="auto"/>
              <w:right w:val="single" w:sz="4" w:space="0" w:color="auto"/>
            </w:tcBorders>
            <w:shd w:val="clear" w:color="auto" w:fill="auto"/>
            <w:vAlign w:val="bottom"/>
            <w:hideMark/>
          </w:tcPr>
          <w:p w14:paraId="4101B4EE"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60" w:type="dxa"/>
            <w:tcBorders>
              <w:top w:val="nil"/>
              <w:left w:val="nil"/>
              <w:bottom w:val="single" w:sz="8" w:space="0" w:color="auto"/>
              <w:right w:val="single" w:sz="4" w:space="0" w:color="auto"/>
            </w:tcBorders>
            <w:shd w:val="clear" w:color="auto" w:fill="auto"/>
            <w:vAlign w:val="bottom"/>
            <w:hideMark/>
          </w:tcPr>
          <w:p w14:paraId="7986D7AA"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8" w:space="0" w:color="auto"/>
              <w:right w:val="single" w:sz="4" w:space="0" w:color="auto"/>
            </w:tcBorders>
            <w:shd w:val="clear" w:color="auto" w:fill="auto"/>
            <w:vAlign w:val="bottom"/>
            <w:hideMark/>
          </w:tcPr>
          <w:p w14:paraId="450C805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c>
          <w:tcPr>
            <w:tcW w:w="700" w:type="dxa"/>
            <w:tcBorders>
              <w:top w:val="nil"/>
              <w:left w:val="nil"/>
              <w:bottom w:val="single" w:sz="8" w:space="0" w:color="auto"/>
              <w:right w:val="single" w:sz="4" w:space="0" w:color="auto"/>
            </w:tcBorders>
            <w:shd w:val="clear" w:color="auto" w:fill="auto"/>
            <w:vAlign w:val="bottom"/>
            <w:hideMark/>
          </w:tcPr>
          <w:p w14:paraId="0BA4F69B"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1A374DD7" w14:textId="77777777" w:rsidTr="00F90E60">
        <w:trPr>
          <w:trHeight w:val="315"/>
        </w:trPr>
        <w:tc>
          <w:tcPr>
            <w:tcW w:w="4760" w:type="dxa"/>
            <w:tcBorders>
              <w:top w:val="nil"/>
              <w:left w:val="single" w:sz="8" w:space="0" w:color="auto"/>
              <w:bottom w:val="single" w:sz="8" w:space="0" w:color="auto"/>
              <w:right w:val="single" w:sz="4" w:space="0" w:color="auto"/>
            </w:tcBorders>
            <w:shd w:val="clear" w:color="000000" w:fill="EDEDED"/>
            <w:vAlign w:val="bottom"/>
            <w:hideMark/>
          </w:tcPr>
          <w:p w14:paraId="47942CA5"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b/>
                <w:bCs/>
                <w:i/>
                <w:iCs/>
                <w:color w:val="000000"/>
              </w:rPr>
              <w:t>Ukupno</w:t>
            </w:r>
            <w:r w:rsidRPr="00E70774">
              <w:rPr>
                <w:rFonts w:ascii="Times New Roman" w:eastAsia="Times New Roman" w:hAnsi="Times New Roman" w:cs="Times New Roman"/>
                <w:i/>
                <w:iCs/>
                <w:color w:val="000000"/>
              </w:rPr>
              <w:t xml:space="preserve"> (od mogućih 8)</w:t>
            </w:r>
          </w:p>
        </w:tc>
        <w:tc>
          <w:tcPr>
            <w:tcW w:w="820" w:type="dxa"/>
            <w:tcBorders>
              <w:top w:val="nil"/>
              <w:left w:val="nil"/>
              <w:bottom w:val="single" w:sz="8" w:space="0" w:color="auto"/>
              <w:right w:val="single" w:sz="4" w:space="0" w:color="auto"/>
            </w:tcBorders>
            <w:shd w:val="clear" w:color="000000" w:fill="EDEDED"/>
            <w:vAlign w:val="bottom"/>
            <w:hideMark/>
          </w:tcPr>
          <w:p w14:paraId="1A818B10"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3</w:t>
            </w:r>
          </w:p>
        </w:tc>
        <w:tc>
          <w:tcPr>
            <w:tcW w:w="860" w:type="dxa"/>
            <w:tcBorders>
              <w:top w:val="nil"/>
              <w:left w:val="nil"/>
              <w:bottom w:val="single" w:sz="8" w:space="0" w:color="auto"/>
              <w:right w:val="single" w:sz="4" w:space="0" w:color="auto"/>
            </w:tcBorders>
            <w:shd w:val="clear" w:color="000000" w:fill="EDEDED"/>
            <w:vAlign w:val="bottom"/>
            <w:hideMark/>
          </w:tcPr>
          <w:p w14:paraId="76C0A579"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3</w:t>
            </w:r>
          </w:p>
        </w:tc>
        <w:tc>
          <w:tcPr>
            <w:tcW w:w="760" w:type="dxa"/>
            <w:tcBorders>
              <w:top w:val="nil"/>
              <w:left w:val="nil"/>
              <w:bottom w:val="single" w:sz="8" w:space="0" w:color="auto"/>
              <w:right w:val="single" w:sz="4" w:space="0" w:color="auto"/>
            </w:tcBorders>
            <w:shd w:val="clear" w:color="000000" w:fill="EDEDED"/>
            <w:vAlign w:val="bottom"/>
            <w:hideMark/>
          </w:tcPr>
          <w:p w14:paraId="579909CB"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5</w:t>
            </w:r>
          </w:p>
        </w:tc>
        <w:tc>
          <w:tcPr>
            <w:tcW w:w="700" w:type="dxa"/>
            <w:tcBorders>
              <w:top w:val="nil"/>
              <w:left w:val="nil"/>
              <w:bottom w:val="single" w:sz="8" w:space="0" w:color="auto"/>
              <w:right w:val="single" w:sz="4" w:space="0" w:color="auto"/>
            </w:tcBorders>
            <w:shd w:val="clear" w:color="000000" w:fill="EDEDED"/>
            <w:vAlign w:val="bottom"/>
            <w:hideMark/>
          </w:tcPr>
          <w:p w14:paraId="25198DE2" w14:textId="77777777" w:rsidR="00F90E60" w:rsidRPr="00E70774" w:rsidRDefault="00F90E60" w:rsidP="00F90E60">
            <w:pPr>
              <w:spacing w:after="0" w:line="240" w:lineRule="auto"/>
              <w:jc w:val="center"/>
              <w:rPr>
                <w:rFonts w:ascii="Times New Roman" w:eastAsia="Times New Roman" w:hAnsi="Times New Roman" w:cs="Times New Roman"/>
                <w:b/>
                <w:bCs/>
                <w:i/>
                <w:iCs/>
                <w:color w:val="000000"/>
              </w:rPr>
            </w:pPr>
            <w:r w:rsidRPr="00E70774">
              <w:rPr>
                <w:rFonts w:ascii="Times New Roman" w:eastAsia="Times New Roman" w:hAnsi="Times New Roman" w:cs="Times New Roman"/>
                <w:b/>
                <w:bCs/>
                <w:i/>
                <w:iCs/>
                <w:color w:val="000000"/>
              </w:rPr>
              <w:t>5</w:t>
            </w:r>
          </w:p>
        </w:tc>
        <w:tc>
          <w:tcPr>
            <w:tcW w:w="700" w:type="dxa"/>
            <w:tcBorders>
              <w:top w:val="nil"/>
              <w:left w:val="nil"/>
              <w:bottom w:val="single" w:sz="8" w:space="0" w:color="auto"/>
              <w:right w:val="single" w:sz="4" w:space="0" w:color="auto"/>
            </w:tcBorders>
            <w:shd w:val="clear" w:color="000000" w:fill="EDEDED"/>
            <w:vAlign w:val="bottom"/>
            <w:hideMark/>
          </w:tcPr>
          <w:p w14:paraId="6064E87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 </w:t>
            </w:r>
          </w:p>
        </w:tc>
      </w:tr>
      <w:tr w:rsidR="00F90E60" w:rsidRPr="00E70774" w14:paraId="290A316C" w14:textId="77777777" w:rsidTr="00F90E60">
        <w:trPr>
          <w:trHeight w:val="315"/>
        </w:trPr>
        <w:tc>
          <w:tcPr>
            <w:tcW w:w="4760" w:type="dxa"/>
            <w:tcBorders>
              <w:top w:val="nil"/>
              <w:left w:val="single" w:sz="8" w:space="0" w:color="auto"/>
              <w:bottom w:val="single" w:sz="8" w:space="0" w:color="auto"/>
              <w:right w:val="single" w:sz="4" w:space="0" w:color="auto"/>
            </w:tcBorders>
            <w:shd w:val="clear" w:color="000000" w:fill="C9C9C9"/>
            <w:vAlign w:val="bottom"/>
            <w:hideMark/>
          </w:tcPr>
          <w:p w14:paraId="56B1E973"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OSTVARENI BODOVI (u %)</w:t>
            </w:r>
          </w:p>
        </w:tc>
        <w:tc>
          <w:tcPr>
            <w:tcW w:w="820" w:type="dxa"/>
            <w:tcBorders>
              <w:top w:val="nil"/>
              <w:left w:val="nil"/>
              <w:bottom w:val="single" w:sz="8" w:space="0" w:color="auto"/>
              <w:right w:val="single" w:sz="4" w:space="0" w:color="auto"/>
            </w:tcBorders>
            <w:shd w:val="clear" w:color="000000" w:fill="C9C9C9"/>
            <w:vAlign w:val="bottom"/>
            <w:hideMark/>
          </w:tcPr>
          <w:p w14:paraId="0255D166"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38</w:t>
            </w:r>
          </w:p>
        </w:tc>
        <w:tc>
          <w:tcPr>
            <w:tcW w:w="860" w:type="dxa"/>
            <w:tcBorders>
              <w:top w:val="nil"/>
              <w:left w:val="nil"/>
              <w:bottom w:val="single" w:sz="8" w:space="0" w:color="auto"/>
              <w:right w:val="single" w:sz="4" w:space="0" w:color="auto"/>
            </w:tcBorders>
            <w:shd w:val="clear" w:color="000000" w:fill="C9C9C9"/>
            <w:vAlign w:val="bottom"/>
            <w:hideMark/>
          </w:tcPr>
          <w:p w14:paraId="314EE9C2"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38</w:t>
            </w:r>
          </w:p>
        </w:tc>
        <w:tc>
          <w:tcPr>
            <w:tcW w:w="760" w:type="dxa"/>
            <w:tcBorders>
              <w:top w:val="nil"/>
              <w:left w:val="nil"/>
              <w:bottom w:val="single" w:sz="8" w:space="0" w:color="auto"/>
              <w:right w:val="single" w:sz="4" w:space="0" w:color="auto"/>
            </w:tcBorders>
            <w:shd w:val="clear" w:color="000000" w:fill="C9C9C9"/>
            <w:vAlign w:val="bottom"/>
            <w:hideMark/>
          </w:tcPr>
          <w:p w14:paraId="3B6A77B1"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63</w:t>
            </w:r>
          </w:p>
        </w:tc>
        <w:tc>
          <w:tcPr>
            <w:tcW w:w="700" w:type="dxa"/>
            <w:tcBorders>
              <w:top w:val="nil"/>
              <w:left w:val="nil"/>
              <w:bottom w:val="single" w:sz="8" w:space="0" w:color="auto"/>
              <w:right w:val="single" w:sz="4" w:space="0" w:color="auto"/>
            </w:tcBorders>
            <w:shd w:val="clear" w:color="000000" w:fill="C9C9C9"/>
            <w:vAlign w:val="bottom"/>
            <w:hideMark/>
          </w:tcPr>
          <w:p w14:paraId="7E7EA554"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63</w:t>
            </w:r>
          </w:p>
        </w:tc>
        <w:tc>
          <w:tcPr>
            <w:tcW w:w="700" w:type="dxa"/>
            <w:tcBorders>
              <w:top w:val="nil"/>
              <w:left w:val="nil"/>
              <w:bottom w:val="single" w:sz="8" w:space="0" w:color="auto"/>
              <w:right w:val="single" w:sz="4" w:space="0" w:color="auto"/>
            </w:tcBorders>
            <w:shd w:val="clear" w:color="000000" w:fill="C9C9C9"/>
            <w:vAlign w:val="bottom"/>
            <w:hideMark/>
          </w:tcPr>
          <w:p w14:paraId="5B997429" w14:textId="77777777" w:rsidR="00F90E60" w:rsidRPr="00E70774" w:rsidRDefault="00F90E60" w:rsidP="00F90E60">
            <w:pPr>
              <w:spacing w:after="0" w:line="240" w:lineRule="auto"/>
              <w:jc w:val="center"/>
              <w:rPr>
                <w:rFonts w:ascii="Times New Roman" w:eastAsia="Times New Roman" w:hAnsi="Times New Roman" w:cs="Times New Roman"/>
                <w:color w:val="000000"/>
              </w:rPr>
            </w:pPr>
            <w:r w:rsidRPr="00E70774">
              <w:rPr>
                <w:rFonts w:ascii="Times New Roman" w:eastAsia="Times New Roman" w:hAnsi="Times New Roman" w:cs="Times New Roman"/>
                <w:color w:val="000000"/>
              </w:rPr>
              <w:t>0</w:t>
            </w:r>
          </w:p>
        </w:tc>
      </w:tr>
      <w:tr w:rsidR="00F90E60" w:rsidRPr="00E70774" w14:paraId="4A7D6FC1" w14:textId="77777777" w:rsidTr="00F90E60">
        <w:trPr>
          <w:trHeight w:val="300"/>
        </w:trPr>
        <w:tc>
          <w:tcPr>
            <w:tcW w:w="4760" w:type="dxa"/>
            <w:tcBorders>
              <w:top w:val="nil"/>
              <w:left w:val="single" w:sz="8" w:space="0" w:color="auto"/>
              <w:bottom w:val="nil"/>
              <w:right w:val="single" w:sz="4" w:space="0" w:color="auto"/>
            </w:tcBorders>
            <w:shd w:val="clear" w:color="000000" w:fill="F4B084"/>
            <w:noWrap/>
            <w:vAlign w:val="bottom"/>
            <w:hideMark/>
          </w:tcPr>
          <w:p w14:paraId="0716BEA0" w14:textId="77777777" w:rsidR="00F90E60" w:rsidRPr="00E70774" w:rsidRDefault="00F90E60" w:rsidP="00F90E60">
            <w:pPr>
              <w:spacing w:after="0" w:line="240" w:lineRule="auto"/>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Svekupno (od mogućih 16)</w:t>
            </w:r>
          </w:p>
        </w:tc>
        <w:tc>
          <w:tcPr>
            <w:tcW w:w="820" w:type="dxa"/>
            <w:tcBorders>
              <w:top w:val="nil"/>
              <w:left w:val="nil"/>
              <w:bottom w:val="nil"/>
              <w:right w:val="single" w:sz="4" w:space="0" w:color="auto"/>
            </w:tcBorders>
            <w:shd w:val="clear" w:color="000000" w:fill="F4B084"/>
            <w:noWrap/>
            <w:vAlign w:val="bottom"/>
            <w:hideMark/>
          </w:tcPr>
          <w:p w14:paraId="0E9BB10E"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6</w:t>
            </w:r>
          </w:p>
        </w:tc>
        <w:tc>
          <w:tcPr>
            <w:tcW w:w="860" w:type="dxa"/>
            <w:tcBorders>
              <w:top w:val="nil"/>
              <w:left w:val="nil"/>
              <w:bottom w:val="nil"/>
              <w:right w:val="single" w:sz="4" w:space="0" w:color="auto"/>
            </w:tcBorders>
            <w:shd w:val="clear" w:color="000000" w:fill="F4B084"/>
            <w:noWrap/>
            <w:vAlign w:val="bottom"/>
            <w:hideMark/>
          </w:tcPr>
          <w:p w14:paraId="05E43105"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6</w:t>
            </w:r>
          </w:p>
        </w:tc>
        <w:tc>
          <w:tcPr>
            <w:tcW w:w="760" w:type="dxa"/>
            <w:tcBorders>
              <w:top w:val="nil"/>
              <w:left w:val="nil"/>
              <w:bottom w:val="nil"/>
              <w:right w:val="single" w:sz="4" w:space="0" w:color="auto"/>
            </w:tcBorders>
            <w:shd w:val="clear" w:color="000000" w:fill="F4B084"/>
            <w:noWrap/>
            <w:vAlign w:val="bottom"/>
            <w:hideMark/>
          </w:tcPr>
          <w:p w14:paraId="1E393282"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8</w:t>
            </w:r>
          </w:p>
        </w:tc>
        <w:tc>
          <w:tcPr>
            <w:tcW w:w="700" w:type="dxa"/>
            <w:tcBorders>
              <w:top w:val="nil"/>
              <w:left w:val="nil"/>
              <w:bottom w:val="nil"/>
              <w:right w:val="single" w:sz="4" w:space="0" w:color="auto"/>
            </w:tcBorders>
            <w:shd w:val="clear" w:color="000000" w:fill="F4B084"/>
            <w:noWrap/>
            <w:vAlign w:val="bottom"/>
            <w:hideMark/>
          </w:tcPr>
          <w:p w14:paraId="135366B8"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6</w:t>
            </w:r>
          </w:p>
        </w:tc>
        <w:tc>
          <w:tcPr>
            <w:tcW w:w="700" w:type="dxa"/>
            <w:tcBorders>
              <w:top w:val="nil"/>
              <w:left w:val="nil"/>
              <w:bottom w:val="nil"/>
              <w:right w:val="single" w:sz="4" w:space="0" w:color="auto"/>
            </w:tcBorders>
            <w:shd w:val="clear" w:color="000000" w:fill="F4B084"/>
            <w:noWrap/>
            <w:vAlign w:val="bottom"/>
            <w:hideMark/>
          </w:tcPr>
          <w:p w14:paraId="01984AE2" w14:textId="77777777" w:rsidR="00F90E60" w:rsidRPr="00E70774" w:rsidRDefault="00F90E60" w:rsidP="00F90E60">
            <w:pPr>
              <w:spacing w:after="0" w:line="240" w:lineRule="auto"/>
              <w:jc w:val="center"/>
              <w:rPr>
                <w:rFonts w:ascii="Times New Roman" w:eastAsia="Times New Roman" w:hAnsi="Times New Roman" w:cs="Times New Roman"/>
                <w:b/>
                <w:bCs/>
                <w:color w:val="000000"/>
              </w:rPr>
            </w:pPr>
            <w:r w:rsidRPr="00E70774">
              <w:rPr>
                <w:rFonts w:ascii="Times New Roman" w:eastAsia="Times New Roman" w:hAnsi="Times New Roman" w:cs="Times New Roman"/>
                <w:b/>
                <w:bCs/>
                <w:color w:val="000000"/>
              </w:rPr>
              <w:t> </w:t>
            </w:r>
          </w:p>
        </w:tc>
      </w:tr>
      <w:tr w:rsidR="00F90E60" w:rsidRPr="00E70774" w14:paraId="7BE3DE26" w14:textId="77777777" w:rsidTr="00F90E60">
        <w:trPr>
          <w:trHeight w:val="300"/>
        </w:trPr>
        <w:tc>
          <w:tcPr>
            <w:tcW w:w="4760"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49352D09" w14:textId="77777777" w:rsidR="00F90E60" w:rsidRPr="00E70774" w:rsidRDefault="00F90E60" w:rsidP="00F90E60">
            <w:pPr>
              <w:spacing w:after="0" w:line="240" w:lineRule="auto"/>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SVEUKUPNO OSTVARENI BODOVI (u %)</w:t>
            </w:r>
          </w:p>
        </w:tc>
        <w:tc>
          <w:tcPr>
            <w:tcW w:w="820" w:type="dxa"/>
            <w:tcBorders>
              <w:top w:val="single" w:sz="4" w:space="0" w:color="auto"/>
              <w:left w:val="nil"/>
              <w:bottom w:val="single" w:sz="4" w:space="0" w:color="auto"/>
              <w:right w:val="single" w:sz="4" w:space="0" w:color="auto"/>
            </w:tcBorders>
            <w:shd w:val="clear" w:color="000000" w:fill="F4B084"/>
            <w:noWrap/>
            <w:vAlign w:val="bottom"/>
            <w:hideMark/>
          </w:tcPr>
          <w:p w14:paraId="180D831F"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38</w:t>
            </w:r>
          </w:p>
        </w:tc>
        <w:tc>
          <w:tcPr>
            <w:tcW w:w="860" w:type="dxa"/>
            <w:tcBorders>
              <w:top w:val="single" w:sz="4" w:space="0" w:color="auto"/>
              <w:left w:val="nil"/>
              <w:bottom w:val="single" w:sz="4" w:space="0" w:color="auto"/>
              <w:right w:val="single" w:sz="4" w:space="0" w:color="auto"/>
            </w:tcBorders>
            <w:shd w:val="clear" w:color="000000" w:fill="F4B084"/>
            <w:noWrap/>
            <w:vAlign w:val="bottom"/>
            <w:hideMark/>
          </w:tcPr>
          <w:p w14:paraId="596BEF5D"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38</w:t>
            </w:r>
          </w:p>
        </w:tc>
        <w:tc>
          <w:tcPr>
            <w:tcW w:w="760" w:type="dxa"/>
            <w:tcBorders>
              <w:top w:val="single" w:sz="4" w:space="0" w:color="auto"/>
              <w:left w:val="nil"/>
              <w:bottom w:val="single" w:sz="4" w:space="0" w:color="auto"/>
              <w:right w:val="single" w:sz="4" w:space="0" w:color="auto"/>
            </w:tcBorders>
            <w:shd w:val="clear" w:color="000000" w:fill="F4B084"/>
            <w:noWrap/>
            <w:vAlign w:val="bottom"/>
            <w:hideMark/>
          </w:tcPr>
          <w:p w14:paraId="1CCA97FB"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50</w:t>
            </w:r>
          </w:p>
        </w:tc>
        <w:tc>
          <w:tcPr>
            <w:tcW w:w="700" w:type="dxa"/>
            <w:tcBorders>
              <w:top w:val="single" w:sz="4" w:space="0" w:color="auto"/>
              <w:left w:val="nil"/>
              <w:bottom w:val="single" w:sz="4" w:space="0" w:color="auto"/>
              <w:right w:val="single" w:sz="4" w:space="0" w:color="auto"/>
            </w:tcBorders>
            <w:shd w:val="clear" w:color="000000" w:fill="F4B084"/>
            <w:noWrap/>
            <w:vAlign w:val="bottom"/>
            <w:hideMark/>
          </w:tcPr>
          <w:p w14:paraId="23353FD1"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38</w:t>
            </w:r>
          </w:p>
        </w:tc>
        <w:tc>
          <w:tcPr>
            <w:tcW w:w="700" w:type="dxa"/>
            <w:tcBorders>
              <w:top w:val="single" w:sz="4" w:space="0" w:color="auto"/>
              <w:left w:val="nil"/>
              <w:bottom w:val="single" w:sz="4" w:space="0" w:color="auto"/>
              <w:right w:val="single" w:sz="4" w:space="0" w:color="auto"/>
            </w:tcBorders>
            <w:shd w:val="clear" w:color="000000" w:fill="F4B084"/>
            <w:noWrap/>
            <w:vAlign w:val="bottom"/>
            <w:hideMark/>
          </w:tcPr>
          <w:p w14:paraId="4CDE0147" w14:textId="77777777" w:rsidR="00F90E60" w:rsidRPr="00E70774" w:rsidRDefault="00F90E60" w:rsidP="00F90E60">
            <w:pPr>
              <w:spacing w:after="0" w:line="240" w:lineRule="auto"/>
              <w:jc w:val="center"/>
              <w:rPr>
                <w:rFonts w:ascii="Times New Roman" w:eastAsia="Times New Roman" w:hAnsi="Times New Roman" w:cs="Times New Roman"/>
                <w:i/>
                <w:iCs/>
                <w:color w:val="000000"/>
              </w:rPr>
            </w:pPr>
            <w:r w:rsidRPr="00E70774">
              <w:rPr>
                <w:rFonts w:ascii="Times New Roman" w:eastAsia="Times New Roman" w:hAnsi="Times New Roman" w:cs="Times New Roman"/>
                <w:i/>
                <w:iCs/>
                <w:color w:val="000000"/>
              </w:rPr>
              <w:t>0</w:t>
            </w:r>
          </w:p>
        </w:tc>
      </w:tr>
    </w:tbl>
    <w:p w14:paraId="2CE27C5B" w14:textId="77777777" w:rsidR="00BD5F99" w:rsidRDefault="00BD5F99" w:rsidP="0012207D">
      <w:pPr>
        <w:spacing w:after="0" w:line="360" w:lineRule="auto"/>
        <w:rPr>
          <w:rFonts w:ascii="Times New Roman" w:hAnsi="Times New Roman" w:cs="Times New Roman"/>
          <w:bCs/>
          <w:sz w:val="24"/>
          <w:szCs w:val="24"/>
        </w:rPr>
      </w:pPr>
    </w:p>
    <w:p w14:paraId="71D117FB" w14:textId="77777777" w:rsidR="00D575D0" w:rsidRDefault="00D575D0" w:rsidP="0012207D">
      <w:pPr>
        <w:spacing w:after="0" w:line="360" w:lineRule="auto"/>
        <w:rPr>
          <w:rFonts w:ascii="Times New Roman" w:hAnsi="Times New Roman" w:cs="Times New Roman"/>
          <w:bCs/>
          <w:sz w:val="24"/>
          <w:szCs w:val="24"/>
        </w:rPr>
      </w:pPr>
    </w:p>
    <w:p w14:paraId="303B3FFE" w14:textId="77777777" w:rsidR="00D575D0" w:rsidRDefault="00D575D0" w:rsidP="0012207D">
      <w:pPr>
        <w:spacing w:after="0" w:line="360" w:lineRule="auto"/>
        <w:rPr>
          <w:rFonts w:ascii="Times New Roman" w:hAnsi="Times New Roman" w:cs="Times New Roman"/>
          <w:bCs/>
          <w:sz w:val="24"/>
          <w:szCs w:val="24"/>
        </w:rPr>
      </w:pPr>
    </w:p>
    <w:p w14:paraId="5FA99475" w14:textId="77777777" w:rsidR="00D575D0" w:rsidRDefault="00D575D0" w:rsidP="0012207D">
      <w:pPr>
        <w:spacing w:after="0" w:line="360" w:lineRule="auto"/>
        <w:rPr>
          <w:rFonts w:ascii="Times New Roman" w:hAnsi="Times New Roman" w:cs="Times New Roman"/>
          <w:bCs/>
          <w:sz w:val="24"/>
          <w:szCs w:val="24"/>
        </w:rPr>
      </w:pPr>
    </w:p>
    <w:p w14:paraId="25843F85" w14:textId="77777777" w:rsidR="00D575D0" w:rsidRDefault="00D575D0" w:rsidP="0012207D">
      <w:pPr>
        <w:spacing w:after="0" w:line="360" w:lineRule="auto"/>
        <w:rPr>
          <w:rFonts w:ascii="Times New Roman" w:hAnsi="Times New Roman" w:cs="Times New Roman"/>
          <w:bCs/>
          <w:sz w:val="24"/>
          <w:szCs w:val="24"/>
        </w:rPr>
      </w:pPr>
    </w:p>
    <w:p w14:paraId="17FDF865" w14:textId="77777777" w:rsidR="00D575D0" w:rsidRDefault="00D575D0" w:rsidP="0012207D">
      <w:pPr>
        <w:spacing w:after="0" w:line="360" w:lineRule="auto"/>
        <w:rPr>
          <w:rFonts w:ascii="Times New Roman" w:hAnsi="Times New Roman" w:cs="Times New Roman"/>
          <w:bCs/>
          <w:sz w:val="24"/>
          <w:szCs w:val="24"/>
        </w:rPr>
      </w:pPr>
    </w:p>
    <w:p w14:paraId="725961D5" w14:textId="77777777" w:rsidR="00D575D0" w:rsidRDefault="00D575D0" w:rsidP="0012207D">
      <w:pPr>
        <w:spacing w:after="0" w:line="360" w:lineRule="auto"/>
        <w:rPr>
          <w:rFonts w:ascii="Times New Roman" w:hAnsi="Times New Roman" w:cs="Times New Roman"/>
          <w:bCs/>
          <w:sz w:val="24"/>
          <w:szCs w:val="24"/>
        </w:rPr>
      </w:pPr>
    </w:p>
    <w:p w14:paraId="422C5EBC" w14:textId="77777777" w:rsidR="00D575D0" w:rsidRDefault="00D575D0" w:rsidP="0012207D">
      <w:pPr>
        <w:spacing w:after="0" w:line="360" w:lineRule="auto"/>
        <w:rPr>
          <w:rFonts w:ascii="Times New Roman" w:hAnsi="Times New Roman" w:cs="Times New Roman"/>
          <w:bCs/>
          <w:sz w:val="24"/>
          <w:szCs w:val="24"/>
        </w:rPr>
      </w:pPr>
    </w:p>
    <w:p w14:paraId="620873FA" w14:textId="77777777" w:rsidR="00D575D0" w:rsidRDefault="00D575D0" w:rsidP="0012207D">
      <w:pPr>
        <w:spacing w:after="0" w:line="360" w:lineRule="auto"/>
        <w:rPr>
          <w:rFonts w:ascii="Times New Roman" w:hAnsi="Times New Roman" w:cs="Times New Roman"/>
          <w:bCs/>
          <w:sz w:val="24"/>
          <w:szCs w:val="24"/>
        </w:rPr>
      </w:pPr>
    </w:p>
    <w:p w14:paraId="03E8E92B" w14:textId="77777777" w:rsidR="00D575D0" w:rsidRDefault="00D575D0" w:rsidP="0012207D">
      <w:pPr>
        <w:spacing w:after="0" w:line="360" w:lineRule="auto"/>
        <w:rPr>
          <w:rFonts w:ascii="Times New Roman" w:hAnsi="Times New Roman" w:cs="Times New Roman"/>
          <w:bCs/>
          <w:sz w:val="24"/>
          <w:szCs w:val="24"/>
        </w:rPr>
      </w:pPr>
    </w:p>
    <w:p w14:paraId="43865F2E" w14:textId="77777777" w:rsidR="00D575D0" w:rsidRDefault="00D575D0" w:rsidP="0012207D">
      <w:pPr>
        <w:spacing w:after="0" w:line="360" w:lineRule="auto"/>
        <w:rPr>
          <w:rFonts w:ascii="Times New Roman" w:hAnsi="Times New Roman" w:cs="Times New Roman"/>
          <w:bCs/>
          <w:sz w:val="24"/>
          <w:szCs w:val="24"/>
        </w:rPr>
      </w:pPr>
    </w:p>
    <w:p w14:paraId="730D64AC" w14:textId="77777777" w:rsidR="00D575D0" w:rsidRPr="00E70774" w:rsidRDefault="00D575D0" w:rsidP="0012207D">
      <w:pPr>
        <w:spacing w:after="0" w:line="360" w:lineRule="auto"/>
        <w:rPr>
          <w:rFonts w:ascii="Times New Roman" w:hAnsi="Times New Roman" w:cs="Times New Roman"/>
          <w:bCs/>
          <w:sz w:val="24"/>
          <w:szCs w:val="24"/>
        </w:rPr>
      </w:pPr>
    </w:p>
    <w:p w14:paraId="6F92D249" w14:textId="77777777" w:rsidR="00F90E60" w:rsidRDefault="00F90E60" w:rsidP="0012207D">
      <w:pPr>
        <w:spacing w:after="0" w:line="360" w:lineRule="auto"/>
        <w:rPr>
          <w:rFonts w:ascii="Times New Roman" w:hAnsi="Times New Roman" w:cs="Times New Roman"/>
          <w:bCs/>
          <w:sz w:val="24"/>
          <w:szCs w:val="24"/>
        </w:rPr>
      </w:pPr>
    </w:p>
    <w:p w14:paraId="1C23BCE6" w14:textId="77777777" w:rsidR="003C3187" w:rsidRDefault="003C3187" w:rsidP="0012207D">
      <w:pPr>
        <w:spacing w:after="0" w:line="360" w:lineRule="auto"/>
        <w:rPr>
          <w:rFonts w:ascii="Times New Roman" w:hAnsi="Times New Roman" w:cs="Times New Roman"/>
          <w:bCs/>
          <w:sz w:val="24"/>
          <w:szCs w:val="24"/>
        </w:rPr>
      </w:pPr>
    </w:p>
    <w:p w14:paraId="48574BAD" w14:textId="77777777" w:rsidR="003C3187" w:rsidRDefault="003C3187" w:rsidP="0012207D">
      <w:pPr>
        <w:spacing w:after="0" w:line="360" w:lineRule="auto"/>
        <w:rPr>
          <w:rFonts w:ascii="Times New Roman" w:hAnsi="Times New Roman" w:cs="Times New Roman"/>
          <w:bCs/>
          <w:sz w:val="24"/>
          <w:szCs w:val="24"/>
        </w:rPr>
      </w:pPr>
    </w:p>
    <w:p w14:paraId="69BB0471" w14:textId="77777777" w:rsidR="003C3187" w:rsidRDefault="003C3187" w:rsidP="0012207D">
      <w:pPr>
        <w:spacing w:after="0" w:line="360" w:lineRule="auto"/>
        <w:rPr>
          <w:rFonts w:ascii="Times New Roman" w:hAnsi="Times New Roman" w:cs="Times New Roman"/>
          <w:bCs/>
          <w:sz w:val="24"/>
          <w:szCs w:val="24"/>
        </w:rPr>
      </w:pPr>
    </w:p>
    <w:p w14:paraId="4E0944B7" w14:textId="77777777" w:rsidR="003C3187" w:rsidRDefault="003C3187" w:rsidP="0012207D">
      <w:pPr>
        <w:spacing w:after="0" w:line="360" w:lineRule="auto"/>
        <w:rPr>
          <w:rFonts w:ascii="Times New Roman" w:hAnsi="Times New Roman" w:cs="Times New Roman"/>
          <w:bCs/>
          <w:sz w:val="24"/>
          <w:szCs w:val="24"/>
        </w:rPr>
      </w:pPr>
    </w:p>
    <w:p w14:paraId="4C6EE9F6" w14:textId="77777777" w:rsidR="003C3187" w:rsidRPr="00E70774" w:rsidRDefault="003C3187" w:rsidP="0012207D">
      <w:pPr>
        <w:spacing w:after="0" w:line="360" w:lineRule="auto"/>
        <w:rPr>
          <w:rFonts w:ascii="Times New Roman" w:hAnsi="Times New Roman" w:cs="Times New Roman"/>
          <w:bCs/>
          <w:sz w:val="24"/>
          <w:szCs w:val="24"/>
        </w:rPr>
      </w:pPr>
    </w:p>
    <w:p w14:paraId="38239374" w14:textId="45333628" w:rsidR="0012207D" w:rsidRPr="00E70774" w:rsidRDefault="0012207D" w:rsidP="00BD5F99">
      <w:pPr>
        <w:pStyle w:val="Heading1"/>
      </w:pPr>
      <w:bookmarkStart w:id="350" w:name="_Toc166444399"/>
      <w:r w:rsidRPr="00E70774">
        <w:lastRenderedPageBreak/>
        <w:t>Životopis</w:t>
      </w:r>
      <w:bookmarkEnd w:id="350"/>
      <w:r w:rsidRPr="00E70774">
        <w:t xml:space="preserve"> </w:t>
      </w:r>
    </w:p>
    <w:p w14:paraId="39B848AA" w14:textId="6AC7F73F" w:rsidR="0012207D" w:rsidRDefault="00D35699" w:rsidP="0012207D">
      <w:pPr>
        <w:spacing w:after="0" w:line="360" w:lineRule="auto"/>
        <w:jc w:val="both"/>
        <w:rPr>
          <w:rFonts w:ascii="Times New Roman" w:hAnsi="Times New Roman" w:cs="Times New Roman"/>
          <w:sz w:val="24"/>
          <w:szCs w:val="24"/>
        </w:rPr>
      </w:pPr>
      <w:r w:rsidRPr="006907BE">
        <w:rPr>
          <w:rFonts w:ascii="Times New Roman" w:hAnsi="Times New Roman" w:cs="Times New Roman"/>
          <w:sz w:val="24"/>
          <w:szCs w:val="24"/>
        </w:rPr>
        <w:t xml:space="preserve">Rikard Bakan rođen je 25. kolovoza 1968. godine u Virovitici. </w:t>
      </w:r>
      <w:r>
        <w:rPr>
          <w:rFonts w:ascii="Times New Roman" w:hAnsi="Times New Roman" w:cs="Times New Roman"/>
          <w:sz w:val="24"/>
          <w:szCs w:val="24"/>
        </w:rPr>
        <w:t>Oženjen, o</w:t>
      </w:r>
      <w:r w:rsidRPr="006907BE">
        <w:rPr>
          <w:rFonts w:ascii="Times New Roman" w:hAnsi="Times New Roman" w:cs="Times New Roman"/>
          <w:sz w:val="24"/>
          <w:szCs w:val="24"/>
        </w:rPr>
        <w:t xml:space="preserve">tac </w:t>
      </w:r>
      <w:r>
        <w:rPr>
          <w:rFonts w:ascii="Times New Roman" w:hAnsi="Times New Roman" w:cs="Times New Roman"/>
          <w:sz w:val="24"/>
          <w:szCs w:val="24"/>
        </w:rPr>
        <w:t>četvoro</w:t>
      </w:r>
      <w:r w:rsidRPr="006907BE">
        <w:rPr>
          <w:rFonts w:ascii="Times New Roman" w:hAnsi="Times New Roman" w:cs="Times New Roman"/>
          <w:sz w:val="24"/>
          <w:szCs w:val="24"/>
        </w:rPr>
        <w:t xml:space="preserve"> djece. Osnovnu školu završio je 1983. godine u Pitomači. Srednju školu završio je 1987. godine u Virovitici. Diplomirao je 1993. godine na Hotelijerskom fakultetu u Opatiji</w:t>
      </w:r>
      <w:r>
        <w:rPr>
          <w:rFonts w:ascii="Times New Roman" w:hAnsi="Times New Roman" w:cs="Times New Roman"/>
          <w:sz w:val="24"/>
          <w:szCs w:val="24"/>
        </w:rPr>
        <w:t xml:space="preserve"> (danas Fakultet za menadžment u turizmu i ugostiteljstvu)</w:t>
      </w:r>
      <w:r w:rsidRPr="006907BE">
        <w:rPr>
          <w:rFonts w:ascii="Times New Roman" w:hAnsi="Times New Roman" w:cs="Times New Roman"/>
          <w:sz w:val="24"/>
          <w:szCs w:val="24"/>
        </w:rPr>
        <w:t xml:space="preserve"> te stekao zvanje diplomiranog ekonomista turizma i ugostiteljstva. Iste godine zapošljava se u Srednjoj strukovnoj školi u Virovitici gdje radi kao nastavnik stručnih predmeta u </w:t>
      </w:r>
      <w:r>
        <w:rPr>
          <w:rFonts w:ascii="Times New Roman" w:hAnsi="Times New Roman" w:cs="Times New Roman"/>
          <w:sz w:val="24"/>
          <w:szCs w:val="24"/>
        </w:rPr>
        <w:t>programima iz područja</w:t>
      </w:r>
      <w:r w:rsidRPr="006907BE">
        <w:rPr>
          <w:rFonts w:ascii="Times New Roman" w:hAnsi="Times New Roman" w:cs="Times New Roman"/>
          <w:sz w:val="24"/>
          <w:szCs w:val="24"/>
        </w:rPr>
        <w:t xml:space="preserve"> ugostiteljstva i turizma. Nakon toga, točnije od jeseni 1994. godine do 1999. godine radi u Općini Pitomača kao Voditelj odsjeka za društvene djelatnosti, gdje je jedan od pokretača osnivanja Turističke zajednice </w:t>
      </w:r>
      <w:r w:rsidR="00F76D6D">
        <w:rPr>
          <w:rFonts w:ascii="Times New Roman" w:hAnsi="Times New Roman" w:cs="Times New Roman"/>
          <w:sz w:val="24"/>
          <w:szCs w:val="24"/>
        </w:rPr>
        <w:t>O</w:t>
      </w:r>
      <w:r w:rsidRPr="006907BE">
        <w:rPr>
          <w:rFonts w:ascii="Times New Roman" w:hAnsi="Times New Roman" w:cs="Times New Roman"/>
          <w:sz w:val="24"/>
          <w:szCs w:val="24"/>
        </w:rPr>
        <w:t>pćine Pitomača te njen prvi predsjednik od 1994. do 1998. godine. U tom razdoblju radio je na niz projekata vezanih uz ustrojstvo Turističke zajednice, osmišljavanju i izradi im</w:t>
      </w:r>
      <w:r>
        <w:rPr>
          <w:rFonts w:ascii="Times New Roman" w:hAnsi="Times New Roman" w:cs="Times New Roman"/>
          <w:sz w:val="24"/>
          <w:szCs w:val="24"/>
        </w:rPr>
        <w:t>idž</w:t>
      </w:r>
      <w:r w:rsidRPr="006907BE">
        <w:rPr>
          <w:rFonts w:ascii="Times New Roman" w:hAnsi="Times New Roman" w:cs="Times New Roman"/>
          <w:sz w:val="24"/>
          <w:szCs w:val="24"/>
        </w:rPr>
        <w:t xml:space="preserve"> brošura, specijaliziranih kataloga turističke ponude, sudjelovao u izradi strateškog marketinškog plana razvoja turizma Virovitičko-podravske županije, sudjelovao na niz sajmova te se dodatno educirao u područjima turizma i destinacijskog menadžmenta. Godine 1999. aktivno sudjeluje na ustrojavanju područnih odjela Srednje strukovne škole u Pitomači te ponovo prelazi raditi u Strukovnu školu Virovitica, ovaj put kao voditelj područnog odjela i nastavnik stručnih predmeta. Od 2003. godine Srednja škola u Pitomači osamostaljuje se te je od tada pa do 31. </w:t>
      </w:r>
      <w:r>
        <w:rPr>
          <w:rFonts w:ascii="Times New Roman" w:hAnsi="Times New Roman" w:cs="Times New Roman"/>
          <w:sz w:val="24"/>
          <w:szCs w:val="24"/>
        </w:rPr>
        <w:t>prosinca</w:t>
      </w:r>
      <w:r w:rsidR="00F76D6D">
        <w:rPr>
          <w:rFonts w:ascii="Times New Roman" w:hAnsi="Times New Roman" w:cs="Times New Roman"/>
          <w:sz w:val="24"/>
          <w:szCs w:val="24"/>
        </w:rPr>
        <w:t xml:space="preserve"> </w:t>
      </w:r>
      <w:r w:rsidRPr="006907BE">
        <w:rPr>
          <w:rFonts w:ascii="Times New Roman" w:hAnsi="Times New Roman" w:cs="Times New Roman"/>
          <w:sz w:val="24"/>
          <w:szCs w:val="24"/>
        </w:rPr>
        <w:t xml:space="preserve">2011. ravnatelj ove srednjoškolske ustanove. Temeljem Pravilnika o izjednačavanju stručnih naziva s pripadajućim akademskim nazivima, u veljači 2010. godine od strane Fakulteta za menadžment u turizmu i ugostiteljstvu Opatija, primio je potvrdnicu o priznavanju akademskog naziva mag.oec. Dana 12. srpnja 2010. ispred Stručnog povjerenstva u sastavu: prof.dr.sc. Siniša Horak, prof.dr.sc. Renata Tomljenović i mr.sc. Neven Garača uspješno je održao nastupno predavanje te je 28. listopada 2010. godine izabran u zvanje predavača za znanstveno područje društvenih znanosti, polje ekonomija, grana trgovina i turizam. Na Visokoj školi za menadžment u turizmu i informatici zapošljava se 1. siječnja 2012. Istovremeno biva biran za pročelnika novoosnovanog Odjela za turizam i ekologiju te je istu dužnost obnašao do 1.10.2013. godine. U </w:t>
      </w:r>
      <w:r>
        <w:rPr>
          <w:rFonts w:ascii="Times New Roman" w:hAnsi="Times New Roman" w:cs="Times New Roman"/>
          <w:sz w:val="24"/>
          <w:szCs w:val="24"/>
        </w:rPr>
        <w:t>studenom</w:t>
      </w:r>
      <w:r w:rsidRPr="006907BE">
        <w:rPr>
          <w:rFonts w:ascii="Times New Roman" w:hAnsi="Times New Roman" w:cs="Times New Roman"/>
          <w:sz w:val="24"/>
          <w:szCs w:val="24"/>
        </w:rPr>
        <w:t xml:space="preserve"> 2015. godine, Odlukom Stručnoga vijeća Visoke škole za menadžment u turizmu i informatici izabran je u zvanje višeg predavača. Trenutno obnaša dužnost prodekana za razvoj na Veleučilištu u Virovitici. </w:t>
      </w:r>
      <w:r>
        <w:rPr>
          <w:rFonts w:ascii="Times New Roman" w:hAnsi="Times New Roman" w:cs="Times New Roman"/>
          <w:sz w:val="24"/>
          <w:szCs w:val="24"/>
        </w:rPr>
        <w:t>Područje znanstvenog interesa mu je ekonomija doživljaja u kontekstu razvoja složenih turističkih proizvoda, gastro i eno</w:t>
      </w:r>
      <w:r w:rsidR="001D4A88">
        <w:rPr>
          <w:rFonts w:ascii="Times New Roman" w:hAnsi="Times New Roman" w:cs="Times New Roman"/>
          <w:sz w:val="24"/>
          <w:szCs w:val="24"/>
        </w:rPr>
        <w:t>-</w:t>
      </w:r>
      <w:r>
        <w:rPr>
          <w:rFonts w:ascii="Times New Roman" w:hAnsi="Times New Roman" w:cs="Times New Roman"/>
          <w:sz w:val="24"/>
          <w:szCs w:val="24"/>
        </w:rPr>
        <w:t xml:space="preserve">turizam te upravljanje turističkom destinacijom, a kao autor ili koautor objavio je 35 stručnih i znanstvenih radova.  </w:t>
      </w:r>
      <w:r w:rsidRPr="006907BE">
        <w:rPr>
          <w:rFonts w:ascii="Times New Roman" w:hAnsi="Times New Roman" w:cs="Times New Roman"/>
          <w:sz w:val="24"/>
          <w:szCs w:val="24"/>
        </w:rPr>
        <w:t>U slobodno vrijeme bavi se glazbom kao aktivni član sastava Podravski mužikaši koji djeluje već 25 godina.</w:t>
      </w:r>
    </w:p>
    <w:p w14:paraId="2D8A1FFA" w14:textId="77777777" w:rsidR="00DD3523" w:rsidRPr="00E70774" w:rsidRDefault="00DD3523" w:rsidP="0012207D">
      <w:pPr>
        <w:spacing w:after="0" w:line="360" w:lineRule="auto"/>
        <w:jc w:val="both"/>
        <w:rPr>
          <w:rFonts w:ascii="Times New Roman" w:hAnsi="Times New Roman" w:cs="Times New Roman"/>
          <w:bCs/>
          <w:sz w:val="24"/>
          <w:szCs w:val="24"/>
        </w:rPr>
      </w:pPr>
    </w:p>
    <w:p w14:paraId="6DC87227" w14:textId="77777777" w:rsidR="0012207D" w:rsidRPr="00E70774" w:rsidRDefault="0012207D" w:rsidP="0012207D">
      <w:p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Popis objavljenih radova:</w:t>
      </w:r>
    </w:p>
    <w:p w14:paraId="3DD03E8D" w14:textId="1D3DB7EA"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Tubić, D.; </w:t>
      </w: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i Blažević, M. (2023)</w:t>
      </w:r>
      <w:r w:rsidR="00D74A50"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Wine ttourrism: Croatia's Potential,  </w:t>
      </w:r>
      <w:r w:rsidR="00D74A50" w:rsidRPr="00E70774">
        <w:rPr>
          <w:rFonts w:ascii="Times New Roman" w:hAnsi="Times New Roman" w:cs="Times New Roman"/>
          <w:bCs/>
          <w:sz w:val="24"/>
          <w:szCs w:val="24"/>
        </w:rPr>
        <w:t xml:space="preserve">u </w:t>
      </w:r>
      <w:r w:rsidRPr="00E70774">
        <w:rPr>
          <w:rFonts w:ascii="Times New Roman" w:hAnsi="Times New Roman" w:cs="Times New Roman"/>
          <w:bCs/>
          <w:i/>
          <w:iCs/>
          <w:sz w:val="24"/>
          <w:szCs w:val="24"/>
        </w:rPr>
        <w:t>Interdisciplinary Management Research-IMR-XIX-2023.</w:t>
      </w:r>
      <w:r w:rsidR="00D74A50" w:rsidRPr="00E70774">
        <w:rPr>
          <w:rFonts w:ascii="Times New Roman" w:hAnsi="Times New Roman" w:cs="Times New Roman"/>
          <w:bCs/>
          <w:i/>
          <w:iCs/>
          <w:sz w:val="24"/>
          <w:szCs w:val="24"/>
        </w:rPr>
        <w:t xml:space="preserve"> Proceedings</w:t>
      </w:r>
      <w:r w:rsidR="00D74A50"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Herceg, A.</w:t>
      </w:r>
      <w:r w:rsidR="00D74A50" w:rsidRPr="00E70774">
        <w:rPr>
          <w:rFonts w:ascii="Times New Roman" w:hAnsi="Times New Roman" w:cs="Times New Roman"/>
          <w:bCs/>
          <w:sz w:val="24"/>
          <w:szCs w:val="24"/>
        </w:rPr>
        <w:t xml:space="preserve"> (ur.)</w:t>
      </w:r>
      <w:r w:rsidRPr="00E70774">
        <w:rPr>
          <w:rFonts w:ascii="Times New Roman" w:hAnsi="Times New Roman" w:cs="Times New Roman"/>
          <w:bCs/>
          <w:sz w:val="24"/>
          <w:szCs w:val="24"/>
        </w:rPr>
        <w:t>,</w:t>
      </w:r>
      <w:r w:rsidR="00D74A50" w:rsidRPr="00E70774">
        <w:rPr>
          <w:rFonts w:ascii="Times New Roman" w:hAnsi="Times New Roman" w:cs="Times New Roman"/>
          <w:bCs/>
          <w:sz w:val="24"/>
          <w:szCs w:val="24"/>
        </w:rPr>
        <w:t xml:space="preserve"> Osijek, 28– 30. 09, 2023.</w:t>
      </w:r>
      <w:r w:rsidRPr="00E70774">
        <w:rPr>
          <w:rFonts w:ascii="Times New Roman" w:hAnsi="Times New Roman" w:cs="Times New Roman"/>
          <w:bCs/>
          <w:sz w:val="24"/>
          <w:szCs w:val="24"/>
        </w:rPr>
        <w:t xml:space="preserve"> Sveučilište J.J. Strossmeyera, Ekonomski fakultet u Osijeku, </w:t>
      </w:r>
      <w:r w:rsidR="00DA540D"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822-835</w:t>
      </w:r>
    </w:p>
    <w:p w14:paraId="78FC6EC7" w14:textId="55060F22"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Tubić, D.</w:t>
      </w:r>
      <w:r w:rsidR="00DA540D" w:rsidRPr="00E70774">
        <w:rPr>
          <w:rFonts w:ascii="Times New Roman" w:hAnsi="Times New Roman" w:cs="Times New Roman"/>
          <w:bCs/>
          <w:sz w:val="24"/>
          <w:szCs w:val="24"/>
        </w:rPr>
        <w:t xml:space="preserve"> i </w:t>
      </w:r>
      <w:r w:rsidRPr="00E70774">
        <w:rPr>
          <w:rFonts w:ascii="Times New Roman" w:hAnsi="Times New Roman" w:cs="Times New Roman"/>
          <w:bCs/>
          <w:sz w:val="24"/>
          <w:szCs w:val="24"/>
        </w:rPr>
        <w:t>Bato, M. (2022)</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Attitudes of the local population about Eu funds as a means for of tourism development in Virovitica-Podravina County, </w:t>
      </w:r>
      <w:r w:rsidR="00DA540D" w:rsidRPr="00E70774">
        <w:rPr>
          <w:rFonts w:ascii="Times New Roman" w:hAnsi="Times New Roman" w:cs="Times New Roman"/>
          <w:bCs/>
          <w:sz w:val="24"/>
          <w:szCs w:val="24"/>
        </w:rPr>
        <w:t xml:space="preserve">u </w:t>
      </w:r>
      <w:r w:rsidR="00DA540D" w:rsidRPr="00E70774">
        <w:rPr>
          <w:rFonts w:ascii="Times New Roman" w:hAnsi="Times New Roman" w:cs="Times New Roman"/>
          <w:bCs/>
          <w:i/>
          <w:iCs/>
          <w:sz w:val="24"/>
          <w:szCs w:val="24"/>
        </w:rPr>
        <w:t xml:space="preserve">5th International Rural Tourism Congress - rural tourism: quality, sustainability, inclusiveness, </w:t>
      </w:r>
      <w:r w:rsidR="00D74A50" w:rsidRPr="00E70774">
        <w:rPr>
          <w:rFonts w:ascii="Times New Roman" w:hAnsi="Times New Roman" w:cs="Times New Roman"/>
          <w:bCs/>
          <w:i/>
          <w:iCs/>
          <w:sz w:val="24"/>
          <w:szCs w:val="24"/>
        </w:rPr>
        <w:t>P</w:t>
      </w:r>
      <w:r w:rsidR="00DA540D" w:rsidRPr="00E70774">
        <w:rPr>
          <w:rFonts w:ascii="Times New Roman" w:hAnsi="Times New Roman" w:cs="Times New Roman"/>
          <w:bCs/>
          <w:i/>
          <w:iCs/>
          <w:sz w:val="24"/>
          <w:szCs w:val="24"/>
        </w:rPr>
        <w:t>roceedings</w:t>
      </w:r>
      <w:r w:rsidR="00D74A50"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Tubić, D, Bakan, R., </w:t>
      </w:r>
      <w:r w:rsidR="00DA540D" w:rsidRPr="00E70774">
        <w:rPr>
          <w:rFonts w:ascii="Times New Roman" w:hAnsi="Times New Roman" w:cs="Times New Roman"/>
          <w:bCs/>
          <w:sz w:val="24"/>
          <w:szCs w:val="24"/>
        </w:rPr>
        <w:t xml:space="preserve">i </w:t>
      </w:r>
      <w:r w:rsidRPr="00E70774">
        <w:rPr>
          <w:rFonts w:ascii="Times New Roman" w:hAnsi="Times New Roman" w:cs="Times New Roman"/>
          <w:bCs/>
          <w:sz w:val="24"/>
          <w:szCs w:val="24"/>
        </w:rPr>
        <w:t xml:space="preserve">Pleša Puljić, N. </w:t>
      </w:r>
      <w:r w:rsidR="00D74A50" w:rsidRPr="00E70774">
        <w:rPr>
          <w:rFonts w:ascii="Times New Roman" w:hAnsi="Times New Roman" w:cs="Times New Roman"/>
          <w:bCs/>
          <w:sz w:val="24"/>
          <w:szCs w:val="24"/>
        </w:rPr>
        <w:t>(ur.)</w:t>
      </w:r>
      <w:r w:rsidR="00DA540D"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w:t>
      </w:r>
      <w:r w:rsidR="00D74A50" w:rsidRPr="00E70774">
        <w:rPr>
          <w:rFonts w:ascii="Times New Roman" w:hAnsi="Times New Roman" w:cs="Times New Roman"/>
          <w:bCs/>
          <w:sz w:val="24"/>
          <w:szCs w:val="24"/>
        </w:rPr>
        <w:t xml:space="preserve">Cavtat, 27– 30.04. 2022., </w:t>
      </w:r>
      <w:r w:rsidRPr="00E70774">
        <w:rPr>
          <w:rFonts w:ascii="Times New Roman" w:hAnsi="Times New Roman" w:cs="Times New Roman"/>
          <w:bCs/>
          <w:sz w:val="24"/>
          <w:szCs w:val="24"/>
        </w:rPr>
        <w:t>Veleučilište u Virovitici i Hrvatska udruga za turizam i ruralni razvoj “Klub članova selo”</w:t>
      </w:r>
      <w:r w:rsidR="00DA540D" w:rsidRPr="00E70774">
        <w:rPr>
          <w:rFonts w:ascii="Times New Roman" w:hAnsi="Times New Roman" w:cs="Times New Roman"/>
          <w:bCs/>
          <w:sz w:val="24"/>
          <w:szCs w:val="24"/>
        </w:rPr>
        <w:t>, 570-585</w:t>
      </w:r>
    </w:p>
    <w:p w14:paraId="0732B40B" w14:textId="00E8F573"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Tolušić, E., </w:t>
      </w:r>
      <w:r w:rsidRPr="00E70774">
        <w:rPr>
          <w:rFonts w:ascii="Times New Roman" w:hAnsi="Times New Roman" w:cs="Times New Roman"/>
          <w:sz w:val="24"/>
          <w:szCs w:val="24"/>
        </w:rPr>
        <w:t>Bakan, R.</w:t>
      </w:r>
      <w:r w:rsidR="00DA540D" w:rsidRPr="00E70774">
        <w:rPr>
          <w:rFonts w:ascii="Times New Roman" w:hAnsi="Times New Roman" w:cs="Times New Roman"/>
          <w:bCs/>
          <w:sz w:val="24"/>
          <w:szCs w:val="24"/>
        </w:rPr>
        <w:t xml:space="preserve"> i </w:t>
      </w:r>
      <w:r w:rsidRPr="00E70774">
        <w:rPr>
          <w:rFonts w:ascii="Times New Roman" w:hAnsi="Times New Roman" w:cs="Times New Roman"/>
          <w:bCs/>
          <w:sz w:val="24"/>
          <w:szCs w:val="24"/>
        </w:rPr>
        <w:t>Magić, D D. (2022)</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The challenges of starting agritouristic estates in continental Croatia, </w:t>
      </w:r>
      <w:r w:rsidR="00DA540D" w:rsidRPr="00E70774">
        <w:rPr>
          <w:rFonts w:ascii="Times New Roman" w:hAnsi="Times New Roman" w:cs="Times New Roman"/>
          <w:bCs/>
          <w:sz w:val="24"/>
          <w:szCs w:val="24"/>
        </w:rPr>
        <w:t xml:space="preserve">u </w:t>
      </w:r>
      <w:r w:rsidR="00DA540D" w:rsidRPr="00E70774">
        <w:rPr>
          <w:rFonts w:ascii="Times New Roman" w:hAnsi="Times New Roman" w:cs="Times New Roman"/>
          <w:bCs/>
          <w:i/>
          <w:iCs/>
          <w:sz w:val="24"/>
          <w:szCs w:val="24"/>
        </w:rPr>
        <w:t>5th International Rural Tourism Congress - rural tourism: quality, sustainability, inclusiveness, Congress proceedings</w:t>
      </w:r>
      <w:r w:rsidR="00DA540D" w:rsidRPr="00E70774">
        <w:rPr>
          <w:rFonts w:ascii="Times New Roman" w:hAnsi="Times New Roman" w:cs="Times New Roman"/>
          <w:bCs/>
          <w:sz w:val="24"/>
          <w:szCs w:val="24"/>
        </w:rPr>
        <w:t xml:space="preserve">, </w:t>
      </w:r>
      <w:r w:rsidR="00D74A50" w:rsidRPr="00E70774">
        <w:rPr>
          <w:rFonts w:ascii="Times New Roman" w:hAnsi="Times New Roman" w:cs="Times New Roman"/>
          <w:bCs/>
          <w:sz w:val="24"/>
          <w:szCs w:val="24"/>
        </w:rPr>
        <w:t xml:space="preserve">Tubić, D, Bakan, R., i </w:t>
      </w:r>
      <w:r w:rsidR="005049D1">
        <w:rPr>
          <w:rFonts w:ascii="Times New Roman" w:hAnsi="Times New Roman" w:cs="Times New Roman"/>
          <w:bCs/>
          <w:sz w:val="24"/>
          <w:szCs w:val="24"/>
        </w:rPr>
        <w:t xml:space="preserve"> </w:t>
      </w:r>
      <w:r w:rsidR="00D74A50" w:rsidRPr="00E70774">
        <w:rPr>
          <w:rFonts w:ascii="Times New Roman" w:hAnsi="Times New Roman" w:cs="Times New Roman"/>
          <w:bCs/>
          <w:sz w:val="24"/>
          <w:szCs w:val="24"/>
        </w:rPr>
        <w:t xml:space="preserve">Pleša Puljić, N. (ur.),  Cavtat, 27– 30.04. 2022., Veleučilište u Virovitici i Hrvatska udruga za turizam i ruralni razvoj “Klub članova selo”, </w:t>
      </w:r>
      <w:r w:rsidR="00DA540D" w:rsidRPr="00E70774">
        <w:rPr>
          <w:rFonts w:ascii="Times New Roman" w:hAnsi="Times New Roman" w:cs="Times New Roman"/>
          <w:bCs/>
          <w:sz w:val="24"/>
          <w:szCs w:val="24"/>
        </w:rPr>
        <w:t>609-621</w:t>
      </w:r>
    </w:p>
    <w:p w14:paraId="3F31C544" w14:textId="636AF41B"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Tubić, D., Vidak, I.</w:t>
      </w:r>
      <w:r w:rsidR="00DA540D" w:rsidRPr="00E70774">
        <w:rPr>
          <w:rFonts w:ascii="Times New Roman" w:hAnsi="Times New Roman" w:cs="Times New Roman"/>
          <w:bCs/>
          <w:sz w:val="24"/>
          <w:szCs w:val="24"/>
        </w:rPr>
        <w:t xml:space="preserve"> i</w:t>
      </w:r>
      <w:r w:rsidRPr="00E70774">
        <w:rPr>
          <w:rFonts w:ascii="Times New Roman" w:hAnsi="Times New Roman" w:cs="Times New Roman"/>
          <w:bCs/>
          <w:sz w:val="24"/>
          <w:szCs w:val="24"/>
        </w:rPr>
        <w:t xml:space="preserve"> </w:t>
      </w: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(2022)</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Perception of creators and co-creators of national tourism policy on the level of rural tourism development, </w:t>
      </w:r>
      <w:r w:rsidRPr="00E70774">
        <w:rPr>
          <w:rFonts w:ascii="Times New Roman" w:hAnsi="Times New Roman" w:cs="Times New Roman"/>
          <w:bCs/>
          <w:i/>
          <w:iCs/>
          <w:sz w:val="24"/>
          <w:szCs w:val="24"/>
        </w:rPr>
        <w:t>Interdisciplinary management research XVII</w:t>
      </w:r>
      <w:r w:rsidR="003C62D2" w:rsidRPr="00E70774">
        <w:rPr>
          <w:rFonts w:ascii="Times New Roman" w:hAnsi="Times New Roman" w:cs="Times New Roman"/>
          <w:bCs/>
          <w:i/>
          <w:iCs/>
          <w:sz w:val="24"/>
          <w:szCs w:val="24"/>
        </w:rPr>
        <w:t>. Proceedings,</w:t>
      </w:r>
      <w:r w:rsidRPr="00E70774">
        <w:rPr>
          <w:rFonts w:ascii="Times New Roman" w:hAnsi="Times New Roman" w:cs="Times New Roman"/>
          <w:bCs/>
          <w:i/>
          <w:iCs/>
          <w:sz w:val="24"/>
          <w:szCs w:val="24"/>
        </w:rPr>
        <w:t xml:space="preserve"> </w:t>
      </w:r>
      <w:r w:rsidR="003C62D2" w:rsidRPr="00E70774">
        <w:rPr>
          <w:rFonts w:ascii="Times New Roman" w:hAnsi="Times New Roman" w:cs="Times New Roman"/>
          <w:bCs/>
          <w:sz w:val="24"/>
          <w:szCs w:val="24"/>
        </w:rPr>
        <w:t>Opatija, 5-7.05.2022,</w:t>
      </w:r>
      <w:r w:rsidR="003C62D2" w:rsidRPr="00E70774">
        <w:rPr>
          <w:rFonts w:ascii="Times New Roman" w:hAnsi="Times New Roman" w:cs="Times New Roman"/>
          <w:bCs/>
          <w:i/>
          <w:iCs/>
          <w:sz w:val="24"/>
          <w:szCs w:val="24"/>
        </w:rPr>
        <w:t xml:space="preserve"> </w:t>
      </w:r>
      <w:r w:rsidR="00DA540D" w:rsidRPr="00E70774">
        <w:rPr>
          <w:rFonts w:ascii="Times New Roman" w:hAnsi="Times New Roman" w:cs="Times New Roman"/>
          <w:bCs/>
          <w:sz w:val="24"/>
          <w:szCs w:val="24"/>
        </w:rPr>
        <w:t>Erceg, A., Požega, Ž.,</w:t>
      </w:r>
      <w:r w:rsidRPr="00E70774">
        <w:rPr>
          <w:rFonts w:ascii="Times New Roman" w:hAnsi="Times New Roman" w:cs="Times New Roman"/>
          <w:bCs/>
          <w:sz w:val="24"/>
          <w:szCs w:val="24"/>
        </w:rPr>
        <w:t xml:space="preserve"> </w:t>
      </w:r>
      <w:r w:rsidR="003C62D2" w:rsidRPr="00E70774">
        <w:rPr>
          <w:rFonts w:ascii="Times New Roman" w:hAnsi="Times New Roman" w:cs="Times New Roman"/>
          <w:bCs/>
          <w:sz w:val="24"/>
          <w:szCs w:val="24"/>
        </w:rPr>
        <w:t xml:space="preserve">(ur.), </w:t>
      </w:r>
      <w:r w:rsidR="00026269" w:rsidRPr="00E70774">
        <w:rPr>
          <w:rFonts w:ascii="Times New Roman" w:hAnsi="Times New Roman" w:cs="Times New Roman"/>
          <w:bCs/>
          <w:sz w:val="24"/>
          <w:szCs w:val="24"/>
        </w:rPr>
        <w:t xml:space="preserve">Sveučilište </w:t>
      </w:r>
      <w:r w:rsidRPr="00E70774">
        <w:rPr>
          <w:rFonts w:ascii="Times New Roman" w:hAnsi="Times New Roman" w:cs="Times New Roman"/>
          <w:bCs/>
          <w:sz w:val="24"/>
          <w:szCs w:val="24"/>
        </w:rPr>
        <w:t xml:space="preserve">Josip Juraj Strossmayer </w:t>
      </w:r>
      <w:r w:rsidR="00026269" w:rsidRPr="00E70774">
        <w:rPr>
          <w:rFonts w:ascii="Times New Roman" w:hAnsi="Times New Roman" w:cs="Times New Roman"/>
          <w:bCs/>
          <w:sz w:val="24"/>
          <w:szCs w:val="24"/>
        </w:rPr>
        <w:t xml:space="preserve">u </w:t>
      </w:r>
      <w:r w:rsidRPr="00E70774">
        <w:rPr>
          <w:rFonts w:ascii="Times New Roman" w:hAnsi="Times New Roman" w:cs="Times New Roman"/>
          <w:bCs/>
          <w:sz w:val="24"/>
          <w:szCs w:val="24"/>
        </w:rPr>
        <w:t>Osijek</w:t>
      </w:r>
      <w:r w:rsidR="00026269" w:rsidRPr="00E70774">
        <w:rPr>
          <w:rFonts w:ascii="Times New Roman" w:hAnsi="Times New Roman" w:cs="Times New Roman"/>
          <w:bCs/>
          <w:sz w:val="24"/>
          <w:szCs w:val="24"/>
        </w:rPr>
        <w:t>u</w:t>
      </w:r>
      <w:r w:rsidRPr="00E70774">
        <w:rPr>
          <w:rFonts w:ascii="Times New Roman" w:hAnsi="Times New Roman" w:cs="Times New Roman"/>
          <w:bCs/>
          <w:sz w:val="24"/>
          <w:szCs w:val="24"/>
        </w:rPr>
        <w:t xml:space="preserve">, </w:t>
      </w:r>
      <w:r w:rsidR="00026269" w:rsidRPr="00E70774">
        <w:rPr>
          <w:rFonts w:ascii="Times New Roman" w:hAnsi="Times New Roman" w:cs="Times New Roman"/>
          <w:bCs/>
          <w:sz w:val="24"/>
          <w:szCs w:val="24"/>
        </w:rPr>
        <w:t>Ekonomski fakultet u</w:t>
      </w:r>
      <w:r w:rsidRPr="00E70774">
        <w:rPr>
          <w:rFonts w:ascii="Times New Roman" w:hAnsi="Times New Roman" w:cs="Times New Roman"/>
          <w:bCs/>
          <w:sz w:val="24"/>
          <w:szCs w:val="24"/>
        </w:rPr>
        <w:t xml:space="preserve"> Osijek</w:t>
      </w:r>
      <w:r w:rsidR="00026269" w:rsidRPr="00E70774">
        <w:rPr>
          <w:rFonts w:ascii="Times New Roman" w:hAnsi="Times New Roman" w:cs="Times New Roman"/>
          <w:bCs/>
          <w:sz w:val="24"/>
          <w:szCs w:val="24"/>
        </w:rPr>
        <w:t>u</w:t>
      </w:r>
      <w:r w:rsidRPr="00E70774">
        <w:rPr>
          <w:rFonts w:ascii="Times New Roman" w:hAnsi="Times New Roman" w:cs="Times New Roman"/>
          <w:bCs/>
          <w:sz w:val="24"/>
          <w:szCs w:val="24"/>
        </w:rPr>
        <w:t>,</w:t>
      </w:r>
      <w:r w:rsidR="00DA540D" w:rsidRPr="00E70774">
        <w:rPr>
          <w:rFonts w:ascii="Times New Roman" w:hAnsi="Times New Roman" w:cs="Times New Roman"/>
          <w:bCs/>
          <w:sz w:val="24"/>
          <w:szCs w:val="24"/>
        </w:rPr>
        <w:t xml:space="preserve"> 1000-1011</w:t>
      </w:r>
    </w:p>
    <w:p w14:paraId="73698F2D" w14:textId="071CB461"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Tubić, D.</w:t>
      </w:r>
      <w:r w:rsidR="00026269" w:rsidRPr="00E70774">
        <w:rPr>
          <w:rFonts w:ascii="Times New Roman" w:hAnsi="Times New Roman" w:cs="Times New Roman"/>
          <w:bCs/>
          <w:sz w:val="24"/>
          <w:szCs w:val="24"/>
        </w:rPr>
        <w:t xml:space="preserve"> i</w:t>
      </w:r>
      <w:r w:rsidRPr="00E70774">
        <w:rPr>
          <w:rFonts w:ascii="Times New Roman" w:hAnsi="Times New Roman" w:cs="Times New Roman"/>
          <w:bCs/>
          <w:sz w:val="24"/>
          <w:szCs w:val="24"/>
        </w:rPr>
        <w:t xml:space="preserve"> Jaković, B. (2021): Associating to create unique tourist experiences of small wineries in Continental Croatia – opportunities and Constraints., </w:t>
      </w:r>
      <w:r w:rsidRPr="00E70774">
        <w:rPr>
          <w:rFonts w:ascii="Times New Roman" w:hAnsi="Times New Roman" w:cs="Times New Roman"/>
          <w:bCs/>
          <w:i/>
          <w:iCs/>
          <w:sz w:val="24"/>
          <w:szCs w:val="24"/>
        </w:rPr>
        <w:t>ToSEE - Tourism in Southern and Eastern Europe</w:t>
      </w:r>
      <w:r w:rsidRPr="00E70774">
        <w:rPr>
          <w:rFonts w:ascii="Times New Roman" w:hAnsi="Times New Roman" w:cs="Times New Roman"/>
          <w:bCs/>
          <w:sz w:val="24"/>
          <w:szCs w:val="24"/>
        </w:rPr>
        <w:t>,</w:t>
      </w:r>
      <w:r w:rsidR="003C62D2" w:rsidRPr="00E70774">
        <w:rPr>
          <w:rFonts w:ascii="Times New Roman" w:hAnsi="Times New Roman" w:cs="Times New Roman"/>
          <w:bCs/>
          <w:sz w:val="24"/>
          <w:szCs w:val="24"/>
        </w:rPr>
        <w:t xml:space="preserve"> Proceedings,</w:t>
      </w:r>
      <w:r w:rsidR="00026269" w:rsidRPr="00E70774">
        <w:rPr>
          <w:rFonts w:ascii="Times New Roman" w:hAnsi="Times New Roman" w:cs="Times New Roman"/>
          <w:bCs/>
          <w:sz w:val="24"/>
          <w:szCs w:val="24"/>
        </w:rPr>
        <w:t xml:space="preserve"> Vol 6., </w:t>
      </w:r>
      <w:r w:rsidRPr="00E70774">
        <w:rPr>
          <w:rFonts w:ascii="Times New Roman" w:hAnsi="Times New Roman" w:cs="Times New Roman"/>
          <w:bCs/>
          <w:sz w:val="24"/>
          <w:szCs w:val="24"/>
        </w:rPr>
        <w:t xml:space="preserve"> </w:t>
      </w:r>
      <w:r w:rsidR="003C62D2" w:rsidRPr="00E70774">
        <w:rPr>
          <w:rFonts w:ascii="Times New Roman" w:hAnsi="Times New Roman" w:cs="Times New Roman"/>
          <w:bCs/>
          <w:sz w:val="24"/>
          <w:szCs w:val="24"/>
        </w:rPr>
        <w:t xml:space="preserve">Opatija, 30.06. – 02.07. 2021., </w:t>
      </w:r>
      <w:r w:rsidR="00026269" w:rsidRPr="00E70774">
        <w:rPr>
          <w:rFonts w:ascii="Times New Roman" w:hAnsi="Times New Roman" w:cs="Times New Roman"/>
          <w:bCs/>
          <w:sz w:val="24"/>
          <w:szCs w:val="24"/>
        </w:rPr>
        <w:t>Alkier, R., Marković, S. i Perić</w:t>
      </w:r>
      <w:r w:rsidR="003C62D2" w:rsidRPr="00E70774">
        <w:rPr>
          <w:rFonts w:ascii="Times New Roman" w:hAnsi="Times New Roman" w:cs="Times New Roman"/>
          <w:bCs/>
          <w:sz w:val="24"/>
          <w:szCs w:val="24"/>
        </w:rPr>
        <w:t xml:space="preserve"> (ur.),</w:t>
      </w:r>
      <w:r w:rsidR="00026269"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Sveučilište u Rijeci, Fakultet za menadžment u turizmu i ugostiteljstvu Opatija</w:t>
      </w:r>
      <w:r w:rsidR="00026269" w:rsidRPr="00E70774">
        <w:rPr>
          <w:rFonts w:ascii="Times New Roman" w:hAnsi="Times New Roman" w:cs="Times New Roman"/>
          <w:bCs/>
          <w:sz w:val="24"/>
          <w:szCs w:val="24"/>
        </w:rPr>
        <w:t>,  53-68</w:t>
      </w:r>
    </w:p>
    <w:p w14:paraId="33A6AA82" w14:textId="06BE5268"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Tubić, D.</w:t>
      </w:r>
      <w:r w:rsidR="00026269" w:rsidRPr="00E70774">
        <w:rPr>
          <w:rFonts w:ascii="Times New Roman" w:hAnsi="Times New Roman" w:cs="Times New Roman"/>
          <w:bCs/>
          <w:sz w:val="24"/>
          <w:szCs w:val="24"/>
        </w:rPr>
        <w:t xml:space="preserve"> i</w:t>
      </w:r>
      <w:r w:rsidRPr="00E70774">
        <w:rPr>
          <w:rFonts w:ascii="Times New Roman" w:hAnsi="Times New Roman" w:cs="Times New Roman"/>
          <w:bCs/>
          <w:sz w:val="24"/>
          <w:szCs w:val="24"/>
        </w:rPr>
        <w:t xml:space="preserve"> Jaković, B. (2021)</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Agritourism Farms as Stakeholders of Gastronomic Experience. </w:t>
      </w:r>
      <w:r w:rsidRPr="00E70774">
        <w:rPr>
          <w:rFonts w:ascii="Times New Roman" w:hAnsi="Times New Roman" w:cs="Times New Roman"/>
          <w:bCs/>
          <w:i/>
          <w:iCs/>
          <w:sz w:val="24"/>
          <w:szCs w:val="24"/>
        </w:rPr>
        <w:t>Agriculturae Conspectus Scientificus</w:t>
      </w:r>
      <w:r w:rsidRPr="00E70774">
        <w:rPr>
          <w:rFonts w:ascii="Times New Roman" w:hAnsi="Times New Roman" w:cs="Times New Roman"/>
          <w:bCs/>
          <w:sz w:val="24"/>
          <w:szCs w:val="24"/>
        </w:rPr>
        <w:t>, </w:t>
      </w:r>
      <w:r w:rsidRPr="00E70774">
        <w:rPr>
          <w:rFonts w:ascii="Times New Roman" w:hAnsi="Times New Roman" w:cs="Times New Roman"/>
          <w:bCs/>
          <w:i/>
          <w:iCs/>
          <w:sz w:val="24"/>
          <w:szCs w:val="24"/>
        </w:rPr>
        <w:t>86</w:t>
      </w:r>
      <w:r w:rsidRPr="00E70774">
        <w:rPr>
          <w:rFonts w:ascii="Times New Roman" w:hAnsi="Times New Roman" w:cs="Times New Roman"/>
          <w:bCs/>
          <w:sz w:val="24"/>
          <w:szCs w:val="24"/>
        </w:rPr>
        <w:t>(3), 283-291.</w:t>
      </w:r>
    </w:p>
    <w:p w14:paraId="1BE80C21" w14:textId="25F75C73"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Tubić, D., Kovačević, M.</w:t>
      </w:r>
      <w:r w:rsidR="00026269" w:rsidRPr="00E70774">
        <w:rPr>
          <w:rFonts w:ascii="Times New Roman" w:hAnsi="Times New Roman" w:cs="Times New Roman"/>
          <w:bCs/>
          <w:sz w:val="24"/>
          <w:szCs w:val="24"/>
        </w:rPr>
        <w:t xml:space="preserve"> i</w:t>
      </w:r>
      <w:r w:rsidRPr="00E70774">
        <w:rPr>
          <w:rFonts w:ascii="Times New Roman" w:hAnsi="Times New Roman" w:cs="Times New Roman"/>
          <w:bCs/>
          <w:sz w:val="24"/>
          <w:szCs w:val="24"/>
        </w:rPr>
        <w:t xml:space="preserve"> </w:t>
      </w: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(2021)</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Stupanj atraktivnosti agroturističkih gospodarstava iz perspektive posjetitelja</w:t>
      </w:r>
      <w:r w:rsidR="00026269" w:rsidRPr="00E70774">
        <w:rPr>
          <w:rFonts w:ascii="Times New Roman" w:hAnsi="Times New Roman" w:cs="Times New Roman"/>
          <w:bCs/>
          <w:sz w:val="24"/>
          <w:szCs w:val="24"/>
        </w:rPr>
        <w:t xml:space="preserve">, </w:t>
      </w:r>
      <w:r w:rsidR="003C62D2" w:rsidRPr="00E70774">
        <w:rPr>
          <w:rFonts w:ascii="Times New Roman" w:hAnsi="Times New Roman" w:cs="Times New Roman"/>
          <w:bCs/>
          <w:sz w:val="24"/>
          <w:szCs w:val="24"/>
        </w:rPr>
        <w:t xml:space="preserve">u </w:t>
      </w:r>
      <w:r w:rsidR="00026269" w:rsidRPr="00E70774">
        <w:rPr>
          <w:rFonts w:ascii="Times New Roman" w:hAnsi="Times New Roman" w:cs="Times New Roman"/>
          <w:bCs/>
          <w:i/>
          <w:iCs/>
          <w:sz w:val="24"/>
          <w:szCs w:val="24"/>
        </w:rPr>
        <w:t>5th International scientific and professional conference - The challenges of today</w:t>
      </w:r>
      <w:r w:rsidRPr="00E70774">
        <w:rPr>
          <w:rFonts w:ascii="Times New Roman" w:hAnsi="Times New Roman" w:cs="Times New Roman"/>
          <w:bCs/>
          <w:i/>
          <w:iCs/>
          <w:sz w:val="24"/>
          <w:szCs w:val="24"/>
        </w:rPr>
        <w:t>,</w:t>
      </w:r>
      <w:r w:rsidR="003C62D2" w:rsidRPr="00E70774">
        <w:rPr>
          <w:rFonts w:ascii="Times New Roman" w:hAnsi="Times New Roman" w:cs="Times New Roman"/>
          <w:bCs/>
          <w:i/>
          <w:iCs/>
          <w:sz w:val="24"/>
          <w:szCs w:val="24"/>
        </w:rPr>
        <w:t>Proceedings,</w:t>
      </w:r>
      <w:r w:rsidRPr="00E70774">
        <w:rPr>
          <w:rFonts w:ascii="Times New Roman" w:hAnsi="Times New Roman" w:cs="Times New Roman"/>
          <w:bCs/>
          <w:i/>
          <w:iCs/>
          <w:sz w:val="24"/>
          <w:szCs w:val="24"/>
        </w:rPr>
        <w:t xml:space="preserve"> </w:t>
      </w:r>
      <w:r w:rsidR="003C62D2" w:rsidRPr="00E70774">
        <w:rPr>
          <w:rFonts w:ascii="Times New Roman" w:hAnsi="Times New Roman" w:cs="Times New Roman"/>
          <w:bCs/>
          <w:sz w:val="24"/>
          <w:szCs w:val="24"/>
        </w:rPr>
        <w:t xml:space="preserve">Šibenik, 07–09.10. 2021., </w:t>
      </w:r>
      <w:r w:rsidR="004079B4" w:rsidRPr="00E70774">
        <w:rPr>
          <w:rFonts w:ascii="Times New Roman" w:hAnsi="Times New Roman" w:cs="Times New Roman"/>
          <w:bCs/>
          <w:sz w:val="24"/>
          <w:szCs w:val="24"/>
        </w:rPr>
        <w:t xml:space="preserve"> Filiposki, O., Metodijeski, D. i Zlatović D.</w:t>
      </w:r>
      <w:r w:rsidR="003C62D2" w:rsidRPr="00E70774">
        <w:rPr>
          <w:rFonts w:ascii="Times New Roman" w:hAnsi="Times New Roman" w:cs="Times New Roman"/>
          <w:bCs/>
          <w:sz w:val="24"/>
          <w:szCs w:val="24"/>
        </w:rPr>
        <w:t xml:space="preserve"> (ur.), </w:t>
      </w:r>
      <w:r w:rsidRPr="00E70774">
        <w:rPr>
          <w:rFonts w:ascii="Times New Roman" w:hAnsi="Times New Roman" w:cs="Times New Roman"/>
          <w:bCs/>
          <w:sz w:val="24"/>
          <w:szCs w:val="24"/>
        </w:rPr>
        <w:t xml:space="preserve"> </w:t>
      </w:r>
      <w:r w:rsidR="004079B4" w:rsidRPr="00E70774">
        <w:rPr>
          <w:rFonts w:ascii="Times New Roman" w:hAnsi="Times New Roman" w:cs="Times New Roman"/>
          <w:bCs/>
          <w:sz w:val="24"/>
          <w:szCs w:val="24"/>
        </w:rPr>
        <w:t xml:space="preserve">Veleučilište u Šibeniku, </w:t>
      </w:r>
      <w:r w:rsidRPr="00E70774">
        <w:rPr>
          <w:rFonts w:ascii="Times New Roman" w:hAnsi="Times New Roman" w:cs="Times New Roman"/>
          <w:bCs/>
          <w:sz w:val="24"/>
          <w:szCs w:val="24"/>
        </w:rPr>
        <w:t xml:space="preserve"> 328-335</w:t>
      </w:r>
    </w:p>
    <w:p w14:paraId="30260BBB" w14:textId="79F52E60"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lastRenderedPageBreak/>
        <w:t>Jaković B., Tubić, D.</w:t>
      </w:r>
      <w:r w:rsidR="004079B4" w:rsidRPr="00E70774">
        <w:rPr>
          <w:rFonts w:ascii="Times New Roman" w:hAnsi="Times New Roman" w:cs="Times New Roman"/>
          <w:bCs/>
          <w:sz w:val="24"/>
          <w:szCs w:val="24"/>
        </w:rPr>
        <w:t xml:space="preserve"> i</w:t>
      </w:r>
      <w:r w:rsidRPr="00E70774">
        <w:rPr>
          <w:rFonts w:ascii="Times New Roman" w:hAnsi="Times New Roman" w:cs="Times New Roman"/>
          <w:bCs/>
          <w:sz w:val="24"/>
          <w:szCs w:val="24"/>
        </w:rPr>
        <w:t xml:space="preserve"> </w:t>
      </w: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(2021)</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Position of adventure tourism within nature park tourism of continental </w:t>
      </w:r>
      <w:r w:rsidR="004079B4" w:rsidRPr="00E70774">
        <w:rPr>
          <w:rFonts w:ascii="Times New Roman" w:hAnsi="Times New Roman" w:cs="Times New Roman"/>
          <w:bCs/>
          <w:sz w:val="24"/>
          <w:szCs w:val="24"/>
        </w:rPr>
        <w:t>C</w:t>
      </w:r>
      <w:r w:rsidRPr="00E70774">
        <w:rPr>
          <w:rFonts w:ascii="Times New Roman" w:hAnsi="Times New Roman" w:cs="Times New Roman"/>
          <w:bCs/>
          <w:sz w:val="24"/>
          <w:szCs w:val="24"/>
        </w:rPr>
        <w:t>roatia.</w:t>
      </w:r>
      <w:r w:rsidR="004079B4"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w:t>
      </w:r>
      <w:r w:rsidRPr="00E70774">
        <w:rPr>
          <w:rFonts w:ascii="Times New Roman" w:hAnsi="Times New Roman" w:cs="Times New Roman"/>
          <w:bCs/>
          <w:i/>
          <w:iCs/>
          <w:sz w:val="24"/>
          <w:szCs w:val="24"/>
        </w:rPr>
        <w:t>10th International Scyentific Symposium – Region Entrepreneurship Development,</w:t>
      </w:r>
      <w:r w:rsidRPr="00E70774">
        <w:rPr>
          <w:rFonts w:ascii="Times New Roman" w:hAnsi="Times New Roman" w:cs="Times New Roman"/>
          <w:bCs/>
          <w:sz w:val="24"/>
          <w:szCs w:val="24"/>
        </w:rPr>
        <w:t xml:space="preserve"> </w:t>
      </w:r>
      <w:r w:rsidR="003C62D2" w:rsidRPr="00E70774">
        <w:rPr>
          <w:rFonts w:ascii="Times New Roman" w:hAnsi="Times New Roman" w:cs="Times New Roman"/>
          <w:bCs/>
          <w:sz w:val="24"/>
          <w:szCs w:val="24"/>
        </w:rPr>
        <w:t xml:space="preserve">Proceedings, Osijek, 17. lipnja, 2021, </w:t>
      </w:r>
      <w:r w:rsidR="004079B4" w:rsidRPr="00E70774">
        <w:rPr>
          <w:rFonts w:ascii="Times New Roman" w:hAnsi="Times New Roman" w:cs="Times New Roman"/>
          <w:bCs/>
          <w:sz w:val="24"/>
          <w:szCs w:val="24"/>
        </w:rPr>
        <w:t>Leko Šimić, M. i Crnković, B.</w:t>
      </w:r>
      <w:r w:rsidR="003C62D2" w:rsidRPr="00E70774">
        <w:rPr>
          <w:rFonts w:ascii="Times New Roman" w:hAnsi="Times New Roman" w:cs="Times New Roman"/>
          <w:bCs/>
          <w:sz w:val="24"/>
          <w:szCs w:val="24"/>
        </w:rPr>
        <w:t xml:space="preserve"> (ur.),</w:t>
      </w:r>
      <w:r w:rsidR="004079B4" w:rsidRPr="00E70774">
        <w:rPr>
          <w:rFonts w:ascii="Times New Roman" w:hAnsi="Times New Roman" w:cs="Times New Roman"/>
          <w:bCs/>
          <w:sz w:val="24"/>
          <w:szCs w:val="24"/>
        </w:rPr>
        <w:t xml:space="preserve"> Sveučište  Josip Juraj Strossmayer u Osijeku, Ekonomski fakultet u Osijeku, </w:t>
      </w:r>
      <w:r w:rsidRPr="00E70774">
        <w:rPr>
          <w:rFonts w:ascii="Times New Roman" w:hAnsi="Times New Roman" w:cs="Times New Roman"/>
          <w:bCs/>
          <w:sz w:val="24"/>
          <w:szCs w:val="24"/>
        </w:rPr>
        <w:t xml:space="preserve"> </w:t>
      </w:r>
      <w:r w:rsidR="004079B4" w:rsidRPr="00E70774">
        <w:rPr>
          <w:rFonts w:ascii="Times New Roman" w:hAnsi="Times New Roman" w:cs="Times New Roman"/>
          <w:bCs/>
          <w:sz w:val="24"/>
          <w:szCs w:val="24"/>
        </w:rPr>
        <w:t xml:space="preserve">106-122 </w:t>
      </w:r>
    </w:p>
    <w:p w14:paraId="3E9CD22F" w14:textId="19E154D0"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Jaković, B.; Tubić, D.</w:t>
      </w:r>
      <w:r w:rsidR="00D74A50" w:rsidRPr="00E70774">
        <w:rPr>
          <w:rFonts w:ascii="Times New Roman" w:hAnsi="Times New Roman" w:cs="Times New Roman"/>
          <w:bCs/>
          <w:sz w:val="24"/>
          <w:szCs w:val="24"/>
        </w:rPr>
        <w:t xml:space="preserve"> i</w:t>
      </w:r>
      <w:r w:rsidRPr="00E70774">
        <w:rPr>
          <w:rFonts w:ascii="Times New Roman" w:hAnsi="Times New Roman" w:cs="Times New Roman"/>
          <w:bCs/>
          <w:sz w:val="24"/>
          <w:szCs w:val="24"/>
        </w:rPr>
        <w:t xml:space="preserve"> </w:t>
      </w:r>
      <w:r w:rsidRPr="00E70774">
        <w:rPr>
          <w:rFonts w:ascii="Times New Roman" w:hAnsi="Times New Roman" w:cs="Times New Roman"/>
          <w:sz w:val="24"/>
          <w:szCs w:val="24"/>
        </w:rPr>
        <w:t>Bakan, R</w:t>
      </w:r>
      <w:r w:rsidRPr="00E70774">
        <w:rPr>
          <w:rFonts w:ascii="Times New Roman" w:hAnsi="Times New Roman" w:cs="Times New Roman"/>
          <w:bCs/>
          <w:sz w:val="24"/>
          <w:szCs w:val="24"/>
        </w:rPr>
        <w:t>. (2021)</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Adventure tourism position in tourism of protected areas – the state and ineterst of researchers in Croatia. </w:t>
      </w:r>
      <w:r w:rsidR="0036129D" w:rsidRPr="00E70774">
        <w:rPr>
          <w:rFonts w:ascii="Times New Roman" w:hAnsi="Times New Roman" w:cs="Times New Roman"/>
          <w:bCs/>
          <w:sz w:val="24"/>
          <w:szCs w:val="24"/>
        </w:rPr>
        <w:t xml:space="preserve">u </w:t>
      </w:r>
      <w:r w:rsidRPr="00E70774">
        <w:rPr>
          <w:rFonts w:ascii="Times New Roman" w:hAnsi="Times New Roman" w:cs="Times New Roman"/>
          <w:bCs/>
          <w:i/>
          <w:iCs/>
          <w:sz w:val="24"/>
          <w:szCs w:val="24"/>
        </w:rPr>
        <w:t xml:space="preserve">Interdisciplinary management research XVII. </w:t>
      </w:r>
      <w:r w:rsidR="0036129D" w:rsidRPr="00E70774">
        <w:rPr>
          <w:rFonts w:ascii="Times New Roman" w:hAnsi="Times New Roman" w:cs="Times New Roman"/>
          <w:bCs/>
          <w:i/>
          <w:iCs/>
          <w:sz w:val="24"/>
          <w:szCs w:val="24"/>
        </w:rPr>
        <w:t>Proceedings,</w:t>
      </w:r>
      <w:r w:rsidR="0036129D"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Opatija</w:t>
      </w:r>
      <w:r w:rsidR="0036129D" w:rsidRPr="00E70774">
        <w:rPr>
          <w:rFonts w:ascii="Times New Roman" w:hAnsi="Times New Roman" w:cs="Times New Roman"/>
          <w:bCs/>
          <w:sz w:val="24"/>
          <w:szCs w:val="24"/>
        </w:rPr>
        <w:t>, 13-15.05. 2021., Barković, D. i dr. (ur.),</w:t>
      </w:r>
      <w:r w:rsidRPr="00E70774">
        <w:rPr>
          <w:rFonts w:ascii="Times New Roman" w:hAnsi="Times New Roman" w:cs="Times New Roman"/>
          <w:bCs/>
          <w:sz w:val="24"/>
          <w:szCs w:val="24"/>
        </w:rPr>
        <w:t xml:space="preserve"> </w:t>
      </w:r>
      <w:r w:rsidR="0036129D" w:rsidRPr="00E70774">
        <w:rPr>
          <w:rFonts w:ascii="Times New Roman" w:hAnsi="Times New Roman" w:cs="Times New Roman"/>
          <w:bCs/>
          <w:sz w:val="24"/>
          <w:szCs w:val="24"/>
        </w:rPr>
        <w:t>Sveučište  Josip Juraj Strossmayer u Osijeku, Ekonomski fakultet u Osijeku,</w:t>
      </w:r>
      <w:r w:rsidR="00D74A50" w:rsidRPr="00E70774">
        <w:rPr>
          <w:rFonts w:ascii="Times New Roman" w:hAnsi="Times New Roman" w:cs="Times New Roman"/>
          <w:bCs/>
          <w:sz w:val="24"/>
          <w:szCs w:val="24"/>
        </w:rPr>
        <w:t>, 1091-1109</w:t>
      </w:r>
    </w:p>
    <w:p w14:paraId="21383955" w14:textId="57FE51AC"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Tubić, D., </w:t>
      </w:r>
      <w:r w:rsidRPr="00E70774">
        <w:rPr>
          <w:rFonts w:ascii="Times New Roman" w:hAnsi="Times New Roman" w:cs="Times New Roman"/>
          <w:sz w:val="24"/>
          <w:szCs w:val="24"/>
        </w:rPr>
        <w:t>Bakan, R.</w:t>
      </w:r>
      <w:r w:rsidR="0036129D" w:rsidRPr="00E70774">
        <w:rPr>
          <w:rFonts w:ascii="Times New Roman" w:hAnsi="Times New Roman" w:cs="Times New Roman"/>
          <w:bCs/>
          <w:sz w:val="24"/>
          <w:szCs w:val="24"/>
        </w:rPr>
        <w:t xml:space="preserve"> i</w:t>
      </w:r>
      <w:r w:rsidRPr="00E70774">
        <w:rPr>
          <w:rFonts w:ascii="Times New Roman" w:hAnsi="Times New Roman" w:cs="Times New Roman"/>
          <w:bCs/>
          <w:sz w:val="24"/>
          <w:szCs w:val="24"/>
        </w:rPr>
        <w:t xml:space="preserve"> Jaković, B. (2019)</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Agritourism in Croatia: an overview of current research.</w:t>
      </w:r>
      <w:r w:rsidR="0036129D" w:rsidRPr="00E70774">
        <w:rPr>
          <w:rFonts w:ascii="Times New Roman" w:hAnsi="Times New Roman" w:cs="Times New Roman"/>
          <w:bCs/>
          <w:sz w:val="24"/>
          <w:szCs w:val="24"/>
        </w:rPr>
        <w:t xml:space="preserve"> </w:t>
      </w:r>
      <w:r w:rsidR="00F60DBA" w:rsidRPr="00E70774">
        <w:rPr>
          <w:rFonts w:ascii="Times New Roman" w:hAnsi="Times New Roman" w:cs="Times New Roman"/>
          <w:bCs/>
          <w:sz w:val="24"/>
          <w:szCs w:val="24"/>
        </w:rPr>
        <w:t>u</w:t>
      </w:r>
      <w:r w:rsidR="0036129D" w:rsidRPr="00E70774">
        <w:rPr>
          <w:rFonts w:ascii="Times New Roman" w:hAnsi="Times New Roman" w:cs="Times New Roman"/>
          <w:bCs/>
          <w:sz w:val="24"/>
          <w:szCs w:val="24"/>
        </w:rPr>
        <w:t xml:space="preserve"> </w:t>
      </w:r>
      <w:r w:rsidRPr="00E70774">
        <w:rPr>
          <w:rFonts w:ascii="Times New Roman" w:hAnsi="Times New Roman" w:cs="Times New Roman"/>
          <w:bCs/>
          <w:i/>
          <w:iCs/>
          <w:sz w:val="24"/>
          <w:szCs w:val="24"/>
        </w:rPr>
        <w:t>Interdisciplinary management research XV</w:t>
      </w:r>
      <w:r w:rsidR="0036129D" w:rsidRPr="00E70774">
        <w:rPr>
          <w:rFonts w:ascii="Times New Roman" w:hAnsi="Times New Roman" w:cs="Times New Roman"/>
          <w:bCs/>
          <w:sz w:val="24"/>
          <w:szCs w:val="24"/>
        </w:rPr>
        <w:t>.</w:t>
      </w:r>
      <w:r w:rsidR="00F60DBA" w:rsidRPr="00E70774">
        <w:rPr>
          <w:rFonts w:ascii="Times New Roman" w:hAnsi="Times New Roman" w:cs="Times New Roman"/>
          <w:bCs/>
          <w:sz w:val="24"/>
          <w:szCs w:val="24"/>
        </w:rPr>
        <w:t xml:space="preserve"> </w:t>
      </w:r>
      <w:r w:rsidR="00F60DBA" w:rsidRPr="00E70774">
        <w:rPr>
          <w:rFonts w:ascii="Times New Roman" w:hAnsi="Times New Roman" w:cs="Times New Roman"/>
          <w:bCs/>
          <w:i/>
          <w:iCs/>
          <w:sz w:val="24"/>
          <w:szCs w:val="24"/>
        </w:rPr>
        <w:t>Proceedings</w:t>
      </w:r>
      <w:r w:rsidR="0036129D"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Opatija</w:t>
      </w:r>
      <w:r w:rsidR="00F60DBA" w:rsidRPr="00E70774">
        <w:rPr>
          <w:rFonts w:ascii="Times New Roman" w:hAnsi="Times New Roman" w:cs="Times New Roman"/>
          <w:bCs/>
          <w:sz w:val="24"/>
          <w:szCs w:val="24"/>
        </w:rPr>
        <w:t xml:space="preserve">, 16-17.05. 2019., </w:t>
      </w:r>
      <w:r w:rsidRPr="00E70774">
        <w:rPr>
          <w:rFonts w:ascii="Times New Roman" w:hAnsi="Times New Roman" w:cs="Times New Roman"/>
          <w:bCs/>
          <w:sz w:val="24"/>
          <w:szCs w:val="24"/>
        </w:rPr>
        <w:t xml:space="preserve"> </w:t>
      </w:r>
      <w:r w:rsidR="0036129D" w:rsidRPr="00E70774">
        <w:rPr>
          <w:rFonts w:ascii="Times New Roman" w:hAnsi="Times New Roman" w:cs="Times New Roman"/>
          <w:bCs/>
          <w:sz w:val="24"/>
          <w:szCs w:val="24"/>
        </w:rPr>
        <w:t>Barković, D., i dr.  (ur.),</w:t>
      </w:r>
      <w:r w:rsidR="00F60DBA" w:rsidRPr="00E70774">
        <w:rPr>
          <w:rFonts w:ascii="Times New Roman" w:hAnsi="Times New Roman" w:cs="Times New Roman"/>
          <w:bCs/>
          <w:sz w:val="24"/>
          <w:szCs w:val="24"/>
        </w:rPr>
        <w:t xml:space="preserve"> Sveučište  Josip Juraj Strossmayer u Osijeku, Ekonomski fakultet u Osijeku,</w:t>
      </w:r>
      <w:r w:rsidR="0036129D" w:rsidRPr="00E70774">
        <w:rPr>
          <w:rFonts w:ascii="Times New Roman" w:hAnsi="Times New Roman" w:cs="Times New Roman"/>
          <w:bCs/>
          <w:sz w:val="24"/>
          <w:szCs w:val="24"/>
        </w:rPr>
        <w:t>1430-1443</w:t>
      </w:r>
    </w:p>
    <w:p w14:paraId="04FC26B5" w14:textId="7C75AE26"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Tubić, D., </w:t>
      </w: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w:t>
      </w:r>
      <w:r w:rsidR="00F60DBA" w:rsidRPr="00E70774">
        <w:rPr>
          <w:rFonts w:ascii="Times New Roman" w:hAnsi="Times New Roman" w:cs="Times New Roman"/>
          <w:bCs/>
          <w:sz w:val="24"/>
          <w:szCs w:val="24"/>
        </w:rPr>
        <w:t xml:space="preserve">i </w:t>
      </w:r>
      <w:r w:rsidRPr="00E70774">
        <w:rPr>
          <w:rFonts w:ascii="Times New Roman" w:hAnsi="Times New Roman" w:cs="Times New Roman"/>
          <w:bCs/>
          <w:sz w:val="24"/>
          <w:szCs w:val="24"/>
        </w:rPr>
        <w:t>Jaković, B. (2020)</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Rural tourism in Croatia: The Academic Community Concludes. </w:t>
      </w:r>
      <w:r w:rsidR="00F60DBA" w:rsidRPr="00E70774">
        <w:rPr>
          <w:rFonts w:ascii="Times New Roman" w:hAnsi="Times New Roman" w:cs="Times New Roman"/>
          <w:bCs/>
          <w:sz w:val="24"/>
          <w:szCs w:val="24"/>
        </w:rPr>
        <w:t xml:space="preserve"> u </w:t>
      </w:r>
      <w:r w:rsidR="00F60DBA" w:rsidRPr="00E70774">
        <w:rPr>
          <w:rFonts w:ascii="Times New Roman" w:hAnsi="Times New Roman" w:cs="Times New Roman"/>
          <w:bCs/>
          <w:i/>
          <w:iCs/>
          <w:sz w:val="24"/>
          <w:szCs w:val="24"/>
        </w:rPr>
        <w:t>Interdisciplinary management research XV</w:t>
      </w:r>
      <w:r w:rsidR="00F60DBA" w:rsidRPr="00E70774" w:rsidDel="00F60DBA">
        <w:rPr>
          <w:rFonts w:ascii="Times New Roman" w:hAnsi="Times New Roman" w:cs="Times New Roman"/>
          <w:bCs/>
          <w:sz w:val="24"/>
          <w:szCs w:val="24"/>
        </w:rPr>
        <w:t xml:space="preserve"> </w:t>
      </w:r>
      <w:r w:rsidR="00F60DBA" w:rsidRPr="00E70774">
        <w:rPr>
          <w:rFonts w:ascii="Times New Roman" w:hAnsi="Times New Roman" w:cs="Times New Roman"/>
          <w:bCs/>
          <w:sz w:val="24"/>
          <w:szCs w:val="24"/>
        </w:rPr>
        <w:t xml:space="preserve">, </w:t>
      </w:r>
      <w:r w:rsidR="00F60DBA" w:rsidRPr="00E70774">
        <w:rPr>
          <w:rFonts w:ascii="Times New Roman" w:hAnsi="Times New Roman" w:cs="Times New Roman"/>
          <w:bCs/>
          <w:i/>
          <w:iCs/>
          <w:sz w:val="24"/>
          <w:szCs w:val="24"/>
        </w:rPr>
        <w:t>Proceedings,</w:t>
      </w:r>
      <w:r w:rsidR="00F60DBA" w:rsidRPr="00E70774">
        <w:rPr>
          <w:rFonts w:ascii="Times New Roman" w:hAnsi="Times New Roman" w:cs="Times New Roman"/>
          <w:bCs/>
          <w:sz w:val="24"/>
          <w:szCs w:val="24"/>
        </w:rPr>
        <w:t xml:space="preserve"> Opatija, 24-26. 09.2020., </w:t>
      </w:r>
      <w:r w:rsidRPr="00E70774">
        <w:rPr>
          <w:rFonts w:ascii="Times New Roman" w:hAnsi="Times New Roman" w:cs="Times New Roman"/>
          <w:bCs/>
          <w:sz w:val="24"/>
          <w:szCs w:val="24"/>
        </w:rPr>
        <w:t xml:space="preserve"> Barković, </w:t>
      </w:r>
      <w:r w:rsidR="00F60DBA" w:rsidRPr="00E70774">
        <w:rPr>
          <w:rFonts w:ascii="Times New Roman" w:hAnsi="Times New Roman" w:cs="Times New Roman"/>
          <w:bCs/>
          <w:sz w:val="24"/>
          <w:szCs w:val="24"/>
        </w:rPr>
        <w:t xml:space="preserve">D. i dr. </w:t>
      </w:r>
      <w:r w:rsidRPr="00E70774">
        <w:rPr>
          <w:rFonts w:ascii="Times New Roman" w:hAnsi="Times New Roman" w:cs="Times New Roman"/>
          <w:bCs/>
          <w:sz w:val="24"/>
          <w:szCs w:val="24"/>
        </w:rPr>
        <w:t xml:space="preserve">(ur.), </w:t>
      </w:r>
      <w:r w:rsidR="00F60DBA" w:rsidRPr="00E70774">
        <w:rPr>
          <w:rFonts w:ascii="Times New Roman" w:hAnsi="Times New Roman" w:cs="Times New Roman"/>
          <w:bCs/>
          <w:sz w:val="24"/>
          <w:szCs w:val="24"/>
        </w:rPr>
        <w:t>Sveučište  Josip Juraj Strossmayer u Osijeku, Ekonomski fakultet u Osijeku,</w:t>
      </w:r>
      <w:r w:rsidRPr="00E70774">
        <w:rPr>
          <w:rFonts w:ascii="Times New Roman" w:hAnsi="Times New Roman" w:cs="Times New Roman"/>
          <w:bCs/>
          <w:sz w:val="24"/>
          <w:szCs w:val="24"/>
        </w:rPr>
        <w:t>1792-1802</w:t>
      </w:r>
    </w:p>
    <w:p w14:paraId="5865A367" w14:textId="20060A2B"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 Tubić, D., Škrget, D.</w:t>
      </w:r>
      <w:r w:rsidR="00CB0122" w:rsidRPr="00E70774">
        <w:rPr>
          <w:rFonts w:ascii="Times New Roman" w:hAnsi="Times New Roman" w:cs="Times New Roman"/>
          <w:bCs/>
          <w:sz w:val="24"/>
          <w:szCs w:val="24"/>
        </w:rPr>
        <w:t xml:space="preserve"> i </w:t>
      </w:r>
      <w:r w:rsidRPr="00E70774">
        <w:rPr>
          <w:rFonts w:ascii="Times New Roman" w:hAnsi="Times New Roman" w:cs="Times New Roman"/>
          <w:sz w:val="24"/>
          <w:szCs w:val="24"/>
        </w:rPr>
        <w:t>Bakan, R</w:t>
      </w:r>
      <w:r w:rsidRPr="00E70774">
        <w:rPr>
          <w:rFonts w:ascii="Times New Roman" w:hAnsi="Times New Roman" w:cs="Times New Roman"/>
          <w:bCs/>
          <w:sz w:val="24"/>
          <w:szCs w:val="24"/>
        </w:rPr>
        <w:t>. (2019)</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Cultural-traditional events as a foundation of rural area development of Eastern Croatia. </w:t>
      </w:r>
      <w:r w:rsidR="00F60DBA" w:rsidRPr="00E70774">
        <w:rPr>
          <w:rFonts w:ascii="Times New Roman" w:hAnsi="Times New Roman" w:cs="Times New Roman"/>
          <w:bCs/>
          <w:sz w:val="24"/>
          <w:szCs w:val="24"/>
        </w:rPr>
        <w:t xml:space="preserve">u </w:t>
      </w:r>
      <w:r w:rsidRPr="00E70774">
        <w:rPr>
          <w:rFonts w:ascii="Times New Roman" w:hAnsi="Times New Roman" w:cs="Times New Roman"/>
          <w:bCs/>
          <w:i/>
          <w:iCs/>
          <w:sz w:val="24"/>
          <w:szCs w:val="24"/>
        </w:rPr>
        <w:t>8thInternational scientific symposium economy of eastern Croatia – vision and growth</w:t>
      </w:r>
      <w:r w:rsidRPr="00E70774">
        <w:rPr>
          <w:rFonts w:ascii="Times New Roman" w:hAnsi="Times New Roman" w:cs="Times New Roman"/>
          <w:bCs/>
          <w:sz w:val="24"/>
          <w:szCs w:val="24"/>
        </w:rPr>
        <w:t xml:space="preserve">., </w:t>
      </w:r>
      <w:r w:rsidR="00CB0122" w:rsidRPr="00E70774">
        <w:rPr>
          <w:rFonts w:ascii="Times New Roman" w:hAnsi="Times New Roman" w:cs="Times New Roman"/>
          <w:bCs/>
          <w:sz w:val="24"/>
          <w:szCs w:val="24"/>
        </w:rPr>
        <w:t xml:space="preserve">Proceedings, </w:t>
      </w:r>
      <w:r w:rsidRPr="00E70774">
        <w:rPr>
          <w:rFonts w:ascii="Times New Roman" w:hAnsi="Times New Roman" w:cs="Times New Roman"/>
          <w:bCs/>
          <w:sz w:val="24"/>
          <w:szCs w:val="24"/>
        </w:rPr>
        <w:t>Osijek</w:t>
      </w:r>
      <w:r w:rsidR="00CB0122" w:rsidRPr="00E70774">
        <w:rPr>
          <w:rFonts w:ascii="Times New Roman" w:hAnsi="Times New Roman" w:cs="Times New Roman"/>
          <w:bCs/>
          <w:sz w:val="24"/>
          <w:szCs w:val="24"/>
        </w:rPr>
        <w:t xml:space="preserve">, 30-31. 05.2019., </w:t>
      </w:r>
      <w:r w:rsidR="00F60DBA" w:rsidRPr="00E70774">
        <w:rPr>
          <w:rFonts w:ascii="Times New Roman" w:hAnsi="Times New Roman" w:cs="Times New Roman"/>
          <w:bCs/>
          <w:sz w:val="24"/>
          <w:szCs w:val="24"/>
        </w:rPr>
        <w:t xml:space="preserve"> Leko Šimić, M., Crnković, B. (ur.),</w:t>
      </w:r>
      <w:r w:rsidRPr="00E70774">
        <w:rPr>
          <w:rFonts w:ascii="Times New Roman" w:hAnsi="Times New Roman" w:cs="Times New Roman"/>
          <w:bCs/>
          <w:sz w:val="24"/>
          <w:szCs w:val="24"/>
        </w:rPr>
        <w:t xml:space="preserve"> </w:t>
      </w:r>
      <w:r w:rsidR="00CB0122" w:rsidRPr="00E70774">
        <w:rPr>
          <w:rFonts w:ascii="Times New Roman" w:hAnsi="Times New Roman" w:cs="Times New Roman"/>
          <w:bCs/>
          <w:sz w:val="24"/>
          <w:szCs w:val="24"/>
        </w:rPr>
        <w:t>Sveučište  Josip Juraj Strossmayer u Osijeku, Ekonomski fakultet u Osijeku,</w:t>
      </w:r>
      <w:r w:rsidR="00F60DBA" w:rsidRPr="00E70774">
        <w:rPr>
          <w:rFonts w:ascii="Times New Roman" w:hAnsi="Times New Roman" w:cs="Times New Roman"/>
          <w:bCs/>
          <w:sz w:val="24"/>
          <w:szCs w:val="24"/>
        </w:rPr>
        <w:t xml:space="preserve"> 1356-1364</w:t>
      </w:r>
    </w:p>
    <w:p w14:paraId="4E3A825B" w14:textId="5D574591"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Jaković, B., Tubić, D.</w:t>
      </w:r>
      <w:r w:rsidR="00CB0122" w:rsidRPr="00E70774">
        <w:rPr>
          <w:rFonts w:ascii="Times New Roman" w:hAnsi="Times New Roman" w:cs="Times New Roman"/>
          <w:bCs/>
          <w:sz w:val="24"/>
          <w:szCs w:val="24"/>
        </w:rPr>
        <w:t xml:space="preserve"> i</w:t>
      </w:r>
      <w:r w:rsidRPr="00E70774">
        <w:rPr>
          <w:rFonts w:ascii="Times New Roman" w:hAnsi="Times New Roman" w:cs="Times New Roman"/>
          <w:bCs/>
          <w:sz w:val="24"/>
          <w:szCs w:val="24"/>
        </w:rPr>
        <w:t xml:space="preserve"> </w:t>
      </w: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(2019)</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Tourism challenges of protected areas in Croatia. </w:t>
      </w:r>
      <w:r w:rsidR="00CB0122" w:rsidRPr="00E70774">
        <w:rPr>
          <w:rFonts w:ascii="Times New Roman" w:hAnsi="Times New Roman" w:cs="Times New Roman"/>
          <w:bCs/>
          <w:sz w:val="24"/>
          <w:szCs w:val="24"/>
        </w:rPr>
        <w:t xml:space="preserve">u </w:t>
      </w:r>
      <w:r w:rsidR="00CB0122" w:rsidRPr="00E70774">
        <w:rPr>
          <w:rFonts w:ascii="Times New Roman" w:hAnsi="Times New Roman" w:cs="Times New Roman"/>
          <w:bCs/>
          <w:i/>
          <w:iCs/>
          <w:sz w:val="24"/>
          <w:szCs w:val="24"/>
        </w:rPr>
        <w:t>8thInternational scientific symposium economy of eastern Croatia – vision and growth</w:t>
      </w:r>
      <w:r w:rsidR="00CB0122" w:rsidRPr="00E70774">
        <w:rPr>
          <w:rFonts w:ascii="Times New Roman" w:hAnsi="Times New Roman" w:cs="Times New Roman"/>
          <w:bCs/>
          <w:sz w:val="24"/>
          <w:szCs w:val="24"/>
        </w:rPr>
        <w:t>., Proceedings, Osijek, 30-31. 05.2019.,  Leko Šimić, M., Crnković, B. (ur.), Sveučište  Josip Juraj Strossmayer u Osijeku, Ekonomski fakultet u Osijeku,733-748</w:t>
      </w:r>
    </w:p>
    <w:p w14:paraId="35A7B207" w14:textId="4AFEEC0C"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Tubić, D.</w:t>
      </w:r>
      <w:r w:rsidR="00CB0122" w:rsidRPr="00E70774">
        <w:rPr>
          <w:rFonts w:ascii="Times New Roman" w:hAnsi="Times New Roman" w:cs="Times New Roman"/>
          <w:bCs/>
          <w:sz w:val="24"/>
          <w:szCs w:val="24"/>
        </w:rPr>
        <w:t xml:space="preserve"> i</w:t>
      </w:r>
      <w:r w:rsidRPr="00E70774">
        <w:rPr>
          <w:rFonts w:ascii="Times New Roman" w:hAnsi="Times New Roman" w:cs="Times New Roman"/>
          <w:bCs/>
          <w:sz w:val="24"/>
          <w:szCs w:val="24"/>
        </w:rPr>
        <w:t xml:space="preserve"> Jošt, H. (2019)</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Possibilities for the development of creative tourism based on podravina's naïve art heritage. </w:t>
      </w:r>
      <w:r w:rsidRPr="00E70774">
        <w:rPr>
          <w:rFonts w:ascii="Times New Roman" w:hAnsi="Times New Roman" w:cs="Times New Roman"/>
          <w:bCs/>
          <w:i/>
          <w:iCs/>
          <w:sz w:val="24"/>
          <w:szCs w:val="24"/>
        </w:rPr>
        <w:t>5 th International Scientific Conference ToSEE - Tourism in Southern and Eastern Europe 2019, “Creating Innovative Tourism Experiences: The Way to Extend the Tourist Season”</w:t>
      </w:r>
      <w:r w:rsidR="00CB0122" w:rsidRPr="00E70774">
        <w:rPr>
          <w:rFonts w:ascii="Times New Roman" w:hAnsi="Times New Roman" w:cs="Times New Roman"/>
          <w:bCs/>
          <w:sz w:val="24"/>
          <w:szCs w:val="24"/>
        </w:rPr>
        <w:t xml:space="preserve">, </w:t>
      </w:r>
      <w:r w:rsidR="00CB0122" w:rsidRPr="00E70774">
        <w:rPr>
          <w:rFonts w:ascii="Times New Roman" w:hAnsi="Times New Roman" w:cs="Times New Roman"/>
          <w:bCs/>
          <w:i/>
          <w:iCs/>
          <w:sz w:val="24"/>
          <w:szCs w:val="24"/>
        </w:rPr>
        <w:t>Proceedings,</w:t>
      </w:r>
      <w:r w:rsidR="00CB0122"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Opatija</w:t>
      </w:r>
      <w:r w:rsidR="00CB0122" w:rsidRPr="00E70774">
        <w:rPr>
          <w:rFonts w:ascii="Times New Roman" w:hAnsi="Times New Roman" w:cs="Times New Roman"/>
          <w:bCs/>
          <w:sz w:val="24"/>
          <w:szCs w:val="24"/>
        </w:rPr>
        <w:t>, 16-18.05. 2019.,</w:t>
      </w:r>
      <w:r w:rsidRPr="00E70774">
        <w:rPr>
          <w:rFonts w:ascii="Times New Roman" w:hAnsi="Times New Roman" w:cs="Times New Roman"/>
          <w:bCs/>
          <w:sz w:val="24"/>
          <w:szCs w:val="24"/>
        </w:rPr>
        <w:t xml:space="preserve"> </w:t>
      </w:r>
      <w:r w:rsidR="00CB0122" w:rsidRPr="00E70774">
        <w:rPr>
          <w:rFonts w:ascii="Times New Roman" w:hAnsi="Times New Roman" w:cs="Times New Roman"/>
          <w:bCs/>
          <w:sz w:val="24"/>
          <w:szCs w:val="24"/>
        </w:rPr>
        <w:t>Zadel, Z. i Smolčić Jurdana, D. (ur..),</w:t>
      </w:r>
      <w:r w:rsidR="00CB0122" w:rsidRPr="00E70774">
        <w:rPr>
          <w:rFonts w:ascii="Segoe UI" w:hAnsi="Segoe UI" w:cs="Segoe UI"/>
          <w:color w:val="3C3C3C"/>
          <w:shd w:val="clear" w:color="auto" w:fill="F5F5F5"/>
        </w:rPr>
        <w:t xml:space="preserve"> </w:t>
      </w:r>
      <w:bookmarkStart w:id="351" w:name="_Hlk157510459"/>
      <w:r w:rsidR="00CB0122" w:rsidRPr="00E70774">
        <w:rPr>
          <w:rFonts w:ascii="Times New Roman" w:hAnsi="Times New Roman" w:cs="Times New Roman"/>
          <w:bCs/>
          <w:sz w:val="24"/>
          <w:szCs w:val="24"/>
        </w:rPr>
        <w:t>Sveučilište u Rijeci,</w:t>
      </w:r>
      <w:r w:rsidR="00CB0122" w:rsidRPr="00E70774">
        <w:rPr>
          <w:rFonts w:ascii="Segoe UI" w:hAnsi="Segoe UI" w:cs="Segoe UI"/>
          <w:color w:val="3C3C3C"/>
          <w:shd w:val="clear" w:color="auto" w:fill="F5F5F5"/>
        </w:rPr>
        <w:t xml:space="preserve"> </w:t>
      </w:r>
      <w:r w:rsidR="00CB0122" w:rsidRPr="00E70774">
        <w:rPr>
          <w:rFonts w:ascii="Times New Roman" w:hAnsi="Times New Roman" w:cs="Times New Roman"/>
          <w:bCs/>
          <w:sz w:val="24"/>
          <w:szCs w:val="24"/>
        </w:rPr>
        <w:t>Fakultet za menadžment u turizmu i ugostiteljstvu</w:t>
      </w:r>
      <w:bookmarkEnd w:id="351"/>
      <w:r w:rsidRPr="00E70774">
        <w:rPr>
          <w:rFonts w:ascii="Times New Roman" w:hAnsi="Times New Roman" w:cs="Times New Roman"/>
          <w:bCs/>
          <w:sz w:val="24"/>
          <w:szCs w:val="24"/>
        </w:rPr>
        <w:t>,</w:t>
      </w:r>
      <w:r w:rsidR="00CB0122" w:rsidRPr="00E70774">
        <w:rPr>
          <w:rFonts w:ascii="Times New Roman" w:hAnsi="Times New Roman" w:cs="Times New Roman"/>
          <w:bCs/>
          <w:sz w:val="24"/>
          <w:szCs w:val="24"/>
        </w:rPr>
        <w:t xml:space="preserve"> 47-59</w:t>
      </w:r>
    </w:p>
    <w:p w14:paraId="7D658FA1" w14:textId="476B04D2"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lastRenderedPageBreak/>
        <w:t xml:space="preserve">Tubić, D., </w:t>
      </w:r>
      <w:r w:rsidRPr="00E70774">
        <w:rPr>
          <w:rFonts w:ascii="Times New Roman" w:hAnsi="Times New Roman" w:cs="Times New Roman"/>
          <w:sz w:val="24"/>
          <w:szCs w:val="24"/>
        </w:rPr>
        <w:t>Bakan, R.</w:t>
      </w:r>
      <w:r w:rsidR="00CB0122" w:rsidRPr="00E70774">
        <w:rPr>
          <w:rFonts w:ascii="Times New Roman" w:hAnsi="Times New Roman" w:cs="Times New Roman"/>
          <w:bCs/>
          <w:sz w:val="24"/>
          <w:szCs w:val="24"/>
        </w:rPr>
        <w:t xml:space="preserve"> i</w:t>
      </w:r>
      <w:r w:rsidRPr="00E70774">
        <w:rPr>
          <w:rFonts w:ascii="Times New Roman" w:hAnsi="Times New Roman" w:cs="Times New Roman"/>
          <w:bCs/>
          <w:sz w:val="24"/>
          <w:szCs w:val="24"/>
        </w:rPr>
        <w:t xml:space="preserve"> Randelj, J. (2018)</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Ograničavajući čimbenici poslovanja agroturističkih gospodarstava; </w:t>
      </w:r>
      <w:r w:rsidR="00CB0122" w:rsidRPr="00E70774">
        <w:rPr>
          <w:rFonts w:ascii="Times New Roman" w:hAnsi="Times New Roman" w:cs="Times New Roman"/>
          <w:bCs/>
          <w:sz w:val="24"/>
          <w:szCs w:val="24"/>
        </w:rPr>
        <w:t xml:space="preserve">u </w:t>
      </w:r>
      <w:r w:rsidRPr="00E70774">
        <w:rPr>
          <w:rFonts w:ascii="Times New Roman" w:hAnsi="Times New Roman" w:cs="Times New Roman"/>
          <w:bCs/>
          <w:i/>
          <w:iCs/>
          <w:sz w:val="24"/>
          <w:szCs w:val="24"/>
        </w:rPr>
        <w:t>4 th International Rural Tourism Congress "NEW ERA – THE ERA OF RURAL TOURISM"</w:t>
      </w:r>
      <w:r w:rsidR="00CB0122" w:rsidRPr="00E70774">
        <w:rPr>
          <w:rFonts w:ascii="Times New Roman" w:hAnsi="Times New Roman" w:cs="Times New Roman"/>
          <w:bCs/>
          <w:sz w:val="24"/>
          <w:szCs w:val="24"/>
        </w:rPr>
        <w:t xml:space="preserve">, Proceedings, </w:t>
      </w:r>
      <w:r w:rsidRPr="00E70774">
        <w:rPr>
          <w:rFonts w:ascii="Times New Roman" w:hAnsi="Times New Roman" w:cs="Times New Roman"/>
          <w:bCs/>
          <w:sz w:val="24"/>
          <w:szCs w:val="24"/>
        </w:rPr>
        <w:t xml:space="preserve"> </w:t>
      </w:r>
      <w:r w:rsidR="000E099A" w:rsidRPr="00E70774">
        <w:rPr>
          <w:rFonts w:ascii="Times New Roman" w:hAnsi="Times New Roman" w:cs="Times New Roman"/>
          <w:bCs/>
          <w:sz w:val="24"/>
          <w:szCs w:val="24"/>
        </w:rPr>
        <w:t xml:space="preserve">Supetar, 09-13.05. 2018., </w:t>
      </w:r>
      <w:r w:rsidRPr="00E70774">
        <w:rPr>
          <w:rFonts w:ascii="Times New Roman" w:hAnsi="Times New Roman" w:cs="Times New Roman"/>
          <w:bCs/>
          <w:sz w:val="24"/>
          <w:szCs w:val="24"/>
        </w:rPr>
        <w:t>Smolčić Jurdana, D. ; Milohnić, I. (ur.)</w:t>
      </w:r>
      <w:r w:rsidR="000E099A"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Sveučilište u Rijeci</w:t>
      </w:r>
      <w:r w:rsidR="000E099A"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Fakultet za menadžment u turizmu i ugostiteljstvu ; Hrvatska udruga za turizam i ruralni razvoj “Klub članova selo”, 288-298  </w:t>
      </w:r>
    </w:p>
    <w:p w14:paraId="3C441291" w14:textId="1CA59071"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Tubić, D.</w:t>
      </w:r>
      <w:r w:rsidR="000E099A" w:rsidRPr="00E70774">
        <w:rPr>
          <w:rFonts w:ascii="Times New Roman" w:hAnsi="Times New Roman" w:cs="Times New Roman"/>
          <w:bCs/>
          <w:sz w:val="24"/>
          <w:szCs w:val="24"/>
        </w:rPr>
        <w:t xml:space="preserve"> i</w:t>
      </w:r>
      <w:r w:rsidRPr="00E70774">
        <w:rPr>
          <w:rFonts w:ascii="Times New Roman" w:hAnsi="Times New Roman" w:cs="Times New Roman"/>
          <w:bCs/>
          <w:sz w:val="24"/>
          <w:szCs w:val="24"/>
        </w:rPr>
        <w:t xml:space="preserve"> Komar, M. (2018)</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Umrežavanjem do podizanja konkurentnosti turističkih destinacija kontinentalne Hrvatske, </w:t>
      </w:r>
      <w:r w:rsidR="000E099A" w:rsidRPr="00E70774">
        <w:rPr>
          <w:rFonts w:ascii="Times New Roman" w:hAnsi="Times New Roman" w:cs="Times New Roman"/>
          <w:bCs/>
          <w:sz w:val="24"/>
          <w:szCs w:val="24"/>
        </w:rPr>
        <w:t xml:space="preserve">u </w:t>
      </w:r>
      <w:r w:rsidR="000E099A" w:rsidRPr="00E70774">
        <w:rPr>
          <w:rFonts w:ascii="Times New Roman" w:hAnsi="Times New Roman" w:cs="Times New Roman"/>
          <w:bCs/>
          <w:i/>
          <w:iCs/>
          <w:sz w:val="24"/>
          <w:szCs w:val="24"/>
        </w:rPr>
        <w:t>4 th International Rural Tourism Congress "NEW ERA – THE ERA OF RURAL TOURISM"</w:t>
      </w:r>
      <w:r w:rsidR="000E099A" w:rsidRPr="00E70774">
        <w:rPr>
          <w:rFonts w:ascii="Times New Roman" w:hAnsi="Times New Roman" w:cs="Times New Roman"/>
          <w:bCs/>
          <w:sz w:val="24"/>
          <w:szCs w:val="24"/>
        </w:rPr>
        <w:t xml:space="preserve">, Proceedings,  Supetar, 09-13.05. 2018., Smolčić Jurdana, D. ; Milohnić, I. (ur.), Sveučilište u Rijeci, Fakultet za menadžment u turizmu i ugostiteljstvu ; Hrvatska udruga za turizam i ruralni razvoj “Klub članova selo”, </w:t>
      </w:r>
      <w:r w:rsidRPr="00E70774">
        <w:rPr>
          <w:rFonts w:ascii="Times New Roman" w:hAnsi="Times New Roman" w:cs="Times New Roman"/>
          <w:bCs/>
          <w:sz w:val="24"/>
          <w:szCs w:val="24"/>
        </w:rPr>
        <w:t>1-8</w:t>
      </w:r>
    </w:p>
    <w:p w14:paraId="1A8920EA" w14:textId="076F51FD"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Jaković, B., Tubić, D.</w:t>
      </w:r>
      <w:r w:rsidR="000E099A" w:rsidRPr="00E70774">
        <w:rPr>
          <w:rFonts w:ascii="Times New Roman" w:hAnsi="Times New Roman" w:cs="Times New Roman"/>
          <w:bCs/>
          <w:sz w:val="24"/>
          <w:szCs w:val="24"/>
        </w:rPr>
        <w:t xml:space="preserve"> i </w:t>
      </w: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(2018)</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Touristic Events as Generators of Visitations Increase and Tourism Sustainability of Nature Parks in Continental Croatia? </w:t>
      </w:r>
      <w:r w:rsidRPr="00E70774">
        <w:rPr>
          <w:rFonts w:ascii="Times New Roman" w:hAnsi="Times New Roman" w:cs="Times New Roman"/>
          <w:bCs/>
          <w:i/>
          <w:iCs/>
          <w:sz w:val="24"/>
          <w:szCs w:val="24"/>
        </w:rPr>
        <w:t>International Scientific Journal TURIZAM</w:t>
      </w:r>
      <w:r w:rsidR="000E099A"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 xml:space="preserve"> 22.</w:t>
      </w:r>
      <w:r w:rsidR="000E099A" w:rsidRPr="00E70774">
        <w:rPr>
          <w:rFonts w:ascii="Times New Roman" w:hAnsi="Times New Roman" w:cs="Times New Roman"/>
          <w:bCs/>
          <w:sz w:val="24"/>
          <w:szCs w:val="24"/>
        </w:rPr>
        <w:t>(</w:t>
      </w:r>
      <w:r w:rsidRPr="00E70774">
        <w:rPr>
          <w:rFonts w:ascii="Times New Roman" w:hAnsi="Times New Roman" w:cs="Times New Roman"/>
          <w:bCs/>
          <w:sz w:val="24"/>
          <w:szCs w:val="24"/>
        </w:rPr>
        <w:t>1</w:t>
      </w:r>
      <w:r w:rsidR="000E099A"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19-31</w:t>
      </w:r>
    </w:p>
    <w:p w14:paraId="474D9BA3" w14:textId="76C369D2" w:rsidR="000E099A"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Tubić, D., </w:t>
      </w:r>
      <w:r w:rsidRPr="00E70774">
        <w:rPr>
          <w:rFonts w:ascii="Times New Roman" w:hAnsi="Times New Roman" w:cs="Times New Roman"/>
          <w:sz w:val="24"/>
          <w:szCs w:val="24"/>
        </w:rPr>
        <w:t>Bakan, R.</w:t>
      </w:r>
      <w:r w:rsidR="00BD3DA5" w:rsidRPr="00E70774">
        <w:rPr>
          <w:rFonts w:ascii="Times New Roman" w:hAnsi="Times New Roman" w:cs="Times New Roman"/>
          <w:bCs/>
          <w:sz w:val="24"/>
          <w:szCs w:val="24"/>
        </w:rPr>
        <w:t xml:space="preserve"> i </w:t>
      </w:r>
      <w:r w:rsidRPr="00E70774">
        <w:rPr>
          <w:rFonts w:ascii="Times New Roman" w:hAnsi="Times New Roman" w:cs="Times New Roman"/>
          <w:bCs/>
          <w:sz w:val="24"/>
          <w:szCs w:val="24"/>
        </w:rPr>
        <w:t>Randelj, J. (2018)</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The marketing activities and barriers of the agrotourism economies of Continental region of the Republic of Croatia: TFF owners perception. </w:t>
      </w:r>
      <w:r w:rsidR="000E099A" w:rsidRPr="00E70774">
        <w:rPr>
          <w:rFonts w:ascii="Times New Roman" w:hAnsi="Times New Roman" w:cs="Times New Roman"/>
          <w:bCs/>
          <w:i/>
          <w:iCs/>
          <w:sz w:val="24"/>
          <w:szCs w:val="24"/>
        </w:rPr>
        <w:t xml:space="preserve">u </w:t>
      </w:r>
      <w:r w:rsidRPr="00E70774">
        <w:rPr>
          <w:rFonts w:ascii="Times New Roman" w:hAnsi="Times New Roman" w:cs="Times New Roman"/>
          <w:bCs/>
          <w:i/>
          <w:iCs/>
          <w:sz w:val="24"/>
          <w:szCs w:val="24"/>
        </w:rPr>
        <w:t>Interdisciplinary management research XIV</w:t>
      </w:r>
      <w:r w:rsidRPr="00E70774">
        <w:rPr>
          <w:rFonts w:ascii="Times New Roman" w:hAnsi="Times New Roman" w:cs="Times New Roman"/>
          <w:bCs/>
          <w:sz w:val="24"/>
          <w:szCs w:val="24"/>
        </w:rPr>
        <w:t>.</w:t>
      </w:r>
      <w:r w:rsidR="000E099A" w:rsidRPr="00E70774">
        <w:rPr>
          <w:rFonts w:ascii="Times New Roman" w:hAnsi="Times New Roman" w:cs="Times New Roman"/>
          <w:bCs/>
          <w:sz w:val="24"/>
          <w:szCs w:val="24"/>
        </w:rPr>
        <w:t xml:space="preserve">, </w:t>
      </w:r>
      <w:r w:rsidR="000E099A" w:rsidRPr="00E70774">
        <w:rPr>
          <w:rFonts w:ascii="Times New Roman" w:hAnsi="Times New Roman" w:cs="Times New Roman"/>
          <w:bCs/>
          <w:i/>
          <w:iCs/>
          <w:sz w:val="24"/>
          <w:szCs w:val="24"/>
        </w:rPr>
        <w:t>Proceedings,</w:t>
      </w:r>
      <w:r w:rsidRPr="00E70774">
        <w:rPr>
          <w:rFonts w:ascii="Times New Roman" w:hAnsi="Times New Roman" w:cs="Times New Roman"/>
          <w:bCs/>
          <w:sz w:val="24"/>
          <w:szCs w:val="24"/>
        </w:rPr>
        <w:t xml:space="preserve"> Opatija</w:t>
      </w:r>
      <w:r w:rsidR="000E099A" w:rsidRPr="00E70774">
        <w:rPr>
          <w:rFonts w:ascii="Times New Roman" w:hAnsi="Times New Roman" w:cs="Times New Roman"/>
          <w:bCs/>
          <w:sz w:val="24"/>
          <w:szCs w:val="24"/>
        </w:rPr>
        <w:t>, 18-20.05. 2018., Barković, D., Crnković, B., Dernoscheg, K.H, Pap, N., Runzheimer, B. Wentzel, D. (ur.), Sveučište  Josip Juraj Strossmayer u Osijeku, Ekonomski fakultet u Osijeku</w:t>
      </w:r>
      <w:r w:rsidR="000E099A" w:rsidRPr="00E70774" w:rsidDel="000E099A">
        <w:rPr>
          <w:rFonts w:ascii="Times New Roman" w:hAnsi="Times New Roman" w:cs="Times New Roman"/>
          <w:bCs/>
          <w:sz w:val="24"/>
          <w:szCs w:val="24"/>
        </w:rPr>
        <w:t xml:space="preserve"> </w:t>
      </w:r>
      <w:r w:rsidR="000E099A" w:rsidRPr="00E70774">
        <w:rPr>
          <w:rFonts w:ascii="Times New Roman" w:hAnsi="Times New Roman" w:cs="Times New Roman"/>
          <w:bCs/>
          <w:sz w:val="24"/>
          <w:szCs w:val="24"/>
        </w:rPr>
        <w:t xml:space="preserve">, </w:t>
      </w:r>
      <w:r w:rsidR="00BD3DA5" w:rsidRPr="00E70774">
        <w:rPr>
          <w:rFonts w:ascii="Times New Roman" w:hAnsi="Times New Roman" w:cs="Times New Roman"/>
          <w:bCs/>
          <w:sz w:val="24"/>
          <w:szCs w:val="24"/>
        </w:rPr>
        <w:t>1162-1174</w:t>
      </w:r>
    </w:p>
    <w:p w14:paraId="084E3305" w14:textId="6C85D97D"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sz w:val="24"/>
          <w:szCs w:val="24"/>
        </w:rPr>
        <w:t>Bakan,</w:t>
      </w:r>
      <w:r w:rsidRPr="00E70774">
        <w:rPr>
          <w:rFonts w:ascii="Times New Roman" w:hAnsi="Times New Roman" w:cs="Times New Roman"/>
          <w:bCs/>
          <w:sz w:val="24"/>
          <w:szCs w:val="24"/>
        </w:rPr>
        <w:t xml:space="preserve"> </w:t>
      </w:r>
      <w:r w:rsidR="00BD3DA5" w:rsidRPr="00E70774">
        <w:rPr>
          <w:rFonts w:ascii="Times New Roman" w:hAnsi="Times New Roman" w:cs="Times New Roman"/>
          <w:bCs/>
          <w:sz w:val="24"/>
          <w:szCs w:val="24"/>
        </w:rPr>
        <w:t xml:space="preserve">R., </w:t>
      </w:r>
      <w:r w:rsidRPr="00E70774">
        <w:rPr>
          <w:rFonts w:ascii="Times New Roman" w:hAnsi="Times New Roman" w:cs="Times New Roman"/>
          <w:bCs/>
          <w:sz w:val="24"/>
          <w:szCs w:val="24"/>
        </w:rPr>
        <w:t>Tubić</w:t>
      </w:r>
      <w:r w:rsidR="00BD3DA5" w:rsidRPr="00E70774">
        <w:rPr>
          <w:rFonts w:ascii="Times New Roman" w:hAnsi="Times New Roman" w:cs="Times New Roman"/>
          <w:bCs/>
          <w:sz w:val="24"/>
          <w:szCs w:val="24"/>
        </w:rPr>
        <w:t>, D. i</w:t>
      </w:r>
      <w:r w:rsidRPr="00E70774">
        <w:rPr>
          <w:rFonts w:ascii="Times New Roman" w:hAnsi="Times New Roman" w:cs="Times New Roman"/>
          <w:bCs/>
          <w:sz w:val="24"/>
          <w:szCs w:val="24"/>
        </w:rPr>
        <w:t xml:space="preserve"> Randelj</w:t>
      </w:r>
      <w:r w:rsidR="00BD3DA5" w:rsidRPr="00E70774">
        <w:rPr>
          <w:rFonts w:ascii="Times New Roman" w:hAnsi="Times New Roman" w:cs="Times New Roman"/>
          <w:bCs/>
          <w:sz w:val="24"/>
          <w:szCs w:val="24"/>
        </w:rPr>
        <w:t>, J.</w:t>
      </w:r>
      <w:r w:rsidRPr="00E70774">
        <w:rPr>
          <w:rFonts w:ascii="Times New Roman" w:hAnsi="Times New Roman" w:cs="Times New Roman"/>
          <w:bCs/>
          <w:sz w:val="24"/>
          <w:szCs w:val="24"/>
        </w:rPr>
        <w:t xml:space="preserve"> ( 2018)</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Food heritage – a key factor for positioning Slavonia as a lifestyle destination, </w:t>
      </w:r>
      <w:r w:rsidR="00BD3DA5" w:rsidRPr="00E70774">
        <w:rPr>
          <w:rFonts w:ascii="Times New Roman" w:hAnsi="Times New Roman" w:cs="Times New Roman"/>
          <w:bCs/>
          <w:sz w:val="24"/>
          <w:szCs w:val="24"/>
        </w:rPr>
        <w:t xml:space="preserve"> U </w:t>
      </w:r>
      <w:r w:rsidRPr="00E70774">
        <w:rPr>
          <w:rFonts w:ascii="Times New Roman" w:hAnsi="Times New Roman" w:cs="Times New Roman"/>
          <w:bCs/>
          <w:sz w:val="24"/>
          <w:szCs w:val="24"/>
        </w:rPr>
        <w:t xml:space="preserve">7th </w:t>
      </w:r>
      <w:r w:rsidRPr="00E70774">
        <w:rPr>
          <w:rFonts w:ascii="Times New Roman" w:hAnsi="Times New Roman" w:cs="Times New Roman"/>
          <w:bCs/>
          <w:i/>
          <w:iCs/>
          <w:sz w:val="24"/>
          <w:szCs w:val="24"/>
        </w:rPr>
        <w:t>International Scientific Syposium, Economy of Eastern Croatia – Vision and Growth,</w:t>
      </w:r>
      <w:r w:rsidR="00BD3DA5" w:rsidRPr="00E70774">
        <w:rPr>
          <w:rFonts w:ascii="Times New Roman" w:hAnsi="Times New Roman" w:cs="Times New Roman"/>
          <w:bCs/>
          <w:i/>
          <w:iCs/>
          <w:sz w:val="24"/>
          <w:szCs w:val="24"/>
        </w:rPr>
        <w:t xml:space="preserve"> Proceedings, </w:t>
      </w:r>
      <w:r w:rsidRPr="00E70774">
        <w:rPr>
          <w:rFonts w:ascii="Times New Roman" w:hAnsi="Times New Roman" w:cs="Times New Roman"/>
          <w:bCs/>
          <w:sz w:val="24"/>
          <w:szCs w:val="24"/>
        </w:rPr>
        <w:t xml:space="preserve">Osijek </w:t>
      </w:r>
      <w:r w:rsidR="00BD3DA5" w:rsidRPr="00E70774">
        <w:rPr>
          <w:rFonts w:ascii="Times New Roman" w:hAnsi="Times New Roman" w:cs="Times New Roman"/>
          <w:bCs/>
          <w:sz w:val="24"/>
          <w:szCs w:val="24"/>
        </w:rPr>
        <w:t>Mašek-Tonković, A. i Crnković, B. (ur.), Sveučište  Josip Juraj Strossmayer u Osijeku, Ekonomski fakultet u Osijeku</w:t>
      </w:r>
      <w:r w:rsidR="00BD3DA5" w:rsidRPr="00E70774" w:rsidDel="000E099A">
        <w:rPr>
          <w:rFonts w:ascii="Times New Roman" w:hAnsi="Times New Roman" w:cs="Times New Roman"/>
          <w:bCs/>
          <w:sz w:val="24"/>
          <w:szCs w:val="24"/>
        </w:rPr>
        <w:t xml:space="preserve"> </w:t>
      </w:r>
      <w:r w:rsidR="00BD3DA5" w:rsidRPr="00E70774">
        <w:rPr>
          <w:rFonts w:ascii="Times New Roman" w:hAnsi="Times New Roman" w:cs="Times New Roman"/>
          <w:bCs/>
          <w:sz w:val="24"/>
          <w:szCs w:val="24"/>
        </w:rPr>
        <w:t>,  700-709</w:t>
      </w:r>
    </w:p>
    <w:p w14:paraId="3B07FAAB" w14:textId="144FFBAF"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Jaković, B, </w:t>
      </w:r>
      <w:r w:rsidRPr="00E70774">
        <w:rPr>
          <w:rFonts w:ascii="Times New Roman" w:hAnsi="Times New Roman" w:cs="Times New Roman"/>
          <w:sz w:val="24"/>
          <w:szCs w:val="24"/>
        </w:rPr>
        <w:t>Bakan, R</w:t>
      </w:r>
      <w:r w:rsidRPr="00E70774">
        <w:rPr>
          <w:rFonts w:ascii="Times New Roman" w:hAnsi="Times New Roman" w:cs="Times New Roman"/>
          <w:b/>
          <w:bCs/>
          <w:sz w:val="24"/>
          <w:szCs w:val="24"/>
        </w:rPr>
        <w:t>.</w:t>
      </w:r>
      <w:r w:rsidR="0072509C" w:rsidRPr="00E70774">
        <w:rPr>
          <w:rFonts w:ascii="Times New Roman" w:hAnsi="Times New Roman" w:cs="Times New Roman"/>
          <w:b/>
          <w:bCs/>
          <w:sz w:val="24"/>
          <w:szCs w:val="24"/>
        </w:rPr>
        <w:t xml:space="preserve"> </w:t>
      </w:r>
      <w:r w:rsidR="0072509C" w:rsidRPr="00E70774">
        <w:rPr>
          <w:rFonts w:ascii="Times New Roman" w:hAnsi="Times New Roman" w:cs="Times New Roman"/>
          <w:sz w:val="24"/>
          <w:szCs w:val="24"/>
        </w:rPr>
        <w:t>i</w:t>
      </w:r>
      <w:r w:rsidRPr="00E70774">
        <w:rPr>
          <w:rFonts w:ascii="Times New Roman" w:hAnsi="Times New Roman" w:cs="Times New Roman"/>
          <w:sz w:val="24"/>
          <w:szCs w:val="24"/>
        </w:rPr>
        <w:t xml:space="preserve"> </w:t>
      </w:r>
      <w:r w:rsidRPr="00E70774">
        <w:rPr>
          <w:rFonts w:ascii="Times New Roman" w:hAnsi="Times New Roman" w:cs="Times New Roman"/>
          <w:bCs/>
          <w:sz w:val="24"/>
          <w:szCs w:val="24"/>
        </w:rPr>
        <w:t>Tubić, D. (2017)</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Competitiveness of local destinations based on traditional events, </w:t>
      </w:r>
      <w:r w:rsidR="0072509C" w:rsidRPr="00E70774">
        <w:rPr>
          <w:rFonts w:ascii="Times New Roman" w:hAnsi="Times New Roman" w:cs="Times New Roman"/>
          <w:bCs/>
          <w:sz w:val="24"/>
          <w:szCs w:val="24"/>
        </w:rPr>
        <w:t xml:space="preserve">u </w:t>
      </w:r>
      <w:r w:rsidRPr="00E70774">
        <w:rPr>
          <w:rFonts w:ascii="Times New Roman" w:hAnsi="Times New Roman" w:cs="Times New Roman"/>
          <w:bCs/>
          <w:i/>
          <w:iCs/>
          <w:sz w:val="24"/>
          <w:szCs w:val="24"/>
        </w:rPr>
        <w:t>ToSEE – Tourism in Southern and Eastern Europe, Vol. 4,</w:t>
      </w:r>
      <w:r w:rsidRPr="00E70774">
        <w:rPr>
          <w:rFonts w:ascii="Times New Roman" w:hAnsi="Times New Roman" w:cs="Times New Roman"/>
          <w:bCs/>
          <w:sz w:val="24"/>
          <w:szCs w:val="24"/>
        </w:rPr>
        <w:t xml:space="preserve"> </w:t>
      </w:r>
      <w:r w:rsidR="0072509C" w:rsidRPr="00E70774">
        <w:rPr>
          <w:rFonts w:ascii="Times New Roman" w:hAnsi="Times New Roman" w:cs="Times New Roman"/>
          <w:bCs/>
          <w:sz w:val="24"/>
          <w:szCs w:val="24"/>
        </w:rPr>
        <w:t xml:space="preserve">Proceedings, Opatija, 4-6.05. 2017., D. Smolčić-Jurdana (ur.), Sveučilište u Rijeci, Fakultet za menadžment u turizmu i ugostiteljstvu, </w:t>
      </w:r>
      <w:r w:rsidRPr="00E70774">
        <w:rPr>
          <w:rFonts w:ascii="Times New Roman" w:hAnsi="Times New Roman" w:cs="Times New Roman"/>
          <w:bCs/>
          <w:sz w:val="24"/>
          <w:szCs w:val="24"/>
        </w:rPr>
        <w:t>213-225</w:t>
      </w:r>
    </w:p>
    <w:p w14:paraId="3C284046" w14:textId="06C06AC4"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 xml:space="preserve">Tubić, D., </w:t>
      </w:r>
      <w:r w:rsidRPr="00E70774">
        <w:rPr>
          <w:rFonts w:ascii="Times New Roman" w:hAnsi="Times New Roman" w:cs="Times New Roman"/>
          <w:sz w:val="24"/>
          <w:szCs w:val="24"/>
        </w:rPr>
        <w:t>Bakan, R.</w:t>
      </w:r>
      <w:r w:rsidR="0072509C" w:rsidRPr="00E70774">
        <w:rPr>
          <w:rFonts w:ascii="Times New Roman" w:hAnsi="Times New Roman" w:cs="Times New Roman"/>
          <w:bCs/>
          <w:sz w:val="24"/>
          <w:szCs w:val="24"/>
        </w:rPr>
        <w:t xml:space="preserve"> i</w:t>
      </w:r>
      <w:r w:rsidRPr="00E70774">
        <w:rPr>
          <w:rFonts w:ascii="Times New Roman" w:hAnsi="Times New Roman" w:cs="Times New Roman"/>
          <w:bCs/>
          <w:sz w:val="24"/>
          <w:szCs w:val="24"/>
        </w:rPr>
        <w:t xml:space="preserve"> Jaković, B. (2017)</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Agritourism: A new power of Croatian tourism. </w:t>
      </w:r>
      <w:r w:rsidR="0072509C" w:rsidRPr="00E70774">
        <w:rPr>
          <w:rFonts w:ascii="Times New Roman" w:hAnsi="Times New Roman" w:cs="Times New Roman"/>
          <w:bCs/>
          <w:i/>
          <w:iCs/>
          <w:sz w:val="24"/>
          <w:szCs w:val="24"/>
        </w:rPr>
        <w:t xml:space="preserve">u </w:t>
      </w:r>
      <w:r w:rsidRPr="00E70774">
        <w:rPr>
          <w:rFonts w:ascii="Times New Roman" w:hAnsi="Times New Roman" w:cs="Times New Roman"/>
          <w:bCs/>
          <w:i/>
          <w:iCs/>
          <w:sz w:val="24"/>
          <w:szCs w:val="24"/>
        </w:rPr>
        <w:t>Interdisciplinary management research XIII.</w:t>
      </w:r>
      <w:r w:rsidR="0072509C" w:rsidRPr="00E70774">
        <w:rPr>
          <w:rFonts w:ascii="Times New Roman" w:hAnsi="Times New Roman" w:cs="Times New Roman"/>
          <w:bCs/>
          <w:i/>
          <w:iCs/>
          <w:sz w:val="24"/>
          <w:szCs w:val="24"/>
        </w:rPr>
        <w:t>, Proceedings</w:t>
      </w:r>
      <w:r w:rsidRPr="00E70774">
        <w:rPr>
          <w:rFonts w:ascii="Times New Roman" w:hAnsi="Times New Roman" w:cs="Times New Roman"/>
          <w:bCs/>
          <w:sz w:val="24"/>
          <w:szCs w:val="24"/>
        </w:rPr>
        <w:t>, Opatija</w:t>
      </w:r>
      <w:r w:rsidR="0072509C" w:rsidRPr="00E70774">
        <w:rPr>
          <w:rFonts w:ascii="Times New Roman" w:hAnsi="Times New Roman" w:cs="Times New Roman"/>
          <w:bCs/>
          <w:sz w:val="24"/>
          <w:szCs w:val="24"/>
        </w:rPr>
        <w:t>, 19-21.05.</w:t>
      </w:r>
      <w:r w:rsidR="0053068C" w:rsidRPr="00E70774">
        <w:rPr>
          <w:rFonts w:ascii="Times New Roman" w:hAnsi="Times New Roman" w:cs="Times New Roman"/>
          <w:bCs/>
          <w:sz w:val="24"/>
          <w:szCs w:val="24"/>
        </w:rPr>
        <w:t xml:space="preserve"> 2017., </w:t>
      </w:r>
      <w:r w:rsidR="0072509C" w:rsidRPr="00E70774">
        <w:rPr>
          <w:rFonts w:ascii="Times New Roman" w:hAnsi="Times New Roman" w:cs="Times New Roman"/>
          <w:bCs/>
          <w:sz w:val="24"/>
          <w:szCs w:val="24"/>
        </w:rPr>
        <w:t xml:space="preserve">Jautz, U., Cini, V. (ur.), </w:t>
      </w:r>
      <w:r w:rsidRPr="00E70774">
        <w:rPr>
          <w:rFonts w:ascii="Times New Roman" w:hAnsi="Times New Roman" w:cs="Times New Roman"/>
          <w:bCs/>
          <w:sz w:val="24"/>
          <w:szCs w:val="24"/>
        </w:rPr>
        <w:t xml:space="preserve"> </w:t>
      </w:r>
      <w:r w:rsidR="0053068C" w:rsidRPr="00E70774">
        <w:rPr>
          <w:rFonts w:ascii="Times New Roman" w:hAnsi="Times New Roman" w:cs="Times New Roman"/>
          <w:bCs/>
          <w:sz w:val="24"/>
          <w:szCs w:val="24"/>
        </w:rPr>
        <w:t>Sveučište  Josip Juraj Strossmayer u Osijeku, Ekonomski fakultet u Osijeku</w:t>
      </w:r>
      <w:r w:rsidR="0072509C" w:rsidRPr="00E70774">
        <w:rPr>
          <w:rFonts w:ascii="Times New Roman" w:hAnsi="Times New Roman" w:cs="Times New Roman"/>
          <w:bCs/>
          <w:sz w:val="24"/>
          <w:szCs w:val="24"/>
        </w:rPr>
        <w:t>, 1230-1241</w:t>
      </w:r>
    </w:p>
    <w:p w14:paraId="6F368236" w14:textId="27E11ADC"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lastRenderedPageBreak/>
        <w:t>Tubić, D., Jaković, B</w:t>
      </w:r>
      <w:r w:rsidR="0053068C" w:rsidRPr="00E70774">
        <w:rPr>
          <w:rFonts w:ascii="Times New Roman" w:hAnsi="Times New Roman" w:cs="Times New Roman"/>
          <w:bCs/>
          <w:sz w:val="24"/>
          <w:szCs w:val="24"/>
        </w:rPr>
        <w:t xml:space="preserve">. i </w:t>
      </w: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(2016)</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Kulturni turizam okosnica budućeg turističkog razvoja u istočnoj Hrvatskoj, </w:t>
      </w:r>
      <w:r w:rsidR="0053068C" w:rsidRPr="00E70774">
        <w:rPr>
          <w:rFonts w:ascii="Times New Roman" w:hAnsi="Times New Roman" w:cs="Times New Roman"/>
          <w:bCs/>
          <w:i/>
          <w:iCs/>
          <w:sz w:val="24"/>
          <w:szCs w:val="24"/>
        </w:rPr>
        <w:t>u</w:t>
      </w:r>
      <w:r w:rsidR="0053068C" w:rsidRPr="00E70774">
        <w:rPr>
          <w:rFonts w:ascii="Times New Roman" w:hAnsi="Times New Roman" w:cs="Times New Roman"/>
          <w:bCs/>
          <w:sz w:val="24"/>
          <w:szCs w:val="24"/>
        </w:rPr>
        <w:t xml:space="preserve"> </w:t>
      </w:r>
      <w:r w:rsidRPr="00E70774">
        <w:rPr>
          <w:rFonts w:ascii="Times New Roman" w:hAnsi="Times New Roman" w:cs="Times New Roman"/>
          <w:bCs/>
          <w:i/>
          <w:iCs/>
          <w:sz w:val="24"/>
          <w:szCs w:val="24"/>
        </w:rPr>
        <w:t>Međunarodni znanstveni simpozij Gospodarstvo istočne Hrvatske – Vizija i razvoj</w:t>
      </w:r>
      <w:r w:rsidR="0053068C" w:rsidRPr="00E70774">
        <w:rPr>
          <w:rFonts w:ascii="Times New Roman" w:hAnsi="Times New Roman" w:cs="Times New Roman"/>
          <w:bCs/>
          <w:sz w:val="24"/>
          <w:szCs w:val="24"/>
        </w:rPr>
        <w:t xml:space="preserve">, Proceedings, </w:t>
      </w:r>
      <w:r w:rsidRPr="00E70774">
        <w:rPr>
          <w:rFonts w:ascii="Times New Roman" w:hAnsi="Times New Roman" w:cs="Times New Roman"/>
          <w:bCs/>
          <w:sz w:val="24"/>
          <w:szCs w:val="24"/>
        </w:rPr>
        <w:t>Osijek,</w:t>
      </w:r>
      <w:r w:rsidR="0053068C" w:rsidRPr="00E70774">
        <w:rPr>
          <w:rFonts w:ascii="Times New Roman" w:hAnsi="Times New Roman" w:cs="Times New Roman"/>
          <w:bCs/>
          <w:sz w:val="24"/>
          <w:szCs w:val="24"/>
        </w:rPr>
        <w:t xml:space="preserve"> 02-04.07. 2016.,  Mašek-Tonković, A. (ur.), </w:t>
      </w:r>
      <w:r w:rsidRPr="00E70774">
        <w:rPr>
          <w:rFonts w:ascii="Times New Roman" w:hAnsi="Times New Roman" w:cs="Times New Roman"/>
          <w:bCs/>
          <w:sz w:val="24"/>
          <w:szCs w:val="24"/>
        </w:rPr>
        <w:t>Sveučilište Josipa Jurja Strossmajera u Osijeku, Ekonomski fakultet u Osijeku, 1003-1013</w:t>
      </w:r>
    </w:p>
    <w:p w14:paraId="192E4815" w14:textId="2D4E86D1"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Tubić, D.</w:t>
      </w:r>
      <w:r w:rsidR="0053068C" w:rsidRPr="00E70774">
        <w:rPr>
          <w:rFonts w:ascii="Times New Roman" w:hAnsi="Times New Roman" w:cs="Times New Roman"/>
          <w:bCs/>
          <w:sz w:val="24"/>
          <w:szCs w:val="24"/>
        </w:rPr>
        <w:t xml:space="preserve"> i </w:t>
      </w:r>
      <w:r w:rsidRPr="00E70774">
        <w:rPr>
          <w:rFonts w:ascii="Times New Roman" w:hAnsi="Times New Roman" w:cs="Times New Roman"/>
          <w:bCs/>
          <w:sz w:val="24"/>
          <w:szCs w:val="24"/>
        </w:rPr>
        <w:t>Jaković, B. (2016)</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Integrated Aproach to Tourist Experiences – an Imperative for Branding and Competitive Advantages for Destinations in Continental Croatia, </w:t>
      </w:r>
      <w:r w:rsidR="0053068C" w:rsidRPr="00E70774">
        <w:rPr>
          <w:rFonts w:ascii="Times New Roman" w:hAnsi="Times New Roman" w:cs="Times New Roman"/>
          <w:bCs/>
          <w:sz w:val="24"/>
          <w:szCs w:val="24"/>
        </w:rPr>
        <w:t xml:space="preserve">u </w:t>
      </w:r>
      <w:r w:rsidRPr="00E70774">
        <w:rPr>
          <w:rFonts w:ascii="Times New Roman" w:hAnsi="Times New Roman" w:cs="Times New Roman"/>
          <w:bCs/>
          <w:i/>
          <w:iCs/>
          <w:sz w:val="24"/>
          <w:szCs w:val="24"/>
        </w:rPr>
        <w:t>Interdisciplinary Management Research</w:t>
      </w:r>
      <w:r w:rsidR="0053068C" w:rsidRPr="00E70774">
        <w:rPr>
          <w:rFonts w:ascii="Times New Roman" w:hAnsi="Times New Roman" w:cs="Times New Roman"/>
          <w:bCs/>
          <w:i/>
          <w:iCs/>
          <w:sz w:val="24"/>
          <w:szCs w:val="24"/>
        </w:rPr>
        <w:t xml:space="preserve"> XII</w:t>
      </w:r>
      <w:r w:rsidRPr="00E70774">
        <w:rPr>
          <w:rFonts w:ascii="Times New Roman" w:hAnsi="Times New Roman" w:cs="Times New Roman"/>
          <w:bCs/>
          <w:sz w:val="24"/>
          <w:szCs w:val="24"/>
        </w:rPr>
        <w:t>,</w:t>
      </w:r>
      <w:r w:rsidR="0053068C" w:rsidRPr="00E70774">
        <w:rPr>
          <w:rFonts w:ascii="Times New Roman" w:hAnsi="Times New Roman" w:cs="Times New Roman"/>
          <w:bCs/>
          <w:sz w:val="24"/>
          <w:szCs w:val="24"/>
        </w:rPr>
        <w:t xml:space="preserve"> </w:t>
      </w:r>
      <w:r w:rsidR="0053068C" w:rsidRPr="00E70774">
        <w:rPr>
          <w:rFonts w:ascii="Times New Roman" w:hAnsi="Times New Roman" w:cs="Times New Roman"/>
          <w:bCs/>
          <w:i/>
          <w:iCs/>
          <w:sz w:val="24"/>
          <w:szCs w:val="24"/>
        </w:rPr>
        <w:t>Proceedings</w:t>
      </w:r>
      <w:r w:rsidR="0053068C"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Opatija, </w:t>
      </w:r>
      <w:r w:rsidR="0053068C" w:rsidRPr="00E70774">
        <w:rPr>
          <w:rFonts w:ascii="Times New Roman" w:hAnsi="Times New Roman" w:cs="Times New Roman"/>
          <w:bCs/>
          <w:sz w:val="24"/>
          <w:szCs w:val="24"/>
        </w:rPr>
        <w:t xml:space="preserve">20-22.05. 2016.,  Bacher, U. i dr. (ur.): </w:t>
      </w:r>
      <w:r w:rsidR="00881646" w:rsidRPr="00E70774">
        <w:rPr>
          <w:rFonts w:ascii="Times New Roman" w:hAnsi="Times New Roman" w:cs="Times New Roman"/>
          <w:bCs/>
          <w:sz w:val="24"/>
          <w:szCs w:val="24"/>
        </w:rPr>
        <w:t>Sveučilište Josipa Jurja Strossmajera u Osijeku, Ekonomski fakultet u Osijeku,</w:t>
      </w:r>
      <w:r w:rsidR="00881646" w:rsidRPr="00E70774" w:rsidDel="00881646">
        <w:rPr>
          <w:rFonts w:ascii="Times New Roman" w:hAnsi="Times New Roman" w:cs="Times New Roman"/>
          <w:bCs/>
          <w:sz w:val="24"/>
          <w:szCs w:val="24"/>
        </w:rPr>
        <w:t xml:space="preserve"> </w:t>
      </w:r>
      <w:r w:rsidRPr="00E70774">
        <w:rPr>
          <w:rFonts w:ascii="Times New Roman" w:hAnsi="Times New Roman" w:cs="Times New Roman"/>
          <w:bCs/>
          <w:sz w:val="24"/>
          <w:szCs w:val="24"/>
        </w:rPr>
        <w:t>1043-4054</w:t>
      </w:r>
    </w:p>
    <w:p w14:paraId="1F9007DA" w14:textId="0AAF251A"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sz w:val="24"/>
          <w:szCs w:val="24"/>
        </w:rPr>
        <w:t>Bakan, R.</w:t>
      </w:r>
      <w:r w:rsidR="0053068C" w:rsidRPr="00E70774">
        <w:rPr>
          <w:rFonts w:ascii="Times New Roman" w:hAnsi="Times New Roman" w:cs="Times New Roman"/>
          <w:bCs/>
          <w:sz w:val="24"/>
          <w:szCs w:val="24"/>
        </w:rPr>
        <w:t xml:space="preserve"> i </w:t>
      </w:r>
      <w:r w:rsidRPr="00E70774">
        <w:rPr>
          <w:rFonts w:ascii="Times New Roman" w:hAnsi="Times New Roman" w:cs="Times New Roman"/>
          <w:bCs/>
          <w:sz w:val="24"/>
          <w:szCs w:val="24"/>
        </w:rPr>
        <w:t>Salopek, D. (2015)</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Moderni trendovi u prehrani i njihov utjecaj na ugostiteljsku kuhinju, Praktični menadžment, VI</w:t>
      </w:r>
      <w:r w:rsidR="0053068C"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1</w:t>
      </w:r>
      <w:r w:rsidR="0053068C" w:rsidRPr="00E70774">
        <w:rPr>
          <w:rFonts w:ascii="Times New Roman" w:hAnsi="Times New Roman" w:cs="Times New Roman"/>
          <w:bCs/>
          <w:sz w:val="24"/>
          <w:szCs w:val="24"/>
        </w:rPr>
        <w:t>)</w:t>
      </w:r>
      <w:r w:rsidRPr="00E70774">
        <w:rPr>
          <w:rFonts w:ascii="Times New Roman" w:hAnsi="Times New Roman" w:cs="Times New Roman"/>
          <w:bCs/>
          <w:sz w:val="24"/>
          <w:szCs w:val="24"/>
        </w:rPr>
        <w:t>., 2015.</w:t>
      </w:r>
      <w:r w:rsidR="00646E7E"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105–110</w:t>
      </w:r>
    </w:p>
    <w:p w14:paraId="7389EED7" w14:textId="348829CD"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sz w:val="24"/>
          <w:szCs w:val="24"/>
        </w:rPr>
        <w:t xml:space="preserve">Bakan, R., </w:t>
      </w:r>
      <w:r w:rsidR="00646E7E" w:rsidRPr="00E70774">
        <w:rPr>
          <w:rFonts w:ascii="Times New Roman" w:hAnsi="Times New Roman" w:cs="Times New Roman"/>
          <w:bCs/>
          <w:sz w:val="24"/>
          <w:szCs w:val="24"/>
        </w:rPr>
        <w:t xml:space="preserve">i </w:t>
      </w:r>
      <w:r w:rsidRPr="00E70774">
        <w:rPr>
          <w:rFonts w:ascii="Times New Roman" w:hAnsi="Times New Roman" w:cs="Times New Roman"/>
          <w:bCs/>
          <w:sz w:val="24"/>
          <w:szCs w:val="24"/>
        </w:rPr>
        <w:t>Jaković, B. (2014)</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Inovativne marketinške metode kao sredstvo valorizacije sportsko-rekreativnog turizma kontinentalne Hrvatske, </w:t>
      </w:r>
      <w:r w:rsidR="00646E7E" w:rsidRPr="00E70774">
        <w:rPr>
          <w:rFonts w:ascii="Times New Roman" w:hAnsi="Times New Roman" w:cs="Times New Roman"/>
          <w:bCs/>
          <w:sz w:val="24"/>
          <w:szCs w:val="24"/>
        </w:rPr>
        <w:t>u</w:t>
      </w:r>
      <w:r w:rsidRPr="00E70774">
        <w:rPr>
          <w:rFonts w:ascii="Times New Roman" w:hAnsi="Times New Roman" w:cs="Times New Roman"/>
          <w:bCs/>
          <w:sz w:val="24"/>
          <w:szCs w:val="24"/>
        </w:rPr>
        <w:t xml:space="preserve"> </w:t>
      </w:r>
      <w:r w:rsidRPr="00E70774">
        <w:rPr>
          <w:rFonts w:ascii="Times New Roman" w:hAnsi="Times New Roman" w:cs="Times New Roman"/>
          <w:bCs/>
          <w:i/>
          <w:iCs/>
          <w:sz w:val="24"/>
          <w:szCs w:val="24"/>
        </w:rPr>
        <w:t>3. Međunarodna konferencija Menadžment turizma i sporta</w:t>
      </w:r>
      <w:r w:rsidR="00646E7E" w:rsidRPr="00E70774">
        <w:rPr>
          <w:rFonts w:ascii="Times New Roman" w:hAnsi="Times New Roman" w:cs="Times New Roman"/>
          <w:bCs/>
          <w:sz w:val="24"/>
          <w:szCs w:val="24"/>
        </w:rPr>
        <w:t xml:space="preserve">, </w:t>
      </w:r>
      <w:r w:rsidR="00646E7E" w:rsidRPr="00E70774">
        <w:rPr>
          <w:rFonts w:ascii="Times New Roman" w:hAnsi="Times New Roman" w:cs="Times New Roman"/>
          <w:bCs/>
          <w:i/>
          <w:iCs/>
          <w:sz w:val="24"/>
          <w:szCs w:val="24"/>
        </w:rPr>
        <w:t>Proceedings,</w:t>
      </w:r>
      <w:r w:rsidR="00646E7E"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Sv.Martin na Muri,</w:t>
      </w:r>
      <w:r w:rsidR="00646E7E" w:rsidRPr="00E70774">
        <w:rPr>
          <w:rFonts w:ascii="Times New Roman" w:hAnsi="Times New Roman" w:cs="Times New Roman"/>
          <w:bCs/>
          <w:sz w:val="24"/>
          <w:szCs w:val="24"/>
        </w:rPr>
        <w:t xml:space="preserve"> 10-11.04. 2014., Breslauer, N. (ur.), </w:t>
      </w:r>
      <w:r w:rsidRPr="00E70774">
        <w:rPr>
          <w:rFonts w:ascii="Times New Roman" w:hAnsi="Times New Roman" w:cs="Times New Roman"/>
          <w:bCs/>
          <w:sz w:val="24"/>
          <w:szCs w:val="24"/>
        </w:rPr>
        <w:t>Međimursko veleučilište u Čakovcu,</w:t>
      </w:r>
      <w:r w:rsidR="00646E7E"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23-33.</w:t>
      </w:r>
    </w:p>
    <w:p w14:paraId="0D9C943C" w14:textId="4ECE7DD6"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(2013)</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Lokalna gastronomija kao put prema turizmu doživljaja, </w:t>
      </w:r>
      <w:r w:rsidR="00646E7E" w:rsidRPr="00E70774">
        <w:rPr>
          <w:rFonts w:ascii="Times New Roman" w:hAnsi="Times New Roman" w:cs="Times New Roman"/>
          <w:bCs/>
          <w:sz w:val="24"/>
          <w:szCs w:val="24"/>
        </w:rPr>
        <w:t>u</w:t>
      </w:r>
      <w:r w:rsidRPr="00E70774">
        <w:rPr>
          <w:rFonts w:ascii="Times New Roman" w:hAnsi="Times New Roman" w:cs="Times New Roman"/>
          <w:bCs/>
          <w:sz w:val="24"/>
          <w:szCs w:val="24"/>
        </w:rPr>
        <w:t xml:space="preserve"> </w:t>
      </w:r>
      <w:r w:rsidRPr="00E70774">
        <w:rPr>
          <w:rFonts w:ascii="Times New Roman" w:hAnsi="Times New Roman" w:cs="Times New Roman"/>
          <w:bCs/>
          <w:i/>
          <w:iCs/>
          <w:sz w:val="24"/>
          <w:szCs w:val="24"/>
        </w:rPr>
        <w:t>1. Znanstevenostručna konferencija s međunarodnim sudjelovanjem “Izazovi današnjice: Turizam danas – za sutra”</w:t>
      </w:r>
      <w:r w:rsidR="00646E7E" w:rsidRPr="00E70774">
        <w:rPr>
          <w:rFonts w:ascii="Times New Roman" w:hAnsi="Times New Roman" w:cs="Times New Roman"/>
          <w:bCs/>
          <w:sz w:val="24"/>
          <w:szCs w:val="24"/>
        </w:rPr>
        <w:t xml:space="preserve">, </w:t>
      </w:r>
      <w:r w:rsidR="00646E7E" w:rsidRPr="00E70774">
        <w:rPr>
          <w:rFonts w:ascii="Times New Roman" w:hAnsi="Times New Roman" w:cs="Times New Roman"/>
          <w:bCs/>
          <w:i/>
          <w:iCs/>
          <w:sz w:val="24"/>
          <w:szCs w:val="24"/>
        </w:rPr>
        <w:t>Proceedings</w:t>
      </w:r>
      <w:r w:rsidR="00646E7E"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Šibenik,</w:t>
      </w:r>
      <w:r w:rsidR="00646E7E" w:rsidRPr="00E70774">
        <w:rPr>
          <w:rFonts w:ascii="Times New Roman" w:hAnsi="Times New Roman" w:cs="Times New Roman"/>
          <w:bCs/>
          <w:sz w:val="24"/>
          <w:szCs w:val="24"/>
        </w:rPr>
        <w:t xml:space="preserve"> 19-20.09. 2013.,</w:t>
      </w:r>
      <w:r w:rsidRPr="00E70774">
        <w:rPr>
          <w:rFonts w:ascii="Times New Roman" w:hAnsi="Times New Roman" w:cs="Times New Roman"/>
          <w:bCs/>
          <w:sz w:val="24"/>
          <w:szCs w:val="24"/>
        </w:rPr>
        <w:t xml:space="preserve"> </w:t>
      </w:r>
      <w:r w:rsidR="00646E7E" w:rsidRPr="00E70774">
        <w:rPr>
          <w:rFonts w:ascii="Times New Roman" w:hAnsi="Times New Roman" w:cs="Times New Roman"/>
          <w:bCs/>
          <w:sz w:val="24"/>
          <w:szCs w:val="24"/>
        </w:rPr>
        <w:t xml:space="preserve">Radić Lakoš T. i  dr. (ur.), </w:t>
      </w:r>
      <w:r w:rsidRPr="00E70774">
        <w:rPr>
          <w:rFonts w:ascii="Times New Roman" w:hAnsi="Times New Roman" w:cs="Times New Roman"/>
          <w:bCs/>
          <w:sz w:val="24"/>
          <w:szCs w:val="24"/>
        </w:rPr>
        <w:t>Veleučilište u Šibeniku,</w:t>
      </w:r>
      <w:r w:rsidR="00646E7E" w:rsidRPr="00E70774">
        <w:rPr>
          <w:rFonts w:ascii="Times New Roman" w:hAnsi="Times New Roman" w:cs="Times New Roman"/>
          <w:bCs/>
          <w:sz w:val="24"/>
          <w:szCs w:val="24"/>
        </w:rPr>
        <w:t xml:space="preserve"> 607-613</w:t>
      </w:r>
    </w:p>
    <w:p w14:paraId="4AEF8B73" w14:textId="3B5AE2D1"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(ur.) (2013)</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w:t>
      </w:r>
      <w:r w:rsidRPr="00E70774">
        <w:rPr>
          <w:rFonts w:ascii="Times New Roman" w:hAnsi="Times New Roman" w:cs="Times New Roman"/>
          <w:bCs/>
          <w:i/>
          <w:iCs/>
          <w:sz w:val="24"/>
          <w:szCs w:val="24"/>
        </w:rPr>
        <w:t xml:space="preserve">Priručnik iz osnova ekološke poljoprivrede, marketinga ekoloških proizvoda </w:t>
      </w:r>
      <w:r w:rsidR="00646E7E" w:rsidRPr="00E70774">
        <w:rPr>
          <w:rFonts w:ascii="Times New Roman" w:hAnsi="Times New Roman" w:cs="Times New Roman"/>
          <w:bCs/>
          <w:i/>
          <w:iCs/>
          <w:sz w:val="24"/>
          <w:szCs w:val="24"/>
        </w:rPr>
        <w:t>i</w:t>
      </w:r>
      <w:r w:rsidRPr="00E70774">
        <w:rPr>
          <w:rFonts w:ascii="Times New Roman" w:hAnsi="Times New Roman" w:cs="Times New Roman"/>
          <w:bCs/>
          <w:i/>
          <w:iCs/>
          <w:sz w:val="24"/>
          <w:szCs w:val="24"/>
        </w:rPr>
        <w:t xml:space="preserve"> ekoagroturizma,</w:t>
      </w:r>
      <w:r w:rsidRPr="00E70774">
        <w:rPr>
          <w:rFonts w:ascii="Times New Roman" w:hAnsi="Times New Roman" w:cs="Times New Roman"/>
          <w:bCs/>
          <w:sz w:val="24"/>
          <w:szCs w:val="24"/>
        </w:rPr>
        <w:t xml:space="preserve"> Srednja škola Stjepana Sulimanca Pitomača, Agencija za strukovno obrazovanje i obrazovanje odraslih, Priručnik izrađen u sklopu IPA projekta, Grant Contract No: IPA4.1.3.1.07.01.c27</w:t>
      </w:r>
    </w:p>
    <w:p w14:paraId="62C5A9D2" w14:textId="5AE13575"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Britvić, J.</w:t>
      </w:r>
      <w:r w:rsidR="00646E7E" w:rsidRPr="00E70774">
        <w:rPr>
          <w:rFonts w:ascii="Times New Roman" w:hAnsi="Times New Roman" w:cs="Times New Roman"/>
          <w:bCs/>
          <w:sz w:val="24"/>
          <w:szCs w:val="24"/>
        </w:rPr>
        <w:t xml:space="preserve"> i</w:t>
      </w:r>
      <w:r w:rsidRPr="00E70774">
        <w:rPr>
          <w:rFonts w:ascii="Times New Roman" w:hAnsi="Times New Roman" w:cs="Times New Roman"/>
          <w:bCs/>
          <w:sz w:val="24"/>
          <w:szCs w:val="24"/>
        </w:rPr>
        <w:t xml:space="preserve"> </w:t>
      </w: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(2013)</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Clusters as an initiative for rapid development of rural tourism, </w:t>
      </w:r>
      <w:r w:rsidR="00881646" w:rsidRPr="00E70774">
        <w:rPr>
          <w:rFonts w:ascii="Times New Roman" w:hAnsi="Times New Roman" w:cs="Times New Roman"/>
          <w:bCs/>
          <w:sz w:val="24"/>
          <w:szCs w:val="24"/>
        </w:rPr>
        <w:t xml:space="preserve">u </w:t>
      </w:r>
      <w:r w:rsidRPr="00E70774">
        <w:rPr>
          <w:rFonts w:ascii="Times New Roman" w:hAnsi="Times New Roman" w:cs="Times New Roman"/>
          <w:bCs/>
          <w:i/>
          <w:iCs/>
          <w:sz w:val="24"/>
          <w:szCs w:val="24"/>
        </w:rPr>
        <w:t>Interdisciplinary Management Research IX,</w:t>
      </w:r>
      <w:r w:rsidR="00881646" w:rsidRPr="00E70774">
        <w:rPr>
          <w:rFonts w:ascii="Times New Roman" w:hAnsi="Times New Roman" w:cs="Times New Roman"/>
          <w:bCs/>
          <w:i/>
          <w:iCs/>
          <w:sz w:val="24"/>
          <w:szCs w:val="24"/>
        </w:rPr>
        <w:t xml:space="preserve"> Proceedings,</w:t>
      </w:r>
      <w:r w:rsidRPr="00E70774">
        <w:rPr>
          <w:rFonts w:ascii="Times New Roman" w:hAnsi="Times New Roman" w:cs="Times New Roman"/>
          <w:bCs/>
          <w:sz w:val="24"/>
          <w:szCs w:val="24"/>
        </w:rPr>
        <w:t xml:space="preserve"> Opatija, </w:t>
      </w:r>
      <w:r w:rsidR="00881646" w:rsidRPr="00E70774">
        <w:rPr>
          <w:rFonts w:ascii="Times New Roman" w:hAnsi="Times New Roman" w:cs="Times New Roman"/>
          <w:bCs/>
          <w:sz w:val="24"/>
          <w:szCs w:val="24"/>
        </w:rPr>
        <w:t>10-12.05. 2013., Barković, D., Runzheimer, B. (ur.), Sveučilište Josipa Jurja Strossmajera u Osijeku, Ekonomski fakultet u Osijeku,</w:t>
      </w:r>
      <w:r w:rsidRPr="00E70774">
        <w:rPr>
          <w:rFonts w:ascii="Times New Roman" w:hAnsi="Times New Roman" w:cs="Times New Roman"/>
          <w:bCs/>
          <w:sz w:val="24"/>
          <w:szCs w:val="24"/>
        </w:rPr>
        <w:t xml:space="preserve"> 861-873</w:t>
      </w:r>
    </w:p>
    <w:p w14:paraId="5410BE78" w14:textId="2585CBE5"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Bedeković, V., Bosnić, I.</w:t>
      </w:r>
      <w:r w:rsidR="004652BA" w:rsidRPr="00E70774">
        <w:rPr>
          <w:rFonts w:ascii="Times New Roman" w:hAnsi="Times New Roman" w:cs="Times New Roman"/>
          <w:bCs/>
          <w:sz w:val="24"/>
          <w:szCs w:val="24"/>
        </w:rPr>
        <w:t xml:space="preserve"> i</w:t>
      </w:r>
      <w:r w:rsidRPr="00E70774">
        <w:rPr>
          <w:rFonts w:ascii="Times New Roman" w:hAnsi="Times New Roman" w:cs="Times New Roman"/>
          <w:bCs/>
          <w:sz w:val="24"/>
          <w:szCs w:val="24"/>
        </w:rPr>
        <w:t xml:space="preserve"> </w:t>
      </w: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(2012)</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Razvoj ruralnih oblika turizma u Virovitičko-Podravskoj županiji: pretpostavke, modeli i perspektive, U</w:t>
      </w:r>
      <w:r w:rsidR="004652BA" w:rsidRPr="00E70774">
        <w:rPr>
          <w:rFonts w:ascii="Times New Roman" w:hAnsi="Times New Roman" w:cs="Times New Roman"/>
          <w:bCs/>
          <w:sz w:val="24"/>
          <w:szCs w:val="24"/>
        </w:rPr>
        <w:t xml:space="preserve"> </w:t>
      </w:r>
      <w:r w:rsidRPr="00E70774">
        <w:rPr>
          <w:rFonts w:ascii="Times New Roman" w:hAnsi="Times New Roman" w:cs="Times New Roman"/>
          <w:bCs/>
          <w:i/>
          <w:iCs/>
          <w:sz w:val="24"/>
          <w:szCs w:val="24"/>
        </w:rPr>
        <w:t>Treći međunarodni kongres o ruralnom turizmu,</w:t>
      </w:r>
      <w:r w:rsidR="004652BA" w:rsidRPr="00E70774">
        <w:rPr>
          <w:rFonts w:ascii="Times New Roman" w:hAnsi="Times New Roman" w:cs="Times New Roman"/>
          <w:bCs/>
          <w:i/>
          <w:iCs/>
          <w:sz w:val="24"/>
          <w:szCs w:val="24"/>
        </w:rPr>
        <w:t xml:space="preserve"> Book of Abstracts, </w:t>
      </w:r>
      <w:r w:rsidR="004652BA" w:rsidRPr="00E70774">
        <w:rPr>
          <w:rFonts w:ascii="Times New Roman" w:hAnsi="Times New Roman" w:cs="Times New Roman"/>
          <w:bCs/>
          <w:sz w:val="24"/>
          <w:szCs w:val="24"/>
        </w:rPr>
        <w:t>Osijek</w:t>
      </w:r>
      <w:r w:rsidR="004652BA" w:rsidRPr="00E70774">
        <w:rPr>
          <w:rFonts w:ascii="Times New Roman" w:hAnsi="Times New Roman" w:cs="Times New Roman"/>
          <w:bCs/>
          <w:i/>
          <w:iCs/>
          <w:sz w:val="24"/>
          <w:szCs w:val="24"/>
        </w:rPr>
        <w:t xml:space="preserve">, </w:t>
      </w:r>
      <w:r w:rsidR="004652BA" w:rsidRPr="00E70774">
        <w:rPr>
          <w:rFonts w:ascii="Times New Roman" w:hAnsi="Times New Roman" w:cs="Times New Roman"/>
          <w:bCs/>
          <w:sz w:val="24"/>
          <w:szCs w:val="24"/>
        </w:rPr>
        <w:t>23-26.05. 2012,</w:t>
      </w:r>
      <w:r w:rsidR="004652BA" w:rsidRPr="00E70774">
        <w:rPr>
          <w:rFonts w:ascii="Times New Roman" w:hAnsi="Times New Roman" w:cs="Times New Roman"/>
          <w:bCs/>
          <w:i/>
          <w:iCs/>
          <w:sz w:val="24"/>
          <w:szCs w:val="24"/>
        </w:rPr>
        <w:t xml:space="preserve"> </w:t>
      </w:r>
      <w:r w:rsidRPr="00E70774">
        <w:rPr>
          <w:rFonts w:ascii="Times New Roman" w:hAnsi="Times New Roman" w:cs="Times New Roman"/>
          <w:bCs/>
          <w:sz w:val="24"/>
          <w:szCs w:val="24"/>
        </w:rPr>
        <w:t xml:space="preserve">  </w:t>
      </w:r>
      <w:r w:rsidR="004652BA" w:rsidRPr="00E70774">
        <w:rPr>
          <w:rFonts w:ascii="Times New Roman" w:hAnsi="Times New Roman" w:cs="Times New Roman"/>
          <w:bCs/>
          <w:sz w:val="24"/>
          <w:szCs w:val="24"/>
        </w:rPr>
        <w:t xml:space="preserve">Katica, D. i Demonja D. (ur.), </w:t>
      </w:r>
      <w:r w:rsidRPr="00E70774">
        <w:rPr>
          <w:rFonts w:ascii="Times New Roman" w:hAnsi="Times New Roman" w:cs="Times New Roman"/>
          <w:bCs/>
          <w:sz w:val="24"/>
          <w:szCs w:val="24"/>
        </w:rPr>
        <w:t>Klub članova „Selo, Institut za međunarodne odnose, 208-209.</w:t>
      </w:r>
    </w:p>
    <w:p w14:paraId="2167F1FD" w14:textId="2C75927A"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sz w:val="24"/>
          <w:szCs w:val="24"/>
        </w:rPr>
        <w:lastRenderedPageBreak/>
        <w:t>Bakan, R.</w:t>
      </w:r>
      <w:r w:rsidR="004652BA" w:rsidRPr="00E70774">
        <w:rPr>
          <w:rFonts w:ascii="Times New Roman" w:hAnsi="Times New Roman" w:cs="Times New Roman"/>
          <w:sz w:val="24"/>
          <w:szCs w:val="24"/>
        </w:rPr>
        <w:t xml:space="preserve"> i</w:t>
      </w:r>
      <w:r w:rsidRPr="00E70774">
        <w:rPr>
          <w:rFonts w:ascii="Times New Roman" w:hAnsi="Times New Roman" w:cs="Times New Roman"/>
          <w:bCs/>
          <w:sz w:val="24"/>
          <w:szCs w:val="24"/>
        </w:rPr>
        <w:t xml:space="preserve"> Bosnić, I.  (2012)</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Public-private partnership: a model for sustainable tourism development in Regional Park Mura-Drava the possibility of tourist valorization of abandoned army barracks, </w:t>
      </w:r>
      <w:r w:rsidR="004652BA" w:rsidRPr="00E70774">
        <w:rPr>
          <w:rFonts w:ascii="Times New Roman" w:hAnsi="Times New Roman" w:cs="Times New Roman"/>
          <w:bCs/>
          <w:sz w:val="24"/>
          <w:szCs w:val="24"/>
        </w:rPr>
        <w:t xml:space="preserve">u </w:t>
      </w:r>
      <w:r w:rsidRPr="00E70774">
        <w:rPr>
          <w:rFonts w:ascii="Times New Roman" w:hAnsi="Times New Roman" w:cs="Times New Roman"/>
          <w:bCs/>
          <w:i/>
          <w:iCs/>
          <w:sz w:val="24"/>
          <w:szCs w:val="24"/>
        </w:rPr>
        <w:t>1. Međunarodni znanstveni simpozij Gospodarstvo istočne Hrvatske- jučer, danas, sutra,</w:t>
      </w:r>
      <w:r w:rsidR="004652BA" w:rsidRPr="00E70774">
        <w:rPr>
          <w:rFonts w:ascii="Times New Roman" w:hAnsi="Times New Roman" w:cs="Times New Roman"/>
          <w:bCs/>
          <w:sz w:val="24"/>
          <w:szCs w:val="24"/>
        </w:rPr>
        <w:t xml:space="preserve"> Proceedings, </w:t>
      </w:r>
      <w:r w:rsidRPr="00E70774">
        <w:rPr>
          <w:rFonts w:ascii="Times New Roman" w:hAnsi="Times New Roman" w:cs="Times New Roman"/>
          <w:bCs/>
          <w:sz w:val="24"/>
          <w:szCs w:val="24"/>
        </w:rPr>
        <w:t xml:space="preserve"> Osijek</w:t>
      </w:r>
      <w:r w:rsidR="004652BA" w:rsidRPr="00E70774">
        <w:rPr>
          <w:rFonts w:ascii="Times New Roman" w:hAnsi="Times New Roman" w:cs="Times New Roman"/>
          <w:bCs/>
          <w:sz w:val="24"/>
          <w:szCs w:val="24"/>
        </w:rPr>
        <w:t>, 17-18.05. 2012., Mašek Tonković, A. (ur.),</w:t>
      </w:r>
      <w:r w:rsidRPr="00E70774">
        <w:rPr>
          <w:rFonts w:ascii="Times New Roman" w:hAnsi="Times New Roman" w:cs="Times New Roman"/>
          <w:bCs/>
          <w:sz w:val="24"/>
          <w:szCs w:val="24"/>
        </w:rPr>
        <w:t xml:space="preserve"> </w:t>
      </w:r>
      <w:r w:rsidR="004652BA" w:rsidRPr="00E70774">
        <w:rPr>
          <w:rFonts w:ascii="Times New Roman" w:hAnsi="Times New Roman" w:cs="Times New Roman"/>
          <w:bCs/>
          <w:sz w:val="24"/>
          <w:szCs w:val="24"/>
        </w:rPr>
        <w:t xml:space="preserve">Sveučilište J.J. Strosmeyera u Osijeku, </w:t>
      </w:r>
      <w:r w:rsidRPr="00E70774">
        <w:rPr>
          <w:rFonts w:ascii="Times New Roman" w:hAnsi="Times New Roman" w:cs="Times New Roman"/>
          <w:bCs/>
          <w:sz w:val="24"/>
          <w:szCs w:val="24"/>
        </w:rPr>
        <w:t>Ekonomski fakultet u Osijeku, 201-206.</w:t>
      </w:r>
    </w:p>
    <w:p w14:paraId="2BBB3C12" w14:textId="36CA3B1A"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Bosnić, I.</w:t>
      </w:r>
      <w:r w:rsidR="004652BA" w:rsidRPr="00E70774">
        <w:rPr>
          <w:rFonts w:ascii="Times New Roman" w:hAnsi="Times New Roman" w:cs="Times New Roman"/>
          <w:bCs/>
          <w:sz w:val="24"/>
          <w:szCs w:val="24"/>
        </w:rPr>
        <w:t xml:space="preserve"> i</w:t>
      </w:r>
      <w:r w:rsidRPr="00E70774">
        <w:rPr>
          <w:rFonts w:ascii="Times New Roman" w:hAnsi="Times New Roman" w:cs="Times New Roman"/>
          <w:bCs/>
          <w:sz w:val="24"/>
          <w:szCs w:val="24"/>
        </w:rPr>
        <w:t xml:space="preserve"> </w:t>
      </w: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(2012)</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Prospects for development of ecotourism in Regional Park Mura-Drava. U</w:t>
      </w:r>
      <w:r w:rsidR="004652BA" w:rsidRPr="00E70774">
        <w:rPr>
          <w:rFonts w:ascii="Times New Roman" w:hAnsi="Times New Roman" w:cs="Times New Roman"/>
          <w:bCs/>
          <w:sz w:val="24"/>
          <w:szCs w:val="24"/>
        </w:rPr>
        <w:t xml:space="preserve"> </w:t>
      </w:r>
      <w:r w:rsidRPr="00E70774">
        <w:rPr>
          <w:rFonts w:ascii="Times New Roman" w:hAnsi="Times New Roman" w:cs="Times New Roman"/>
          <w:bCs/>
          <w:i/>
          <w:iCs/>
          <w:sz w:val="24"/>
          <w:szCs w:val="24"/>
        </w:rPr>
        <w:t>6 th International Conference "An Enterprise Odyssey: Corporate governance and public policy - path to sustainable future"</w:t>
      </w:r>
      <w:r w:rsidR="004652BA" w:rsidRPr="00E70774">
        <w:rPr>
          <w:rFonts w:ascii="Times New Roman" w:hAnsi="Times New Roman" w:cs="Times New Roman"/>
          <w:bCs/>
          <w:i/>
          <w:iCs/>
          <w:sz w:val="24"/>
          <w:szCs w:val="24"/>
        </w:rPr>
        <w:t xml:space="preserve">, Proceedings, </w:t>
      </w:r>
      <w:r w:rsidRPr="00E70774">
        <w:rPr>
          <w:rFonts w:ascii="Times New Roman" w:hAnsi="Times New Roman" w:cs="Times New Roman"/>
          <w:bCs/>
          <w:sz w:val="24"/>
          <w:szCs w:val="24"/>
        </w:rPr>
        <w:t>Šibenik</w:t>
      </w:r>
      <w:r w:rsidR="004652BA" w:rsidRPr="00E70774">
        <w:rPr>
          <w:rFonts w:ascii="Times New Roman" w:hAnsi="Times New Roman" w:cs="Times New Roman"/>
          <w:bCs/>
          <w:sz w:val="24"/>
          <w:szCs w:val="24"/>
        </w:rPr>
        <w:t xml:space="preserve">, 13-16.06. 2012., Galetić, L., i Šimurina, J. (ur.), Sveučilište u Zagrebu, Ekonomski fakultet u Zagrebu, </w:t>
      </w:r>
      <w:r w:rsidRPr="00E70774">
        <w:rPr>
          <w:rFonts w:ascii="Times New Roman" w:hAnsi="Times New Roman" w:cs="Times New Roman"/>
          <w:bCs/>
          <w:sz w:val="24"/>
          <w:szCs w:val="24"/>
        </w:rPr>
        <w:t>1257-1267</w:t>
      </w:r>
    </w:p>
    <w:p w14:paraId="48FC4B1E" w14:textId="44517305"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Ćurić, K.</w:t>
      </w:r>
      <w:r w:rsidR="009542D7" w:rsidRPr="00E70774">
        <w:rPr>
          <w:rFonts w:ascii="Times New Roman" w:hAnsi="Times New Roman" w:cs="Times New Roman"/>
          <w:bCs/>
          <w:sz w:val="24"/>
          <w:szCs w:val="24"/>
        </w:rPr>
        <w:t xml:space="preserve"> i</w:t>
      </w:r>
      <w:r w:rsidRPr="00E70774">
        <w:rPr>
          <w:rFonts w:ascii="Times New Roman" w:hAnsi="Times New Roman" w:cs="Times New Roman"/>
          <w:bCs/>
          <w:sz w:val="24"/>
          <w:szCs w:val="24"/>
        </w:rPr>
        <w:t xml:space="preserve"> </w:t>
      </w: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(2012)</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Mogućnost turističkog vrednovanja starih sportova na primjeru Podravskih Sesveta</w:t>
      </w:r>
      <w:r w:rsidR="009542D7" w:rsidRPr="00E70774">
        <w:rPr>
          <w:rFonts w:ascii="Times New Roman" w:hAnsi="Times New Roman" w:cs="Times New Roman"/>
          <w:bCs/>
          <w:sz w:val="24"/>
          <w:szCs w:val="24"/>
        </w:rPr>
        <w:t>,</w:t>
      </w:r>
      <w:r w:rsidRPr="00E70774">
        <w:rPr>
          <w:rFonts w:ascii="Times New Roman" w:hAnsi="Times New Roman" w:cs="Times New Roman"/>
          <w:bCs/>
          <w:sz w:val="24"/>
          <w:szCs w:val="24"/>
        </w:rPr>
        <w:t xml:space="preserve"> </w:t>
      </w:r>
      <w:r w:rsidR="009542D7" w:rsidRPr="00E70774">
        <w:rPr>
          <w:rFonts w:ascii="Times New Roman" w:hAnsi="Times New Roman" w:cs="Times New Roman"/>
          <w:bCs/>
          <w:i/>
          <w:iCs/>
          <w:sz w:val="24"/>
          <w:szCs w:val="24"/>
          <w:u w:val="single"/>
        </w:rPr>
        <w:t>u</w:t>
      </w:r>
      <w:r w:rsidR="009542D7" w:rsidRPr="00E70774">
        <w:rPr>
          <w:rFonts w:ascii="Times New Roman" w:hAnsi="Times New Roman" w:cs="Times New Roman"/>
          <w:bCs/>
          <w:i/>
          <w:iCs/>
          <w:sz w:val="24"/>
          <w:szCs w:val="24"/>
        </w:rPr>
        <w:t xml:space="preserve"> </w:t>
      </w:r>
      <w:r w:rsidRPr="00E70774">
        <w:rPr>
          <w:rFonts w:ascii="Times New Roman" w:hAnsi="Times New Roman" w:cs="Times New Roman"/>
          <w:bCs/>
          <w:i/>
          <w:iCs/>
          <w:sz w:val="24"/>
          <w:szCs w:val="24"/>
        </w:rPr>
        <w:t>Hrvatski znanstveno stručni skup o menadžmentu u turizmu i sportu</w:t>
      </w:r>
      <w:r w:rsidR="009542D7" w:rsidRPr="00E70774">
        <w:rPr>
          <w:rFonts w:ascii="Times New Roman" w:hAnsi="Times New Roman" w:cs="Times New Roman"/>
          <w:bCs/>
          <w:i/>
          <w:iCs/>
          <w:sz w:val="24"/>
          <w:szCs w:val="24"/>
        </w:rPr>
        <w:t xml:space="preserve">, Proceedings </w:t>
      </w:r>
      <w:r w:rsidRPr="00E70774">
        <w:rPr>
          <w:rFonts w:ascii="Times New Roman" w:hAnsi="Times New Roman" w:cs="Times New Roman"/>
          <w:bCs/>
          <w:i/>
          <w:iCs/>
          <w:sz w:val="24"/>
          <w:szCs w:val="24"/>
        </w:rPr>
        <w:t>II (2)</w:t>
      </w:r>
      <w:r w:rsidR="009542D7"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Čakovec</w:t>
      </w:r>
      <w:r w:rsidR="009542D7" w:rsidRPr="00E70774">
        <w:rPr>
          <w:rFonts w:ascii="Times New Roman" w:hAnsi="Times New Roman" w:cs="Times New Roman"/>
          <w:bCs/>
          <w:sz w:val="24"/>
          <w:szCs w:val="24"/>
        </w:rPr>
        <w:t xml:space="preserve">, 18-20.03. 2012.,  Breslauer, N. (ur.) </w:t>
      </w:r>
      <w:r w:rsidRPr="00E70774">
        <w:rPr>
          <w:rFonts w:ascii="Times New Roman" w:hAnsi="Times New Roman" w:cs="Times New Roman"/>
          <w:bCs/>
          <w:sz w:val="24"/>
          <w:szCs w:val="24"/>
        </w:rPr>
        <w:t>Međimursko veleučilište u Čakovcu</w:t>
      </w:r>
      <w:r w:rsidR="009542D7"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187-191</w:t>
      </w:r>
    </w:p>
    <w:p w14:paraId="11DA89CE" w14:textId="04E0B324"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Bedeković, V.</w:t>
      </w:r>
      <w:r w:rsidR="009542D7" w:rsidRPr="00E70774">
        <w:rPr>
          <w:rFonts w:ascii="Times New Roman" w:hAnsi="Times New Roman" w:cs="Times New Roman"/>
          <w:bCs/>
          <w:sz w:val="24"/>
          <w:szCs w:val="24"/>
        </w:rPr>
        <w:t xml:space="preserve"> i</w:t>
      </w:r>
      <w:r w:rsidRPr="00E70774">
        <w:rPr>
          <w:rFonts w:ascii="Times New Roman" w:hAnsi="Times New Roman" w:cs="Times New Roman"/>
          <w:bCs/>
          <w:sz w:val="24"/>
          <w:szCs w:val="24"/>
        </w:rPr>
        <w:t xml:space="preserve"> </w:t>
      </w: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(2010)</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Interkulturalna dimenzija turizma kao polaznica obrazovanja turističkih kadrova za interkulturalne odnose.  </w:t>
      </w:r>
      <w:r w:rsidRPr="00E70774">
        <w:rPr>
          <w:rFonts w:ascii="Times New Roman" w:hAnsi="Times New Roman" w:cs="Times New Roman"/>
          <w:bCs/>
          <w:i/>
          <w:iCs/>
          <w:sz w:val="24"/>
          <w:szCs w:val="24"/>
        </w:rPr>
        <w:t>Zbornik radova Visoke škole za menadžment u turizmu i informatici II(2</w:t>
      </w:r>
      <w:r w:rsidR="009542D7" w:rsidRPr="00E70774">
        <w:rPr>
          <w:rFonts w:ascii="Times New Roman" w:hAnsi="Times New Roman" w:cs="Times New Roman"/>
          <w:bCs/>
          <w:sz w:val="24"/>
          <w:szCs w:val="24"/>
        </w:rPr>
        <w:t xml:space="preserve">), Bedeković, V. (ur.), </w:t>
      </w:r>
      <w:r w:rsidRPr="00E70774">
        <w:rPr>
          <w:rFonts w:ascii="Times New Roman" w:hAnsi="Times New Roman" w:cs="Times New Roman"/>
          <w:bCs/>
          <w:sz w:val="24"/>
          <w:szCs w:val="24"/>
        </w:rPr>
        <w:t>Visoka škola za menadžment u turizmu i informatici</w:t>
      </w:r>
      <w:r w:rsidR="009542D7"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105-115.</w:t>
      </w:r>
    </w:p>
    <w:p w14:paraId="07E55764" w14:textId="659EDED8"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E70774">
        <w:rPr>
          <w:rFonts w:ascii="Times New Roman" w:hAnsi="Times New Roman" w:cs="Times New Roman"/>
          <w:bCs/>
          <w:sz w:val="24"/>
          <w:szCs w:val="24"/>
        </w:rPr>
        <w:t>Bedeković, V.</w:t>
      </w:r>
      <w:r w:rsidR="009542D7" w:rsidRPr="00E70774">
        <w:rPr>
          <w:rFonts w:ascii="Times New Roman" w:hAnsi="Times New Roman" w:cs="Times New Roman"/>
          <w:bCs/>
          <w:sz w:val="24"/>
          <w:szCs w:val="24"/>
        </w:rPr>
        <w:t xml:space="preserve"> i</w:t>
      </w:r>
      <w:r w:rsidRPr="00E70774">
        <w:rPr>
          <w:rFonts w:ascii="Times New Roman" w:hAnsi="Times New Roman" w:cs="Times New Roman"/>
          <w:bCs/>
          <w:sz w:val="24"/>
          <w:szCs w:val="24"/>
        </w:rPr>
        <w:t xml:space="preserve"> </w:t>
      </w:r>
      <w:r w:rsidRPr="00E70774">
        <w:rPr>
          <w:rFonts w:ascii="Times New Roman" w:hAnsi="Times New Roman" w:cs="Times New Roman"/>
          <w:sz w:val="24"/>
          <w:szCs w:val="24"/>
        </w:rPr>
        <w:t>Bakan, R.</w:t>
      </w:r>
      <w:r w:rsidRPr="00E70774">
        <w:rPr>
          <w:rFonts w:ascii="Times New Roman" w:hAnsi="Times New Roman" w:cs="Times New Roman"/>
          <w:bCs/>
          <w:sz w:val="24"/>
          <w:szCs w:val="24"/>
        </w:rPr>
        <w:t xml:space="preserve"> (2010)</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Pretpostavke razvoja ekoturizma u zaštićenom krajoliku Križnica. </w:t>
      </w:r>
      <w:r w:rsidR="009542D7" w:rsidRPr="00E70774">
        <w:rPr>
          <w:rFonts w:ascii="Times New Roman" w:hAnsi="Times New Roman" w:cs="Times New Roman"/>
          <w:bCs/>
          <w:i/>
          <w:iCs/>
          <w:sz w:val="24"/>
          <w:szCs w:val="24"/>
        </w:rPr>
        <w:t>Zbornik radova Visoke škole za menadžment u turizmu i informatici II(2</w:t>
      </w:r>
      <w:r w:rsidR="009542D7" w:rsidRPr="00E70774">
        <w:rPr>
          <w:rFonts w:ascii="Times New Roman" w:hAnsi="Times New Roman" w:cs="Times New Roman"/>
          <w:bCs/>
          <w:sz w:val="24"/>
          <w:szCs w:val="24"/>
        </w:rPr>
        <w:t xml:space="preserve">), Bedeković, V. (ur.), Visoka škola za menadžment u turizmu i informatici, </w:t>
      </w:r>
      <w:r w:rsidRPr="00E70774">
        <w:rPr>
          <w:rFonts w:ascii="Times New Roman" w:hAnsi="Times New Roman" w:cs="Times New Roman"/>
          <w:bCs/>
          <w:sz w:val="24"/>
          <w:szCs w:val="24"/>
        </w:rPr>
        <w:t xml:space="preserve"> 37-45.</w:t>
      </w:r>
    </w:p>
    <w:p w14:paraId="0456499C" w14:textId="67418551" w:rsidR="0012207D" w:rsidRPr="00E70774" w:rsidRDefault="0012207D">
      <w:pPr>
        <w:numPr>
          <w:ilvl w:val="0"/>
          <w:numId w:val="41"/>
        </w:numPr>
        <w:spacing w:after="0" w:line="360" w:lineRule="auto"/>
        <w:jc w:val="both"/>
        <w:rPr>
          <w:rFonts w:ascii="Times New Roman" w:hAnsi="Times New Roman" w:cs="Times New Roman"/>
          <w:bCs/>
          <w:sz w:val="24"/>
          <w:szCs w:val="24"/>
        </w:rPr>
      </w:pPr>
      <w:r w:rsidRPr="005049D1">
        <w:rPr>
          <w:rFonts w:ascii="Times New Roman" w:hAnsi="Times New Roman" w:cs="Times New Roman"/>
          <w:sz w:val="24"/>
          <w:szCs w:val="24"/>
        </w:rPr>
        <w:t>Bakan, R.</w:t>
      </w:r>
      <w:r w:rsidRPr="00E70774">
        <w:rPr>
          <w:rFonts w:ascii="Times New Roman" w:hAnsi="Times New Roman" w:cs="Times New Roman"/>
          <w:bCs/>
          <w:sz w:val="24"/>
          <w:szCs w:val="24"/>
        </w:rPr>
        <w:t xml:space="preserve"> (2010)</w:t>
      </w:r>
      <w:r w:rsidR="005049D1">
        <w:rPr>
          <w:rFonts w:ascii="Times New Roman" w:hAnsi="Times New Roman" w:cs="Times New Roman"/>
          <w:bCs/>
          <w:sz w:val="24"/>
          <w:szCs w:val="24"/>
        </w:rPr>
        <w:t>.</w:t>
      </w:r>
      <w:r w:rsidRPr="00E70774">
        <w:rPr>
          <w:rFonts w:ascii="Times New Roman" w:hAnsi="Times New Roman" w:cs="Times New Roman"/>
          <w:bCs/>
          <w:sz w:val="24"/>
          <w:szCs w:val="24"/>
        </w:rPr>
        <w:t xml:space="preserve"> Agroturizam: Šansa za poduzetništvo u poljoprivredi Virovitičko-podravske županije. U</w:t>
      </w:r>
      <w:r w:rsidR="009542D7" w:rsidRPr="00E70774">
        <w:rPr>
          <w:rFonts w:ascii="Times New Roman" w:hAnsi="Times New Roman" w:cs="Times New Roman"/>
          <w:bCs/>
          <w:sz w:val="24"/>
          <w:szCs w:val="24"/>
        </w:rPr>
        <w:t xml:space="preserve"> </w:t>
      </w:r>
      <w:r w:rsidRPr="00E70774">
        <w:rPr>
          <w:rFonts w:ascii="Times New Roman" w:hAnsi="Times New Roman" w:cs="Times New Roman"/>
          <w:bCs/>
          <w:i/>
          <w:iCs/>
          <w:sz w:val="24"/>
          <w:szCs w:val="24"/>
        </w:rPr>
        <w:t>International conference on tourism and environment  ICTE 2010.</w:t>
      </w:r>
      <w:r w:rsidR="009542D7" w:rsidRPr="00E70774">
        <w:rPr>
          <w:rFonts w:ascii="Times New Roman" w:hAnsi="Times New Roman" w:cs="Times New Roman"/>
          <w:bCs/>
          <w:i/>
          <w:iCs/>
          <w:sz w:val="24"/>
          <w:szCs w:val="24"/>
        </w:rPr>
        <w:t>Proceedings</w:t>
      </w:r>
      <w:r w:rsidR="009542D7" w:rsidRPr="00E70774">
        <w:rPr>
          <w:rFonts w:ascii="Times New Roman" w:hAnsi="Times New Roman" w:cs="Times New Roman"/>
          <w:bCs/>
          <w:sz w:val="24"/>
          <w:szCs w:val="24"/>
        </w:rPr>
        <w:t xml:space="preserve">, </w:t>
      </w:r>
      <w:r w:rsidRPr="00E70774">
        <w:rPr>
          <w:rFonts w:ascii="Times New Roman" w:hAnsi="Times New Roman" w:cs="Times New Roman"/>
          <w:bCs/>
          <w:sz w:val="24"/>
          <w:szCs w:val="24"/>
        </w:rPr>
        <w:t>Sarajevo</w:t>
      </w:r>
      <w:r w:rsidR="009542D7" w:rsidRPr="00E70774">
        <w:rPr>
          <w:rFonts w:ascii="Times New Roman" w:hAnsi="Times New Roman" w:cs="Times New Roman"/>
          <w:bCs/>
          <w:sz w:val="24"/>
          <w:szCs w:val="24"/>
        </w:rPr>
        <w:t xml:space="preserve">, 04-05.03. 2010., </w:t>
      </w:r>
      <w:r w:rsidR="00AA1A37" w:rsidRPr="00E70774">
        <w:rPr>
          <w:rFonts w:ascii="Times New Roman" w:hAnsi="Times New Roman" w:cs="Times New Roman"/>
          <w:bCs/>
          <w:sz w:val="24"/>
          <w:szCs w:val="24"/>
        </w:rPr>
        <w:t>Herceg, N., i dr. (ur.), Internacionalni univerzitet  Philip Noel-Baker, Sarajevo,</w:t>
      </w:r>
      <w:r w:rsidRPr="00E70774">
        <w:rPr>
          <w:rFonts w:ascii="Times New Roman" w:hAnsi="Times New Roman" w:cs="Times New Roman"/>
          <w:bCs/>
          <w:sz w:val="24"/>
          <w:szCs w:val="24"/>
        </w:rPr>
        <w:t xml:space="preserve"> 407 – 420.</w:t>
      </w:r>
    </w:p>
    <w:p w14:paraId="7D529493" w14:textId="77777777" w:rsidR="0012207D" w:rsidRPr="00E70774" w:rsidRDefault="0012207D" w:rsidP="0012207D">
      <w:pPr>
        <w:spacing w:after="0" w:line="360" w:lineRule="auto"/>
        <w:jc w:val="both"/>
        <w:rPr>
          <w:rFonts w:ascii="Times New Roman" w:hAnsi="Times New Roman" w:cs="Times New Roman"/>
          <w:bCs/>
          <w:sz w:val="24"/>
          <w:szCs w:val="24"/>
        </w:rPr>
      </w:pPr>
    </w:p>
    <w:p w14:paraId="641AC05D" w14:textId="77777777" w:rsidR="0012207D" w:rsidRPr="00E70774" w:rsidRDefault="0012207D" w:rsidP="0012207D">
      <w:pPr>
        <w:spacing w:after="0" w:line="360" w:lineRule="auto"/>
        <w:jc w:val="center"/>
        <w:rPr>
          <w:rFonts w:ascii="Times New Roman" w:hAnsi="Times New Roman" w:cs="Times New Roman"/>
          <w:bCs/>
          <w:sz w:val="28"/>
          <w:szCs w:val="28"/>
        </w:rPr>
      </w:pPr>
    </w:p>
    <w:p w14:paraId="03EF70A7" w14:textId="77777777" w:rsidR="0012207D" w:rsidRPr="00E70774" w:rsidRDefault="0012207D" w:rsidP="0012414B">
      <w:pPr>
        <w:spacing w:after="0" w:line="360" w:lineRule="auto"/>
        <w:jc w:val="both"/>
        <w:rPr>
          <w:rFonts w:ascii="Times New Roman" w:hAnsi="Times New Roman" w:cs="Times New Roman"/>
          <w:bCs/>
          <w:sz w:val="24"/>
          <w:szCs w:val="24"/>
        </w:rPr>
      </w:pPr>
    </w:p>
    <w:p w14:paraId="156EAEBA" w14:textId="77777777" w:rsidR="0012207D" w:rsidRPr="00E70774" w:rsidRDefault="0012207D" w:rsidP="0012414B">
      <w:pPr>
        <w:spacing w:after="0" w:line="360" w:lineRule="auto"/>
        <w:jc w:val="both"/>
        <w:rPr>
          <w:rFonts w:ascii="Times New Roman" w:hAnsi="Times New Roman" w:cs="Times New Roman"/>
          <w:bCs/>
          <w:sz w:val="24"/>
          <w:szCs w:val="24"/>
        </w:rPr>
      </w:pPr>
    </w:p>
    <w:p w14:paraId="23CA1A9F" w14:textId="77777777" w:rsidR="00712F9D" w:rsidRPr="00E70774" w:rsidRDefault="00712F9D" w:rsidP="0012207D">
      <w:pPr>
        <w:spacing w:after="0" w:line="360" w:lineRule="auto"/>
        <w:jc w:val="center"/>
        <w:rPr>
          <w:rFonts w:ascii="Times New Roman" w:hAnsi="Times New Roman" w:cs="Times New Roman"/>
          <w:bCs/>
          <w:sz w:val="28"/>
          <w:szCs w:val="28"/>
        </w:rPr>
      </w:pPr>
      <w:bookmarkStart w:id="352" w:name="_1764402136"/>
      <w:bookmarkEnd w:id="352"/>
    </w:p>
    <w:sectPr w:rsidR="00712F9D" w:rsidRPr="00E70774" w:rsidSect="002C2153">
      <w:pgSz w:w="11906" w:h="16838" w:code="9"/>
      <w:pgMar w:top="1440" w:right="1440" w:bottom="1440" w:left="1440" w:header="708" w:footer="708"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3C93B" w14:textId="77777777" w:rsidR="005A3D5D" w:rsidRDefault="005A3D5D" w:rsidP="00143FCF">
      <w:pPr>
        <w:spacing w:after="0" w:line="240" w:lineRule="auto"/>
      </w:pPr>
      <w:r>
        <w:separator/>
      </w:r>
    </w:p>
  </w:endnote>
  <w:endnote w:type="continuationSeparator" w:id="0">
    <w:p w14:paraId="7DE8AB2D" w14:textId="77777777" w:rsidR="005A3D5D" w:rsidRDefault="005A3D5D" w:rsidP="00143FCF">
      <w:pPr>
        <w:spacing w:after="0" w:line="240" w:lineRule="auto"/>
      </w:pPr>
      <w:r>
        <w:continuationSeparator/>
      </w:r>
    </w:p>
  </w:endnote>
  <w:endnote w:type="continuationNotice" w:id="1">
    <w:p w14:paraId="13DFD975" w14:textId="77777777" w:rsidR="005A3D5D" w:rsidRDefault="005A3D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Segoe UI">
    <w:panose1 w:val="020B0604020202020204"/>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178F5" w14:textId="17DF1F76" w:rsidR="001949DB" w:rsidRDefault="001949DB">
    <w:pPr>
      <w:pStyle w:val="Footer"/>
      <w:jc w:val="center"/>
    </w:pPr>
  </w:p>
  <w:p w14:paraId="5EF957FD" w14:textId="77777777" w:rsidR="001949DB" w:rsidRDefault="001949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459117"/>
      <w:docPartObj>
        <w:docPartGallery w:val="Page Numbers (Bottom of Page)"/>
        <w:docPartUnique/>
      </w:docPartObj>
    </w:sdtPr>
    <w:sdtEndPr>
      <w:rPr>
        <w:noProof/>
      </w:rPr>
    </w:sdtEndPr>
    <w:sdtContent>
      <w:p w14:paraId="6B884666" w14:textId="5207FAC3" w:rsidR="001949DB" w:rsidRDefault="001949DB">
        <w:pPr>
          <w:pStyle w:val="Footer"/>
          <w:jc w:val="center"/>
        </w:pPr>
        <w:r>
          <w:fldChar w:fldCharType="begin"/>
        </w:r>
        <w:r>
          <w:instrText xml:space="preserve"> PAGE   \* MERGEFORMAT </w:instrText>
        </w:r>
        <w:r>
          <w:fldChar w:fldCharType="separate"/>
        </w:r>
        <w:r w:rsidR="00F76D6D">
          <w:rPr>
            <w:noProof/>
          </w:rPr>
          <w:t>263</w:t>
        </w:r>
        <w:r>
          <w:rPr>
            <w:noProof/>
          </w:rPr>
          <w:fldChar w:fldCharType="end"/>
        </w:r>
      </w:p>
    </w:sdtContent>
  </w:sdt>
  <w:p w14:paraId="27DE72BA" w14:textId="77777777" w:rsidR="001949DB" w:rsidRDefault="001949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2B663" w14:textId="77777777" w:rsidR="005A3D5D" w:rsidRDefault="005A3D5D" w:rsidP="00143FCF">
      <w:pPr>
        <w:spacing w:after="0" w:line="240" w:lineRule="auto"/>
      </w:pPr>
      <w:r>
        <w:separator/>
      </w:r>
    </w:p>
  </w:footnote>
  <w:footnote w:type="continuationSeparator" w:id="0">
    <w:p w14:paraId="7180945A" w14:textId="77777777" w:rsidR="005A3D5D" w:rsidRDefault="005A3D5D" w:rsidP="00143FCF">
      <w:pPr>
        <w:spacing w:after="0" w:line="240" w:lineRule="auto"/>
      </w:pPr>
      <w:r>
        <w:continuationSeparator/>
      </w:r>
    </w:p>
  </w:footnote>
  <w:footnote w:type="continuationNotice" w:id="1">
    <w:p w14:paraId="5882D3E8" w14:textId="77777777" w:rsidR="005A3D5D" w:rsidRDefault="005A3D5D">
      <w:pPr>
        <w:spacing w:after="0" w:line="240" w:lineRule="auto"/>
      </w:pPr>
    </w:p>
  </w:footnote>
  <w:footnote w:id="2">
    <w:p w14:paraId="150888D2" w14:textId="77777777" w:rsidR="001949DB" w:rsidRDefault="001949DB" w:rsidP="002718CD">
      <w:pPr>
        <w:pStyle w:val="FootnoteText"/>
        <w:rPr>
          <w:rFonts w:ascii="Times New Roman" w:eastAsia="Aptos" w:hAnsi="Times New Roman" w:cs="Times New Roman"/>
          <w:kern w:val="2"/>
          <w14:ligatures w14:val="standardContextual"/>
        </w:rPr>
      </w:pPr>
      <w:r>
        <w:rPr>
          <w:rStyle w:val="FootnoteReference"/>
        </w:rPr>
        <w:footnoteRef/>
      </w:r>
      <w:r>
        <w:t xml:space="preserve"> </w:t>
      </w:r>
      <w:r w:rsidRPr="002718CD">
        <w:rPr>
          <w:rFonts w:ascii="Times New Roman" w:eastAsia="Aptos" w:hAnsi="Times New Roman" w:cs="Times New Roman"/>
          <w:kern w:val="2"/>
          <w14:ligatures w14:val="standardContextual"/>
        </w:rPr>
        <w:t xml:space="preserve">Prema teritorijalnoj organizaciji HTZ, Hrvatsku čini 10 turističkih regija od kojih je jedna i Slavonija i to na obuhvatu 5 hrvatskih županija: Virovitičko-podravske, Osječko-baranjske, Vukovarsko-srijemske, Brodsko-posavske i Požeško-slavonske. Dostupno na: </w:t>
      </w:r>
      <w:hyperlink r:id="rId1" w:history="1">
        <w:r w:rsidRPr="002718CD">
          <w:rPr>
            <w:rFonts w:ascii="Times New Roman" w:eastAsia="Aptos" w:hAnsi="Times New Roman" w:cs="Times New Roman"/>
            <w:color w:val="467886"/>
            <w:kern w:val="2"/>
            <w:u w:val="single"/>
            <w14:ligatures w14:val="standardContextual"/>
          </w:rPr>
          <w:t>https://croatia.hr/hr-hr/regije</w:t>
        </w:r>
      </w:hyperlink>
      <w:r w:rsidRPr="002718CD">
        <w:rPr>
          <w:rFonts w:ascii="Times New Roman" w:eastAsia="Aptos" w:hAnsi="Times New Roman" w:cs="Times New Roman"/>
          <w:kern w:val="2"/>
          <w14:ligatures w14:val="standardContextual"/>
        </w:rPr>
        <w:t xml:space="preserve"> (22.08.2022)</w:t>
      </w:r>
      <w:r>
        <w:rPr>
          <w:rFonts w:ascii="Times New Roman" w:eastAsia="Aptos" w:hAnsi="Times New Roman" w:cs="Times New Roman"/>
          <w:kern w:val="2"/>
          <w14:ligatures w14:val="standardContextual"/>
        </w:rPr>
        <w:t xml:space="preserve">. </w:t>
      </w:r>
    </w:p>
    <w:p w14:paraId="031EDF01" w14:textId="55678587" w:rsidR="001949DB" w:rsidRDefault="001949DB">
      <w:pPr>
        <w:pStyle w:val="FootnoteText"/>
      </w:pPr>
    </w:p>
  </w:footnote>
  <w:footnote w:id="3">
    <w:p w14:paraId="11A42728" w14:textId="77777777" w:rsidR="001949DB" w:rsidRPr="00A53418" w:rsidRDefault="001949DB" w:rsidP="006E082B">
      <w:pPr>
        <w:pStyle w:val="FootnoteText"/>
        <w:rPr>
          <w:rFonts w:ascii="Times New Roman" w:hAnsi="Times New Roman" w:cs="Times New Roman"/>
        </w:rPr>
      </w:pPr>
      <w:r>
        <w:rPr>
          <w:rStyle w:val="FootnoteReference"/>
        </w:rPr>
        <w:footnoteRef/>
      </w:r>
      <w:r>
        <w:t xml:space="preserve"> </w:t>
      </w:r>
      <w:r w:rsidRPr="00A53418">
        <w:rPr>
          <w:rFonts w:ascii="Times New Roman" w:hAnsi="Times New Roman" w:cs="Times New Roman"/>
        </w:rPr>
        <w:t>Pod fakultetskim obrazovanjem smatra se prijediplomski i diplomski studij</w:t>
      </w:r>
    </w:p>
  </w:footnote>
  <w:footnote w:id="4">
    <w:p w14:paraId="617EEA0B" w14:textId="681C1C81" w:rsidR="001949DB" w:rsidRPr="00A53418" w:rsidRDefault="001949DB" w:rsidP="006E082B">
      <w:pPr>
        <w:pStyle w:val="FootnoteText"/>
        <w:rPr>
          <w:rFonts w:ascii="Times New Roman" w:hAnsi="Times New Roman" w:cs="Times New Roman"/>
        </w:rPr>
      </w:pPr>
      <w:r w:rsidRPr="00A53418">
        <w:rPr>
          <w:rStyle w:val="FootnoteReference"/>
          <w:rFonts w:ascii="Times New Roman" w:hAnsi="Times New Roman" w:cs="Times New Roman"/>
        </w:rPr>
        <w:footnoteRef/>
      </w:r>
      <w:r w:rsidRPr="00A53418">
        <w:rPr>
          <w:rFonts w:ascii="Times New Roman" w:hAnsi="Times New Roman" w:cs="Times New Roman"/>
        </w:rPr>
        <w:t xml:space="preserve"> S obzirom da su prihodovni razredi u istraživanju Ignatova i Smith (2008) izraženi u kanadskim dolarima (CAD), iznosi su pretvoreni u </w:t>
      </w:r>
      <w:r>
        <w:rPr>
          <w:rFonts w:ascii="Times New Roman" w:hAnsi="Times New Roman" w:cs="Times New Roman"/>
        </w:rPr>
        <w:t>e</w:t>
      </w:r>
      <w:r w:rsidRPr="00A53418">
        <w:rPr>
          <w:rFonts w:ascii="Times New Roman" w:hAnsi="Times New Roman" w:cs="Times New Roman"/>
        </w:rPr>
        <w:t>uro prema srednjem tečaju na dan 01. 03.2023. (1 CAD = 0,69 EUR)</w:t>
      </w:r>
    </w:p>
  </w:footnote>
  <w:footnote w:id="5">
    <w:p w14:paraId="5CE590E5" w14:textId="197E7408" w:rsidR="001949DB" w:rsidRPr="00A53418" w:rsidRDefault="001949DB" w:rsidP="006E082B">
      <w:pPr>
        <w:pStyle w:val="FootnoteText"/>
        <w:rPr>
          <w:rFonts w:ascii="Times New Roman" w:hAnsi="Times New Roman" w:cs="Times New Roman"/>
        </w:rPr>
      </w:pPr>
      <w:r w:rsidRPr="00A53418">
        <w:rPr>
          <w:rStyle w:val="FootnoteReference"/>
          <w:rFonts w:ascii="Times New Roman" w:hAnsi="Times New Roman" w:cs="Times New Roman"/>
        </w:rPr>
        <w:footnoteRef/>
      </w:r>
      <w:r w:rsidRPr="00A53418">
        <w:rPr>
          <w:rFonts w:ascii="Times New Roman" w:hAnsi="Times New Roman" w:cs="Times New Roman"/>
        </w:rPr>
        <w:t xml:space="preserve"> S obzirom da su prihodovni razredi u istraživanju Levitt et al. (2017) izraženi u dolarima (USD), iznosi su pretvoreni u </w:t>
      </w:r>
      <w:r>
        <w:rPr>
          <w:rFonts w:ascii="Times New Roman" w:hAnsi="Times New Roman" w:cs="Times New Roman"/>
        </w:rPr>
        <w:t>e</w:t>
      </w:r>
      <w:r w:rsidRPr="00A53418">
        <w:rPr>
          <w:rFonts w:ascii="Times New Roman" w:hAnsi="Times New Roman" w:cs="Times New Roman"/>
        </w:rPr>
        <w:t>uro prema srednjem tečaju na dan 01. 03.2023. (1 USD = 0,94 EUR)</w:t>
      </w:r>
    </w:p>
  </w:footnote>
  <w:footnote w:id="6">
    <w:p w14:paraId="53AA2308" w14:textId="203C29C4" w:rsidR="001949DB" w:rsidRPr="00270D75" w:rsidRDefault="001949DB" w:rsidP="0052327F">
      <w:pPr>
        <w:pStyle w:val="FootnoteText"/>
        <w:rPr>
          <w:rFonts w:ascii="Times New Roman" w:hAnsi="Times New Roman" w:cs="Times New Roman"/>
        </w:rPr>
      </w:pPr>
      <w:r>
        <w:rPr>
          <w:rStyle w:val="FootnoteReference"/>
        </w:rPr>
        <w:footnoteRef/>
      </w:r>
      <w:r>
        <w:t xml:space="preserve"> </w:t>
      </w:r>
      <w:r w:rsidRPr="00270D75">
        <w:rPr>
          <w:rFonts w:ascii="Times New Roman" w:hAnsi="Times New Roman" w:cs="Times New Roman"/>
        </w:rPr>
        <w:t>Unique Selling P</w:t>
      </w:r>
      <w:r>
        <w:rPr>
          <w:rFonts w:ascii="Times New Roman" w:hAnsi="Times New Roman" w:cs="Times New Roman"/>
        </w:rPr>
        <w:t>roposition</w:t>
      </w:r>
      <w:r w:rsidRPr="00270D75">
        <w:rPr>
          <w:rFonts w:ascii="Times New Roman" w:hAnsi="Times New Roman" w:cs="Times New Roman"/>
        </w:rPr>
        <w:t xml:space="preserve"> – predstavlja prednost proizvoda ili usluge koja ga izdvaja od konkurencije</w:t>
      </w:r>
    </w:p>
  </w:footnote>
  <w:footnote w:id="7">
    <w:p w14:paraId="7DEAA882" w14:textId="1DE0A841" w:rsidR="001949DB" w:rsidRPr="00B75564" w:rsidRDefault="001949DB">
      <w:pPr>
        <w:pStyle w:val="FootnoteText"/>
        <w:rPr>
          <w:rFonts w:ascii="Times New Roman" w:hAnsi="Times New Roman" w:cs="Times New Roman"/>
        </w:rPr>
      </w:pPr>
      <w:r>
        <w:rPr>
          <w:rStyle w:val="FootnoteReference"/>
        </w:rPr>
        <w:footnoteRef/>
      </w:r>
      <w:r>
        <w:t xml:space="preserve"> </w:t>
      </w:r>
      <w:r w:rsidRPr="00B75564">
        <w:rPr>
          <w:rFonts w:ascii="Times New Roman" w:hAnsi="Times New Roman" w:cs="Times New Roman"/>
        </w:rPr>
        <w:t>Immersive world</w:t>
      </w:r>
    </w:p>
  </w:footnote>
  <w:footnote w:id="8">
    <w:p w14:paraId="16AA303E" w14:textId="13963EC6" w:rsidR="001949DB" w:rsidRPr="00B75564" w:rsidRDefault="001949DB">
      <w:pPr>
        <w:pStyle w:val="FootnoteText"/>
        <w:rPr>
          <w:rFonts w:ascii="Times New Roman" w:hAnsi="Times New Roman" w:cs="Times New Roman"/>
        </w:rPr>
      </w:pPr>
      <w:r w:rsidRPr="00B75564">
        <w:rPr>
          <w:rStyle w:val="FootnoteReference"/>
          <w:rFonts w:ascii="Times New Roman" w:hAnsi="Times New Roman" w:cs="Times New Roman"/>
        </w:rPr>
        <w:footnoteRef/>
      </w:r>
      <w:r w:rsidRPr="00B75564">
        <w:rPr>
          <w:rFonts w:ascii="Times New Roman" w:hAnsi="Times New Roman" w:cs="Times New Roman"/>
        </w:rPr>
        <w:t xml:space="preserve"> Autor izvorno rabi riječ „chronotope“ koji Oxford Reference definira kao „ izraz koji je prvi uporabio ruski književni teoretičar Mikhail Bakhtin (1895-1975), a opisuje povezivanje vremenskog okvira i mjesta događaja kroz narativ, priču odnosno storytelling“, </w:t>
      </w:r>
      <w:hyperlink r:id="rId2" w:history="1">
        <w:r w:rsidRPr="00B75564">
          <w:rPr>
            <w:rStyle w:val="Hyperlink"/>
            <w:rFonts w:ascii="Times New Roman" w:hAnsi="Times New Roman" w:cs="Times New Roman"/>
          </w:rPr>
          <w:t>https://www.oxfordreference.com/display/10.1093/oi/authority.20110803095611483</w:t>
        </w:r>
      </w:hyperlink>
      <w:r w:rsidRPr="00B75564">
        <w:rPr>
          <w:rFonts w:ascii="Times New Roman" w:hAnsi="Times New Roman" w:cs="Times New Roman"/>
        </w:rPr>
        <w:t xml:space="preserve"> (pristupljeno 10.6.2022.)</w:t>
      </w:r>
    </w:p>
  </w:footnote>
  <w:footnote w:id="9">
    <w:p w14:paraId="210E5B7C" w14:textId="624A61AC" w:rsidR="001949DB" w:rsidRPr="0040622C" w:rsidRDefault="001949DB" w:rsidP="00C34B33">
      <w:pPr>
        <w:pStyle w:val="FootnoteText"/>
        <w:jc w:val="both"/>
        <w:rPr>
          <w:rFonts w:ascii="Times New Roman" w:eastAsia="Times New Roman" w:hAnsi="Times New Roman" w:cs="Times New Roman"/>
        </w:rPr>
      </w:pPr>
      <w:r w:rsidRPr="63A2C146">
        <w:rPr>
          <w:rStyle w:val="FootnoteReference"/>
        </w:rPr>
        <w:footnoteRef/>
      </w:r>
      <w:r>
        <w:t xml:space="preserve"> </w:t>
      </w:r>
      <w:r w:rsidRPr="0040622C">
        <w:rPr>
          <w:rFonts w:ascii="Times New Roman" w:eastAsia="Times New Roman" w:hAnsi="Times New Roman" w:cs="Times New Roman"/>
        </w:rPr>
        <w:t>Pine i Gilmore (1999:78) objašnjavaju kako pružatelji usluga trebaju razumjeti pojam odricanja gosta “customer secrifice” kao razliku između onoga na što gost pristaje i onoga što je uistinu želio. Put ka zadovoljnom i oduševljenom gostu leži u činjenici umanjivanja i/ili eliminiranja te razlike. Navedeno se postiže stalnom komunikacijom s gostom i prilagođavanjem usluge individualnim preferencijama.</w:t>
      </w:r>
    </w:p>
  </w:footnote>
  <w:footnote w:id="10">
    <w:p w14:paraId="4A3B72F8" w14:textId="4C5804D6" w:rsidR="001949DB" w:rsidRPr="00FC3970" w:rsidRDefault="001949DB">
      <w:pPr>
        <w:pStyle w:val="FootnoteText"/>
        <w:rPr>
          <w:rFonts w:ascii="Times New Roman" w:hAnsi="Times New Roman" w:cs="Times New Roman"/>
        </w:rPr>
      </w:pPr>
      <w:r>
        <w:rPr>
          <w:rStyle w:val="FootnoteReference"/>
        </w:rPr>
        <w:footnoteRef/>
      </w:r>
      <w:r>
        <w:t xml:space="preserve"> </w:t>
      </w:r>
      <w:r w:rsidRPr="00FC3970">
        <w:rPr>
          <w:rFonts w:ascii="Times New Roman" w:hAnsi="Times New Roman" w:cs="Times New Roman"/>
        </w:rPr>
        <w:t>Customer Relationship Management, sustav koji pomaže upravljanju odnosa s klijentima. Omogućuje tvrtkama prikupljanje, pohranu i analizu informacija o klijentima, uključujući njihove kontaktne podatke, povijest kupovina, preferencije, ponašanje i interakcije s tvrtkom.</w:t>
      </w:r>
    </w:p>
  </w:footnote>
  <w:footnote w:id="11">
    <w:p w14:paraId="7B4F0079" w14:textId="1AB2EFB4" w:rsidR="001949DB" w:rsidRPr="00A158B8" w:rsidRDefault="001949DB">
      <w:pPr>
        <w:pStyle w:val="FootnoteText"/>
        <w:rPr>
          <w:rFonts w:ascii="Times New Roman" w:hAnsi="Times New Roman" w:cs="Times New Roman"/>
        </w:rPr>
      </w:pPr>
      <w:r>
        <w:rPr>
          <w:rStyle w:val="FootnoteReference"/>
        </w:rPr>
        <w:footnoteRef/>
      </w:r>
      <w:r>
        <w:t xml:space="preserve"> </w:t>
      </w:r>
      <w:r w:rsidRPr="00A158B8">
        <w:rPr>
          <w:rFonts w:ascii="Times New Roman" w:hAnsi="Times New Roman" w:cs="Times New Roman"/>
        </w:rPr>
        <w:t>Autori originalno koriste englesku riječ „serendipity“ za koju ne postoji jednoznačni izraz u hrvatskome jeziku</w:t>
      </w:r>
    </w:p>
  </w:footnote>
  <w:footnote w:id="12">
    <w:p w14:paraId="0568CDC7" w14:textId="01C63769" w:rsidR="001949DB" w:rsidRPr="00AE2C9A" w:rsidRDefault="001949DB">
      <w:pPr>
        <w:pStyle w:val="FootnoteText"/>
        <w:rPr>
          <w:i/>
          <w:iCs/>
        </w:rPr>
      </w:pPr>
      <w:r>
        <w:rPr>
          <w:rStyle w:val="FootnoteReference"/>
        </w:rPr>
        <w:footnoteRef/>
      </w:r>
      <w:r>
        <w:t xml:space="preserve"> </w:t>
      </w:r>
      <w:r w:rsidRPr="00AE2C9A">
        <w:rPr>
          <w:rFonts w:ascii="Times New Roman" w:hAnsi="Times New Roman" w:cs="Times New Roman"/>
        </w:rPr>
        <w:t>Engl.</w:t>
      </w:r>
      <w:r>
        <w:t xml:space="preserve"> </w:t>
      </w:r>
      <w:r w:rsidRPr="00AE2C9A">
        <w:rPr>
          <w:rFonts w:ascii="Times New Roman" w:hAnsi="Times New Roman" w:cs="Times New Roman"/>
          <w:i/>
          <w:iCs/>
        </w:rPr>
        <w:t>Quality of Life</w:t>
      </w:r>
    </w:p>
  </w:footnote>
  <w:footnote w:id="13">
    <w:p w14:paraId="366E33E2" w14:textId="630F1051" w:rsidR="001949DB" w:rsidRPr="00EF68A4" w:rsidRDefault="001949DB">
      <w:pPr>
        <w:pStyle w:val="FootnoteText"/>
        <w:rPr>
          <w:rFonts w:ascii="Times New Roman" w:hAnsi="Times New Roman" w:cs="Times New Roman"/>
        </w:rPr>
      </w:pPr>
      <w:r w:rsidRPr="00EF68A4">
        <w:rPr>
          <w:rStyle w:val="FootnoteReference"/>
          <w:rFonts w:ascii="Times New Roman" w:hAnsi="Times New Roman" w:cs="Times New Roman"/>
        </w:rPr>
        <w:footnoteRef/>
      </w:r>
      <w:r w:rsidRPr="00EF68A4">
        <w:rPr>
          <w:rFonts w:ascii="Times New Roman" w:hAnsi="Times New Roman" w:cs="Times New Roman"/>
        </w:rPr>
        <w:t xml:space="preserve"> </w:t>
      </w:r>
      <w:r>
        <w:rPr>
          <w:rFonts w:ascii="Times New Roman" w:hAnsi="Times New Roman" w:cs="Times New Roman"/>
        </w:rPr>
        <w:t xml:space="preserve">Engl. </w:t>
      </w:r>
      <w:r w:rsidRPr="00AE2C9A">
        <w:rPr>
          <w:rFonts w:ascii="Times New Roman" w:hAnsi="Times New Roman" w:cs="Times New Roman"/>
          <w:i/>
          <w:iCs/>
        </w:rPr>
        <w:t>Experience Quality</w:t>
      </w:r>
    </w:p>
  </w:footnote>
  <w:footnote w:id="14">
    <w:p w14:paraId="12ADF219" w14:textId="555B0C0D" w:rsidR="001949DB" w:rsidRPr="00AE2C9A" w:rsidRDefault="001949DB">
      <w:pPr>
        <w:pStyle w:val="FootnoteText"/>
        <w:rPr>
          <w:rFonts w:ascii="Times New Roman" w:hAnsi="Times New Roman" w:cs="Times New Roman"/>
          <w:i/>
          <w:iCs/>
        </w:rPr>
      </w:pPr>
      <w:r w:rsidRPr="006E3AA0">
        <w:rPr>
          <w:rStyle w:val="FootnoteReference"/>
          <w:rFonts w:ascii="Times New Roman" w:hAnsi="Times New Roman" w:cs="Times New Roman"/>
        </w:rPr>
        <w:footnoteRef/>
      </w:r>
      <w:r w:rsidRPr="006E3AA0">
        <w:rPr>
          <w:rFonts w:ascii="Times New Roman" w:hAnsi="Times New Roman" w:cs="Times New Roman"/>
        </w:rPr>
        <w:t xml:space="preserve"> </w:t>
      </w:r>
      <w:r>
        <w:rPr>
          <w:rFonts w:ascii="Times New Roman" w:hAnsi="Times New Roman" w:cs="Times New Roman"/>
        </w:rPr>
        <w:t>Engl</w:t>
      </w:r>
      <w:r w:rsidRPr="00AE2C9A">
        <w:rPr>
          <w:rFonts w:ascii="Times New Roman" w:hAnsi="Times New Roman" w:cs="Times New Roman"/>
          <w:i/>
          <w:iCs/>
        </w:rPr>
        <w:t>. Experience Satisfaction</w:t>
      </w:r>
    </w:p>
  </w:footnote>
  <w:footnote w:id="15">
    <w:p w14:paraId="47D326C4" w14:textId="51E3D0CD" w:rsidR="001949DB" w:rsidRPr="00310BDB" w:rsidRDefault="001949DB">
      <w:pPr>
        <w:pStyle w:val="FootnoteText"/>
        <w:rPr>
          <w:rFonts w:ascii="Times New Roman" w:hAnsi="Times New Roman" w:cs="Times New Roman"/>
        </w:rPr>
      </w:pPr>
      <w:r>
        <w:rPr>
          <w:rStyle w:val="FootnoteReference"/>
        </w:rPr>
        <w:footnoteRef/>
      </w:r>
      <w:r>
        <w:t xml:space="preserve"> </w:t>
      </w:r>
      <w:r w:rsidRPr="00310BDB">
        <w:rPr>
          <w:rFonts w:ascii="Times New Roman" w:hAnsi="Times New Roman" w:cs="Times New Roman"/>
        </w:rPr>
        <w:t xml:space="preserve">Neofobija – strah od novog i nepoznatog, </w:t>
      </w:r>
      <w:hyperlink r:id="rId3" w:history="1">
        <w:r w:rsidRPr="00310BDB">
          <w:rPr>
            <w:rStyle w:val="Hyperlink"/>
            <w:rFonts w:ascii="Times New Roman" w:hAnsi="Times New Roman" w:cs="Times New Roman"/>
          </w:rPr>
          <w:t>https://hjp.znanje.hr/index.php?show=search</w:t>
        </w:r>
      </w:hyperlink>
      <w:r w:rsidRPr="00310BDB">
        <w:rPr>
          <w:rFonts w:ascii="Times New Roman" w:hAnsi="Times New Roman" w:cs="Times New Roman"/>
        </w:rPr>
        <w:t xml:space="preserve"> (pristupljeno 15.05.2023)</w:t>
      </w:r>
    </w:p>
  </w:footnote>
  <w:footnote w:id="16">
    <w:p w14:paraId="4A578E07" w14:textId="4BC253AF" w:rsidR="001949DB" w:rsidRPr="00A70180" w:rsidRDefault="001949DB">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Engl. </w:t>
      </w:r>
      <w:r w:rsidRPr="00AE2C9A">
        <w:rPr>
          <w:rFonts w:ascii="Times New Roman" w:hAnsi="Times New Roman" w:cs="Times New Roman"/>
          <w:i/>
          <w:iCs/>
        </w:rPr>
        <w:t>Glocalisation</w:t>
      </w:r>
      <w:r w:rsidRPr="00A70180">
        <w:rPr>
          <w:rFonts w:ascii="Times New Roman" w:hAnsi="Times New Roman" w:cs="Times New Roman"/>
        </w:rPr>
        <w:t xml:space="preserve">  – podrazumijeva prilagodbu lokalnih proizvoda i usluga globalnoj potražnji kako bi utjecala na preferencije potrošača/korisnika i povećala potražnju. </w:t>
      </w:r>
      <w:hyperlink r:id="rId4" w:history="1">
        <w:r w:rsidRPr="00A70180">
          <w:rPr>
            <w:rStyle w:val="Hyperlink"/>
            <w:rFonts w:ascii="Times New Roman" w:hAnsi="Times New Roman" w:cs="Times New Roman"/>
          </w:rPr>
          <w:t>https://www.oxfordlearnersdictionaries.com/definition/english/glocalization?q=glocalisation</w:t>
        </w:r>
      </w:hyperlink>
      <w:r w:rsidRPr="00A70180">
        <w:rPr>
          <w:rFonts w:ascii="Times New Roman" w:hAnsi="Times New Roman" w:cs="Times New Roman"/>
        </w:rPr>
        <w:t xml:space="preserve"> (pristupljeno 20.05.2023)</w:t>
      </w:r>
    </w:p>
  </w:footnote>
  <w:footnote w:id="17">
    <w:p w14:paraId="51827B21" w14:textId="03B6C065" w:rsidR="001949DB" w:rsidRDefault="001949DB">
      <w:pPr>
        <w:pStyle w:val="FootnoteText"/>
      </w:pPr>
      <w:r>
        <w:rPr>
          <w:rStyle w:val="FootnoteReference"/>
        </w:rPr>
        <w:footnoteRef/>
      </w:r>
      <w:r>
        <w:t xml:space="preserve"> </w:t>
      </w:r>
      <w:hyperlink r:id="rId5" w:history="1">
        <w:r w:rsidRPr="006A5708">
          <w:rPr>
            <w:rStyle w:val="Hyperlink"/>
            <w:rFonts w:ascii="Times New Roman" w:hAnsi="Times New Roman" w:cs="Times New Roman"/>
          </w:rPr>
          <w:t>https://www.oxfordlearnersdictionaries.com/definition/english/creativity?q=creativity</w:t>
        </w:r>
      </w:hyperlink>
      <w:r>
        <w:rPr>
          <w:rFonts w:ascii="Times New Roman" w:hAnsi="Times New Roman" w:cs="Times New Roman"/>
        </w:rPr>
        <w:t xml:space="preserve"> (25.05.2023.)</w:t>
      </w:r>
    </w:p>
  </w:footnote>
  <w:footnote w:id="18">
    <w:p w14:paraId="643243EF" w14:textId="7A39A41D" w:rsidR="001949DB" w:rsidRDefault="001949DB" w:rsidP="0020776E">
      <w:pPr>
        <w:pStyle w:val="FootnoteText"/>
      </w:pPr>
      <w:r>
        <w:rPr>
          <w:rStyle w:val="FootnoteReference"/>
        </w:rPr>
        <w:footnoteRef/>
      </w:r>
      <w:r>
        <w:t xml:space="preserve"> </w:t>
      </w:r>
      <w:r w:rsidRPr="00005FEB">
        <w:rPr>
          <w:rFonts w:ascii="Times New Roman" w:hAnsi="Times New Roman" w:cs="Times New Roman"/>
        </w:rPr>
        <w:t>Prema dobivenim podacima županijskih turističkih zajednica, sustav eVisitor bilježi i stanovnike Ukrajine kao turiste, no može se pretpostaviti da se u ovome slučaju u velikome broju radi o izbjeglicama od ratnoga sukoba pa ove podatke možemo uzeti s rezervom</w:t>
      </w:r>
    </w:p>
  </w:footnote>
  <w:footnote w:id="19">
    <w:p w14:paraId="15BEE39E" w14:textId="77777777" w:rsidR="001949DB" w:rsidRPr="00E7151D" w:rsidRDefault="001949DB" w:rsidP="00294F9F">
      <w:pPr>
        <w:pStyle w:val="FootnoteText"/>
        <w:rPr>
          <w:rFonts w:ascii="Times New Roman" w:hAnsi="Times New Roman" w:cs="Times New Roman"/>
        </w:rPr>
      </w:pPr>
      <w:r>
        <w:rPr>
          <w:rStyle w:val="FootnoteReference"/>
        </w:rPr>
        <w:footnoteRef/>
      </w:r>
      <w:r>
        <w:t xml:space="preserve"> </w:t>
      </w:r>
      <w:r w:rsidRPr="00E7151D">
        <w:rPr>
          <w:rFonts w:ascii="Times New Roman" w:hAnsi="Times New Roman" w:cs="Times New Roman"/>
        </w:rPr>
        <w:t xml:space="preserve">Više informacija na: </w:t>
      </w:r>
      <w:hyperlink r:id="rId6" w:history="1">
        <w:r w:rsidRPr="00E7151D">
          <w:rPr>
            <w:rStyle w:val="Hyperlink"/>
            <w:rFonts w:ascii="Times New Roman" w:hAnsi="Times New Roman" w:cs="Times New Roman"/>
          </w:rPr>
          <w:t>https://www.htz.hr/hr-HR/press/objave-za-medije/potpisan-sporazum-o-suradnji-na-kreiranju-i-promociji-turistickog-branda-slavonija</w:t>
        </w:r>
      </w:hyperlink>
      <w:r w:rsidRPr="00E7151D">
        <w:rPr>
          <w:rFonts w:ascii="Times New Roman" w:hAnsi="Times New Roman" w:cs="Times New Roman"/>
        </w:rPr>
        <w:t xml:space="preserve"> (pristupljeno 01.02.2022.)</w:t>
      </w:r>
    </w:p>
  </w:footnote>
  <w:footnote w:id="20">
    <w:p w14:paraId="36703C9A" w14:textId="367C6C92" w:rsidR="001949DB" w:rsidRDefault="001949DB">
      <w:pPr>
        <w:pStyle w:val="FootnoteText"/>
      </w:pPr>
      <w:r>
        <w:rPr>
          <w:rStyle w:val="FootnoteReference"/>
        </w:rPr>
        <w:footnoteRef/>
      </w:r>
      <w:r>
        <w:t xml:space="preserve"> </w:t>
      </w:r>
      <w:r w:rsidRPr="00AE2C9A">
        <w:rPr>
          <w:rFonts w:ascii="Times New Roman" w:hAnsi="Times New Roman" w:cs="Times New Roman"/>
        </w:rPr>
        <w:t>Iz svake županije odabrano je po pet ugostieljsko-turističkih objekata, osim iz Virovitičko-podravske u kojoj je svega četiri izlistanih objekata imalo svoje mrežno sjedište</w:t>
      </w:r>
    </w:p>
  </w:footnote>
  <w:footnote w:id="21">
    <w:p w14:paraId="294D81FB" w14:textId="78D22227" w:rsidR="001949DB" w:rsidRDefault="001949DB">
      <w:pPr>
        <w:pStyle w:val="FootnoteText"/>
      </w:pPr>
      <w:r>
        <w:rPr>
          <w:rStyle w:val="FootnoteReference"/>
        </w:rPr>
        <w:footnoteRef/>
      </w:r>
      <w:r>
        <w:t xml:space="preserve"> </w:t>
      </w:r>
      <w:hyperlink r:id="rId7" w:history="1">
        <w:r w:rsidRPr="00AE2C9A">
          <w:rPr>
            <w:rStyle w:val="Hyperlink"/>
            <w:rFonts w:ascii="Times New Roman" w:hAnsi="Times New Roman" w:cs="Times New Roman"/>
          </w:rPr>
          <w:t>https://www.okusi.hr/</w:t>
        </w:r>
      </w:hyperlink>
      <w:r w:rsidRPr="00AE2C9A">
        <w:rPr>
          <w:rFonts w:ascii="Times New Roman" w:hAnsi="Times New Roman" w:cs="Times New Roman"/>
        </w:rPr>
        <w:t xml:space="preserve"> (pristupljeno 22.04.2024.)</w:t>
      </w:r>
      <w:r>
        <w:rPr>
          <w:i/>
          <w:iCs/>
        </w:rPr>
        <w:t xml:space="preserve"> </w:t>
      </w:r>
    </w:p>
  </w:footnote>
  <w:footnote w:id="22">
    <w:p w14:paraId="4658E02C" w14:textId="0D3A27E0" w:rsidR="001949DB" w:rsidRDefault="001949DB">
      <w:pPr>
        <w:pStyle w:val="FootnoteText"/>
      </w:pPr>
      <w:r>
        <w:rPr>
          <w:rStyle w:val="FootnoteReference"/>
        </w:rPr>
        <w:footnoteRef/>
      </w:r>
      <w:r>
        <w:t xml:space="preserve"> </w:t>
      </w:r>
      <w:r w:rsidRPr="00AE2C9A">
        <w:rPr>
          <w:rFonts w:ascii="Times New Roman" w:hAnsi="Times New Roman" w:cs="Times New Roman"/>
        </w:rPr>
        <w:t>Za ona mrežna sjedišta koja na sjedištu automatski nude funkciju prevoditelja</w:t>
      </w:r>
    </w:p>
  </w:footnote>
  <w:footnote w:id="23">
    <w:p w14:paraId="43B84C4A" w14:textId="5D9DDA58" w:rsidR="001949DB" w:rsidRPr="00AE18B6" w:rsidRDefault="001949DB" w:rsidP="0012207D">
      <w:pPr>
        <w:pStyle w:val="FootnoteText"/>
        <w:rPr>
          <w:rFonts w:ascii="Times New Roman" w:hAnsi="Times New Roman" w:cs="Times New Roman"/>
        </w:rPr>
      </w:pPr>
      <w:r w:rsidRPr="00AE18B6">
        <w:rPr>
          <w:rStyle w:val="FootnoteReference"/>
          <w:rFonts w:ascii="Times New Roman" w:hAnsi="Times New Roman" w:cs="Times New Roman"/>
        </w:rPr>
        <w:footnoteRef/>
      </w:r>
      <w:r w:rsidRPr="00AE18B6">
        <w:rPr>
          <w:rFonts w:ascii="Times New Roman" w:hAnsi="Times New Roman" w:cs="Times New Roman"/>
        </w:rPr>
        <w:t xml:space="preserve"> Podatak o tome mogu li se na navedenoj stranici pronaći informacije o gastroturističkoj ponudi Slavonije, Baranje i Srijema</w:t>
      </w:r>
      <w:r>
        <w:rPr>
          <w:rFonts w:ascii="Times New Roman" w:hAnsi="Times New Roman" w:cs="Times New Roman"/>
        </w:rPr>
        <w:t xml:space="preserve"> (SBS)</w:t>
      </w:r>
    </w:p>
  </w:footnote>
  <w:footnote w:id="24">
    <w:p w14:paraId="5F699FBB" w14:textId="51ECCE37" w:rsidR="001949DB" w:rsidRPr="00AE2C9A" w:rsidRDefault="001949DB" w:rsidP="0012207D">
      <w:pPr>
        <w:pStyle w:val="FootnoteText"/>
        <w:rPr>
          <w:rFonts w:ascii="Times New Roman" w:hAnsi="Times New Roman" w:cs="Times New Roman"/>
        </w:rPr>
      </w:pPr>
      <w:r>
        <w:rPr>
          <w:rStyle w:val="FootnoteReference"/>
        </w:rPr>
        <w:footnoteRef/>
      </w:r>
      <w:r>
        <w:t xml:space="preserve"> </w:t>
      </w:r>
      <w:r w:rsidRPr="00AE2C9A">
        <w:rPr>
          <w:rFonts w:ascii="Times New Roman" w:hAnsi="Times New Roman" w:cs="Times New Roman"/>
        </w:rPr>
        <w:t>Kako je to navedeno u podpoglavlju  4.2. ove disertacije,</w:t>
      </w:r>
      <w:r>
        <w:rPr>
          <w:rFonts w:ascii="Times New Roman" w:hAnsi="Times New Roman" w:cs="Times New Roman"/>
        </w:rPr>
        <w:t xml:space="preserve"> </w:t>
      </w:r>
      <w:r w:rsidRPr="00AE2C9A">
        <w:rPr>
          <w:rFonts w:ascii="Times New Roman" w:hAnsi="Times New Roman" w:cs="Times New Roman"/>
        </w:rPr>
        <w:t>prema podacima sustava eVisitor, prosječan broj dana boravka domaćih turista u ovoj regiji je 2 dana, a stranih 2,6 dana</w:t>
      </w:r>
    </w:p>
  </w:footnote>
  <w:footnote w:id="25">
    <w:p w14:paraId="11B5DD5A" w14:textId="2336115A" w:rsidR="001949DB" w:rsidRPr="00564F7C" w:rsidRDefault="001949DB" w:rsidP="0012207D">
      <w:pPr>
        <w:pStyle w:val="FootnoteText"/>
        <w:rPr>
          <w:rFonts w:ascii="Times New Roman" w:hAnsi="Times New Roman" w:cs="Times New Roman"/>
        </w:rPr>
      </w:pPr>
      <w:r>
        <w:rPr>
          <w:rStyle w:val="FootnoteReference"/>
        </w:rPr>
        <w:footnoteRef/>
      </w:r>
      <w:r>
        <w:t xml:space="preserve"> </w:t>
      </w:r>
      <w:r w:rsidRPr="00564F7C">
        <w:rPr>
          <w:rFonts w:ascii="Times New Roman" w:hAnsi="Times New Roman" w:cs="Times New Roman"/>
        </w:rPr>
        <w:t>Gastro</w:t>
      </w:r>
      <w:r>
        <w:rPr>
          <w:rFonts w:ascii="Times New Roman" w:hAnsi="Times New Roman" w:cs="Times New Roman"/>
        </w:rPr>
        <w:t>-</w:t>
      </w:r>
      <w:r w:rsidRPr="00564F7C">
        <w:rPr>
          <w:rFonts w:ascii="Times New Roman" w:hAnsi="Times New Roman" w:cs="Times New Roman"/>
        </w:rPr>
        <w:t>ikone – specifične i autentične gastronomska atrakcije (prehrambeni proizvodi, jela, recepture, proizvođači ili sl.) koje su stekle prepoznatljivost na tržištu i popularnost među turistima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D124E" w14:textId="77777777" w:rsidR="001949DB" w:rsidRDefault="001949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670BF"/>
    <w:multiLevelType w:val="hybridMultilevel"/>
    <w:tmpl w:val="5ED45D40"/>
    <w:lvl w:ilvl="0" w:tplc="0AA49E9C">
      <w:start w:val="2"/>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6EA7CA5"/>
    <w:multiLevelType w:val="hybridMultilevel"/>
    <w:tmpl w:val="E750A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DF8DF"/>
    <w:multiLevelType w:val="hybridMultilevel"/>
    <w:tmpl w:val="62BA0496"/>
    <w:lvl w:ilvl="0" w:tplc="52A29C08">
      <w:start w:val="1"/>
      <w:numFmt w:val="bullet"/>
      <w:lvlText w:val=""/>
      <w:lvlJc w:val="left"/>
      <w:pPr>
        <w:ind w:left="720" w:hanging="360"/>
      </w:pPr>
      <w:rPr>
        <w:rFonts w:ascii="Symbol" w:hAnsi="Symbol" w:hint="default"/>
      </w:rPr>
    </w:lvl>
    <w:lvl w:ilvl="1" w:tplc="5AB43B50">
      <w:start w:val="1"/>
      <w:numFmt w:val="bullet"/>
      <w:lvlText w:val="o"/>
      <w:lvlJc w:val="left"/>
      <w:pPr>
        <w:ind w:left="1440" w:hanging="360"/>
      </w:pPr>
      <w:rPr>
        <w:rFonts w:ascii="Courier New" w:hAnsi="Courier New" w:hint="default"/>
      </w:rPr>
    </w:lvl>
    <w:lvl w:ilvl="2" w:tplc="E45E883A">
      <w:start w:val="1"/>
      <w:numFmt w:val="bullet"/>
      <w:lvlText w:val=""/>
      <w:lvlJc w:val="left"/>
      <w:pPr>
        <w:ind w:left="2160" w:hanging="360"/>
      </w:pPr>
      <w:rPr>
        <w:rFonts w:ascii="Wingdings" w:hAnsi="Wingdings" w:hint="default"/>
      </w:rPr>
    </w:lvl>
    <w:lvl w:ilvl="3" w:tplc="8DA8D0BE">
      <w:start w:val="1"/>
      <w:numFmt w:val="bullet"/>
      <w:lvlText w:val=""/>
      <w:lvlJc w:val="left"/>
      <w:pPr>
        <w:ind w:left="2880" w:hanging="360"/>
      </w:pPr>
      <w:rPr>
        <w:rFonts w:ascii="Symbol" w:hAnsi="Symbol" w:hint="default"/>
      </w:rPr>
    </w:lvl>
    <w:lvl w:ilvl="4" w:tplc="98CAE2EA">
      <w:start w:val="1"/>
      <w:numFmt w:val="bullet"/>
      <w:lvlText w:val="o"/>
      <w:lvlJc w:val="left"/>
      <w:pPr>
        <w:ind w:left="3600" w:hanging="360"/>
      </w:pPr>
      <w:rPr>
        <w:rFonts w:ascii="Courier New" w:hAnsi="Courier New" w:hint="default"/>
      </w:rPr>
    </w:lvl>
    <w:lvl w:ilvl="5" w:tplc="C4A6BC06">
      <w:start w:val="1"/>
      <w:numFmt w:val="bullet"/>
      <w:lvlText w:val=""/>
      <w:lvlJc w:val="left"/>
      <w:pPr>
        <w:ind w:left="4320" w:hanging="360"/>
      </w:pPr>
      <w:rPr>
        <w:rFonts w:ascii="Wingdings" w:hAnsi="Wingdings" w:hint="default"/>
      </w:rPr>
    </w:lvl>
    <w:lvl w:ilvl="6" w:tplc="AD646448">
      <w:start w:val="1"/>
      <w:numFmt w:val="bullet"/>
      <w:lvlText w:val=""/>
      <w:lvlJc w:val="left"/>
      <w:pPr>
        <w:ind w:left="5040" w:hanging="360"/>
      </w:pPr>
      <w:rPr>
        <w:rFonts w:ascii="Symbol" w:hAnsi="Symbol" w:hint="default"/>
      </w:rPr>
    </w:lvl>
    <w:lvl w:ilvl="7" w:tplc="BAA03A4E">
      <w:start w:val="1"/>
      <w:numFmt w:val="bullet"/>
      <w:lvlText w:val="o"/>
      <w:lvlJc w:val="left"/>
      <w:pPr>
        <w:ind w:left="5760" w:hanging="360"/>
      </w:pPr>
      <w:rPr>
        <w:rFonts w:ascii="Courier New" w:hAnsi="Courier New" w:hint="default"/>
      </w:rPr>
    </w:lvl>
    <w:lvl w:ilvl="8" w:tplc="37587FBC">
      <w:start w:val="1"/>
      <w:numFmt w:val="bullet"/>
      <w:lvlText w:val=""/>
      <w:lvlJc w:val="left"/>
      <w:pPr>
        <w:ind w:left="6480" w:hanging="360"/>
      </w:pPr>
      <w:rPr>
        <w:rFonts w:ascii="Wingdings" w:hAnsi="Wingdings" w:hint="default"/>
      </w:rPr>
    </w:lvl>
  </w:abstractNum>
  <w:abstractNum w:abstractNumId="3" w15:restartNumberingAfterBreak="0">
    <w:nsid w:val="0C013942"/>
    <w:multiLevelType w:val="hybridMultilevel"/>
    <w:tmpl w:val="2A60F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E1C2C"/>
    <w:multiLevelType w:val="multilevel"/>
    <w:tmpl w:val="754EC4A0"/>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CFA046B"/>
    <w:multiLevelType w:val="hybridMultilevel"/>
    <w:tmpl w:val="6C9E5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4693D"/>
    <w:multiLevelType w:val="hybridMultilevel"/>
    <w:tmpl w:val="2AA69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232D5F"/>
    <w:multiLevelType w:val="hybridMultilevel"/>
    <w:tmpl w:val="CE24B966"/>
    <w:lvl w:ilvl="0" w:tplc="FFFFFFFF">
      <w:start w:val="6"/>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F757A35"/>
    <w:multiLevelType w:val="hybridMultilevel"/>
    <w:tmpl w:val="4530D47C"/>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A9489D"/>
    <w:multiLevelType w:val="hybridMultilevel"/>
    <w:tmpl w:val="19F8BA92"/>
    <w:lvl w:ilvl="0" w:tplc="FFFFFFFF">
      <w:start w:val="5"/>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6A5313A"/>
    <w:multiLevelType w:val="hybridMultilevel"/>
    <w:tmpl w:val="501A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6D65E6"/>
    <w:multiLevelType w:val="hybridMultilevel"/>
    <w:tmpl w:val="C15094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9974340"/>
    <w:multiLevelType w:val="hybridMultilevel"/>
    <w:tmpl w:val="3BA22E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A1A6690"/>
    <w:multiLevelType w:val="hybridMultilevel"/>
    <w:tmpl w:val="029A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621B0D"/>
    <w:multiLevelType w:val="hybridMultilevel"/>
    <w:tmpl w:val="0E16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A29B1"/>
    <w:multiLevelType w:val="hybridMultilevel"/>
    <w:tmpl w:val="4F58344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DFD0688"/>
    <w:multiLevelType w:val="hybridMultilevel"/>
    <w:tmpl w:val="7CBCAA36"/>
    <w:lvl w:ilvl="0" w:tplc="E44CD24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2180283"/>
    <w:multiLevelType w:val="hybridMultilevel"/>
    <w:tmpl w:val="040A30A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36263A5"/>
    <w:multiLevelType w:val="hybridMultilevel"/>
    <w:tmpl w:val="E7AAE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043A10"/>
    <w:multiLevelType w:val="hybridMultilevel"/>
    <w:tmpl w:val="8C30B91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3B0905A6"/>
    <w:multiLevelType w:val="multilevel"/>
    <w:tmpl w:val="5A667AC0"/>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C472A98"/>
    <w:multiLevelType w:val="hybridMultilevel"/>
    <w:tmpl w:val="C28AC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C126DA"/>
    <w:multiLevelType w:val="hybridMultilevel"/>
    <w:tmpl w:val="3BC8C05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41FF0573"/>
    <w:multiLevelType w:val="hybridMultilevel"/>
    <w:tmpl w:val="3978FFC2"/>
    <w:lvl w:ilvl="0" w:tplc="FFFFFFFF">
      <w:start w:val="1"/>
      <w:numFmt w:val="bullet"/>
      <w:lvlText w:val=""/>
      <w:lvlJc w:val="left"/>
      <w:pPr>
        <w:ind w:left="780" w:hanging="360"/>
      </w:pPr>
      <w:rPr>
        <w:rFonts w:ascii="Symbol" w:hAnsi="Symbol" w:hint="default"/>
      </w:rPr>
    </w:lvl>
    <w:lvl w:ilvl="1" w:tplc="FFFFFFFF">
      <w:start w:val="1"/>
      <w:numFmt w:val="bullet"/>
      <w:lvlText w:val="o"/>
      <w:lvlJc w:val="left"/>
      <w:pPr>
        <w:ind w:left="150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4" w15:restartNumberingAfterBreak="0">
    <w:nsid w:val="43A3748E"/>
    <w:multiLevelType w:val="hybridMultilevel"/>
    <w:tmpl w:val="B45A8A1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ABF43996">
      <w:numFmt w:val="bullet"/>
      <w:lvlText w:val=""/>
      <w:lvlJc w:val="left"/>
      <w:pPr>
        <w:ind w:left="2220" w:hanging="360"/>
      </w:pPr>
      <w:rPr>
        <w:rFonts w:ascii="Wingdings" w:eastAsiaTheme="minorHAnsi" w:hAnsi="Wingdings" w:cs="Times New Roman"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44FA78E8"/>
    <w:multiLevelType w:val="multilevel"/>
    <w:tmpl w:val="3B2C7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C971D2"/>
    <w:multiLevelType w:val="hybridMultilevel"/>
    <w:tmpl w:val="397213E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9922E96"/>
    <w:multiLevelType w:val="hybridMultilevel"/>
    <w:tmpl w:val="222AFB9A"/>
    <w:lvl w:ilvl="0" w:tplc="81262D68">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9DB08B2"/>
    <w:multiLevelType w:val="hybridMultilevel"/>
    <w:tmpl w:val="A0B4BE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4EA55F8F"/>
    <w:multiLevelType w:val="hybridMultilevel"/>
    <w:tmpl w:val="97B43C0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0" w15:restartNumberingAfterBreak="0">
    <w:nsid w:val="4EB37C0B"/>
    <w:multiLevelType w:val="hybridMultilevel"/>
    <w:tmpl w:val="0E680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041AEB"/>
    <w:multiLevelType w:val="hybridMultilevel"/>
    <w:tmpl w:val="06647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0D01F5"/>
    <w:multiLevelType w:val="multilevel"/>
    <w:tmpl w:val="A3DE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594F4D"/>
    <w:multiLevelType w:val="hybridMultilevel"/>
    <w:tmpl w:val="E558E71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4" w15:restartNumberingAfterBreak="0">
    <w:nsid w:val="55573C9D"/>
    <w:multiLevelType w:val="hybridMultilevel"/>
    <w:tmpl w:val="20329B9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59085BD6"/>
    <w:multiLevelType w:val="hybridMultilevel"/>
    <w:tmpl w:val="C918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78655D"/>
    <w:multiLevelType w:val="hybridMultilevel"/>
    <w:tmpl w:val="71C63088"/>
    <w:lvl w:ilvl="0" w:tplc="FFFFFFFF">
      <w:start w:val="7"/>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5B592D1E"/>
    <w:multiLevelType w:val="hybridMultilevel"/>
    <w:tmpl w:val="187EE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275775"/>
    <w:multiLevelType w:val="hybridMultilevel"/>
    <w:tmpl w:val="C7546462"/>
    <w:lvl w:ilvl="0" w:tplc="FFFFFFFF">
      <w:start w:val="4"/>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61E55133"/>
    <w:multiLevelType w:val="hybridMultilevel"/>
    <w:tmpl w:val="CE0C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DD0AB4"/>
    <w:multiLevelType w:val="hybridMultilevel"/>
    <w:tmpl w:val="8D16E868"/>
    <w:lvl w:ilvl="0" w:tplc="6D4465C6">
      <w:start w:val="1"/>
      <w:numFmt w:val="decimal"/>
      <w:lvlText w:val="%1."/>
      <w:lvlJc w:val="left"/>
      <w:pPr>
        <w:ind w:left="770" w:hanging="360"/>
      </w:pPr>
      <w:rPr>
        <w:rFonts w:hint="default"/>
        <w:i w:val="0"/>
        <w:iCs w:val="0"/>
      </w:rPr>
    </w:lvl>
    <w:lvl w:ilvl="1" w:tplc="FFFFFFFF" w:tentative="1">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41" w15:restartNumberingAfterBreak="0">
    <w:nsid w:val="674A3CA8"/>
    <w:multiLevelType w:val="hybridMultilevel"/>
    <w:tmpl w:val="64A452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DB62E55"/>
    <w:multiLevelType w:val="hybridMultilevel"/>
    <w:tmpl w:val="56763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BE43A6"/>
    <w:multiLevelType w:val="hybridMultilevel"/>
    <w:tmpl w:val="CF380DAC"/>
    <w:lvl w:ilvl="0" w:tplc="0409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CA7A81"/>
    <w:multiLevelType w:val="multilevel"/>
    <w:tmpl w:val="D29C255A"/>
    <w:lvl w:ilvl="0">
      <w:start w:val="1"/>
      <w:numFmt w:val="decimal"/>
      <w:lvlText w:val="%1."/>
      <w:lvlJc w:val="left"/>
      <w:pPr>
        <w:ind w:left="720" w:hanging="360"/>
      </w:pPr>
      <w:rPr>
        <w:rFonts w:hint="default"/>
      </w:rPr>
    </w:lvl>
    <w:lvl w:ilvl="1">
      <w:start w:val="1"/>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b/>
        <w:bCs w:val="0"/>
      </w:rPr>
    </w:lvl>
    <w:lvl w:ilvl="3">
      <w:start w:val="1"/>
      <w:numFmt w:val="decimal"/>
      <w:isLgl/>
      <w:lvlText w:val="%1.%2.%3.%4."/>
      <w:lvlJc w:val="left"/>
      <w:pPr>
        <w:ind w:left="1287" w:hanging="72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1B626F8"/>
    <w:multiLevelType w:val="hybridMultilevel"/>
    <w:tmpl w:val="F6D28A32"/>
    <w:lvl w:ilvl="0" w:tplc="A86A6E9C">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6" w15:restartNumberingAfterBreak="0">
    <w:nsid w:val="738B7EC8"/>
    <w:multiLevelType w:val="hybridMultilevel"/>
    <w:tmpl w:val="261ED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A157EA"/>
    <w:multiLevelType w:val="multilevel"/>
    <w:tmpl w:val="F6781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6E20D08"/>
    <w:multiLevelType w:val="multilevel"/>
    <w:tmpl w:val="5CBE60E4"/>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776A65E8"/>
    <w:multiLevelType w:val="hybridMultilevel"/>
    <w:tmpl w:val="9514A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DD02D3"/>
    <w:multiLevelType w:val="hybridMultilevel"/>
    <w:tmpl w:val="440E5D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7ACF1DA2"/>
    <w:multiLevelType w:val="hybridMultilevel"/>
    <w:tmpl w:val="2D90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E92402"/>
    <w:multiLevelType w:val="multilevel"/>
    <w:tmpl w:val="D47AE89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3" w15:restartNumberingAfterBreak="0">
    <w:nsid w:val="7E316541"/>
    <w:multiLevelType w:val="hybridMultilevel"/>
    <w:tmpl w:val="FD94A17A"/>
    <w:lvl w:ilvl="0" w:tplc="0409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A70BF1"/>
    <w:multiLevelType w:val="hybridMultilevel"/>
    <w:tmpl w:val="77D46728"/>
    <w:lvl w:ilvl="0" w:tplc="6A2A6A5C">
      <w:start w:val="8"/>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421023384">
    <w:abstractNumId w:val="44"/>
  </w:num>
  <w:num w:numId="2" w16cid:durableId="73087012">
    <w:abstractNumId w:val="10"/>
  </w:num>
  <w:num w:numId="3" w16cid:durableId="1108501694">
    <w:abstractNumId w:val="48"/>
  </w:num>
  <w:num w:numId="4" w16cid:durableId="252470012">
    <w:abstractNumId w:val="4"/>
  </w:num>
  <w:num w:numId="5" w16cid:durableId="2004118546">
    <w:abstractNumId w:val="16"/>
  </w:num>
  <w:num w:numId="6" w16cid:durableId="609703706">
    <w:abstractNumId w:val="52"/>
  </w:num>
  <w:num w:numId="7" w16cid:durableId="406076119">
    <w:abstractNumId w:val="45"/>
  </w:num>
  <w:num w:numId="8" w16cid:durableId="646666245">
    <w:abstractNumId w:val="11"/>
  </w:num>
  <w:num w:numId="9" w16cid:durableId="593443756">
    <w:abstractNumId w:val="30"/>
  </w:num>
  <w:num w:numId="10" w16cid:durableId="1063017133">
    <w:abstractNumId w:val="1"/>
  </w:num>
  <w:num w:numId="11" w16cid:durableId="846364186">
    <w:abstractNumId w:val="37"/>
  </w:num>
  <w:num w:numId="12" w16cid:durableId="550844123">
    <w:abstractNumId w:val="46"/>
  </w:num>
  <w:num w:numId="13" w16cid:durableId="553196984">
    <w:abstractNumId w:val="6"/>
  </w:num>
  <w:num w:numId="14" w16cid:durableId="1186404403">
    <w:abstractNumId w:val="40"/>
  </w:num>
  <w:num w:numId="15" w16cid:durableId="760949294">
    <w:abstractNumId w:val="27"/>
  </w:num>
  <w:num w:numId="16" w16cid:durableId="1035614575">
    <w:abstractNumId w:val="17"/>
  </w:num>
  <w:num w:numId="17" w16cid:durableId="1733890977">
    <w:abstractNumId w:val="0"/>
  </w:num>
  <w:num w:numId="18" w16cid:durableId="1338463332">
    <w:abstractNumId w:val="38"/>
  </w:num>
  <w:num w:numId="19" w16cid:durableId="1433014601">
    <w:abstractNumId w:val="9"/>
  </w:num>
  <w:num w:numId="20" w16cid:durableId="1978293742">
    <w:abstractNumId w:val="7"/>
  </w:num>
  <w:num w:numId="21" w16cid:durableId="1853058765">
    <w:abstractNumId w:val="36"/>
  </w:num>
  <w:num w:numId="22" w16cid:durableId="1393505699">
    <w:abstractNumId w:val="54"/>
  </w:num>
  <w:num w:numId="23" w16cid:durableId="1175414668">
    <w:abstractNumId w:val="50"/>
  </w:num>
  <w:num w:numId="24" w16cid:durableId="1157768702">
    <w:abstractNumId w:val="3"/>
  </w:num>
  <w:num w:numId="25" w16cid:durableId="1924727065">
    <w:abstractNumId w:val="5"/>
  </w:num>
  <w:num w:numId="26" w16cid:durableId="354963431">
    <w:abstractNumId w:val="14"/>
  </w:num>
  <w:num w:numId="27" w16cid:durableId="111870690">
    <w:abstractNumId w:val="15"/>
  </w:num>
  <w:num w:numId="28" w16cid:durableId="1133061277">
    <w:abstractNumId w:val="28"/>
  </w:num>
  <w:num w:numId="29" w16cid:durableId="1048527939">
    <w:abstractNumId w:val="24"/>
  </w:num>
  <w:num w:numId="30" w16cid:durableId="2125803710">
    <w:abstractNumId w:val="51"/>
  </w:num>
  <w:num w:numId="31" w16cid:durableId="1660843940">
    <w:abstractNumId w:val="32"/>
  </w:num>
  <w:num w:numId="32" w16cid:durableId="380639923">
    <w:abstractNumId w:val="31"/>
  </w:num>
  <w:num w:numId="33" w16cid:durableId="734665856">
    <w:abstractNumId w:val="41"/>
  </w:num>
  <w:num w:numId="34" w16cid:durableId="1689059472">
    <w:abstractNumId w:val="34"/>
  </w:num>
  <w:num w:numId="35" w16cid:durableId="929703485">
    <w:abstractNumId w:val="19"/>
  </w:num>
  <w:num w:numId="36" w16cid:durableId="1850631716">
    <w:abstractNumId w:val="23"/>
  </w:num>
  <w:num w:numId="37" w16cid:durableId="193662154">
    <w:abstractNumId w:val="20"/>
  </w:num>
  <w:num w:numId="38" w16cid:durableId="457769507">
    <w:abstractNumId w:val="8"/>
  </w:num>
  <w:num w:numId="39" w16cid:durableId="919022964">
    <w:abstractNumId w:val="33"/>
  </w:num>
  <w:num w:numId="40" w16cid:durableId="1315640082">
    <w:abstractNumId w:val="29"/>
  </w:num>
  <w:num w:numId="41" w16cid:durableId="311325761">
    <w:abstractNumId w:val="47"/>
  </w:num>
  <w:num w:numId="42" w16cid:durableId="1315528000">
    <w:abstractNumId w:val="2"/>
  </w:num>
  <w:num w:numId="43" w16cid:durableId="146553277">
    <w:abstractNumId w:val="25"/>
  </w:num>
  <w:num w:numId="44" w16cid:durableId="2097969311">
    <w:abstractNumId w:val="22"/>
  </w:num>
  <w:num w:numId="45" w16cid:durableId="337076507">
    <w:abstractNumId w:val="49"/>
  </w:num>
  <w:num w:numId="46" w16cid:durableId="1856653387">
    <w:abstractNumId w:val="12"/>
  </w:num>
  <w:num w:numId="47" w16cid:durableId="1062211801">
    <w:abstractNumId w:val="13"/>
  </w:num>
  <w:num w:numId="48" w16cid:durableId="1640958777">
    <w:abstractNumId w:val="42"/>
  </w:num>
  <w:num w:numId="49" w16cid:durableId="243802589">
    <w:abstractNumId w:val="35"/>
  </w:num>
  <w:num w:numId="50" w16cid:durableId="1530679048">
    <w:abstractNumId w:val="21"/>
  </w:num>
  <w:num w:numId="51" w16cid:durableId="186912263">
    <w:abstractNumId w:val="18"/>
  </w:num>
  <w:num w:numId="52" w16cid:durableId="534543875">
    <w:abstractNumId w:val="39"/>
  </w:num>
  <w:num w:numId="53" w16cid:durableId="1340236909">
    <w:abstractNumId w:val="26"/>
  </w:num>
  <w:num w:numId="54" w16cid:durableId="1818035428">
    <w:abstractNumId w:val="53"/>
  </w:num>
  <w:num w:numId="55" w16cid:durableId="1760520175">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8DD"/>
    <w:rsid w:val="00000692"/>
    <w:rsid w:val="00001018"/>
    <w:rsid w:val="000025E5"/>
    <w:rsid w:val="00002C05"/>
    <w:rsid w:val="00003A3F"/>
    <w:rsid w:val="00003B1D"/>
    <w:rsid w:val="00004200"/>
    <w:rsid w:val="0000421C"/>
    <w:rsid w:val="00004765"/>
    <w:rsid w:val="00005398"/>
    <w:rsid w:val="000066A2"/>
    <w:rsid w:val="00006C34"/>
    <w:rsid w:val="000108F7"/>
    <w:rsid w:val="00010B42"/>
    <w:rsid w:val="00012284"/>
    <w:rsid w:val="00013389"/>
    <w:rsid w:val="00013592"/>
    <w:rsid w:val="00013F16"/>
    <w:rsid w:val="000156E6"/>
    <w:rsid w:val="00015A01"/>
    <w:rsid w:val="0001669A"/>
    <w:rsid w:val="00017372"/>
    <w:rsid w:val="000175A7"/>
    <w:rsid w:val="00021BF3"/>
    <w:rsid w:val="00023F37"/>
    <w:rsid w:val="000248F2"/>
    <w:rsid w:val="0002497A"/>
    <w:rsid w:val="00024C0B"/>
    <w:rsid w:val="00025B0A"/>
    <w:rsid w:val="00025C9E"/>
    <w:rsid w:val="00026269"/>
    <w:rsid w:val="000270A7"/>
    <w:rsid w:val="0002799A"/>
    <w:rsid w:val="0003006F"/>
    <w:rsid w:val="00030F5B"/>
    <w:rsid w:val="00032409"/>
    <w:rsid w:val="00032ED0"/>
    <w:rsid w:val="00033CFE"/>
    <w:rsid w:val="00034061"/>
    <w:rsid w:val="0003482D"/>
    <w:rsid w:val="0003515D"/>
    <w:rsid w:val="000354A3"/>
    <w:rsid w:val="000372B7"/>
    <w:rsid w:val="00040C8F"/>
    <w:rsid w:val="00041AB3"/>
    <w:rsid w:val="00042C42"/>
    <w:rsid w:val="000434A5"/>
    <w:rsid w:val="00044751"/>
    <w:rsid w:val="00044E81"/>
    <w:rsid w:val="00045304"/>
    <w:rsid w:val="00047795"/>
    <w:rsid w:val="00050B6F"/>
    <w:rsid w:val="000510BB"/>
    <w:rsid w:val="00051597"/>
    <w:rsid w:val="00051F31"/>
    <w:rsid w:val="00052760"/>
    <w:rsid w:val="00053C6B"/>
    <w:rsid w:val="000543A6"/>
    <w:rsid w:val="00055785"/>
    <w:rsid w:val="0005606E"/>
    <w:rsid w:val="000567AF"/>
    <w:rsid w:val="000572D7"/>
    <w:rsid w:val="00057384"/>
    <w:rsid w:val="000578D0"/>
    <w:rsid w:val="00057D6F"/>
    <w:rsid w:val="00057E49"/>
    <w:rsid w:val="00060302"/>
    <w:rsid w:val="000614D8"/>
    <w:rsid w:val="000623A8"/>
    <w:rsid w:val="000639AC"/>
    <w:rsid w:val="00063C6F"/>
    <w:rsid w:val="000643D7"/>
    <w:rsid w:val="0006458D"/>
    <w:rsid w:val="0006472B"/>
    <w:rsid w:val="0006581D"/>
    <w:rsid w:val="0006600A"/>
    <w:rsid w:val="00066684"/>
    <w:rsid w:val="000666AC"/>
    <w:rsid w:val="00067E46"/>
    <w:rsid w:val="000707B6"/>
    <w:rsid w:val="00070A14"/>
    <w:rsid w:val="00071241"/>
    <w:rsid w:val="000712E3"/>
    <w:rsid w:val="00071CF3"/>
    <w:rsid w:val="00072589"/>
    <w:rsid w:val="000759E2"/>
    <w:rsid w:val="000761A3"/>
    <w:rsid w:val="00077127"/>
    <w:rsid w:val="000773FD"/>
    <w:rsid w:val="000832B6"/>
    <w:rsid w:val="00084924"/>
    <w:rsid w:val="0008634E"/>
    <w:rsid w:val="00086A1F"/>
    <w:rsid w:val="0009019C"/>
    <w:rsid w:val="00091ACA"/>
    <w:rsid w:val="00091EDE"/>
    <w:rsid w:val="00092A01"/>
    <w:rsid w:val="000930C2"/>
    <w:rsid w:val="000937F0"/>
    <w:rsid w:val="00093D82"/>
    <w:rsid w:val="00094C36"/>
    <w:rsid w:val="00095193"/>
    <w:rsid w:val="000955C8"/>
    <w:rsid w:val="00095661"/>
    <w:rsid w:val="000958AF"/>
    <w:rsid w:val="00096865"/>
    <w:rsid w:val="000969C2"/>
    <w:rsid w:val="000A1D55"/>
    <w:rsid w:val="000A216E"/>
    <w:rsid w:val="000A3265"/>
    <w:rsid w:val="000A3FE5"/>
    <w:rsid w:val="000A4934"/>
    <w:rsid w:val="000A4BCD"/>
    <w:rsid w:val="000A54A8"/>
    <w:rsid w:val="000A6CEB"/>
    <w:rsid w:val="000A7B13"/>
    <w:rsid w:val="000B05F6"/>
    <w:rsid w:val="000B066F"/>
    <w:rsid w:val="000B0799"/>
    <w:rsid w:val="000B0C30"/>
    <w:rsid w:val="000B0EB4"/>
    <w:rsid w:val="000B3A34"/>
    <w:rsid w:val="000B656C"/>
    <w:rsid w:val="000B7F4F"/>
    <w:rsid w:val="000C07BC"/>
    <w:rsid w:val="000C0906"/>
    <w:rsid w:val="000C0AB9"/>
    <w:rsid w:val="000C0F1D"/>
    <w:rsid w:val="000C19A5"/>
    <w:rsid w:val="000C19ED"/>
    <w:rsid w:val="000C1A6D"/>
    <w:rsid w:val="000C2B21"/>
    <w:rsid w:val="000C3846"/>
    <w:rsid w:val="000C3C4B"/>
    <w:rsid w:val="000C431F"/>
    <w:rsid w:val="000C4CDF"/>
    <w:rsid w:val="000C5A88"/>
    <w:rsid w:val="000C5F4A"/>
    <w:rsid w:val="000C7054"/>
    <w:rsid w:val="000C7E25"/>
    <w:rsid w:val="000C7EA5"/>
    <w:rsid w:val="000D0666"/>
    <w:rsid w:val="000D1326"/>
    <w:rsid w:val="000D14EF"/>
    <w:rsid w:val="000D18F5"/>
    <w:rsid w:val="000D26EA"/>
    <w:rsid w:val="000D2D58"/>
    <w:rsid w:val="000D395A"/>
    <w:rsid w:val="000D3DCE"/>
    <w:rsid w:val="000D518D"/>
    <w:rsid w:val="000D5D9D"/>
    <w:rsid w:val="000D5E69"/>
    <w:rsid w:val="000D7686"/>
    <w:rsid w:val="000D79B2"/>
    <w:rsid w:val="000D7BAD"/>
    <w:rsid w:val="000E099A"/>
    <w:rsid w:val="000E157C"/>
    <w:rsid w:val="000E1709"/>
    <w:rsid w:val="000E34F9"/>
    <w:rsid w:val="000E474C"/>
    <w:rsid w:val="000E4C5F"/>
    <w:rsid w:val="000E4F1D"/>
    <w:rsid w:val="000E5AA0"/>
    <w:rsid w:val="000E60B2"/>
    <w:rsid w:val="000E6812"/>
    <w:rsid w:val="000E78C4"/>
    <w:rsid w:val="000F063D"/>
    <w:rsid w:val="000F0D45"/>
    <w:rsid w:val="000F40C1"/>
    <w:rsid w:val="000F49F2"/>
    <w:rsid w:val="000F50E9"/>
    <w:rsid w:val="000F5D8A"/>
    <w:rsid w:val="000F69C9"/>
    <w:rsid w:val="000F6C23"/>
    <w:rsid w:val="000F74F1"/>
    <w:rsid w:val="000F758E"/>
    <w:rsid w:val="00101EC8"/>
    <w:rsid w:val="00102E08"/>
    <w:rsid w:val="0010339E"/>
    <w:rsid w:val="001042F1"/>
    <w:rsid w:val="0010449E"/>
    <w:rsid w:val="001046C8"/>
    <w:rsid w:val="0010740E"/>
    <w:rsid w:val="00110C6F"/>
    <w:rsid w:val="00110D01"/>
    <w:rsid w:val="0011122D"/>
    <w:rsid w:val="001118B0"/>
    <w:rsid w:val="00111B3E"/>
    <w:rsid w:val="00111D30"/>
    <w:rsid w:val="00111F0E"/>
    <w:rsid w:val="00112236"/>
    <w:rsid w:val="00112400"/>
    <w:rsid w:val="00112DFF"/>
    <w:rsid w:val="001134E6"/>
    <w:rsid w:val="00113E2B"/>
    <w:rsid w:val="00114119"/>
    <w:rsid w:val="001144AF"/>
    <w:rsid w:val="0011472C"/>
    <w:rsid w:val="0011576D"/>
    <w:rsid w:val="0011599E"/>
    <w:rsid w:val="00115B05"/>
    <w:rsid w:val="00116305"/>
    <w:rsid w:val="00117DEC"/>
    <w:rsid w:val="001203FB"/>
    <w:rsid w:val="0012207D"/>
    <w:rsid w:val="0012288E"/>
    <w:rsid w:val="00123FF9"/>
    <w:rsid w:val="0012414B"/>
    <w:rsid w:val="00124FB3"/>
    <w:rsid w:val="00125C6F"/>
    <w:rsid w:val="00126807"/>
    <w:rsid w:val="001272ED"/>
    <w:rsid w:val="00127E32"/>
    <w:rsid w:val="001302C9"/>
    <w:rsid w:val="0013094F"/>
    <w:rsid w:val="00130E8B"/>
    <w:rsid w:val="00131820"/>
    <w:rsid w:val="00131C1C"/>
    <w:rsid w:val="00132AB0"/>
    <w:rsid w:val="00132DD7"/>
    <w:rsid w:val="0013448F"/>
    <w:rsid w:val="001344DD"/>
    <w:rsid w:val="001345A9"/>
    <w:rsid w:val="00134DB5"/>
    <w:rsid w:val="00135373"/>
    <w:rsid w:val="001363FE"/>
    <w:rsid w:val="00136B9C"/>
    <w:rsid w:val="00136F6F"/>
    <w:rsid w:val="00137396"/>
    <w:rsid w:val="00140932"/>
    <w:rsid w:val="00140B27"/>
    <w:rsid w:val="001418E8"/>
    <w:rsid w:val="00142617"/>
    <w:rsid w:val="001426D1"/>
    <w:rsid w:val="00142A2D"/>
    <w:rsid w:val="00143FCF"/>
    <w:rsid w:val="00146678"/>
    <w:rsid w:val="001468B5"/>
    <w:rsid w:val="00150079"/>
    <w:rsid w:val="0015043B"/>
    <w:rsid w:val="0015136B"/>
    <w:rsid w:val="00152372"/>
    <w:rsid w:val="00154CCB"/>
    <w:rsid w:val="00155AB0"/>
    <w:rsid w:val="00156450"/>
    <w:rsid w:val="00156691"/>
    <w:rsid w:val="00156F08"/>
    <w:rsid w:val="0015729F"/>
    <w:rsid w:val="00157F73"/>
    <w:rsid w:val="0016099A"/>
    <w:rsid w:val="001617F6"/>
    <w:rsid w:val="00161DFD"/>
    <w:rsid w:val="00162CF4"/>
    <w:rsid w:val="00162FB0"/>
    <w:rsid w:val="0016345B"/>
    <w:rsid w:val="00166FBA"/>
    <w:rsid w:val="00167496"/>
    <w:rsid w:val="00171383"/>
    <w:rsid w:val="00171905"/>
    <w:rsid w:val="00171EBA"/>
    <w:rsid w:val="00172E90"/>
    <w:rsid w:val="001733E6"/>
    <w:rsid w:val="0017371F"/>
    <w:rsid w:val="00173977"/>
    <w:rsid w:val="00173AE7"/>
    <w:rsid w:val="00173E0D"/>
    <w:rsid w:val="00174819"/>
    <w:rsid w:val="00174B71"/>
    <w:rsid w:val="00174B8A"/>
    <w:rsid w:val="001769F4"/>
    <w:rsid w:val="00180EEF"/>
    <w:rsid w:val="001811F8"/>
    <w:rsid w:val="00181A03"/>
    <w:rsid w:val="001832EF"/>
    <w:rsid w:val="00183384"/>
    <w:rsid w:val="00184CB7"/>
    <w:rsid w:val="00184F1C"/>
    <w:rsid w:val="00184FDB"/>
    <w:rsid w:val="00187541"/>
    <w:rsid w:val="00187DDF"/>
    <w:rsid w:val="00190B86"/>
    <w:rsid w:val="00190BC4"/>
    <w:rsid w:val="00191468"/>
    <w:rsid w:val="001918E1"/>
    <w:rsid w:val="00192112"/>
    <w:rsid w:val="00192A91"/>
    <w:rsid w:val="00192D02"/>
    <w:rsid w:val="001949DB"/>
    <w:rsid w:val="0019559A"/>
    <w:rsid w:val="001960FF"/>
    <w:rsid w:val="001964F0"/>
    <w:rsid w:val="00196A3C"/>
    <w:rsid w:val="00197070"/>
    <w:rsid w:val="001A0EE4"/>
    <w:rsid w:val="001A251A"/>
    <w:rsid w:val="001A34D1"/>
    <w:rsid w:val="001A3D4F"/>
    <w:rsid w:val="001A5F26"/>
    <w:rsid w:val="001A7073"/>
    <w:rsid w:val="001A7D81"/>
    <w:rsid w:val="001B08A3"/>
    <w:rsid w:val="001B290C"/>
    <w:rsid w:val="001B3285"/>
    <w:rsid w:val="001B349F"/>
    <w:rsid w:val="001B394B"/>
    <w:rsid w:val="001B3CA1"/>
    <w:rsid w:val="001B41F1"/>
    <w:rsid w:val="001B7C72"/>
    <w:rsid w:val="001C00D7"/>
    <w:rsid w:val="001C03EE"/>
    <w:rsid w:val="001C073E"/>
    <w:rsid w:val="001C2358"/>
    <w:rsid w:val="001C261B"/>
    <w:rsid w:val="001C2F69"/>
    <w:rsid w:val="001C4643"/>
    <w:rsid w:val="001C4D11"/>
    <w:rsid w:val="001C5CC6"/>
    <w:rsid w:val="001C66B9"/>
    <w:rsid w:val="001D0074"/>
    <w:rsid w:val="001D0EA9"/>
    <w:rsid w:val="001D1357"/>
    <w:rsid w:val="001D19F7"/>
    <w:rsid w:val="001D22B0"/>
    <w:rsid w:val="001D3BA8"/>
    <w:rsid w:val="001D3DA7"/>
    <w:rsid w:val="001D4A88"/>
    <w:rsid w:val="001D5B74"/>
    <w:rsid w:val="001E0685"/>
    <w:rsid w:val="001E0728"/>
    <w:rsid w:val="001E1B2D"/>
    <w:rsid w:val="001F1B5F"/>
    <w:rsid w:val="001F2741"/>
    <w:rsid w:val="001F2C9C"/>
    <w:rsid w:val="001F2EC8"/>
    <w:rsid w:val="001F560B"/>
    <w:rsid w:val="001F7A22"/>
    <w:rsid w:val="001F7C16"/>
    <w:rsid w:val="002001F2"/>
    <w:rsid w:val="00200830"/>
    <w:rsid w:val="00201788"/>
    <w:rsid w:val="00202266"/>
    <w:rsid w:val="002031BF"/>
    <w:rsid w:val="002045A7"/>
    <w:rsid w:val="00204AA3"/>
    <w:rsid w:val="00204E74"/>
    <w:rsid w:val="0020542F"/>
    <w:rsid w:val="00205B9D"/>
    <w:rsid w:val="00205DE1"/>
    <w:rsid w:val="002071A7"/>
    <w:rsid w:val="0020776E"/>
    <w:rsid w:val="00210EBC"/>
    <w:rsid w:val="002127EE"/>
    <w:rsid w:val="00212A30"/>
    <w:rsid w:val="00212D4B"/>
    <w:rsid w:val="00212F5E"/>
    <w:rsid w:val="00212FE6"/>
    <w:rsid w:val="002132A4"/>
    <w:rsid w:val="002139E2"/>
    <w:rsid w:val="00214AA2"/>
    <w:rsid w:val="00214B46"/>
    <w:rsid w:val="00215D15"/>
    <w:rsid w:val="00216359"/>
    <w:rsid w:val="0021733A"/>
    <w:rsid w:val="00217ACA"/>
    <w:rsid w:val="00217AD4"/>
    <w:rsid w:val="00220E64"/>
    <w:rsid w:val="0022104C"/>
    <w:rsid w:val="0022175E"/>
    <w:rsid w:val="00222216"/>
    <w:rsid w:val="00222E18"/>
    <w:rsid w:val="00222FC6"/>
    <w:rsid w:val="002256D0"/>
    <w:rsid w:val="00225E28"/>
    <w:rsid w:val="00226573"/>
    <w:rsid w:val="00230A58"/>
    <w:rsid w:val="00231FC1"/>
    <w:rsid w:val="00232E1E"/>
    <w:rsid w:val="00232F32"/>
    <w:rsid w:val="00234BD5"/>
    <w:rsid w:val="00234E1D"/>
    <w:rsid w:val="00235A29"/>
    <w:rsid w:val="002360A5"/>
    <w:rsid w:val="00236423"/>
    <w:rsid w:val="002367FD"/>
    <w:rsid w:val="00236B3C"/>
    <w:rsid w:val="00236FB2"/>
    <w:rsid w:val="00240232"/>
    <w:rsid w:val="00240687"/>
    <w:rsid w:val="00240FE9"/>
    <w:rsid w:val="00241400"/>
    <w:rsid w:val="0024379E"/>
    <w:rsid w:val="002441B1"/>
    <w:rsid w:val="00245BC4"/>
    <w:rsid w:val="0025069A"/>
    <w:rsid w:val="00251000"/>
    <w:rsid w:val="00252E29"/>
    <w:rsid w:val="0025309B"/>
    <w:rsid w:val="00253198"/>
    <w:rsid w:val="00253A59"/>
    <w:rsid w:val="00255C22"/>
    <w:rsid w:val="002561AE"/>
    <w:rsid w:val="00256643"/>
    <w:rsid w:val="00256C4C"/>
    <w:rsid w:val="00257B4C"/>
    <w:rsid w:val="00257E24"/>
    <w:rsid w:val="00262151"/>
    <w:rsid w:val="0026219D"/>
    <w:rsid w:val="00263651"/>
    <w:rsid w:val="002645C6"/>
    <w:rsid w:val="00264A80"/>
    <w:rsid w:val="0026561D"/>
    <w:rsid w:val="00265CCC"/>
    <w:rsid w:val="00265EE4"/>
    <w:rsid w:val="002663CC"/>
    <w:rsid w:val="00267956"/>
    <w:rsid w:val="00270BA5"/>
    <w:rsid w:val="00270D75"/>
    <w:rsid w:val="002713CC"/>
    <w:rsid w:val="002718CD"/>
    <w:rsid w:val="002721EF"/>
    <w:rsid w:val="0027281E"/>
    <w:rsid w:val="00273EFE"/>
    <w:rsid w:val="00273F89"/>
    <w:rsid w:val="0027423F"/>
    <w:rsid w:val="002744AF"/>
    <w:rsid w:val="00274AB8"/>
    <w:rsid w:val="00274CDA"/>
    <w:rsid w:val="0027513E"/>
    <w:rsid w:val="00275174"/>
    <w:rsid w:val="0027526C"/>
    <w:rsid w:val="00275414"/>
    <w:rsid w:val="00276F35"/>
    <w:rsid w:val="00277141"/>
    <w:rsid w:val="002773A1"/>
    <w:rsid w:val="00277545"/>
    <w:rsid w:val="00277A9F"/>
    <w:rsid w:val="00277F89"/>
    <w:rsid w:val="00280C2E"/>
    <w:rsid w:val="00280F41"/>
    <w:rsid w:val="00281C4B"/>
    <w:rsid w:val="00282282"/>
    <w:rsid w:val="0028280D"/>
    <w:rsid w:val="0028285C"/>
    <w:rsid w:val="002859FA"/>
    <w:rsid w:val="00285A66"/>
    <w:rsid w:val="00286AB3"/>
    <w:rsid w:val="002874CA"/>
    <w:rsid w:val="002903C7"/>
    <w:rsid w:val="00291711"/>
    <w:rsid w:val="00292234"/>
    <w:rsid w:val="002936CE"/>
    <w:rsid w:val="002942F1"/>
    <w:rsid w:val="002947A5"/>
    <w:rsid w:val="00294B51"/>
    <w:rsid w:val="00294F9F"/>
    <w:rsid w:val="00296AD5"/>
    <w:rsid w:val="00296BCD"/>
    <w:rsid w:val="00296D68"/>
    <w:rsid w:val="002A0035"/>
    <w:rsid w:val="002A0BDF"/>
    <w:rsid w:val="002A0F23"/>
    <w:rsid w:val="002A12D7"/>
    <w:rsid w:val="002A16E1"/>
    <w:rsid w:val="002A25E3"/>
    <w:rsid w:val="002A26A7"/>
    <w:rsid w:val="002A28A1"/>
    <w:rsid w:val="002A3376"/>
    <w:rsid w:val="002A3C2F"/>
    <w:rsid w:val="002A44FD"/>
    <w:rsid w:val="002A47C0"/>
    <w:rsid w:val="002A4E37"/>
    <w:rsid w:val="002A5187"/>
    <w:rsid w:val="002A56C1"/>
    <w:rsid w:val="002A7DD4"/>
    <w:rsid w:val="002A7ECD"/>
    <w:rsid w:val="002B0570"/>
    <w:rsid w:val="002B15DA"/>
    <w:rsid w:val="002B2180"/>
    <w:rsid w:val="002B3D1C"/>
    <w:rsid w:val="002B468C"/>
    <w:rsid w:val="002B489E"/>
    <w:rsid w:val="002B7342"/>
    <w:rsid w:val="002C144E"/>
    <w:rsid w:val="002C1AE1"/>
    <w:rsid w:val="002C2153"/>
    <w:rsid w:val="002C3104"/>
    <w:rsid w:val="002C39FA"/>
    <w:rsid w:val="002C43F9"/>
    <w:rsid w:val="002C473D"/>
    <w:rsid w:val="002C4FAB"/>
    <w:rsid w:val="002C5509"/>
    <w:rsid w:val="002C5FF1"/>
    <w:rsid w:val="002C662D"/>
    <w:rsid w:val="002D053A"/>
    <w:rsid w:val="002D1205"/>
    <w:rsid w:val="002D29FD"/>
    <w:rsid w:val="002D2D19"/>
    <w:rsid w:val="002D32BC"/>
    <w:rsid w:val="002D3980"/>
    <w:rsid w:val="002D46AE"/>
    <w:rsid w:val="002D4BBF"/>
    <w:rsid w:val="002D5F18"/>
    <w:rsid w:val="002D63C3"/>
    <w:rsid w:val="002D66C5"/>
    <w:rsid w:val="002D682B"/>
    <w:rsid w:val="002D6B54"/>
    <w:rsid w:val="002D6E7B"/>
    <w:rsid w:val="002D7077"/>
    <w:rsid w:val="002D735A"/>
    <w:rsid w:val="002E0057"/>
    <w:rsid w:val="002E032F"/>
    <w:rsid w:val="002E0876"/>
    <w:rsid w:val="002E088A"/>
    <w:rsid w:val="002E0A9D"/>
    <w:rsid w:val="002E17F5"/>
    <w:rsid w:val="002E253C"/>
    <w:rsid w:val="002E2817"/>
    <w:rsid w:val="002E2CCF"/>
    <w:rsid w:val="002E2D9C"/>
    <w:rsid w:val="002E4B14"/>
    <w:rsid w:val="002E53CC"/>
    <w:rsid w:val="002E58F9"/>
    <w:rsid w:val="002E5FBD"/>
    <w:rsid w:val="002E6E32"/>
    <w:rsid w:val="002F0942"/>
    <w:rsid w:val="002F0ADD"/>
    <w:rsid w:val="002F13E2"/>
    <w:rsid w:val="002F1908"/>
    <w:rsid w:val="002F1B5D"/>
    <w:rsid w:val="002F1F4F"/>
    <w:rsid w:val="002F2634"/>
    <w:rsid w:val="002F378F"/>
    <w:rsid w:val="002F4239"/>
    <w:rsid w:val="002F4353"/>
    <w:rsid w:val="002F4ABC"/>
    <w:rsid w:val="002F511E"/>
    <w:rsid w:val="002F5235"/>
    <w:rsid w:val="002F6878"/>
    <w:rsid w:val="002F73EE"/>
    <w:rsid w:val="002F7859"/>
    <w:rsid w:val="002F7EC0"/>
    <w:rsid w:val="002F7FB7"/>
    <w:rsid w:val="00300206"/>
    <w:rsid w:val="00300B5F"/>
    <w:rsid w:val="00300FD1"/>
    <w:rsid w:val="0030348D"/>
    <w:rsid w:val="00303E5B"/>
    <w:rsid w:val="00304675"/>
    <w:rsid w:val="00304AAD"/>
    <w:rsid w:val="003068A6"/>
    <w:rsid w:val="003071CF"/>
    <w:rsid w:val="00307CE3"/>
    <w:rsid w:val="00310745"/>
    <w:rsid w:val="00310877"/>
    <w:rsid w:val="003108BF"/>
    <w:rsid w:val="00310BDB"/>
    <w:rsid w:val="00310BF8"/>
    <w:rsid w:val="003112FE"/>
    <w:rsid w:val="0031194A"/>
    <w:rsid w:val="00312C69"/>
    <w:rsid w:val="00313653"/>
    <w:rsid w:val="00313749"/>
    <w:rsid w:val="0032114C"/>
    <w:rsid w:val="003228DB"/>
    <w:rsid w:val="00324305"/>
    <w:rsid w:val="00324FB9"/>
    <w:rsid w:val="0033210B"/>
    <w:rsid w:val="003331FB"/>
    <w:rsid w:val="00333D11"/>
    <w:rsid w:val="00334C74"/>
    <w:rsid w:val="00334CF0"/>
    <w:rsid w:val="0033565F"/>
    <w:rsid w:val="00335EE4"/>
    <w:rsid w:val="00336945"/>
    <w:rsid w:val="00336DF4"/>
    <w:rsid w:val="00337196"/>
    <w:rsid w:val="0033762F"/>
    <w:rsid w:val="003406B3"/>
    <w:rsid w:val="00341532"/>
    <w:rsid w:val="00341843"/>
    <w:rsid w:val="003420AB"/>
    <w:rsid w:val="0034268E"/>
    <w:rsid w:val="00342ACE"/>
    <w:rsid w:val="00343496"/>
    <w:rsid w:val="00343612"/>
    <w:rsid w:val="00345B0A"/>
    <w:rsid w:val="00346CDB"/>
    <w:rsid w:val="00347348"/>
    <w:rsid w:val="00347EFD"/>
    <w:rsid w:val="00351DDB"/>
    <w:rsid w:val="00353ED1"/>
    <w:rsid w:val="00356DAC"/>
    <w:rsid w:val="00356FB9"/>
    <w:rsid w:val="003570C0"/>
    <w:rsid w:val="00357C2C"/>
    <w:rsid w:val="0036035B"/>
    <w:rsid w:val="0036070E"/>
    <w:rsid w:val="003609FD"/>
    <w:rsid w:val="00360E11"/>
    <w:rsid w:val="0036129D"/>
    <w:rsid w:val="00362D06"/>
    <w:rsid w:val="003632A2"/>
    <w:rsid w:val="003638C5"/>
    <w:rsid w:val="00364419"/>
    <w:rsid w:val="003645E1"/>
    <w:rsid w:val="003648CD"/>
    <w:rsid w:val="00364AA6"/>
    <w:rsid w:val="00364D52"/>
    <w:rsid w:val="00364DC0"/>
    <w:rsid w:val="0036518F"/>
    <w:rsid w:val="00366F3D"/>
    <w:rsid w:val="003679C0"/>
    <w:rsid w:val="0037039E"/>
    <w:rsid w:val="00370854"/>
    <w:rsid w:val="00370A35"/>
    <w:rsid w:val="00370C56"/>
    <w:rsid w:val="00371560"/>
    <w:rsid w:val="003717D7"/>
    <w:rsid w:val="003727C4"/>
    <w:rsid w:val="003728B7"/>
    <w:rsid w:val="00372BC4"/>
    <w:rsid w:val="0037393B"/>
    <w:rsid w:val="003739CA"/>
    <w:rsid w:val="00374D4F"/>
    <w:rsid w:val="0038307F"/>
    <w:rsid w:val="003833B5"/>
    <w:rsid w:val="003841C2"/>
    <w:rsid w:val="003856A4"/>
    <w:rsid w:val="0038651C"/>
    <w:rsid w:val="00386FC0"/>
    <w:rsid w:val="00390976"/>
    <w:rsid w:val="00391167"/>
    <w:rsid w:val="003925BC"/>
    <w:rsid w:val="0039396C"/>
    <w:rsid w:val="003941DC"/>
    <w:rsid w:val="00394255"/>
    <w:rsid w:val="003944AF"/>
    <w:rsid w:val="00394F0A"/>
    <w:rsid w:val="0039522D"/>
    <w:rsid w:val="003956A4"/>
    <w:rsid w:val="00396281"/>
    <w:rsid w:val="003978BA"/>
    <w:rsid w:val="003A166A"/>
    <w:rsid w:val="003A1A09"/>
    <w:rsid w:val="003A1E1C"/>
    <w:rsid w:val="003A220C"/>
    <w:rsid w:val="003A259C"/>
    <w:rsid w:val="003A2F70"/>
    <w:rsid w:val="003A4F35"/>
    <w:rsid w:val="003A52F3"/>
    <w:rsid w:val="003A53A7"/>
    <w:rsid w:val="003A5935"/>
    <w:rsid w:val="003A65C7"/>
    <w:rsid w:val="003A7501"/>
    <w:rsid w:val="003A7FBA"/>
    <w:rsid w:val="003B16A7"/>
    <w:rsid w:val="003B1D04"/>
    <w:rsid w:val="003B1E16"/>
    <w:rsid w:val="003B21A9"/>
    <w:rsid w:val="003B385B"/>
    <w:rsid w:val="003B49DB"/>
    <w:rsid w:val="003B61E0"/>
    <w:rsid w:val="003B6DEB"/>
    <w:rsid w:val="003C2616"/>
    <w:rsid w:val="003C3187"/>
    <w:rsid w:val="003C3EC0"/>
    <w:rsid w:val="003C5103"/>
    <w:rsid w:val="003C62D2"/>
    <w:rsid w:val="003C6E71"/>
    <w:rsid w:val="003D056D"/>
    <w:rsid w:val="003D0A45"/>
    <w:rsid w:val="003D0A88"/>
    <w:rsid w:val="003D0AF3"/>
    <w:rsid w:val="003D0E50"/>
    <w:rsid w:val="003D185C"/>
    <w:rsid w:val="003D410D"/>
    <w:rsid w:val="003D49CA"/>
    <w:rsid w:val="003D564C"/>
    <w:rsid w:val="003D6E95"/>
    <w:rsid w:val="003D75A2"/>
    <w:rsid w:val="003E1195"/>
    <w:rsid w:val="003E14DF"/>
    <w:rsid w:val="003E1C81"/>
    <w:rsid w:val="003E27D3"/>
    <w:rsid w:val="003E31FE"/>
    <w:rsid w:val="003E766B"/>
    <w:rsid w:val="003F00B6"/>
    <w:rsid w:val="003F03D3"/>
    <w:rsid w:val="003F1936"/>
    <w:rsid w:val="003F1E86"/>
    <w:rsid w:val="003F4DC2"/>
    <w:rsid w:val="003F60A8"/>
    <w:rsid w:val="003F6173"/>
    <w:rsid w:val="003F7C28"/>
    <w:rsid w:val="0040039E"/>
    <w:rsid w:val="00401AA2"/>
    <w:rsid w:val="00402962"/>
    <w:rsid w:val="0040355F"/>
    <w:rsid w:val="00403F46"/>
    <w:rsid w:val="00404FBD"/>
    <w:rsid w:val="00405F2F"/>
    <w:rsid w:val="0040622C"/>
    <w:rsid w:val="00407820"/>
    <w:rsid w:val="004079B4"/>
    <w:rsid w:val="00410882"/>
    <w:rsid w:val="00410A21"/>
    <w:rsid w:val="00410BE2"/>
    <w:rsid w:val="00411F25"/>
    <w:rsid w:val="00413159"/>
    <w:rsid w:val="00415C80"/>
    <w:rsid w:val="00416D2E"/>
    <w:rsid w:val="00421371"/>
    <w:rsid w:val="00421C91"/>
    <w:rsid w:val="004222A7"/>
    <w:rsid w:val="00422797"/>
    <w:rsid w:val="004236A4"/>
    <w:rsid w:val="004252E6"/>
    <w:rsid w:val="00426908"/>
    <w:rsid w:val="004309BC"/>
    <w:rsid w:val="0043103B"/>
    <w:rsid w:val="00432909"/>
    <w:rsid w:val="00433CA1"/>
    <w:rsid w:val="00433FA0"/>
    <w:rsid w:val="00434EFA"/>
    <w:rsid w:val="00434F6D"/>
    <w:rsid w:val="0043510D"/>
    <w:rsid w:val="004351E1"/>
    <w:rsid w:val="00435AA6"/>
    <w:rsid w:val="004364BD"/>
    <w:rsid w:val="00436CFB"/>
    <w:rsid w:val="004402D5"/>
    <w:rsid w:val="0044326C"/>
    <w:rsid w:val="0044348C"/>
    <w:rsid w:val="00444457"/>
    <w:rsid w:val="0044537F"/>
    <w:rsid w:val="00446649"/>
    <w:rsid w:val="0044726F"/>
    <w:rsid w:val="0045043D"/>
    <w:rsid w:val="00451044"/>
    <w:rsid w:val="00451CAE"/>
    <w:rsid w:val="00452041"/>
    <w:rsid w:val="004526EA"/>
    <w:rsid w:val="0045381E"/>
    <w:rsid w:val="00453C73"/>
    <w:rsid w:val="004541FA"/>
    <w:rsid w:val="004557B5"/>
    <w:rsid w:val="004558D5"/>
    <w:rsid w:val="00456253"/>
    <w:rsid w:val="00457641"/>
    <w:rsid w:val="00457B53"/>
    <w:rsid w:val="00460A31"/>
    <w:rsid w:val="00461C26"/>
    <w:rsid w:val="00462453"/>
    <w:rsid w:val="00462495"/>
    <w:rsid w:val="00464035"/>
    <w:rsid w:val="004642CB"/>
    <w:rsid w:val="00464CA9"/>
    <w:rsid w:val="00464F42"/>
    <w:rsid w:val="00464FD3"/>
    <w:rsid w:val="004652BA"/>
    <w:rsid w:val="004657C7"/>
    <w:rsid w:val="00465D5F"/>
    <w:rsid w:val="004661DF"/>
    <w:rsid w:val="00467339"/>
    <w:rsid w:val="004678A1"/>
    <w:rsid w:val="00470096"/>
    <w:rsid w:val="0047142B"/>
    <w:rsid w:val="00472BA9"/>
    <w:rsid w:val="00472C89"/>
    <w:rsid w:val="00473C1A"/>
    <w:rsid w:val="00473D1A"/>
    <w:rsid w:val="00474F1E"/>
    <w:rsid w:val="0047569A"/>
    <w:rsid w:val="00475B3F"/>
    <w:rsid w:val="00475DC0"/>
    <w:rsid w:val="00476935"/>
    <w:rsid w:val="0047726B"/>
    <w:rsid w:val="00477405"/>
    <w:rsid w:val="00477904"/>
    <w:rsid w:val="00480021"/>
    <w:rsid w:val="0048110D"/>
    <w:rsid w:val="00482D0E"/>
    <w:rsid w:val="0048350C"/>
    <w:rsid w:val="00485C1D"/>
    <w:rsid w:val="00486813"/>
    <w:rsid w:val="00486C40"/>
    <w:rsid w:val="00487B09"/>
    <w:rsid w:val="004903B3"/>
    <w:rsid w:val="00490781"/>
    <w:rsid w:val="00490BC7"/>
    <w:rsid w:val="00491E45"/>
    <w:rsid w:val="0049217D"/>
    <w:rsid w:val="00492EEE"/>
    <w:rsid w:val="00492FDB"/>
    <w:rsid w:val="00493472"/>
    <w:rsid w:val="004A0572"/>
    <w:rsid w:val="004A122B"/>
    <w:rsid w:val="004A1526"/>
    <w:rsid w:val="004A1F89"/>
    <w:rsid w:val="004A354D"/>
    <w:rsid w:val="004A3776"/>
    <w:rsid w:val="004A37DA"/>
    <w:rsid w:val="004A44F7"/>
    <w:rsid w:val="004A5CDC"/>
    <w:rsid w:val="004A7E79"/>
    <w:rsid w:val="004B0278"/>
    <w:rsid w:val="004B23EC"/>
    <w:rsid w:val="004B2E67"/>
    <w:rsid w:val="004B4A49"/>
    <w:rsid w:val="004C021A"/>
    <w:rsid w:val="004C0368"/>
    <w:rsid w:val="004C0819"/>
    <w:rsid w:val="004C4821"/>
    <w:rsid w:val="004C4B8B"/>
    <w:rsid w:val="004C54BE"/>
    <w:rsid w:val="004C6F02"/>
    <w:rsid w:val="004D0089"/>
    <w:rsid w:val="004D0454"/>
    <w:rsid w:val="004D1FB9"/>
    <w:rsid w:val="004D3431"/>
    <w:rsid w:val="004D6046"/>
    <w:rsid w:val="004D7112"/>
    <w:rsid w:val="004E153A"/>
    <w:rsid w:val="004E201C"/>
    <w:rsid w:val="004E324A"/>
    <w:rsid w:val="004E53B9"/>
    <w:rsid w:val="004E561D"/>
    <w:rsid w:val="004E5675"/>
    <w:rsid w:val="004E61E8"/>
    <w:rsid w:val="004E6B10"/>
    <w:rsid w:val="004E6B8D"/>
    <w:rsid w:val="004E6F4F"/>
    <w:rsid w:val="004E7231"/>
    <w:rsid w:val="004E7D61"/>
    <w:rsid w:val="004F0453"/>
    <w:rsid w:val="004F0C34"/>
    <w:rsid w:val="004F1307"/>
    <w:rsid w:val="004F1DC3"/>
    <w:rsid w:val="004F2826"/>
    <w:rsid w:val="004F44ED"/>
    <w:rsid w:val="004F48F8"/>
    <w:rsid w:val="004F4A5C"/>
    <w:rsid w:val="004F54CD"/>
    <w:rsid w:val="004F6434"/>
    <w:rsid w:val="004F69E7"/>
    <w:rsid w:val="00500F2B"/>
    <w:rsid w:val="00502B51"/>
    <w:rsid w:val="00503E49"/>
    <w:rsid w:val="00503F80"/>
    <w:rsid w:val="005048EA"/>
    <w:rsid w:val="005049D1"/>
    <w:rsid w:val="00505474"/>
    <w:rsid w:val="00505968"/>
    <w:rsid w:val="00505FB4"/>
    <w:rsid w:val="00506482"/>
    <w:rsid w:val="005079EB"/>
    <w:rsid w:val="00510EAB"/>
    <w:rsid w:val="005115AF"/>
    <w:rsid w:val="00511AE0"/>
    <w:rsid w:val="00512186"/>
    <w:rsid w:val="0051239F"/>
    <w:rsid w:val="00512556"/>
    <w:rsid w:val="00512DF9"/>
    <w:rsid w:val="00513D14"/>
    <w:rsid w:val="00513D70"/>
    <w:rsid w:val="00514021"/>
    <w:rsid w:val="00514ACB"/>
    <w:rsid w:val="00515C63"/>
    <w:rsid w:val="005161C6"/>
    <w:rsid w:val="00516CF1"/>
    <w:rsid w:val="00517BE6"/>
    <w:rsid w:val="00517F6D"/>
    <w:rsid w:val="00520112"/>
    <w:rsid w:val="00521D8E"/>
    <w:rsid w:val="00522185"/>
    <w:rsid w:val="00523183"/>
    <w:rsid w:val="0052327F"/>
    <w:rsid w:val="00523D2F"/>
    <w:rsid w:val="0052438D"/>
    <w:rsid w:val="005244EF"/>
    <w:rsid w:val="0052551F"/>
    <w:rsid w:val="0052641C"/>
    <w:rsid w:val="00526C82"/>
    <w:rsid w:val="00526FFE"/>
    <w:rsid w:val="0053068C"/>
    <w:rsid w:val="0053069A"/>
    <w:rsid w:val="005309F8"/>
    <w:rsid w:val="00531E9E"/>
    <w:rsid w:val="00531F4E"/>
    <w:rsid w:val="0053200F"/>
    <w:rsid w:val="00532085"/>
    <w:rsid w:val="00532132"/>
    <w:rsid w:val="00533B4C"/>
    <w:rsid w:val="00534CFA"/>
    <w:rsid w:val="005358CD"/>
    <w:rsid w:val="00535D48"/>
    <w:rsid w:val="00541E2B"/>
    <w:rsid w:val="00542BD6"/>
    <w:rsid w:val="00542E56"/>
    <w:rsid w:val="005430F1"/>
    <w:rsid w:val="00543541"/>
    <w:rsid w:val="005462FD"/>
    <w:rsid w:val="005468D7"/>
    <w:rsid w:val="0054694C"/>
    <w:rsid w:val="00547A23"/>
    <w:rsid w:val="00547F0B"/>
    <w:rsid w:val="00550A5E"/>
    <w:rsid w:val="00550EA2"/>
    <w:rsid w:val="00551ACE"/>
    <w:rsid w:val="0055234A"/>
    <w:rsid w:val="005526A0"/>
    <w:rsid w:val="005541E7"/>
    <w:rsid w:val="005548BA"/>
    <w:rsid w:val="005553E5"/>
    <w:rsid w:val="00555449"/>
    <w:rsid w:val="00555CAF"/>
    <w:rsid w:val="0056132F"/>
    <w:rsid w:val="00563707"/>
    <w:rsid w:val="00564638"/>
    <w:rsid w:val="00564AD2"/>
    <w:rsid w:val="00564F7C"/>
    <w:rsid w:val="0056609E"/>
    <w:rsid w:val="005671E4"/>
    <w:rsid w:val="005674CF"/>
    <w:rsid w:val="00570401"/>
    <w:rsid w:val="00570471"/>
    <w:rsid w:val="00570B90"/>
    <w:rsid w:val="00570BD1"/>
    <w:rsid w:val="00571946"/>
    <w:rsid w:val="00571B01"/>
    <w:rsid w:val="00573C94"/>
    <w:rsid w:val="005740CE"/>
    <w:rsid w:val="005743DF"/>
    <w:rsid w:val="005748FF"/>
    <w:rsid w:val="00574B32"/>
    <w:rsid w:val="00574DD7"/>
    <w:rsid w:val="0057502C"/>
    <w:rsid w:val="00575EAE"/>
    <w:rsid w:val="00576B2A"/>
    <w:rsid w:val="00576FF0"/>
    <w:rsid w:val="00577379"/>
    <w:rsid w:val="0058069E"/>
    <w:rsid w:val="005815C0"/>
    <w:rsid w:val="005817EF"/>
    <w:rsid w:val="00581D23"/>
    <w:rsid w:val="00582082"/>
    <w:rsid w:val="00582203"/>
    <w:rsid w:val="00582858"/>
    <w:rsid w:val="00582A16"/>
    <w:rsid w:val="00582D7E"/>
    <w:rsid w:val="005847AA"/>
    <w:rsid w:val="00586448"/>
    <w:rsid w:val="00586822"/>
    <w:rsid w:val="0059008B"/>
    <w:rsid w:val="00590246"/>
    <w:rsid w:val="00590FB0"/>
    <w:rsid w:val="005913C3"/>
    <w:rsid w:val="00593A0A"/>
    <w:rsid w:val="005954AD"/>
    <w:rsid w:val="005957FF"/>
    <w:rsid w:val="0059592C"/>
    <w:rsid w:val="0059623C"/>
    <w:rsid w:val="00596B31"/>
    <w:rsid w:val="005975A6"/>
    <w:rsid w:val="00597884"/>
    <w:rsid w:val="005A288D"/>
    <w:rsid w:val="005A2CC4"/>
    <w:rsid w:val="005A31BD"/>
    <w:rsid w:val="005A3D5D"/>
    <w:rsid w:val="005A51A2"/>
    <w:rsid w:val="005A6279"/>
    <w:rsid w:val="005A67F1"/>
    <w:rsid w:val="005A6B1C"/>
    <w:rsid w:val="005B0E6A"/>
    <w:rsid w:val="005B22A0"/>
    <w:rsid w:val="005B29BE"/>
    <w:rsid w:val="005B7C3A"/>
    <w:rsid w:val="005C04E5"/>
    <w:rsid w:val="005C07EA"/>
    <w:rsid w:val="005C175E"/>
    <w:rsid w:val="005C1827"/>
    <w:rsid w:val="005C2398"/>
    <w:rsid w:val="005C2F3C"/>
    <w:rsid w:val="005C320E"/>
    <w:rsid w:val="005C3388"/>
    <w:rsid w:val="005C3E7D"/>
    <w:rsid w:val="005C4256"/>
    <w:rsid w:val="005C48D0"/>
    <w:rsid w:val="005C6186"/>
    <w:rsid w:val="005C726F"/>
    <w:rsid w:val="005C73CE"/>
    <w:rsid w:val="005D0040"/>
    <w:rsid w:val="005D0067"/>
    <w:rsid w:val="005D0650"/>
    <w:rsid w:val="005D0770"/>
    <w:rsid w:val="005D2254"/>
    <w:rsid w:val="005D3804"/>
    <w:rsid w:val="005D6A04"/>
    <w:rsid w:val="005D6F7F"/>
    <w:rsid w:val="005D7DF3"/>
    <w:rsid w:val="005D7E65"/>
    <w:rsid w:val="005E18DE"/>
    <w:rsid w:val="005E3197"/>
    <w:rsid w:val="005E3786"/>
    <w:rsid w:val="005E3C06"/>
    <w:rsid w:val="005E41F7"/>
    <w:rsid w:val="005E4861"/>
    <w:rsid w:val="005E4D42"/>
    <w:rsid w:val="005E4DB0"/>
    <w:rsid w:val="005E55CC"/>
    <w:rsid w:val="005E7FCA"/>
    <w:rsid w:val="005F04B2"/>
    <w:rsid w:val="005F2EFA"/>
    <w:rsid w:val="005F35AF"/>
    <w:rsid w:val="005F3910"/>
    <w:rsid w:val="005F3B32"/>
    <w:rsid w:val="005F4A9D"/>
    <w:rsid w:val="005F5186"/>
    <w:rsid w:val="005F5632"/>
    <w:rsid w:val="005F5BDD"/>
    <w:rsid w:val="005F73D3"/>
    <w:rsid w:val="005F7A38"/>
    <w:rsid w:val="005F7FC7"/>
    <w:rsid w:val="006018C4"/>
    <w:rsid w:val="00605E3C"/>
    <w:rsid w:val="006070B5"/>
    <w:rsid w:val="00607F47"/>
    <w:rsid w:val="0061046E"/>
    <w:rsid w:val="00612691"/>
    <w:rsid w:val="00612E07"/>
    <w:rsid w:val="00612E31"/>
    <w:rsid w:val="006131FE"/>
    <w:rsid w:val="0061329F"/>
    <w:rsid w:val="00613325"/>
    <w:rsid w:val="00614584"/>
    <w:rsid w:val="00614C36"/>
    <w:rsid w:val="00616014"/>
    <w:rsid w:val="00616976"/>
    <w:rsid w:val="006169CC"/>
    <w:rsid w:val="00617C3B"/>
    <w:rsid w:val="00622C19"/>
    <w:rsid w:val="00622EEA"/>
    <w:rsid w:val="00624B7A"/>
    <w:rsid w:val="0062594D"/>
    <w:rsid w:val="006307B9"/>
    <w:rsid w:val="00630DB4"/>
    <w:rsid w:val="0063303D"/>
    <w:rsid w:val="00633180"/>
    <w:rsid w:val="0063347A"/>
    <w:rsid w:val="0063369A"/>
    <w:rsid w:val="00635624"/>
    <w:rsid w:val="006367ED"/>
    <w:rsid w:val="0063702C"/>
    <w:rsid w:val="0063744C"/>
    <w:rsid w:val="00640C96"/>
    <w:rsid w:val="0064128F"/>
    <w:rsid w:val="00641AEF"/>
    <w:rsid w:val="00641C95"/>
    <w:rsid w:val="00642B8F"/>
    <w:rsid w:val="00642E0C"/>
    <w:rsid w:val="0064363B"/>
    <w:rsid w:val="00643771"/>
    <w:rsid w:val="00643C76"/>
    <w:rsid w:val="00646E7E"/>
    <w:rsid w:val="00647D14"/>
    <w:rsid w:val="00650014"/>
    <w:rsid w:val="006500AD"/>
    <w:rsid w:val="006501D3"/>
    <w:rsid w:val="00651B35"/>
    <w:rsid w:val="00651B9B"/>
    <w:rsid w:val="006521A2"/>
    <w:rsid w:val="00653D22"/>
    <w:rsid w:val="006543F5"/>
    <w:rsid w:val="00654B44"/>
    <w:rsid w:val="00655AD5"/>
    <w:rsid w:val="00656457"/>
    <w:rsid w:val="0065687E"/>
    <w:rsid w:val="006576BE"/>
    <w:rsid w:val="00657BEA"/>
    <w:rsid w:val="00657D17"/>
    <w:rsid w:val="00660497"/>
    <w:rsid w:val="006612BB"/>
    <w:rsid w:val="0066178B"/>
    <w:rsid w:val="00662E7A"/>
    <w:rsid w:val="00663A87"/>
    <w:rsid w:val="00664C87"/>
    <w:rsid w:val="00664F00"/>
    <w:rsid w:val="00666144"/>
    <w:rsid w:val="00666B52"/>
    <w:rsid w:val="00667EB5"/>
    <w:rsid w:val="006709EC"/>
    <w:rsid w:val="0067160F"/>
    <w:rsid w:val="00671F6C"/>
    <w:rsid w:val="006738A4"/>
    <w:rsid w:val="00676033"/>
    <w:rsid w:val="00676739"/>
    <w:rsid w:val="00676E90"/>
    <w:rsid w:val="00677102"/>
    <w:rsid w:val="0068052C"/>
    <w:rsid w:val="00681C31"/>
    <w:rsid w:val="0068235C"/>
    <w:rsid w:val="0068356A"/>
    <w:rsid w:val="00683968"/>
    <w:rsid w:val="00684159"/>
    <w:rsid w:val="00686E00"/>
    <w:rsid w:val="0069079F"/>
    <w:rsid w:val="00690F15"/>
    <w:rsid w:val="0069127B"/>
    <w:rsid w:val="006912B2"/>
    <w:rsid w:val="006913F1"/>
    <w:rsid w:val="00691CB3"/>
    <w:rsid w:val="0069200C"/>
    <w:rsid w:val="00692690"/>
    <w:rsid w:val="0069333F"/>
    <w:rsid w:val="00694037"/>
    <w:rsid w:val="006945CB"/>
    <w:rsid w:val="00694B19"/>
    <w:rsid w:val="00694C4D"/>
    <w:rsid w:val="00694EC6"/>
    <w:rsid w:val="0069502C"/>
    <w:rsid w:val="00695CA1"/>
    <w:rsid w:val="006966B0"/>
    <w:rsid w:val="00696B36"/>
    <w:rsid w:val="00697630"/>
    <w:rsid w:val="00697C36"/>
    <w:rsid w:val="006A028B"/>
    <w:rsid w:val="006A08CB"/>
    <w:rsid w:val="006A0EF2"/>
    <w:rsid w:val="006A1440"/>
    <w:rsid w:val="006A1695"/>
    <w:rsid w:val="006A1A50"/>
    <w:rsid w:val="006A334D"/>
    <w:rsid w:val="006A410C"/>
    <w:rsid w:val="006A4C3C"/>
    <w:rsid w:val="006A55E4"/>
    <w:rsid w:val="006A5C5D"/>
    <w:rsid w:val="006A5EF8"/>
    <w:rsid w:val="006A6118"/>
    <w:rsid w:val="006A67AF"/>
    <w:rsid w:val="006A7AEE"/>
    <w:rsid w:val="006B040E"/>
    <w:rsid w:val="006B052F"/>
    <w:rsid w:val="006B0FDE"/>
    <w:rsid w:val="006B1C42"/>
    <w:rsid w:val="006B1FE2"/>
    <w:rsid w:val="006B30FA"/>
    <w:rsid w:val="006B438B"/>
    <w:rsid w:val="006B43F8"/>
    <w:rsid w:val="006B4E7D"/>
    <w:rsid w:val="006B6173"/>
    <w:rsid w:val="006B6BB9"/>
    <w:rsid w:val="006B78C4"/>
    <w:rsid w:val="006C22F3"/>
    <w:rsid w:val="006C44B7"/>
    <w:rsid w:val="006C553A"/>
    <w:rsid w:val="006C6516"/>
    <w:rsid w:val="006C72CB"/>
    <w:rsid w:val="006C7E15"/>
    <w:rsid w:val="006D05F9"/>
    <w:rsid w:val="006D25AC"/>
    <w:rsid w:val="006D2EDE"/>
    <w:rsid w:val="006D371B"/>
    <w:rsid w:val="006D39A1"/>
    <w:rsid w:val="006D64E6"/>
    <w:rsid w:val="006D67B0"/>
    <w:rsid w:val="006D67CF"/>
    <w:rsid w:val="006D6C5D"/>
    <w:rsid w:val="006D7E51"/>
    <w:rsid w:val="006E0312"/>
    <w:rsid w:val="006E081F"/>
    <w:rsid w:val="006E082B"/>
    <w:rsid w:val="006E09C7"/>
    <w:rsid w:val="006E14E0"/>
    <w:rsid w:val="006E1965"/>
    <w:rsid w:val="006E359E"/>
    <w:rsid w:val="006E3790"/>
    <w:rsid w:val="006E3AA0"/>
    <w:rsid w:val="006E43A0"/>
    <w:rsid w:val="006E63E0"/>
    <w:rsid w:val="006E657C"/>
    <w:rsid w:val="006E6CB4"/>
    <w:rsid w:val="006E77DF"/>
    <w:rsid w:val="006E7B4C"/>
    <w:rsid w:val="006F09B3"/>
    <w:rsid w:val="006F1EC4"/>
    <w:rsid w:val="006F26C8"/>
    <w:rsid w:val="006F2E5D"/>
    <w:rsid w:val="006F3903"/>
    <w:rsid w:val="006F3C75"/>
    <w:rsid w:val="006F44CA"/>
    <w:rsid w:val="006F4658"/>
    <w:rsid w:val="006F5859"/>
    <w:rsid w:val="006F7792"/>
    <w:rsid w:val="00700504"/>
    <w:rsid w:val="00700D7B"/>
    <w:rsid w:val="00701034"/>
    <w:rsid w:val="007014AE"/>
    <w:rsid w:val="00701AF8"/>
    <w:rsid w:val="00701ED1"/>
    <w:rsid w:val="007024AC"/>
    <w:rsid w:val="0070279D"/>
    <w:rsid w:val="00702910"/>
    <w:rsid w:val="0070407D"/>
    <w:rsid w:val="00704E58"/>
    <w:rsid w:val="007064CB"/>
    <w:rsid w:val="00706974"/>
    <w:rsid w:val="007072D9"/>
    <w:rsid w:val="0071136F"/>
    <w:rsid w:val="007119F7"/>
    <w:rsid w:val="00711DAF"/>
    <w:rsid w:val="0071201E"/>
    <w:rsid w:val="00712F9D"/>
    <w:rsid w:val="007134B1"/>
    <w:rsid w:val="00713875"/>
    <w:rsid w:val="00713986"/>
    <w:rsid w:val="0071400D"/>
    <w:rsid w:val="00714293"/>
    <w:rsid w:val="00714B87"/>
    <w:rsid w:val="00715C26"/>
    <w:rsid w:val="00717377"/>
    <w:rsid w:val="0072016D"/>
    <w:rsid w:val="0072045B"/>
    <w:rsid w:val="00720C0A"/>
    <w:rsid w:val="00720D19"/>
    <w:rsid w:val="00721136"/>
    <w:rsid w:val="00721C31"/>
    <w:rsid w:val="00721EF7"/>
    <w:rsid w:val="00722600"/>
    <w:rsid w:val="00723665"/>
    <w:rsid w:val="007248B3"/>
    <w:rsid w:val="0072509C"/>
    <w:rsid w:val="00725684"/>
    <w:rsid w:val="00726753"/>
    <w:rsid w:val="00727EAD"/>
    <w:rsid w:val="00733670"/>
    <w:rsid w:val="0073372F"/>
    <w:rsid w:val="007339EC"/>
    <w:rsid w:val="00733A65"/>
    <w:rsid w:val="00733A69"/>
    <w:rsid w:val="0073482E"/>
    <w:rsid w:val="00734B4A"/>
    <w:rsid w:val="00734C95"/>
    <w:rsid w:val="00734F72"/>
    <w:rsid w:val="007355E6"/>
    <w:rsid w:val="00740142"/>
    <w:rsid w:val="00740C72"/>
    <w:rsid w:val="0074188B"/>
    <w:rsid w:val="007418FC"/>
    <w:rsid w:val="0074228F"/>
    <w:rsid w:val="00742B0D"/>
    <w:rsid w:val="007433D0"/>
    <w:rsid w:val="00743A54"/>
    <w:rsid w:val="00744486"/>
    <w:rsid w:val="00744825"/>
    <w:rsid w:val="007458B5"/>
    <w:rsid w:val="00747070"/>
    <w:rsid w:val="007475CD"/>
    <w:rsid w:val="00750130"/>
    <w:rsid w:val="0075087F"/>
    <w:rsid w:val="0075183B"/>
    <w:rsid w:val="00752955"/>
    <w:rsid w:val="007535AC"/>
    <w:rsid w:val="00755821"/>
    <w:rsid w:val="0075672B"/>
    <w:rsid w:val="00756F94"/>
    <w:rsid w:val="00757163"/>
    <w:rsid w:val="00757940"/>
    <w:rsid w:val="00757994"/>
    <w:rsid w:val="007601D1"/>
    <w:rsid w:val="00762D7B"/>
    <w:rsid w:val="00763F25"/>
    <w:rsid w:val="00765AB0"/>
    <w:rsid w:val="0076635C"/>
    <w:rsid w:val="00766547"/>
    <w:rsid w:val="00766911"/>
    <w:rsid w:val="00766C2D"/>
    <w:rsid w:val="00771F0E"/>
    <w:rsid w:val="007723C1"/>
    <w:rsid w:val="0077272D"/>
    <w:rsid w:val="00772E75"/>
    <w:rsid w:val="007739A9"/>
    <w:rsid w:val="00773F4C"/>
    <w:rsid w:val="0077424A"/>
    <w:rsid w:val="007752FE"/>
    <w:rsid w:val="007763BF"/>
    <w:rsid w:val="00776B47"/>
    <w:rsid w:val="00777A42"/>
    <w:rsid w:val="007812BD"/>
    <w:rsid w:val="0078146C"/>
    <w:rsid w:val="007825CF"/>
    <w:rsid w:val="00783FFB"/>
    <w:rsid w:val="00784448"/>
    <w:rsid w:val="00784681"/>
    <w:rsid w:val="0078483B"/>
    <w:rsid w:val="007856C1"/>
    <w:rsid w:val="00785FD5"/>
    <w:rsid w:val="00787A4D"/>
    <w:rsid w:val="00787D3C"/>
    <w:rsid w:val="00790102"/>
    <w:rsid w:val="007901F4"/>
    <w:rsid w:val="00790779"/>
    <w:rsid w:val="00791DD4"/>
    <w:rsid w:val="007924A0"/>
    <w:rsid w:val="007927D6"/>
    <w:rsid w:val="00793719"/>
    <w:rsid w:val="00794718"/>
    <w:rsid w:val="00794F88"/>
    <w:rsid w:val="007951A1"/>
    <w:rsid w:val="007953A7"/>
    <w:rsid w:val="007A0807"/>
    <w:rsid w:val="007A1164"/>
    <w:rsid w:val="007A15D2"/>
    <w:rsid w:val="007A1801"/>
    <w:rsid w:val="007A1C36"/>
    <w:rsid w:val="007A304F"/>
    <w:rsid w:val="007A319D"/>
    <w:rsid w:val="007A33C7"/>
    <w:rsid w:val="007A3794"/>
    <w:rsid w:val="007A38F0"/>
    <w:rsid w:val="007A3EA7"/>
    <w:rsid w:val="007A4486"/>
    <w:rsid w:val="007A4EAB"/>
    <w:rsid w:val="007A4FDF"/>
    <w:rsid w:val="007A52A3"/>
    <w:rsid w:val="007A558E"/>
    <w:rsid w:val="007A681F"/>
    <w:rsid w:val="007A7216"/>
    <w:rsid w:val="007B07FE"/>
    <w:rsid w:val="007B0DE0"/>
    <w:rsid w:val="007B20D9"/>
    <w:rsid w:val="007B2C40"/>
    <w:rsid w:val="007B4A21"/>
    <w:rsid w:val="007B4BC1"/>
    <w:rsid w:val="007B4C78"/>
    <w:rsid w:val="007B597D"/>
    <w:rsid w:val="007C0283"/>
    <w:rsid w:val="007C12B0"/>
    <w:rsid w:val="007C167D"/>
    <w:rsid w:val="007C19C7"/>
    <w:rsid w:val="007C1C9A"/>
    <w:rsid w:val="007C22A2"/>
    <w:rsid w:val="007C49C5"/>
    <w:rsid w:val="007C4FD3"/>
    <w:rsid w:val="007C6158"/>
    <w:rsid w:val="007C61DF"/>
    <w:rsid w:val="007C6A2F"/>
    <w:rsid w:val="007C7A3A"/>
    <w:rsid w:val="007C7B38"/>
    <w:rsid w:val="007D046E"/>
    <w:rsid w:val="007D0F94"/>
    <w:rsid w:val="007D11C1"/>
    <w:rsid w:val="007D2CCE"/>
    <w:rsid w:val="007D31DF"/>
    <w:rsid w:val="007D4894"/>
    <w:rsid w:val="007D5D25"/>
    <w:rsid w:val="007D5DFF"/>
    <w:rsid w:val="007D635D"/>
    <w:rsid w:val="007D67B8"/>
    <w:rsid w:val="007D78D6"/>
    <w:rsid w:val="007E1078"/>
    <w:rsid w:val="007E4F4D"/>
    <w:rsid w:val="007E5DC2"/>
    <w:rsid w:val="007E6EE7"/>
    <w:rsid w:val="007F2585"/>
    <w:rsid w:val="007F3A90"/>
    <w:rsid w:val="007F4E66"/>
    <w:rsid w:val="007F58A3"/>
    <w:rsid w:val="007F668B"/>
    <w:rsid w:val="007F67EB"/>
    <w:rsid w:val="007F7D99"/>
    <w:rsid w:val="00800D0C"/>
    <w:rsid w:val="00801A1C"/>
    <w:rsid w:val="008022A0"/>
    <w:rsid w:val="008029C3"/>
    <w:rsid w:val="008031F8"/>
    <w:rsid w:val="00803BA5"/>
    <w:rsid w:val="008060C6"/>
    <w:rsid w:val="00806190"/>
    <w:rsid w:val="0080754E"/>
    <w:rsid w:val="00807865"/>
    <w:rsid w:val="0080A470"/>
    <w:rsid w:val="008106E7"/>
    <w:rsid w:val="0081111A"/>
    <w:rsid w:val="0081124A"/>
    <w:rsid w:val="00811A4B"/>
    <w:rsid w:val="00812D31"/>
    <w:rsid w:val="00812DE5"/>
    <w:rsid w:val="008140D8"/>
    <w:rsid w:val="00814556"/>
    <w:rsid w:val="008155DF"/>
    <w:rsid w:val="0081665E"/>
    <w:rsid w:val="00817827"/>
    <w:rsid w:val="0082005E"/>
    <w:rsid w:val="0082127B"/>
    <w:rsid w:val="0082171A"/>
    <w:rsid w:val="008227DB"/>
    <w:rsid w:val="00822A71"/>
    <w:rsid w:val="00823184"/>
    <w:rsid w:val="00823D1D"/>
    <w:rsid w:val="00823D56"/>
    <w:rsid w:val="00825B86"/>
    <w:rsid w:val="00825E6A"/>
    <w:rsid w:val="00826C44"/>
    <w:rsid w:val="00827938"/>
    <w:rsid w:val="008301A9"/>
    <w:rsid w:val="00830826"/>
    <w:rsid w:val="00833B68"/>
    <w:rsid w:val="00833B9F"/>
    <w:rsid w:val="00833BDF"/>
    <w:rsid w:val="00834165"/>
    <w:rsid w:val="00834EDA"/>
    <w:rsid w:val="008356C9"/>
    <w:rsid w:val="00836A3A"/>
    <w:rsid w:val="00836FC4"/>
    <w:rsid w:val="008375A4"/>
    <w:rsid w:val="00837A97"/>
    <w:rsid w:val="00837D95"/>
    <w:rsid w:val="0084056C"/>
    <w:rsid w:val="00840EFC"/>
    <w:rsid w:val="00843232"/>
    <w:rsid w:val="008434E5"/>
    <w:rsid w:val="0084418F"/>
    <w:rsid w:val="00845070"/>
    <w:rsid w:val="00845C95"/>
    <w:rsid w:val="00846600"/>
    <w:rsid w:val="008470BF"/>
    <w:rsid w:val="008502AC"/>
    <w:rsid w:val="00851CE5"/>
    <w:rsid w:val="00852C41"/>
    <w:rsid w:val="00852CFA"/>
    <w:rsid w:val="008536F4"/>
    <w:rsid w:val="00855DA2"/>
    <w:rsid w:val="008573D7"/>
    <w:rsid w:val="00857509"/>
    <w:rsid w:val="00861064"/>
    <w:rsid w:val="0086117B"/>
    <w:rsid w:val="00862EB4"/>
    <w:rsid w:val="0086332F"/>
    <w:rsid w:val="00863B67"/>
    <w:rsid w:val="00863C08"/>
    <w:rsid w:val="008644AD"/>
    <w:rsid w:val="00864830"/>
    <w:rsid w:val="00865D3D"/>
    <w:rsid w:val="0086648B"/>
    <w:rsid w:val="008669CA"/>
    <w:rsid w:val="00866DD6"/>
    <w:rsid w:val="008676C5"/>
    <w:rsid w:val="00870EFC"/>
    <w:rsid w:val="00870F84"/>
    <w:rsid w:val="00871BE4"/>
    <w:rsid w:val="008720EB"/>
    <w:rsid w:val="0087323E"/>
    <w:rsid w:val="00874DBC"/>
    <w:rsid w:val="00876BF5"/>
    <w:rsid w:val="00876D2E"/>
    <w:rsid w:val="00876E7D"/>
    <w:rsid w:val="00877213"/>
    <w:rsid w:val="008778F5"/>
    <w:rsid w:val="00880419"/>
    <w:rsid w:val="00880BD7"/>
    <w:rsid w:val="00881303"/>
    <w:rsid w:val="008814CE"/>
    <w:rsid w:val="00881646"/>
    <w:rsid w:val="008817B4"/>
    <w:rsid w:val="00883AEA"/>
    <w:rsid w:val="00883DE0"/>
    <w:rsid w:val="00884B95"/>
    <w:rsid w:val="00884DC2"/>
    <w:rsid w:val="008854FB"/>
    <w:rsid w:val="00886117"/>
    <w:rsid w:val="008867F2"/>
    <w:rsid w:val="0089173F"/>
    <w:rsid w:val="00892AB5"/>
    <w:rsid w:val="0089328C"/>
    <w:rsid w:val="00894C2A"/>
    <w:rsid w:val="008962AA"/>
    <w:rsid w:val="0089C8E5"/>
    <w:rsid w:val="008A103B"/>
    <w:rsid w:val="008A104D"/>
    <w:rsid w:val="008A1244"/>
    <w:rsid w:val="008A149E"/>
    <w:rsid w:val="008A48F4"/>
    <w:rsid w:val="008A5FE8"/>
    <w:rsid w:val="008A6403"/>
    <w:rsid w:val="008A684C"/>
    <w:rsid w:val="008B024E"/>
    <w:rsid w:val="008B0D17"/>
    <w:rsid w:val="008B3BDB"/>
    <w:rsid w:val="008B3D55"/>
    <w:rsid w:val="008B3FBE"/>
    <w:rsid w:val="008B4427"/>
    <w:rsid w:val="008B4849"/>
    <w:rsid w:val="008B63B0"/>
    <w:rsid w:val="008B66C5"/>
    <w:rsid w:val="008B7ACF"/>
    <w:rsid w:val="008C1E06"/>
    <w:rsid w:val="008C2057"/>
    <w:rsid w:val="008C2B2E"/>
    <w:rsid w:val="008C3757"/>
    <w:rsid w:val="008C5EC4"/>
    <w:rsid w:val="008C6927"/>
    <w:rsid w:val="008D054C"/>
    <w:rsid w:val="008D0661"/>
    <w:rsid w:val="008D2830"/>
    <w:rsid w:val="008D305D"/>
    <w:rsid w:val="008D4069"/>
    <w:rsid w:val="008D4493"/>
    <w:rsid w:val="008D4A92"/>
    <w:rsid w:val="008D7504"/>
    <w:rsid w:val="008E0620"/>
    <w:rsid w:val="008E2F38"/>
    <w:rsid w:val="008E3315"/>
    <w:rsid w:val="008E3513"/>
    <w:rsid w:val="008E4105"/>
    <w:rsid w:val="008E4989"/>
    <w:rsid w:val="008E4DBB"/>
    <w:rsid w:val="008E51CB"/>
    <w:rsid w:val="008F09FB"/>
    <w:rsid w:val="008F1D86"/>
    <w:rsid w:val="008F3483"/>
    <w:rsid w:val="008F3611"/>
    <w:rsid w:val="008F4A81"/>
    <w:rsid w:val="008F5351"/>
    <w:rsid w:val="008F5681"/>
    <w:rsid w:val="008F60BA"/>
    <w:rsid w:val="008F75B2"/>
    <w:rsid w:val="008F761C"/>
    <w:rsid w:val="009000FC"/>
    <w:rsid w:val="00901065"/>
    <w:rsid w:val="0090112F"/>
    <w:rsid w:val="00901D13"/>
    <w:rsid w:val="0090492E"/>
    <w:rsid w:val="00906BE3"/>
    <w:rsid w:val="0091046A"/>
    <w:rsid w:val="00910F46"/>
    <w:rsid w:val="00911CB5"/>
    <w:rsid w:val="00911F5F"/>
    <w:rsid w:val="00912DAB"/>
    <w:rsid w:val="009134DD"/>
    <w:rsid w:val="009136C8"/>
    <w:rsid w:val="009145A4"/>
    <w:rsid w:val="009158E8"/>
    <w:rsid w:val="00916760"/>
    <w:rsid w:val="0091696C"/>
    <w:rsid w:val="00917F12"/>
    <w:rsid w:val="00920920"/>
    <w:rsid w:val="009218B3"/>
    <w:rsid w:val="00921AE8"/>
    <w:rsid w:val="00921FA1"/>
    <w:rsid w:val="00923484"/>
    <w:rsid w:val="009235CA"/>
    <w:rsid w:val="00925879"/>
    <w:rsid w:val="00925998"/>
    <w:rsid w:val="00926121"/>
    <w:rsid w:val="00926666"/>
    <w:rsid w:val="00926D0C"/>
    <w:rsid w:val="00931157"/>
    <w:rsid w:val="00934646"/>
    <w:rsid w:val="00934BC8"/>
    <w:rsid w:val="00935201"/>
    <w:rsid w:val="00935273"/>
    <w:rsid w:val="00935780"/>
    <w:rsid w:val="00935D92"/>
    <w:rsid w:val="00936CB6"/>
    <w:rsid w:val="009372A1"/>
    <w:rsid w:val="0094034A"/>
    <w:rsid w:val="009419ED"/>
    <w:rsid w:val="009428C6"/>
    <w:rsid w:val="00943CCC"/>
    <w:rsid w:val="00943DAE"/>
    <w:rsid w:val="00944603"/>
    <w:rsid w:val="00945DB4"/>
    <w:rsid w:val="00946DD4"/>
    <w:rsid w:val="0094753F"/>
    <w:rsid w:val="009519D0"/>
    <w:rsid w:val="00951BF7"/>
    <w:rsid w:val="0095218B"/>
    <w:rsid w:val="009526D0"/>
    <w:rsid w:val="00952B57"/>
    <w:rsid w:val="00952C62"/>
    <w:rsid w:val="00952C9B"/>
    <w:rsid w:val="00954093"/>
    <w:rsid w:val="009542D7"/>
    <w:rsid w:val="0095473C"/>
    <w:rsid w:val="009554BA"/>
    <w:rsid w:val="009563BA"/>
    <w:rsid w:val="009565E0"/>
    <w:rsid w:val="00957D86"/>
    <w:rsid w:val="00957DCA"/>
    <w:rsid w:val="00957E46"/>
    <w:rsid w:val="00963008"/>
    <w:rsid w:val="00963562"/>
    <w:rsid w:val="009647E2"/>
    <w:rsid w:val="00965DF8"/>
    <w:rsid w:val="0096634C"/>
    <w:rsid w:val="0096647A"/>
    <w:rsid w:val="009666C3"/>
    <w:rsid w:val="00967530"/>
    <w:rsid w:val="00967971"/>
    <w:rsid w:val="00967CB2"/>
    <w:rsid w:val="00967CE8"/>
    <w:rsid w:val="0097027D"/>
    <w:rsid w:val="00970385"/>
    <w:rsid w:val="0097068E"/>
    <w:rsid w:val="00970865"/>
    <w:rsid w:val="009709D3"/>
    <w:rsid w:val="00970DF4"/>
    <w:rsid w:val="0097107A"/>
    <w:rsid w:val="0097182D"/>
    <w:rsid w:val="00971D10"/>
    <w:rsid w:val="00972007"/>
    <w:rsid w:val="009728C0"/>
    <w:rsid w:val="0097442D"/>
    <w:rsid w:val="0097474A"/>
    <w:rsid w:val="009749CF"/>
    <w:rsid w:val="00974F86"/>
    <w:rsid w:val="009750B9"/>
    <w:rsid w:val="0097541F"/>
    <w:rsid w:val="00976F0E"/>
    <w:rsid w:val="00977464"/>
    <w:rsid w:val="0097794E"/>
    <w:rsid w:val="00980175"/>
    <w:rsid w:val="009801EA"/>
    <w:rsid w:val="0098086B"/>
    <w:rsid w:val="00980F21"/>
    <w:rsid w:val="009815BF"/>
    <w:rsid w:val="00983077"/>
    <w:rsid w:val="009838A1"/>
    <w:rsid w:val="00984E3E"/>
    <w:rsid w:val="009863B7"/>
    <w:rsid w:val="00986ABC"/>
    <w:rsid w:val="00986BC4"/>
    <w:rsid w:val="00990F39"/>
    <w:rsid w:val="009925AD"/>
    <w:rsid w:val="00992DD6"/>
    <w:rsid w:val="00993D8F"/>
    <w:rsid w:val="00994290"/>
    <w:rsid w:val="00994345"/>
    <w:rsid w:val="00994C37"/>
    <w:rsid w:val="00996A88"/>
    <w:rsid w:val="009976E0"/>
    <w:rsid w:val="00997944"/>
    <w:rsid w:val="00997B54"/>
    <w:rsid w:val="009A0F50"/>
    <w:rsid w:val="009A29A6"/>
    <w:rsid w:val="009A3FE2"/>
    <w:rsid w:val="009A4CF2"/>
    <w:rsid w:val="009A5004"/>
    <w:rsid w:val="009A6ECF"/>
    <w:rsid w:val="009B02BF"/>
    <w:rsid w:val="009B1205"/>
    <w:rsid w:val="009B297A"/>
    <w:rsid w:val="009B2BC0"/>
    <w:rsid w:val="009B3231"/>
    <w:rsid w:val="009B3332"/>
    <w:rsid w:val="009B5637"/>
    <w:rsid w:val="009B5660"/>
    <w:rsid w:val="009B64C1"/>
    <w:rsid w:val="009B652E"/>
    <w:rsid w:val="009B7735"/>
    <w:rsid w:val="009B7EBF"/>
    <w:rsid w:val="009C0FF4"/>
    <w:rsid w:val="009C15C7"/>
    <w:rsid w:val="009C1E40"/>
    <w:rsid w:val="009C235D"/>
    <w:rsid w:val="009C2373"/>
    <w:rsid w:val="009C37ED"/>
    <w:rsid w:val="009C4247"/>
    <w:rsid w:val="009C4E2B"/>
    <w:rsid w:val="009C5BBA"/>
    <w:rsid w:val="009D0414"/>
    <w:rsid w:val="009D123B"/>
    <w:rsid w:val="009D397D"/>
    <w:rsid w:val="009D3F5F"/>
    <w:rsid w:val="009D56A7"/>
    <w:rsid w:val="009D5DFA"/>
    <w:rsid w:val="009D693D"/>
    <w:rsid w:val="009D6C42"/>
    <w:rsid w:val="009D6EDF"/>
    <w:rsid w:val="009D6F27"/>
    <w:rsid w:val="009D7EBC"/>
    <w:rsid w:val="009D7FCE"/>
    <w:rsid w:val="009E0FA9"/>
    <w:rsid w:val="009E5379"/>
    <w:rsid w:val="009E5740"/>
    <w:rsid w:val="009E5DBE"/>
    <w:rsid w:val="009E61D0"/>
    <w:rsid w:val="009E6DCE"/>
    <w:rsid w:val="009E6E7E"/>
    <w:rsid w:val="009F04E2"/>
    <w:rsid w:val="009F1C5E"/>
    <w:rsid w:val="009F1D37"/>
    <w:rsid w:val="009F2524"/>
    <w:rsid w:val="009F4045"/>
    <w:rsid w:val="009F4DB7"/>
    <w:rsid w:val="009F539E"/>
    <w:rsid w:val="009F58B7"/>
    <w:rsid w:val="009F5FDD"/>
    <w:rsid w:val="009F609B"/>
    <w:rsid w:val="009F7F72"/>
    <w:rsid w:val="00A00131"/>
    <w:rsid w:val="00A011DF"/>
    <w:rsid w:val="00A01651"/>
    <w:rsid w:val="00A03451"/>
    <w:rsid w:val="00A03975"/>
    <w:rsid w:val="00A058BB"/>
    <w:rsid w:val="00A0607C"/>
    <w:rsid w:val="00A0691F"/>
    <w:rsid w:val="00A10B2C"/>
    <w:rsid w:val="00A11625"/>
    <w:rsid w:val="00A12093"/>
    <w:rsid w:val="00A12252"/>
    <w:rsid w:val="00A1283A"/>
    <w:rsid w:val="00A12BAD"/>
    <w:rsid w:val="00A13B7A"/>
    <w:rsid w:val="00A158B8"/>
    <w:rsid w:val="00A17864"/>
    <w:rsid w:val="00A17D53"/>
    <w:rsid w:val="00A202A4"/>
    <w:rsid w:val="00A21601"/>
    <w:rsid w:val="00A21F13"/>
    <w:rsid w:val="00A21F49"/>
    <w:rsid w:val="00A22AE6"/>
    <w:rsid w:val="00A30965"/>
    <w:rsid w:val="00A3261E"/>
    <w:rsid w:val="00A32A6C"/>
    <w:rsid w:val="00A32C01"/>
    <w:rsid w:val="00A33B8C"/>
    <w:rsid w:val="00A345DB"/>
    <w:rsid w:val="00A34FB6"/>
    <w:rsid w:val="00A37D3F"/>
    <w:rsid w:val="00A40895"/>
    <w:rsid w:val="00A41255"/>
    <w:rsid w:val="00A418CD"/>
    <w:rsid w:val="00A43623"/>
    <w:rsid w:val="00A4583D"/>
    <w:rsid w:val="00A458D7"/>
    <w:rsid w:val="00A4688E"/>
    <w:rsid w:val="00A46A4A"/>
    <w:rsid w:val="00A520D0"/>
    <w:rsid w:val="00A53418"/>
    <w:rsid w:val="00A54555"/>
    <w:rsid w:val="00A54D8A"/>
    <w:rsid w:val="00A57431"/>
    <w:rsid w:val="00A5786B"/>
    <w:rsid w:val="00A57D83"/>
    <w:rsid w:val="00A5D695"/>
    <w:rsid w:val="00A60928"/>
    <w:rsid w:val="00A6167C"/>
    <w:rsid w:val="00A628CC"/>
    <w:rsid w:val="00A63255"/>
    <w:rsid w:val="00A6368D"/>
    <w:rsid w:val="00A6389E"/>
    <w:rsid w:val="00A63AE1"/>
    <w:rsid w:val="00A6606A"/>
    <w:rsid w:val="00A67B2D"/>
    <w:rsid w:val="00A70180"/>
    <w:rsid w:val="00A708E9"/>
    <w:rsid w:val="00A7104D"/>
    <w:rsid w:val="00A721EC"/>
    <w:rsid w:val="00A72EE7"/>
    <w:rsid w:val="00A73A3F"/>
    <w:rsid w:val="00A74E9A"/>
    <w:rsid w:val="00A76BF2"/>
    <w:rsid w:val="00A76FBF"/>
    <w:rsid w:val="00A773A1"/>
    <w:rsid w:val="00A7A183"/>
    <w:rsid w:val="00A823E2"/>
    <w:rsid w:val="00A82636"/>
    <w:rsid w:val="00A83AE2"/>
    <w:rsid w:val="00A847C8"/>
    <w:rsid w:val="00A8498D"/>
    <w:rsid w:val="00A84B9D"/>
    <w:rsid w:val="00A84D9B"/>
    <w:rsid w:val="00A853C8"/>
    <w:rsid w:val="00A85755"/>
    <w:rsid w:val="00A85BA9"/>
    <w:rsid w:val="00A87DD9"/>
    <w:rsid w:val="00A91201"/>
    <w:rsid w:val="00A94BBC"/>
    <w:rsid w:val="00A94C34"/>
    <w:rsid w:val="00A94D4D"/>
    <w:rsid w:val="00A95710"/>
    <w:rsid w:val="00A95AFA"/>
    <w:rsid w:val="00A95E6F"/>
    <w:rsid w:val="00A9653D"/>
    <w:rsid w:val="00A97B47"/>
    <w:rsid w:val="00AA070E"/>
    <w:rsid w:val="00AA08FC"/>
    <w:rsid w:val="00AA0AB8"/>
    <w:rsid w:val="00AA1635"/>
    <w:rsid w:val="00AA17E7"/>
    <w:rsid w:val="00AA1A37"/>
    <w:rsid w:val="00AA22EA"/>
    <w:rsid w:val="00AA2FFA"/>
    <w:rsid w:val="00AA4D3E"/>
    <w:rsid w:val="00AA4DAA"/>
    <w:rsid w:val="00AA4EEC"/>
    <w:rsid w:val="00AA6217"/>
    <w:rsid w:val="00AA62F8"/>
    <w:rsid w:val="00AA68C5"/>
    <w:rsid w:val="00AA7E07"/>
    <w:rsid w:val="00AB06F4"/>
    <w:rsid w:val="00AB0876"/>
    <w:rsid w:val="00AB0E05"/>
    <w:rsid w:val="00AB13C3"/>
    <w:rsid w:val="00AB15CC"/>
    <w:rsid w:val="00AB173C"/>
    <w:rsid w:val="00AB33FB"/>
    <w:rsid w:val="00AB392E"/>
    <w:rsid w:val="00AB3AE9"/>
    <w:rsid w:val="00AB3C51"/>
    <w:rsid w:val="00AB4012"/>
    <w:rsid w:val="00AB51CF"/>
    <w:rsid w:val="00AB51FE"/>
    <w:rsid w:val="00AB57BB"/>
    <w:rsid w:val="00AB6438"/>
    <w:rsid w:val="00AB6B61"/>
    <w:rsid w:val="00AB75F8"/>
    <w:rsid w:val="00AC102A"/>
    <w:rsid w:val="00AC2336"/>
    <w:rsid w:val="00AC29BB"/>
    <w:rsid w:val="00AC2A12"/>
    <w:rsid w:val="00AC3F8F"/>
    <w:rsid w:val="00AC3FFE"/>
    <w:rsid w:val="00AC443F"/>
    <w:rsid w:val="00AC47FF"/>
    <w:rsid w:val="00AC52B4"/>
    <w:rsid w:val="00AC5596"/>
    <w:rsid w:val="00AC5D4E"/>
    <w:rsid w:val="00AC7017"/>
    <w:rsid w:val="00AC7353"/>
    <w:rsid w:val="00AD012A"/>
    <w:rsid w:val="00AD4902"/>
    <w:rsid w:val="00AD5AE1"/>
    <w:rsid w:val="00AD7065"/>
    <w:rsid w:val="00AD78F5"/>
    <w:rsid w:val="00AE15BB"/>
    <w:rsid w:val="00AE18B6"/>
    <w:rsid w:val="00AE2C9A"/>
    <w:rsid w:val="00AE33C9"/>
    <w:rsid w:val="00AE3CCC"/>
    <w:rsid w:val="00AE631E"/>
    <w:rsid w:val="00AE72C2"/>
    <w:rsid w:val="00AE75EC"/>
    <w:rsid w:val="00AF05F0"/>
    <w:rsid w:val="00AF0D93"/>
    <w:rsid w:val="00AF2808"/>
    <w:rsid w:val="00AF2AA1"/>
    <w:rsid w:val="00AF2D08"/>
    <w:rsid w:val="00AF42A6"/>
    <w:rsid w:val="00AF470B"/>
    <w:rsid w:val="00AF4AD2"/>
    <w:rsid w:val="00AF4FC6"/>
    <w:rsid w:val="00AF54D4"/>
    <w:rsid w:val="00AF5990"/>
    <w:rsid w:val="00AF62CF"/>
    <w:rsid w:val="00AF6AA2"/>
    <w:rsid w:val="00AF7585"/>
    <w:rsid w:val="00AF78A4"/>
    <w:rsid w:val="00B00412"/>
    <w:rsid w:val="00B023E6"/>
    <w:rsid w:val="00B02B00"/>
    <w:rsid w:val="00B02E5D"/>
    <w:rsid w:val="00B047A3"/>
    <w:rsid w:val="00B0534F"/>
    <w:rsid w:val="00B0568E"/>
    <w:rsid w:val="00B059A8"/>
    <w:rsid w:val="00B06559"/>
    <w:rsid w:val="00B071E8"/>
    <w:rsid w:val="00B07552"/>
    <w:rsid w:val="00B07619"/>
    <w:rsid w:val="00B11D42"/>
    <w:rsid w:val="00B1249C"/>
    <w:rsid w:val="00B140AE"/>
    <w:rsid w:val="00B14407"/>
    <w:rsid w:val="00B1487D"/>
    <w:rsid w:val="00B15186"/>
    <w:rsid w:val="00B15D19"/>
    <w:rsid w:val="00B16FEC"/>
    <w:rsid w:val="00B20FF2"/>
    <w:rsid w:val="00B21B9E"/>
    <w:rsid w:val="00B254F3"/>
    <w:rsid w:val="00B25D46"/>
    <w:rsid w:val="00B25D52"/>
    <w:rsid w:val="00B26FA8"/>
    <w:rsid w:val="00B276C8"/>
    <w:rsid w:val="00B30270"/>
    <w:rsid w:val="00B30781"/>
    <w:rsid w:val="00B32CCD"/>
    <w:rsid w:val="00B3452F"/>
    <w:rsid w:val="00B345C3"/>
    <w:rsid w:val="00B34FEA"/>
    <w:rsid w:val="00B3584B"/>
    <w:rsid w:val="00B40571"/>
    <w:rsid w:val="00B41C38"/>
    <w:rsid w:val="00B4210F"/>
    <w:rsid w:val="00B42648"/>
    <w:rsid w:val="00B42E9D"/>
    <w:rsid w:val="00B4329F"/>
    <w:rsid w:val="00B43F54"/>
    <w:rsid w:val="00B442B3"/>
    <w:rsid w:val="00B44FCB"/>
    <w:rsid w:val="00B454ED"/>
    <w:rsid w:val="00B46223"/>
    <w:rsid w:val="00B46571"/>
    <w:rsid w:val="00B47516"/>
    <w:rsid w:val="00B510D7"/>
    <w:rsid w:val="00B51BBC"/>
    <w:rsid w:val="00B51E29"/>
    <w:rsid w:val="00B52680"/>
    <w:rsid w:val="00B529DB"/>
    <w:rsid w:val="00B5355B"/>
    <w:rsid w:val="00B53F79"/>
    <w:rsid w:val="00B54046"/>
    <w:rsid w:val="00B541B8"/>
    <w:rsid w:val="00B5628A"/>
    <w:rsid w:val="00B574C9"/>
    <w:rsid w:val="00B57636"/>
    <w:rsid w:val="00B57A19"/>
    <w:rsid w:val="00B634FC"/>
    <w:rsid w:val="00B65545"/>
    <w:rsid w:val="00B65C82"/>
    <w:rsid w:val="00B66431"/>
    <w:rsid w:val="00B6691B"/>
    <w:rsid w:val="00B66DE3"/>
    <w:rsid w:val="00B6775F"/>
    <w:rsid w:val="00B70436"/>
    <w:rsid w:val="00B71BAF"/>
    <w:rsid w:val="00B7456E"/>
    <w:rsid w:val="00B75564"/>
    <w:rsid w:val="00B77D56"/>
    <w:rsid w:val="00B807AC"/>
    <w:rsid w:val="00B80968"/>
    <w:rsid w:val="00B81E0D"/>
    <w:rsid w:val="00B835B4"/>
    <w:rsid w:val="00B845EF"/>
    <w:rsid w:val="00B848E0"/>
    <w:rsid w:val="00B84DB6"/>
    <w:rsid w:val="00B853D3"/>
    <w:rsid w:val="00B85828"/>
    <w:rsid w:val="00B85D8C"/>
    <w:rsid w:val="00B86171"/>
    <w:rsid w:val="00B867E2"/>
    <w:rsid w:val="00B86F22"/>
    <w:rsid w:val="00B87AEA"/>
    <w:rsid w:val="00B901CB"/>
    <w:rsid w:val="00B90A29"/>
    <w:rsid w:val="00B90C65"/>
    <w:rsid w:val="00B9202A"/>
    <w:rsid w:val="00B923E3"/>
    <w:rsid w:val="00B92A6F"/>
    <w:rsid w:val="00B931EC"/>
    <w:rsid w:val="00B93BF5"/>
    <w:rsid w:val="00B93C38"/>
    <w:rsid w:val="00B95320"/>
    <w:rsid w:val="00B9538D"/>
    <w:rsid w:val="00B9550E"/>
    <w:rsid w:val="00B977AC"/>
    <w:rsid w:val="00B979ED"/>
    <w:rsid w:val="00BA015E"/>
    <w:rsid w:val="00BA02F0"/>
    <w:rsid w:val="00BA084B"/>
    <w:rsid w:val="00BA0FF9"/>
    <w:rsid w:val="00BA2B75"/>
    <w:rsid w:val="00BA30EB"/>
    <w:rsid w:val="00BA37E9"/>
    <w:rsid w:val="00BA6787"/>
    <w:rsid w:val="00BA70E7"/>
    <w:rsid w:val="00BA782B"/>
    <w:rsid w:val="00BB072A"/>
    <w:rsid w:val="00BB088B"/>
    <w:rsid w:val="00BB21E7"/>
    <w:rsid w:val="00BB281F"/>
    <w:rsid w:val="00BB2834"/>
    <w:rsid w:val="00BB359A"/>
    <w:rsid w:val="00BB3C1F"/>
    <w:rsid w:val="00BB3C68"/>
    <w:rsid w:val="00BB4BB9"/>
    <w:rsid w:val="00BB7DBA"/>
    <w:rsid w:val="00BC0A84"/>
    <w:rsid w:val="00BC2601"/>
    <w:rsid w:val="00BC2D78"/>
    <w:rsid w:val="00BC2ECC"/>
    <w:rsid w:val="00BC2EFE"/>
    <w:rsid w:val="00BC50A3"/>
    <w:rsid w:val="00BC5764"/>
    <w:rsid w:val="00BC6010"/>
    <w:rsid w:val="00BC6518"/>
    <w:rsid w:val="00BC7196"/>
    <w:rsid w:val="00BD04B2"/>
    <w:rsid w:val="00BD3778"/>
    <w:rsid w:val="00BD3C64"/>
    <w:rsid w:val="00BD3DA5"/>
    <w:rsid w:val="00BD5F99"/>
    <w:rsid w:val="00BD6239"/>
    <w:rsid w:val="00BD716A"/>
    <w:rsid w:val="00BD725B"/>
    <w:rsid w:val="00BD77D3"/>
    <w:rsid w:val="00BE0E55"/>
    <w:rsid w:val="00BE14D7"/>
    <w:rsid w:val="00BE1889"/>
    <w:rsid w:val="00BE21BF"/>
    <w:rsid w:val="00BE2C69"/>
    <w:rsid w:val="00BE4A97"/>
    <w:rsid w:val="00BE516A"/>
    <w:rsid w:val="00BE5720"/>
    <w:rsid w:val="00BE5B61"/>
    <w:rsid w:val="00BE5C6E"/>
    <w:rsid w:val="00BE5D13"/>
    <w:rsid w:val="00BE619B"/>
    <w:rsid w:val="00BE6576"/>
    <w:rsid w:val="00BE7022"/>
    <w:rsid w:val="00BF0CF3"/>
    <w:rsid w:val="00BF171C"/>
    <w:rsid w:val="00BF19F9"/>
    <w:rsid w:val="00BF1BFB"/>
    <w:rsid w:val="00BF221C"/>
    <w:rsid w:val="00BF4518"/>
    <w:rsid w:val="00BF4C34"/>
    <w:rsid w:val="00BF6A2E"/>
    <w:rsid w:val="00BF6B5C"/>
    <w:rsid w:val="00BF6B6F"/>
    <w:rsid w:val="00BF759E"/>
    <w:rsid w:val="00C02267"/>
    <w:rsid w:val="00C02337"/>
    <w:rsid w:val="00C02B61"/>
    <w:rsid w:val="00C02CB3"/>
    <w:rsid w:val="00C02F25"/>
    <w:rsid w:val="00C03C85"/>
    <w:rsid w:val="00C04F88"/>
    <w:rsid w:val="00C0504F"/>
    <w:rsid w:val="00C07361"/>
    <w:rsid w:val="00C10113"/>
    <w:rsid w:val="00C10A0C"/>
    <w:rsid w:val="00C10A56"/>
    <w:rsid w:val="00C110E7"/>
    <w:rsid w:val="00C11A02"/>
    <w:rsid w:val="00C128F1"/>
    <w:rsid w:val="00C13458"/>
    <w:rsid w:val="00C14DDD"/>
    <w:rsid w:val="00C22434"/>
    <w:rsid w:val="00C2273D"/>
    <w:rsid w:val="00C22818"/>
    <w:rsid w:val="00C22990"/>
    <w:rsid w:val="00C23B7D"/>
    <w:rsid w:val="00C24496"/>
    <w:rsid w:val="00C25AC0"/>
    <w:rsid w:val="00C30770"/>
    <w:rsid w:val="00C30C63"/>
    <w:rsid w:val="00C31906"/>
    <w:rsid w:val="00C324A6"/>
    <w:rsid w:val="00C33659"/>
    <w:rsid w:val="00C336C0"/>
    <w:rsid w:val="00C33B73"/>
    <w:rsid w:val="00C33C34"/>
    <w:rsid w:val="00C34539"/>
    <w:rsid w:val="00C34B33"/>
    <w:rsid w:val="00C37273"/>
    <w:rsid w:val="00C37640"/>
    <w:rsid w:val="00C37EF6"/>
    <w:rsid w:val="00C401A2"/>
    <w:rsid w:val="00C40631"/>
    <w:rsid w:val="00C40A23"/>
    <w:rsid w:val="00C40BB6"/>
    <w:rsid w:val="00C41220"/>
    <w:rsid w:val="00C41408"/>
    <w:rsid w:val="00C43143"/>
    <w:rsid w:val="00C43156"/>
    <w:rsid w:val="00C43505"/>
    <w:rsid w:val="00C43805"/>
    <w:rsid w:val="00C43FE1"/>
    <w:rsid w:val="00C4479D"/>
    <w:rsid w:val="00C4506D"/>
    <w:rsid w:val="00C458CB"/>
    <w:rsid w:val="00C459D4"/>
    <w:rsid w:val="00C50990"/>
    <w:rsid w:val="00C5160F"/>
    <w:rsid w:val="00C519A6"/>
    <w:rsid w:val="00C51A6E"/>
    <w:rsid w:val="00C523B6"/>
    <w:rsid w:val="00C5387E"/>
    <w:rsid w:val="00C55E01"/>
    <w:rsid w:val="00C56B87"/>
    <w:rsid w:val="00C610CB"/>
    <w:rsid w:val="00C612F6"/>
    <w:rsid w:val="00C616DE"/>
    <w:rsid w:val="00C62DFB"/>
    <w:rsid w:val="00C6439C"/>
    <w:rsid w:val="00C6668B"/>
    <w:rsid w:val="00C6700A"/>
    <w:rsid w:val="00C67693"/>
    <w:rsid w:val="00C679AB"/>
    <w:rsid w:val="00C707BE"/>
    <w:rsid w:val="00C70A12"/>
    <w:rsid w:val="00C7382C"/>
    <w:rsid w:val="00C73CCE"/>
    <w:rsid w:val="00C747E5"/>
    <w:rsid w:val="00C76B54"/>
    <w:rsid w:val="00C77E1C"/>
    <w:rsid w:val="00C80252"/>
    <w:rsid w:val="00C81EA6"/>
    <w:rsid w:val="00C81EB4"/>
    <w:rsid w:val="00C8268E"/>
    <w:rsid w:val="00C82896"/>
    <w:rsid w:val="00C82DE9"/>
    <w:rsid w:val="00C83B64"/>
    <w:rsid w:val="00C8480A"/>
    <w:rsid w:val="00C8575E"/>
    <w:rsid w:val="00C85A4F"/>
    <w:rsid w:val="00C8648F"/>
    <w:rsid w:val="00C86A6C"/>
    <w:rsid w:val="00C86ED0"/>
    <w:rsid w:val="00C8798E"/>
    <w:rsid w:val="00C90160"/>
    <w:rsid w:val="00C90809"/>
    <w:rsid w:val="00C919C1"/>
    <w:rsid w:val="00C920A0"/>
    <w:rsid w:val="00C93100"/>
    <w:rsid w:val="00C958A2"/>
    <w:rsid w:val="00C96A08"/>
    <w:rsid w:val="00C971A0"/>
    <w:rsid w:val="00C9B06D"/>
    <w:rsid w:val="00CA1BD3"/>
    <w:rsid w:val="00CA374F"/>
    <w:rsid w:val="00CA48DF"/>
    <w:rsid w:val="00CA4E77"/>
    <w:rsid w:val="00CA5F99"/>
    <w:rsid w:val="00CA7509"/>
    <w:rsid w:val="00CB0122"/>
    <w:rsid w:val="00CB0D19"/>
    <w:rsid w:val="00CB0D88"/>
    <w:rsid w:val="00CB1055"/>
    <w:rsid w:val="00CB1757"/>
    <w:rsid w:val="00CB2141"/>
    <w:rsid w:val="00CB2B63"/>
    <w:rsid w:val="00CB3526"/>
    <w:rsid w:val="00CB3A6D"/>
    <w:rsid w:val="00CB3E92"/>
    <w:rsid w:val="00CB4896"/>
    <w:rsid w:val="00CB5501"/>
    <w:rsid w:val="00CB5772"/>
    <w:rsid w:val="00CC14CA"/>
    <w:rsid w:val="00CC2807"/>
    <w:rsid w:val="00CC2CA7"/>
    <w:rsid w:val="00CC34F3"/>
    <w:rsid w:val="00CC5471"/>
    <w:rsid w:val="00CC6018"/>
    <w:rsid w:val="00CC6293"/>
    <w:rsid w:val="00CC7A19"/>
    <w:rsid w:val="00CC7C87"/>
    <w:rsid w:val="00CD0409"/>
    <w:rsid w:val="00CD13F9"/>
    <w:rsid w:val="00CD2A05"/>
    <w:rsid w:val="00CD4BAA"/>
    <w:rsid w:val="00CD52F9"/>
    <w:rsid w:val="00CD5A5A"/>
    <w:rsid w:val="00CD72DE"/>
    <w:rsid w:val="00CD7CD3"/>
    <w:rsid w:val="00CE03AB"/>
    <w:rsid w:val="00CE11BF"/>
    <w:rsid w:val="00CE13C3"/>
    <w:rsid w:val="00CE2703"/>
    <w:rsid w:val="00CE27FE"/>
    <w:rsid w:val="00CE2E22"/>
    <w:rsid w:val="00CE322E"/>
    <w:rsid w:val="00CE3242"/>
    <w:rsid w:val="00CE3C9B"/>
    <w:rsid w:val="00CE51D7"/>
    <w:rsid w:val="00CE5A7A"/>
    <w:rsid w:val="00CE67DF"/>
    <w:rsid w:val="00CE727A"/>
    <w:rsid w:val="00CE7800"/>
    <w:rsid w:val="00CE7AA0"/>
    <w:rsid w:val="00CE7F5F"/>
    <w:rsid w:val="00CF0D01"/>
    <w:rsid w:val="00CF0E13"/>
    <w:rsid w:val="00CF1436"/>
    <w:rsid w:val="00CF14B2"/>
    <w:rsid w:val="00CF1F78"/>
    <w:rsid w:val="00CF20C2"/>
    <w:rsid w:val="00CF2358"/>
    <w:rsid w:val="00CF35C2"/>
    <w:rsid w:val="00CF3DAF"/>
    <w:rsid w:val="00CF4067"/>
    <w:rsid w:val="00CF4133"/>
    <w:rsid w:val="00CF4A7F"/>
    <w:rsid w:val="00CF56F4"/>
    <w:rsid w:val="00CF5EAE"/>
    <w:rsid w:val="00CF657E"/>
    <w:rsid w:val="00CF7CBA"/>
    <w:rsid w:val="00D015DC"/>
    <w:rsid w:val="00D01E2D"/>
    <w:rsid w:val="00D03494"/>
    <w:rsid w:val="00D03E0E"/>
    <w:rsid w:val="00D03EF7"/>
    <w:rsid w:val="00D04104"/>
    <w:rsid w:val="00D0481A"/>
    <w:rsid w:val="00D0491F"/>
    <w:rsid w:val="00D04E7E"/>
    <w:rsid w:val="00D05418"/>
    <w:rsid w:val="00D06511"/>
    <w:rsid w:val="00D07221"/>
    <w:rsid w:val="00D073BB"/>
    <w:rsid w:val="00D11213"/>
    <w:rsid w:val="00D11428"/>
    <w:rsid w:val="00D11963"/>
    <w:rsid w:val="00D11BE5"/>
    <w:rsid w:val="00D1394C"/>
    <w:rsid w:val="00D14DC9"/>
    <w:rsid w:val="00D15B32"/>
    <w:rsid w:val="00D16B24"/>
    <w:rsid w:val="00D16E4F"/>
    <w:rsid w:val="00D21D94"/>
    <w:rsid w:val="00D2227B"/>
    <w:rsid w:val="00D27237"/>
    <w:rsid w:val="00D27B00"/>
    <w:rsid w:val="00D34384"/>
    <w:rsid w:val="00D347A5"/>
    <w:rsid w:val="00D34AE6"/>
    <w:rsid w:val="00D35407"/>
    <w:rsid w:val="00D35699"/>
    <w:rsid w:val="00D35FFC"/>
    <w:rsid w:val="00D367B3"/>
    <w:rsid w:val="00D37326"/>
    <w:rsid w:val="00D375E7"/>
    <w:rsid w:val="00D40FE8"/>
    <w:rsid w:val="00D420CB"/>
    <w:rsid w:val="00D421B0"/>
    <w:rsid w:val="00D42360"/>
    <w:rsid w:val="00D4309E"/>
    <w:rsid w:val="00D430A6"/>
    <w:rsid w:val="00D43E96"/>
    <w:rsid w:val="00D4493D"/>
    <w:rsid w:val="00D44B14"/>
    <w:rsid w:val="00D4551D"/>
    <w:rsid w:val="00D4576B"/>
    <w:rsid w:val="00D462F4"/>
    <w:rsid w:val="00D475C1"/>
    <w:rsid w:val="00D478AC"/>
    <w:rsid w:val="00D51004"/>
    <w:rsid w:val="00D510B5"/>
    <w:rsid w:val="00D52E1C"/>
    <w:rsid w:val="00D54DCB"/>
    <w:rsid w:val="00D5549D"/>
    <w:rsid w:val="00D556F6"/>
    <w:rsid w:val="00D56961"/>
    <w:rsid w:val="00D572D7"/>
    <w:rsid w:val="00D575D0"/>
    <w:rsid w:val="00D60D1A"/>
    <w:rsid w:val="00D60FC5"/>
    <w:rsid w:val="00D61654"/>
    <w:rsid w:val="00D620A5"/>
    <w:rsid w:val="00D631FF"/>
    <w:rsid w:val="00D63A25"/>
    <w:rsid w:val="00D63A9C"/>
    <w:rsid w:val="00D644A1"/>
    <w:rsid w:val="00D6452D"/>
    <w:rsid w:val="00D6468C"/>
    <w:rsid w:val="00D67D7F"/>
    <w:rsid w:val="00D70F38"/>
    <w:rsid w:val="00D716D7"/>
    <w:rsid w:val="00D72551"/>
    <w:rsid w:val="00D72875"/>
    <w:rsid w:val="00D74A50"/>
    <w:rsid w:val="00D764D1"/>
    <w:rsid w:val="00D76606"/>
    <w:rsid w:val="00D76655"/>
    <w:rsid w:val="00D7684F"/>
    <w:rsid w:val="00D77B16"/>
    <w:rsid w:val="00D77BA1"/>
    <w:rsid w:val="00D80D40"/>
    <w:rsid w:val="00D80E48"/>
    <w:rsid w:val="00D81597"/>
    <w:rsid w:val="00D81733"/>
    <w:rsid w:val="00D849F0"/>
    <w:rsid w:val="00D852B3"/>
    <w:rsid w:val="00D855FC"/>
    <w:rsid w:val="00D85653"/>
    <w:rsid w:val="00D859AE"/>
    <w:rsid w:val="00D87D95"/>
    <w:rsid w:val="00D87E67"/>
    <w:rsid w:val="00D90478"/>
    <w:rsid w:val="00D92680"/>
    <w:rsid w:val="00D93660"/>
    <w:rsid w:val="00D9544D"/>
    <w:rsid w:val="00D96EA2"/>
    <w:rsid w:val="00D97AD5"/>
    <w:rsid w:val="00DA0ACA"/>
    <w:rsid w:val="00DA10E6"/>
    <w:rsid w:val="00DA18E7"/>
    <w:rsid w:val="00DA1D83"/>
    <w:rsid w:val="00DA251B"/>
    <w:rsid w:val="00DA32B4"/>
    <w:rsid w:val="00DA4BC1"/>
    <w:rsid w:val="00DA540D"/>
    <w:rsid w:val="00DA5569"/>
    <w:rsid w:val="00DA7058"/>
    <w:rsid w:val="00DA7917"/>
    <w:rsid w:val="00DB0C94"/>
    <w:rsid w:val="00DB15B3"/>
    <w:rsid w:val="00DB1753"/>
    <w:rsid w:val="00DB1DB8"/>
    <w:rsid w:val="00DB1FA3"/>
    <w:rsid w:val="00DB3473"/>
    <w:rsid w:val="00DB3CFD"/>
    <w:rsid w:val="00DB3D52"/>
    <w:rsid w:val="00DB7146"/>
    <w:rsid w:val="00DB723B"/>
    <w:rsid w:val="00DB72E9"/>
    <w:rsid w:val="00DB7B06"/>
    <w:rsid w:val="00DC0423"/>
    <w:rsid w:val="00DC04B1"/>
    <w:rsid w:val="00DC0B24"/>
    <w:rsid w:val="00DC0C5F"/>
    <w:rsid w:val="00DC1267"/>
    <w:rsid w:val="00DC1323"/>
    <w:rsid w:val="00DC266C"/>
    <w:rsid w:val="00DC2BFB"/>
    <w:rsid w:val="00DC4495"/>
    <w:rsid w:val="00DC57A1"/>
    <w:rsid w:val="00DC6C29"/>
    <w:rsid w:val="00DC73C0"/>
    <w:rsid w:val="00DC77B4"/>
    <w:rsid w:val="00DCD48D"/>
    <w:rsid w:val="00DD019C"/>
    <w:rsid w:val="00DD3523"/>
    <w:rsid w:val="00DD49C7"/>
    <w:rsid w:val="00DD585E"/>
    <w:rsid w:val="00DD58BE"/>
    <w:rsid w:val="00DD5CB2"/>
    <w:rsid w:val="00DD7082"/>
    <w:rsid w:val="00DD7CE6"/>
    <w:rsid w:val="00DE0326"/>
    <w:rsid w:val="00DE0BE2"/>
    <w:rsid w:val="00DE0ED6"/>
    <w:rsid w:val="00DE13A3"/>
    <w:rsid w:val="00DE1D7B"/>
    <w:rsid w:val="00DE3A3F"/>
    <w:rsid w:val="00DE3EC0"/>
    <w:rsid w:val="00DE4694"/>
    <w:rsid w:val="00DE5B21"/>
    <w:rsid w:val="00DE693A"/>
    <w:rsid w:val="00DE6DE0"/>
    <w:rsid w:val="00DF05F2"/>
    <w:rsid w:val="00DF1866"/>
    <w:rsid w:val="00DF2661"/>
    <w:rsid w:val="00DF2825"/>
    <w:rsid w:val="00DF37D4"/>
    <w:rsid w:val="00DF396D"/>
    <w:rsid w:val="00DF3F9D"/>
    <w:rsid w:val="00DF4632"/>
    <w:rsid w:val="00DF4F0B"/>
    <w:rsid w:val="00DF54DE"/>
    <w:rsid w:val="00DF6ACA"/>
    <w:rsid w:val="00DF7A6F"/>
    <w:rsid w:val="00DF7D4D"/>
    <w:rsid w:val="00DF7F19"/>
    <w:rsid w:val="00E0156B"/>
    <w:rsid w:val="00E020E5"/>
    <w:rsid w:val="00E02D66"/>
    <w:rsid w:val="00E02FBC"/>
    <w:rsid w:val="00E03172"/>
    <w:rsid w:val="00E03521"/>
    <w:rsid w:val="00E03666"/>
    <w:rsid w:val="00E0405A"/>
    <w:rsid w:val="00E04578"/>
    <w:rsid w:val="00E046C1"/>
    <w:rsid w:val="00E050E0"/>
    <w:rsid w:val="00E059C7"/>
    <w:rsid w:val="00E05A81"/>
    <w:rsid w:val="00E06C79"/>
    <w:rsid w:val="00E076BB"/>
    <w:rsid w:val="00E07853"/>
    <w:rsid w:val="00E107BF"/>
    <w:rsid w:val="00E109B7"/>
    <w:rsid w:val="00E10AF6"/>
    <w:rsid w:val="00E10DAF"/>
    <w:rsid w:val="00E12113"/>
    <w:rsid w:val="00E13490"/>
    <w:rsid w:val="00E1391D"/>
    <w:rsid w:val="00E146CD"/>
    <w:rsid w:val="00E149C8"/>
    <w:rsid w:val="00E14D35"/>
    <w:rsid w:val="00E15660"/>
    <w:rsid w:val="00E16A01"/>
    <w:rsid w:val="00E17034"/>
    <w:rsid w:val="00E17D09"/>
    <w:rsid w:val="00E216E7"/>
    <w:rsid w:val="00E21EE2"/>
    <w:rsid w:val="00E21FA1"/>
    <w:rsid w:val="00E223FC"/>
    <w:rsid w:val="00E24F54"/>
    <w:rsid w:val="00E25250"/>
    <w:rsid w:val="00E27C98"/>
    <w:rsid w:val="00E302D6"/>
    <w:rsid w:val="00E30F53"/>
    <w:rsid w:val="00E310F8"/>
    <w:rsid w:val="00E32002"/>
    <w:rsid w:val="00E32743"/>
    <w:rsid w:val="00E33072"/>
    <w:rsid w:val="00E33779"/>
    <w:rsid w:val="00E339DD"/>
    <w:rsid w:val="00E350CD"/>
    <w:rsid w:val="00E35F1F"/>
    <w:rsid w:val="00E36743"/>
    <w:rsid w:val="00E40799"/>
    <w:rsid w:val="00E47A8A"/>
    <w:rsid w:val="00E50678"/>
    <w:rsid w:val="00E55067"/>
    <w:rsid w:val="00E5555D"/>
    <w:rsid w:val="00E55AEF"/>
    <w:rsid w:val="00E56DD5"/>
    <w:rsid w:val="00E56DF7"/>
    <w:rsid w:val="00E60DDF"/>
    <w:rsid w:val="00E61E5C"/>
    <w:rsid w:val="00E62AF9"/>
    <w:rsid w:val="00E63899"/>
    <w:rsid w:val="00E64767"/>
    <w:rsid w:val="00E64F82"/>
    <w:rsid w:val="00E675B4"/>
    <w:rsid w:val="00E70755"/>
    <w:rsid w:val="00E70774"/>
    <w:rsid w:val="00E7151D"/>
    <w:rsid w:val="00E71563"/>
    <w:rsid w:val="00E71E9F"/>
    <w:rsid w:val="00E725EE"/>
    <w:rsid w:val="00E729CE"/>
    <w:rsid w:val="00E735CB"/>
    <w:rsid w:val="00E73834"/>
    <w:rsid w:val="00E7420E"/>
    <w:rsid w:val="00E746DC"/>
    <w:rsid w:val="00E75839"/>
    <w:rsid w:val="00E758D6"/>
    <w:rsid w:val="00E75BE8"/>
    <w:rsid w:val="00E76FAA"/>
    <w:rsid w:val="00E846DE"/>
    <w:rsid w:val="00E8646D"/>
    <w:rsid w:val="00E86E59"/>
    <w:rsid w:val="00E87112"/>
    <w:rsid w:val="00E87532"/>
    <w:rsid w:val="00E8772F"/>
    <w:rsid w:val="00E9067A"/>
    <w:rsid w:val="00E90E01"/>
    <w:rsid w:val="00E92192"/>
    <w:rsid w:val="00E92490"/>
    <w:rsid w:val="00E93142"/>
    <w:rsid w:val="00E934E5"/>
    <w:rsid w:val="00E93846"/>
    <w:rsid w:val="00E93CB5"/>
    <w:rsid w:val="00E95A3A"/>
    <w:rsid w:val="00E96479"/>
    <w:rsid w:val="00E967C3"/>
    <w:rsid w:val="00E967F9"/>
    <w:rsid w:val="00E97088"/>
    <w:rsid w:val="00EA02E1"/>
    <w:rsid w:val="00EA0ACE"/>
    <w:rsid w:val="00EA0C30"/>
    <w:rsid w:val="00EA2012"/>
    <w:rsid w:val="00EA30AD"/>
    <w:rsid w:val="00EA30F4"/>
    <w:rsid w:val="00EA337F"/>
    <w:rsid w:val="00EA38CC"/>
    <w:rsid w:val="00EA4EC3"/>
    <w:rsid w:val="00EA6201"/>
    <w:rsid w:val="00EA68DD"/>
    <w:rsid w:val="00EA7464"/>
    <w:rsid w:val="00EB091D"/>
    <w:rsid w:val="00EB10F0"/>
    <w:rsid w:val="00EB14A3"/>
    <w:rsid w:val="00EB17BF"/>
    <w:rsid w:val="00EB19AF"/>
    <w:rsid w:val="00EB20A9"/>
    <w:rsid w:val="00EB2EF8"/>
    <w:rsid w:val="00EB43BE"/>
    <w:rsid w:val="00EB484B"/>
    <w:rsid w:val="00EB4C2B"/>
    <w:rsid w:val="00EB4ED5"/>
    <w:rsid w:val="00EB5406"/>
    <w:rsid w:val="00EB5659"/>
    <w:rsid w:val="00EB7019"/>
    <w:rsid w:val="00EB7D53"/>
    <w:rsid w:val="00EB7F22"/>
    <w:rsid w:val="00EC0228"/>
    <w:rsid w:val="00EC0B07"/>
    <w:rsid w:val="00EC222A"/>
    <w:rsid w:val="00EC37CC"/>
    <w:rsid w:val="00EC4024"/>
    <w:rsid w:val="00EC4194"/>
    <w:rsid w:val="00EC446C"/>
    <w:rsid w:val="00EC4F2F"/>
    <w:rsid w:val="00EC521F"/>
    <w:rsid w:val="00ED0343"/>
    <w:rsid w:val="00ED0A80"/>
    <w:rsid w:val="00ED16F4"/>
    <w:rsid w:val="00ED1929"/>
    <w:rsid w:val="00ED2E18"/>
    <w:rsid w:val="00ED304E"/>
    <w:rsid w:val="00ED4B8A"/>
    <w:rsid w:val="00ED570A"/>
    <w:rsid w:val="00ED5805"/>
    <w:rsid w:val="00ED5E85"/>
    <w:rsid w:val="00ED600E"/>
    <w:rsid w:val="00ED69FF"/>
    <w:rsid w:val="00EE02F9"/>
    <w:rsid w:val="00EE090C"/>
    <w:rsid w:val="00EE0A38"/>
    <w:rsid w:val="00EE12B7"/>
    <w:rsid w:val="00EE1772"/>
    <w:rsid w:val="00EE2398"/>
    <w:rsid w:val="00EE27E3"/>
    <w:rsid w:val="00EE3552"/>
    <w:rsid w:val="00EE3F4D"/>
    <w:rsid w:val="00EE4006"/>
    <w:rsid w:val="00EE48C7"/>
    <w:rsid w:val="00EE4AD7"/>
    <w:rsid w:val="00EE5793"/>
    <w:rsid w:val="00EE6839"/>
    <w:rsid w:val="00EE79E5"/>
    <w:rsid w:val="00EF0DFD"/>
    <w:rsid w:val="00EF1FAD"/>
    <w:rsid w:val="00EF298F"/>
    <w:rsid w:val="00EF2C99"/>
    <w:rsid w:val="00EF2EB4"/>
    <w:rsid w:val="00EF339F"/>
    <w:rsid w:val="00EF3422"/>
    <w:rsid w:val="00EF3C78"/>
    <w:rsid w:val="00EF5A70"/>
    <w:rsid w:val="00EF68A4"/>
    <w:rsid w:val="00EF6D0F"/>
    <w:rsid w:val="00EF7AAD"/>
    <w:rsid w:val="00F000F2"/>
    <w:rsid w:val="00F01BEF"/>
    <w:rsid w:val="00F02A20"/>
    <w:rsid w:val="00F04CA6"/>
    <w:rsid w:val="00F06245"/>
    <w:rsid w:val="00F062D0"/>
    <w:rsid w:val="00F06462"/>
    <w:rsid w:val="00F065E8"/>
    <w:rsid w:val="00F06C2A"/>
    <w:rsid w:val="00F12681"/>
    <w:rsid w:val="00F12CDE"/>
    <w:rsid w:val="00F155CB"/>
    <w:rsid w:val="00F165D9"/>
    <w:rsid w:val="00F168EB"/>
    <w:rsid w:val="00F172C9"/>
    <w:rsid w:val="00F17DDB"/>
    <w:rsid w:val="00F221A8"/>
    <w:rsid w:val="00F23AF2"/>
    <w:rsid w:val="00F24156"/>
    <w:rsid w:val="00F24479"/>
    <w:rsid w:val="00F273E3"/>
    <w:rsid w:val="00F30856"/>
    <w:rsid w:val="00F30D58"/>
    <w:rsid w:val="00F3130A"/>
    <w:rsid w:val="00F31838"/>
    <w:rsid w:val="00F3199A"/>
    <w:rsid w:val="00F31C03"/>
    <w:rsid w:val="00F3275C"/>
    <w:rsid w:val="00F32A25"/>
    <w:rsid w:val="00F346F4"/>
    <w:rsid w:val="00F34D43"/>
    <w:rsid w:val="00F34F5D"/>
    <w:rsid w:val="00F357E2"/>
    <w:rsid w:val="00F36107"/>
    <w:rsid w:val="00F36E91"/>
    <w:rsid w:val="00F40623"/>
    <w:rsid w:val="00F44321"/>
    <w:rsid w:val="00F44438"/>
    <w:rsid w:val="00F449A7"/>
    <w:rsid w:val="00F45966"/>
    <w:rsid w:val="00F45A6A"/>
    <w:rsid w:val="00F4733D"/>
    <w:rsid w:val="00F5074E"/>
    <w:rsid w:val="00F51157"/>
    <w:rsid w:val="00F531D0"/>
    <w:rsid w:val="00F537F4"/>
    <w:rsid w:val="00F546D6"/>
    <w:rsid w:val="00F54DBF"/>
    <w:rsid w:val="00F55BE6"/>
    <w:rsid w:val="00F60DBA"/>
    <w:rsid w:val="00F60E24"/>
    <w:rsid w:val="00F61231"/>
    <w:rsid w:val="00F615D6"/>
    <w:rsid w:val="00F64079"/>
    <w:rsid w:val="00F6435D"/>
    <w:rsid w:val="00F64DE5"/>
    <w:rsid w:val="00F6513E"/>
    <w:rsid w:val="00F658A7"/>
    <w:rsid w:val="00F666CF"/>
    <w:rsid w:val="00F676F3"/>
    <w:rsid w:val="00F67B2B"/>
    <w:rsid w:val="00F67E75"/>
    <w:rsid w:val="00F704B8"/>
    <w:rsid w:val="00F7221E"/>
    <w:rsid w:val="00F743C0"/>
    <w:rsid w:val="00F74689"/>
    <w:rsid w:val="00F74961"/>
    <w:rsid w:val="00F74C4B"/>
    <w:rsid w:val="00F75A63"/>
    <w:rsid w:val="00F75D4C"/>
    <w:rsid w:val="00F764A8"/>
    <w:rsid w:val="00F76BF5"/>
    <w:rsid w:val="00F76CC7"/>
    <w:rsid w:val="00F76D6D"/>
    <w:rsid w:val="00F770E1"/>
    <w:rsid w:val="00F77341"/>
    <w:rsid w:val="00F77D6B"/>
    <w:rsid w:val="00F802F4"/>
    <w:rsid w:val="00F804C8"/>
    <w:rsid w:val="00F80B32"/>
    <w:rsid w:val="00F80B46"/>
    <w:rsid w:val="00F81C1E"/>
    <w:rsid w:val="00F82E4D"/>
    <w:rsid w:val="00F834A1"/>
    <w:rsid w:val="00F8404D"/>
    <w:rsid w:val="00F85ABB"/>
    <w:rsid w:val="00F85DCB"/>
    <w:rsid w:val="00F86004"/>
    <w:rsid w:val="00F905AD"/>
    <w:rsid w:val="00F90A34"/>
    <w:rsid w:val="00F90E60"/>
    <w:rsid w:val="00F914BC"/>
    <w:rsid w:val="00F915E6"/>
    <w:rsid w:val="00F92FD8"/>
    <w:rsid w:val="00F9322E"/>
    <w:rsid w:val="00F9454E"/>
    <w:rsid w:val="00F94B4D"/>
    <w:rsid w:val="00F94C30"/>
    <w:rsid w:val="00F95136"/>
    <w:rsid w:val="00F95284"/>
    <w:rsid w:val="00F95CEA"/>
    <w:rsid w:val="00F95F29"/>
    <w:rsid w:val="00F96AAA"/>
    <w:rsid w:val="00F96E84"/>
    <w:rsid w:val="00FA0637"/>
    <w:rsid w:val="00FA0D52"/>
    <w:rsid w:val="00FA12E6"/>
    <w:rsid w:val="00FA17BC"/>
    <w:rsid w:val="00FA268A"/>
    <w:rsid w:val="00FA2DAD"/>
    <w:rsid w:val="00FA30B1"/>
    <w:rsid w:val="00FA3709"/>
    <w:rsid w:val="00FA37E9"/>
    <w:rsid w:val="00FA443E"/>
    <w:rsid w:val="00FA50FB"/>
    <w:rsid w:val="00FA56D2"/>
    <w:rsid w:val="00FA57EB"/>
    <w:rsid w:val="00FA5B55"/>
    <w:rsid w:val="00FA6287"/>
    <w:rsid w:val="00FA67D5"/>
    <w:rsid w:val="00FB00CD"/>
    <w:rsid w:val="00FB049D"/>
    <w:rsid w:val="00FB082F"/>
    <w:rsid w:val="00FB0E0F"/>
    <w:rsid w:val="00FB1E3D"/>
    <w:rsid w:val="00FB203F"/>
    <w:rsid w:val="00FB2AD5"/>
    <w:rsid w:val="00FB2C88"/>
    <w:rsid w:val="00FB3CE9"/>
    <w:rsid w:val="00FB47AC"/>
    <w:rsid w:val="00FB5324"/>
    <w:rsid w:val="00FB5892"/>
    <w:rsid w:val="00FB777B"/>
    <w:rsid w:val="00FB7926"/>
    <w:rsid w:val="00FB7AA6"/>
    <w:rsid w:val="00FC077F"/>
    <w:rsid w:val="00FC2A36"/>
    <w:rsid w:val="00FC3970"/>
    <w:rsid w:val="00FC5CB4"/>
    <w:rsid w:val="00FC5E6B"/>
    <w:rsid w:val="00FC7AC3"/>
    <w:rsid w:val="00FD103F"/>
    <w:rsid w:val="00FD1C41"/>
    <w:rsid w:val="00FD2A00"/>
    <w:rsid w:val="00FD2EB8"/>
    <w:rsid w:val="00FD3A42"/>
    <w:rsid w:val="00FD3C72"/>
    <w:rsid w:val="00FD4021"/>
    <w:rsid w:val="00FD4665"/>
    <w:rsid w:val="00FD493C"/>
    <w:rsid w:val="00FD4B31"/>
    <w:rsid w:val="00FD666A"/>
    <w:rsid w:val="00FD767E"/>
    <w:rsid w:val="00FD7E39"/>
    <w:rsid w:val="00FE39D7"/>
    <w:rsid w:val="00FE4C8F"/>
    <w:rsid w:val="00FE4D13"/>
    <w:rsid w:val="00FE5906"/>
    <w:rsid w:val="00FE5D0C"/>
    <w:rsid w:val="00FE5D39"/>
    <w:rsid w:val="00FE622A"/>
    <w:rsid w:val="00FE6B1F"/>
    <w:rsid w:val="00FE6C6A"/>
    <w:rsid w:val="00FE746A"/>
    <w:rsid w:val="00FF06DE"/>
    <w:rsid w:val="00FF23EC"/>
    <w:rsid w:val="00FF3814"/>
    <w:rsid w:val="00FF43EB"/>
    <w:rsid w:val="00FF563E"/>
    <w:rsid w:val="00FF566E"/>
    <w:rsid w:val="00FF59C6"/>
    <w:rsid w:val="00FF610D"/>
    <w:rsid w:val="00FF686A"/>
    <w:rsid w:val="00FF696D"/>
    <w:rsid w:val="00FF6B08"/>
    <w:rsid w:val="00FF6C31"/>
    <w:rsid w:val="01019474"/>
    <w:rsid w:val="01050124"/>
    <w:rsid w:val="011F4A61"/>
    <w:rsid w:val="0120252F"/>
    <w:rsid w:val="0125C12A"/>
    <w:rsid w:val="012B6C02"/>
    <w:rsid w:val="01418B0F"/>
    <w:rsid w:val="015E6730"/>
    <w:rsid w:val="01734A9D"/>
    <w:rsid w:val="017D519B"/>
    <w:rsid w:val="0184F578"/>
    <w:rsid w:val="01857065"/>
    <w:rsid w:val="0199EC75"/>
    <w:rsid w:val="01ADAC9F"/>
    <w:rsid w:val="01B6A461"/>
    <w:rsid w:val="01B874C7"/>
    <w:rsid w:val="01C8AB2A"/>
    <w:rsid w:val="01CAA549"/>
    <w:rsid w:val="01D068A4"/>
    <w:rsid w:val="01DA8E4F"/>
    <w:rsid w:val="01E57179"/>
    <w:rsid w:val="01E5DA8C"/>
    <w:rsid w:val="01F4FF56"/>
    <w:rsid w:val="020EFC4C"/>
    <w:rsid w:val="021D0426"/>
    <w:rsid w:val="022A2C04"/>
    <w:rsid w:val="022B1338"/>
    <w:rsid w:val="026BB5BD"/>
    <w:rsid w:val="027773EF"/>
    <w:rsid w:val="027D3B72"/>
    <w:rsid w:val="02807D3E"/>
    <w:rsid w:val="0286567A"/>
    <w:rsid w:val="028B4913"/>
    <w:rsid w:val="028B942C"/>
    <w:rsid w:val="028C8481"/>
    <w:rsid w:val="029902F8"/>
    <w:rsid w:val="02A6DD5A"/>
    <w:rsid w:val="02BF543A"/>
    <w:rsid w:val="02C173AF"/>
    <w:rsid w:val="02C98E99"/>
    <w:rsid w:val="02D7699D"/>
    <w:rsid w:val="02E44ED2"/>
    <w:rsid w:val="0307BB60"/>
    <w:rsid w:val="03135B02"/>
    <w:rsid w:val="032211E2"/>
    <w:rsid w:val="0332F1F3"/>
    <w:rsid w:val="03354C64"/>
    <w:rsid w:val="03462463"/>
    <w:rsid w:val="03476949"/>
    <w:rsid w:val="035D3BD0"/>
    <w:rsid w:val="0363F613"/>
    <w:rsid w:val="036E87AE"/>
    <w:rsid w:val="0370E96D"/>
    <w:rsid w:val="03A41374"/>
    <w:rsid w:val="03B2DC3E"/>
    <w:rsid w:val="03C56893"/>
    <w:rsid w:val="03D0FEC5"/>
    <w:rsid w:val="03DD8BF5"/>
    <w:rsid w:val="03DDE8EB"/>
    <w:rsid w:val="03FBDC57"/>
    <w:rsid w:val="040BA315"/>
    <w:rsid w:val="042EA5EE"/>
    <w:rsid w:val="04339A97"/>
    <w:rsid w:val="04689EB3"/>
    <w:rsid w:val="046CD805"/>
    <w:rsid w:val="046D245E"/>
    <w:rsid w:val="04739B62"/>
    <w:rsid w:val="0485D527"/>
    <w:rsid w:val="0489CF0B"/>
    <w:rsid w:val="0499C3C7"/>
    <w:rsid w:val="049B2353"/>
    <w:rsid w:val="04ABBB53"/>
    <w:rsid w:val="04B4D740"/>
    <w:rsid w:val="04C499D5"/>
    <w:rsid w:val="04CA8956"/>
    <w:rsid w:val="04E09F2A"/>
    <w:rsid w:val="04FA5AC4"/>
    <w:rsid w:val="0519D38F"/>
    <w:rsid w:val="051F9BB7"/>
    <w:rsid w:val="052E2AEC"/>
    <w:rsid w:val="053587A4"/>
    <w:rsid w:val="0550D813"/>
    <w:rsid w:val="05516CED"/>
    <w:rsid w:val="055BD6F4"/>
    <w:rsid w:val="0562EB22"/>
    <w:rsid w:val="0564B7F7"/>
    <w:rsid w:val="05796CC8"/>
    <w:rsid w:val="057EB32E"/>
    <w:rsid w:val="0580F2C3"/>
    <w:rsid w:val="0585D4AA"/>
    <w:rsid w:val="0586F450"/>
    <w:rsid w:val="05875F68"/>
    <w:rsid w:val="05A752EA"/>
    <w:rsid w:val="05AFC679"/>
    <w:rsid w:val="05CCEEFD"/>
    <w:rsid w:val="05D92F13"/>
    <w:rsid w:val="05E2ADB9"/>
    <w:rsid w:val="06091714"/>
    <w:rsid w:val="060D31B9"/>
    <w:rsid w:val="0612D344"/>
    <w:rsid w:val="0639F71F"/>
    <w:rsid w:val="0644F57C"/>
    <w:rsid w:val="06483E53"/>
    <w:rsid w:val="064A496B"/>
    <w:rsid w:val="0653C30F"/>
    <w:rsid w:val="066041D4"/>
    <w:rsid w:val="0672547D"/>
    <w:rsid w:val="068E2DA9"/>
    <w:rsid w:val="068E64C0"/>
    <w:rsid w:val="0697A5FA"/>
    <w:rsid w:val="06AA0E16"/>
    <w:rsid w:val="06AA69B7"/>
    <w:rsid w:val="06C1DA26"/>
    <w:rsid w:val="06CD60AA"/>
    <w:rsid w:val="06CD9061"/>
    <w:rsid w:val="06D11193"/>
    <w:rsid w:val="06D6C5AA"/>
    <w:rsid w:val="06EE83F9"/>
    <w:rsid w:val="06F0B37D"/>
    <w:rsid w:val="06FD2C4E"/>
    <w:rsid w:val="0700BD20"/>
    <w:rsid w:val="070DF65E"/>
    <w:rsid w:val="071A42F3"/>
    <w:rsid w:val="071D06B5"/>
    <w:rsid w:val="073071CC"/>
    <w:rsid w:val="073740E3"/>
    <w:rsid w:val="0745BB76"/>
    <w:rsid w:val="074E15C1"/>
    <w:rsid w:val="076DDCE3"/>
    <w:rsid w:val="076DED6D"/>
    <w:rsid w:val="077658F7"/>
    <w:rsid w:val="07774518"/>
    <w:rsid w:val="078980A7"/>
    <w:rsid w:val="07968D10"/>
    <w:rsid w:val="07B6232C"/>
    <w:rsid w:val="07BC6DDD"/>
    <w:rsid w:val="07C07F64"/>
    <w:rsid w:val="07C9ED98"/>
    <w:rsid w:val="07D0E8EF"/>
    <w:rsid w:val="07F19763"/>
    <w:rsid w:val="08257B5E"/>
    <w:rsid w:val="0825AAFC"/>
    <w:rsid w:val="082D1215"/>
    <w:rsid w:val="0834FF65"/>
    <w:rsid w:val="085949F7"/>
    <w:rsid w:val="0867C3B1"/>
    <w:rsid w:val="086B64EB"/>
    <w:rsid w:val="086EECC7"/>
    <w:rsid w:val="088FAC5B"/>
    <w:rsid w:val="0892C4D3"/>
    <w:rsid w:val="089F1BCA"/>
    <w:rsid w:val="08A0E231"/>
    <w:rsid w:val="08B7E1DD"/>
    <w:rsid w:val="08C2AD55"/>
    <w:rsid w:val="08D8EDD9"/>
    <w:rsid w:val="08DF6DD3"/>
    <w:rsid w:val="08EF10FC"/>
    <w:rsid w:val="08FF8713"/>
    <w:rsid w:val="0901C98C"/>
    <w:rsid w:val="090CF6EB"/>
    <w:rsid w:val="0922A82C"/>
    <w:rsid w:val="0928D77F"/>
    <w:rsid w:val="092A8F11"/>
    <w:rsid w:val="0962B67D"/>
    <w:rsid w:val="096B4128"/>
    <w:rsid w:val="096FB5E8"/>
    <w:rsid w:val="096FDEE4"/>
    <w:rsid w:val="0971669B"/>
    <w:rsid w:val="097442DD"/>
    <w:rsid w:val="098673D1"/>
    <w:rsid w:val="0989B9AB"/>
    <w:rsid w:val="0997E4EB"/>
    <w:rsid w:val="099D90BB"/>
    <w:rsid w:val="09A188AB"/>
    <w:rsid w:val="09B17D42"/>
    <w:rsid w:val="09B5FEC4"/>
    <w:rsid w:val="09D22D38"/>
    <w:rsid w:val="09D89B7A"/>
    <w:rsid w:val="09E365A4"/>
    <w:rsid w:val="0A0B7CFF"/>
    <w:rsid w:val="0A0B8047"/>
    <w:rsid w:val="0A26ED1B"/>
    <w:rsid w:val="0A3ABA31"/>
    <w:rsid w:val="0A3FEAF6"/>
    <w:rsid w:val="0A55DF25"/>
    <w:rsid w:val="0A59BEA4"/>
    <w:rsid w:val="0A65CD0E"/>
    <w:rsid w:val="0A668621"/>
    <w:rsid w:val="0A6D15F1"/>
    <w:rsid w:val="0A79ABB6"/>
    <w:rsid w:val="0A8B1355"/>
    <w:rsid w:val="0A9591C3"/>
    <w:rsid w:val="0ABCA43B"/>
    <w:rsid w:val="0AC7F945"/>
    <w:rsid w:val="0AC82317"/>
    <w:rsid w:val="0ACCBED5"/>
    <w:rsid w:val="0AE177E7"/>
    <w:rsid w:val="0AE2E89E"/>
    <w:rsid w:val="0AEEB9D0"/>
    <w:rsid w:val="0AF23211"/>
    <w:rsid w:val="0AF240ED"/>
    <w:rsid w:val="0B0284CC"/>
    <w:rsid w:val="0B0C0B06"/>
    <w:rsid w:val="0B15720C"/>
    <w:rsid w:val="0B179A64"/>
    <w:rsid w:val="0B273C2C"/>
    <w:rsid w:val="0B2F15DE"/>
    <w:rsid w:val="0B39706D"/>
    <w:rsid w:val="0B503982"/>
    <w:rsid w:val="0B6271BA"/>
    <w:rsid w:val="0B67E100"/>
    <w:rsid w:val="0B7523FC"/>
    <w:rsid w:val="0B7D9F89"/>
    <w:rsid w:val="0B7E713A"/>
    <w:rsid w:val="0B8F49B7"/>
    <w:rsid w:val="0B91C8A0"/>
    <w:rsid w:val="0B97D71D"/>
    <w:rsid w:val="0B9D49D1"/>
    <w:rsid w:val="0BB4D87A"/>
    <w:rsid w:val="0BB90449"/>
    <w:rsid w:val="0BC8DFE9"/>
    <w:rsid w:val="0BDBCC5A"/>
    <w:rsid w:val="0BEC34ED"/>
    <w:rsid w:val="0BECC9C0"/>
    <w:rsid w:val="0BEEFB60"/>
    <w:rsid w:val="0C05130F"/>
    <w:rsid w:val="0C0660A4"/>
    <w:rsid w:val="0C1728D7"/>
    <w:rsid w:val="0C217C6F"/>
    <w:rsid w:val="0C2E9484"/>
    <w:rsid w:val="0C3272AF"/>
    <w:rsid w:val="0C60BADC"/>
    <w:rsid w:val="0C75CE57"/>
    <w:rsid w:val="0C812A80"/>
    <w:rsid w:val="0C838A98"/>
    <w:rsid w:val="0C9DCCC3"/>
    <w:rsid w:val="0CA995D1"/>
    <w:rsid w:val="0CADB755"/>
    <w:rsid w:val="0CB4DB01"/>
    <w:rsid w:val="0CB5DD43"/>
    <w:rsid w:val="0CBB72D8"/>
    <w:rsid w:val="0CCE52A8"/>
    <w:rsid w:val="0CD26FBF"/>
    <w:rsid w:val="0CDDE417"/>
    <w:rsid w:val="0CE73FED"/>
    <w:rsid w:val="0CEC61A5"/>
    <w:rsid w:val="0D000934"/>
    <w:rsid w:val="0D1F5C7A"/>
    <w:rsid w:val="0D2AC7D1"/>
    <w:rsid w:val="0D2AF3BE"/>
    <w:rsid w:val="0D48E2C6"/>
    <w:rsid w:val="0D5F74CE"/>
    <w:rsid w:val="0D6CE8A4"/>
    <w:rsid w:val="0D740DC4"/>
    <w:rsid w:val="0D754F86"/>
    <w:rsid w:val="0D9507CB"/>
    <w:rsid w:val="0D9818CE"/>
    <w:rsid w:val="0DA9D186"/>
    <w:rsid w:val="0DC01544"/>
    <w:rsid w:val="0DC2CA48"/>
    <w:rsid w:val="0DC45BA8"/>
    <w:rsid w:val="0DCCEEFF"/>
    <w:rsid w:val="0DD3139D"/>
    <w:rsid w:val="0DD6E919"/>
    <w:rsid w:val="0DE4B0C6"/>
    <w:rsid w:val="0DEFEEED"/>
    <w:rsid w:val="0E211FDA"/>
    <w:rsid w:val="0E2A56F9"/>
    <w:rsid w:val="0E349B73"/>
    <w:rsid w:val="0E428E36"/>
    <w:rsid w:val="0E60C89B"/>
    <w:rsid w:val="0E66E355"/>
    <w:rsid w:val="0E700579"/>
    <w:rsid w:val="0E7A87C4"/>
    <w:rsid w:val="0E8B29B1"/>
    <w:rsid w:val="0E8DFC92"/>
    <w:rsid w:val="0E979070"/>
    <w:rsid w:val="0E9C49E1"/>
    <w:rsid w:val="0EA3A582"/>
    <w:rsid w:val="0EA9DFC5"/>
    <w:rsid w:val="0ECD8616"/>
    <w:rsid w:val="0F06FAF2"/>
    <w:rsid w:val="0F080A6C"/>
    <w:rsid w:val="0F0999FF"/>
    <w:rsid w:val="0F1562E0"/>
    <w:rsid w:val="0F15BCB6"/>
    <w:rsid w:val="0F21B5BB"/>
    <w:rsid w:val="0F22A41A"/>
    <w:rsid w:val="0F3B48C2"/>
    <w:rsid w:val="0F3E00C9"/>
    <w:rsid w:val="0F67EC83"/>
    <w:rsid w:val="0F6CBE85"/>
    <w:rsid w:val="0F7C953D"/>
    <w:rsid w:val="0F884534"/>
    <w:rsid w:val="0F933553"/>
    <w:rsid w:val="0F97B073"/>
    <w:rsid w:val="0FB097BC"/>
    <w:rsid w:val="0FCC278A"/>
    <w:rsid w:val="0FD4C0D5"/>
    <w:rsid w:val="0FD93541"/>
    <w:rsid w:val="0FF9B394"/>
    <w:rsid w:val="10091BFD"/>
    <w:rsid w:val="100C3632"/>
    <w:rsid w:val="10160801"/>
    <w:rsid w:val="101B8D0F"/>
    <w:rsid w:val="10338AD7"/>
    <w:rsid w:val="103CD2AE"/>
    <w:rsid w:val="10499D86"/>
    <w:rsid w:val="104D501B"/>
    <w:rsid w:val="10663C3C"/>
    <w:rsid w:val="1073BD10"/>
    <w:rsid w:val="1075FAE3"/>
    <w:rsid w:val="1079E9FB"/>
    <w:rsid w:val="10841ED4"/>
    <w:rsid w:val="108B39D8"/>
    <w:rsid w:val="10A6AA33"/>
    <w:rsid w:val="10B6F9B6"/>
    <w:rsid w:val="10D0BE1B"/>
    <w:rsid w:val="10D1C44E"/>
    <w:rsid w:val="10D46B12"/>
    <w:rsid w:val="10D911BC"/>
    <w:rsid w:val="10DD8EDB"/>
    <w:rsid w:val="10E6D0C6"/>
    <w:rsid w:val="10E7D693"/>
    <w:rsid w:val="10F32228"/>
    <w:rsid w:val="1102936B"/>
    <w:rsid w:val="1111C226"/>
    <w:rsid w:val="11131AF2"/>
    <w:rsid w:val="111D86F9"/>
    <w:rsid w:val="1129F7C2"/>
    <w:rsid w:val="112B8654"/>
    <w:rsid w:val="1137DB22"/>
    <w:rsid w:val="113A38FD"/>
    <w:rsid w:val="1154289F"/>
    <w:rsid w:val="11682B45"/>
    <w:rsid w:val="116BA682"/>
    <w:rsid w:val="117C7880"/>
    <w:rsid w:val="117EDB86"/>
    <w:rsid w:val="11887D8B"/>
    <w:rsid w:val="118963AC"/>
    <w:rsid w:val="118F665C"/>
    <w:rsid w:val="11901278"/>
    <w:rsid w:val="1195F2B3"/>
    <w:rsid w:val="11977DB6"/>
    <w:rsid w:val="11B88E2A"/>
    <w:rsid w:val="11BEF4A8"/>
    <w:rsid w:val="11C9B193"/>
    <w:rsid w:val="11DB4644"/>
    <w:rsid w:val="11F00868"/>
    <w:rsid w:val="11F6F83D"/>
    <w:rsid w:val="1213569A"/>
    <w:rsid w:val="1214563C"/>
    <w:rsid w:val="12239CC2"/>
    <w:rsid w:val="122668B1"/>
    <w:rsid w:val="1234AACD"/>
    <w:rsid w:val="1236D55E"/>
    <w:rsid w:val="12405309"/>
    <w:rsid w:val="12422CE0"/>
    <w:rsid w:val="12442909"/>
    <w:rsid w:val="1244C3D7"/>
    <w:rsid w:val="1260D9B2"/>
    <w:rsid w:val="1275E394"/>
    <w:rsid w:val="127B8337"/>
    <w:rsid w:val="1288D4AF"/>
    <w:rsid w:val="129AB972"/>
    <w:rsid w:val="12A8F92F"/>
    <w:rsid w:val="12C5C92F"/>
    <w:rsid w:val="12C8A8A6"/>
    <w:rsid w:val="12CBBC16"/>
    <w:rsid w:val="12CD9F40"/>
    <w:rsid w:val="12D5FF08"/>
    <w:rsid w:val="12E176A1"/>
    <w:rsid w:val="12EF3B0F"/>
    <w:rsid w:val="1301D10B"/>
    <w:rsid w:val="1309448A"/>
    <w:rsid w:val="130A16C0"/>
    <w:rsid w:val="130E8851"/>
    <w:rsid w:val="131403F1"/>
    <w:rsid w:val="13228B7B"/>
    <w:rsid w:val="1323DE83"/>
    <w:rsid w:val="132718A1"/>
    <w:rsid w:val="134A7256"/>
    <w:rsid w:val="134E0E9A"/>
    <w:rsid w:val="13566D43"/>
    <w:rsid w:val="138060AF"/>
    <w:rsid w:val="1388351B"/>
    <w:rsid w:val="13A59D0E"/>
    <w:rsid w:val="13ACA4C0"/>
    <w:rsid w:val="13AFD80B"/>
    <w:rsid w:val="13BB3AB9"/>
    <w:rsid w:val="13BDB039"/>
    <w:rsid w:val="13C5EE1B"/>
    <w:rsid w:val="13D24728"/>
    <w:rsid w:val="13D9FFBF"/>
    <w:rsid w:val="13E52B3F"/>
    <w:rsid w:val="13F2FB85"/>
    <w:rsid w:val="13F94B2A"/>
    <w:rsid w:val="14054061"/>
    <w:rsid w:val="140C2B06"/>
    <w:rsid w:val="141AA5E9"/>
    <w:rsid w:val="14241979"/>
    <w:rsid w:val="1426994E"/>
    <w:rsid w:val="1437788E"/>
    <w:rsid w:val="14385744"/>
    <w:rsid w:val="1452E3F6"/>
    <w:rsid w:val="14557207"/>
    <w:rsid w:val="145BC4A9"/>
    <w:rsid w:val="145E1D94"/>
    <w:rsid w:val="145E69CD"/>
    <w:rsid w:val="145F17C3"/>
    <w:rsid w:val="147C5EC8"/>
    <w:rsid w:val="147D6E68"/>
    <w:rsid w:val="14807BDB"/>
    <w:rsid w:val="14848B2B"/>
    <w:rsid w:val="148EFCDA"/>
    <w:rsid w:val="14B950A9"/>
    <w:rsid w:val="14C4D084"/>
    <w:rsid w:val="14C698E7"/>
    <w:rsid w:val="14CCDC60"/>
    <w:rsid w:val="14D497D3"/>
    <w:rsid w:val="14DAD55C"/>
    <w:rsid w:val="14DAFA54"/>
    <w:rsid w:val="14DAFB39"/>
    <w:rsid w:val="14E2714F"/>
    <w:rsid w:val="14E4C302"/>
    <w:rsid w:val="14EA879A"/>
    <w:rsid w:val="14EBE613"/>
    <w:rsid w:val="14F50AAC"/>
    <w:rsid w:val="1500E5DA"/>
    <w:rsid w:val="150DA32D"/>
    <w:rsid w:val="1516A16A"/>
    <w:rsid w:val="15293AC5"/>
    <w:rsid w:val="152BC793"/>
    <w:rsid w:val="152F2041"/>
    <w:rsid w:val="15406E76"/>
    <w:rsid w:val="154206CF"/>
    <w:rsid w:val="1578866E"/>
    <w:rsid w:val="1586F153"/>
    <w:rsid w:val="1592845F"/>
    <w:rsid w:val="15930780"/>
    <w:rsid w:val="15997418"/>
    <w:rsid w:val="159C4128"/>
    <w:rsid w:val="15A7E575"/>
    <w:rsid w:val="15AD9979"/>
    <w:rsid w:val="15B9A465"/>
    <w:rsid w:val="15BB47B6"/>
    <w:rsid w:val="15C1243A"/>
    <w:rsid w:val="15C6F6EE"/>
    <w:rsid w:val="15C85BD4"/>
    <w:rsid w:val="15CFC38E"/>
    <w:rsid w:val="15DF9E3C"/>
    <w:rsid w:val="15EE2B31"/>
    <w:rsid w:val="15EF18AB"/>
    <w:rsid w:val="15F4D64F"/>
    <w:rsid w:val="15F72E43"/>
    <w:rsid w:val="15FA785F"/>
    <w:rsid w:val="16142814"/>
    <w:rsid w:val="16188013"/>
    <w:rsid w:val="161DB655"/>
    <w:rsid w:val="161DD8AE"/>
    <w:rsid w:val="161F8C3A"/>
    <w:rsid w:val="1637AA0F"/>
    <w:rsid w:val="1638ABE3"/>
    <w:rsid w:val="1648B13C"/>
    <w:rsid w:val="164ABC9E"/>
    <w:rsid w:val="164C86E6"/>
    <w:rsid w:val="16596806"/>
    <w:rsid w:val="166131DD"/>
    <w:rsid w:val="166DED34"/>
    <w:rsid w:val="1671BE8C"/>
    <w:rsid w:val="1672DCEE"/>
    <w:rsid w:val="1676ACD2"/>
    <w:rsid w:val="167A96A8"/>
    <w:rsid w:val="167EB1F3"/>
    <w:rsid w:val="16877F2C"/>
    <w:rsid w:val="1689AEB2"/>
    <w:rsid w:val="1690C130"/>
    <w:rsid w:val="1699496E"/>
    <w:rsid w:val="16A4F6F7"/>
    <w:rsid w:val="16ACDF9A"/>
    <w:rsid w:val="16B84FAE"/>
    <w:rsid w:val="16BAEC46"/>
    <w:rsid w:val="16D2D188"/>
    <w:rsid w:val="16F17C7A"/>
    <w:rsid w:val="16F37FA2"/>
    <w:rsid w:val="16FA8F96"/>
    <w:rsid w:val="16FD7706"/>
    <w:rsid w:val="16FDD2DF"/>
    <w:rsid w:val="172A8439"/>
    <w:rsid w:val="173B7DA1"/>
    <w:rsid w:val="17411E9E"/>
    <w:rsid w:val="1749096B"/>
    <w:rsid w:val="1753A09E"/>
    <w:rsid w:val="176038D2"/>
    <w:rsid w:val="176074DB"/>
    <w:rsid w:val="176759DD"/>
    <w:rsid w:val="178CD16A"/>
    <w:rsid w:val="178E8C1F"/>
    <w:rsid w:val="178EF28C"/>
    <w:rsid w:val="17A0A170"/>
    <w:rsid w:val="17BC643D"/>
    <w:rsid w:val="17D1674A"/>
    <w:rsid w:val="17E2CB62"/>
    <w:rsid w:val="17F395CE"/>
    <w:rsid w:val="17F3972D"/>
    <w:rsid w:val="17F99485"/>
    <w:rsid w:val="17FE81B0"/>
    <w:rsid w:val="17FEBF09"/>
    <w:rsid w:val="17FEEA1B"/>
    <w:rsid w:val="1812C339"/>
    <w:rsid w:val="1812E389"/>
    <w:rsid w:val="181E7B7E"/>
    <w:rsid w:val="18354F21"/>
    <w:rsid w:val="1840E0B2"/>
    <w:rsid w:val="18451598"/>
    <w:rsid w:val="1862BF3C"/>
    <w:rsid w:val="18707635"/>
    <w:rsid w:val="1873D81B"/>
    <w:rsid w:val="18765A25"/>
    <w:rsid w:val="187A3CC1"/>
    <w:rsid w:val="18851DFC"/>
    <w:rsid w:val="1886FE19"/>
    <w:rsid w:val="1891215C"/>
    <w:rsid w:val="189C063C"/>
    <w:rsid w:val="189CC0FE"/>
    <w:rsid w:val="189E8728"/>
    <w:rsid w:val="189F10A1"/>
    <w:rsid w:val="18AA2403"/>
    <w:rsid w:val="18D850CD"/>
    <w:rsid w:val="18DFC1A8"/>
    <w:rsid w:val="18F5AE94"/>
    <w:rsid w:val="18F8A102"/>
    <w:rsid w:val="18FC45AA"/>
    <w:rsid w:val="190064D0"/>
    <w:rsid w:val="19013DCF"/>
    <w:rsid w:val="190F828F"/>
    <w:rsid w:val="19105BD6"/>
    <w:rsid w:val="192FCEDC"/>
    <w:rsid w:val="193B4DE8"/>
    <w:rsid w:val="1958349E"/>
    <w:rsid w:val="195F1B8F"/>
    <w:rsid w:val="1965535E"/>
    <w:rsid w:val="196D3612"/>
    <w:rsid w:val="196E9A0A"/>
    <w:rsid w:val="197891CA"/>
    <w:rsid w:val="19A81CAB"/>
    <w:rsid w:val="19AE6DE0"/>
    <w:rsid w:val="19B633A8"/>
    <w:rsid w:val="19BD2AB6"/>
    <w:rsid w:val="19C1C89A"/>
    <w:rsid w:val="19D7576F"/>
    <w:rsid w:val="19E35D73"/>
    <w:rsid w:val="19E3CCBF"/>
    <w:rsid w:val="19EA2671"/>
    <w:rsid w:val="1A092496"/>
    <w:rsid w:val="1A122A86"/>
    <w:rsid w:val="1A165C0B"/>
    <w:rsid w:val="1A166E6F"/>
    <w:rsid w:val="1A51D6E9"/>
    <w:rsid w:val="1A5D1524"/>
    <w:rsid w:val="1A5FC816"/>
    <w:rsid w:val="1A7A45D3"/>
    <w:rsid w:val="1A7E40DC"/>
    <w:rsid w:val="1A83CEB1"/>
    <w:rsid w:val="1ABA1CD9"/>
    <w:rsid w:val="1AC40783"/>
    <w:rsid w:val="1AC6432C"/>
    <w:rsid w:val="1ACAC856"/>
    <w:rsid w:val="1ADE3106"/>
    <w:rsid w:val="1AF8A415"/>
    <w:rsid w:val="1AFBD380"/>
    <w:rsid w:val="1B036B6F"/>
    <w:rsid w:val="1B0450E4"/>
    <w:rsid w:val="1B1A1E8D"/>
    <w:rsid w:val="1B2783AE"/>
    <w:rsid w:val="1B348FAC"/>
    <w:rsid w:val="1B50B402"/>
    <w:rsid w:val="1B5D98FB"/>
    <w:rsid w:val="1B631A01"/>
    <w:rsid w:val="1B6C4C50"/>
    <w:rsid w:val="1B926C85"/>
    <w:rsid w:val="1B938280"/>
    <w:rsid w:val="1BCB49E7"/>
    <w:rsid w:val="1BD335F2"/>
    <w:rsid w:val="1BD3A6FE"/>
    <w:rsid w:val="1BEBEAAC"/>
    <w:rsid w:val="1BEFCE89"/>
    <w:rsid w:val="1BF02FD0"/>
    <w:rsid w:val="1C14C19B"/>
    <w:rsid w:val="1C172438"/>
    <w:rsid w:val="1C194E63"/>
    <w:rsid w:val="1C1F0D9F"/>
    <w:rsid w:val="1C22F1F5"/>
    <w:rsid w:val="1C2FD944"/>
    <w:rsid w:val="1C3E7536"/>
    <w:rsid w:val="1C40AE37"/>
    <w:rsid w:val="1C48410A"/>
    <w:rsid w:val="1C4C66AA"/>
    <w:rsid w:val="1C8EB49B"/>
    <w:rsid w:val="1C9B7029"/>
    <w:rsid w:val="1CBED2CA"/>
    <w:rsid w:val="1CC43275"/>
    <w:rsid w:val="1CD2D00F"/>
    <w:rsid w:val="1CD807D5"/>
    <w:rsid w:val="1CD90CB8"/>
    <w:rsid w:val="1CF7EE3A"/>
    <w:rsid w:val="1CFC788F"/>
    <w:rsid w:val="1D045BCE"/>
    <w:rsid w:val="1D115765"/>
    <w:rsid w:val="1D237DF9"/>
    <w:rsid w:val="1D3917B6"/>
    <w:rsid w:val="1D455534"/>
    <w:rsid w:val="1D6045C2"/>
    <w:rsid w:val="1D664FF6"/>
    <w:rsid w:val="1D6B8CA2"/>
    <w:rsid w:val="1D6CA69D"/>
    <w:rsid w:val="1D76B7A2"/>
    <w:rsid w:val="1D82C19A"/>
    <w:rsid w:val="1D8B3AD9"/>
    <w:rsid w:val="1DB2EE1A"/>
    <w:rsid w:val="1DB6312C"/>
    <w:rsid w:val="1DB852CD"/>
    <w:rsid w:val="1DC44A34"/>
    <w:rsid w:val="1DCE90DA"/>
    <w:rsid w:val="1DCF0782"/>
    <w:rsid w:val="1DF2B861"/>
    <w:rsid w:val="1E08AF71"/>
    <w:rsid w:val="1E14264B"/>
    <w:rsid w:val="1E203FFB"/>
    <w:rsid w:val="1E20C5AD"/>
    <w:rsid w:val="1E20DD64"/>
    <w:rsid w:val="1E21CBAA"/>
    <w:rsid w:val="1E233657"/>
    <w:rsid w:val="1E267499"/>
    <w:rsid w:val="1E27E225"/>
    <w:rsid w:val="1E282ED9"/>
    <w:rsid w:val="1E2B7B93"/>
    <w:rsid w:val="1E3443DC"/>
    <w:rsid w:val="1E43B362"/>
    <w:rsid w:val="1E5D6FA8"/>
    <w:rsid w:val="1E61856A"/>
    <w:rsid w:val="1E682EC7"/>
    <w:rsid w:val="1E69C4FA"/>
    <w:rsid w:val="1E78CF12"/>
    <w:rsid w:val="1E7A13AB"/>
    <w:rsid w:val="1E8604DE"/>
    <w:rsid w:val="1E8C0BB9"/>
    <w:rsid w:val="1E8CD8E8"/>
    <w:rsid w:val="1E92822A"/>
    <w:rsid w:val="1E9AF88F"/>
    <w:rsid w:val="1EB1C5FF"/>
    <w:rsid w:val="1EB3CB11"/>
    <w:rsid w:val="1EBDE533"/>
    <w:rsid w:val="1ECF6D47"/>
    <w:rsid w:val="1ED3314B"/>
    <w:rsid w:val="1EDE3E77"/>
    <w:rsid w:val="1EF879C6"/>
    <w:rsid w:val="1EFBE0FD"/>
    <w:rsid w:val="1F0EB65B"/>
    <w:rsid w:val="1F16F94A"/>
    <w:rsid w:val="1F2B8A8C"/>
    <w:rsid w:val="1F2DB5E7"/>
    <w:rsid w:val="1F322790"/>
    <w:rsid w:val="1F346F81"/>
    <w:rsid w:val="1F3765AE"/>
    <w:rsid w:val="1F429DA8"/>
    <w:rsid w:val="1F4D51C1"/>
    <w:rsid w:val="1F63373A"/>
    <w:rsid w:val="1F6F7B5F"/>
    <w:rsid w:val="1F77A0CE"/>
    <w:rsid w:val="1F8402CB"/>
    <w:rsid w:val="1F8A3B33"/>
    <w:rsid w:val="1F9E86BD"/>
    <w:rsid w:val="1FA86EAE"/>
    <w:rsid w:val="1FB0F1D0"/>
    <w:rsid w:val="1FB93710"/>
    <w:rsid w:val="1FBA8D82"/>
    <w:rsid w:val="1FCE6F32"/>
    <w:rsid w:val="1FDDEC37"/>
    <w:rsid w:val="1FF182C4"/>
    <w:rsid w:val="1FF1E31C"/>
    <w:rsid w:val="1FF95596"/>
    <w:rsid w:val="2004513B"/>
    <w:rsid w:val="200C6408"/>
    <w:rsid w:val="20107A77"/>
    <w:rsid w:val="2023DF10"/>
    <w:rsid w:val="2028D7A8"/>
    <w:rsid w:val="2028D9CF"/>
    <w:rsid w:val="202D8578"/>
    <w:rsid w:val="2044D386"/>
    <w:rsid w:val="20458E7D"/>
    <w:rsid w:val="204FBE01"/>
    <w:rsid w:val="20670FBF"/>
    <w:rsid w:val="206AC754"/>
    <w:rsid w:val="206DC377"/>
    <w:rsid w:val="2077286B"/>
    <w:rsid w:val="20844747"/>
    <w:rsid w:val="20A568A2"/>
    <w:rsid w:val="20AD0CDC"/>
    <w:rsid w:val="20AE30C6"/>
    <w:rsid w:val="20B872AC"/>
    <w:rsid w:val="20BAE1E5"/>
    <w:rsid w:val="20BC3F8C"/>
    <w:rsid w:val="20DBF833"/>
    <w:rsid w:val="20EC5551"/>
    <w:rsid w:val="20F46200"/>
    <w:rsid w:val="20F8AC63"/>
    <w:rsid w:val="210D08BF"/>
    <w:rsid w:val="21134B16"/>
    <w:rsid w:val="2128811D"/>
    <w:rsid w:val="213C8B3B"/>
    <w:rsid w:val="21495CA0"/>
    <w:rsid w:val="2158DC25"/>
    <w:rsid w:val="215CBDEF"/>
    <w:rsid w:val="215FE1C4"/>
    <w:rsid w:val="216144A8"/>
    <w:rsid w:val="216E5CBC"/>
    <w:rsid w:val="21779ED5"/>
    <w:rsid w:val="218D40CC"/>
    <w:rsid w:val="218FBA94"/>
    <w:rsid w:val="2197A94E"/>
    <w:rsid w:val="21A6FF27"/>
    <w:rsid w:val="21A84C36"/>
    <w:rsid w:val="21B9B337"/>
    <w:rsid w:val="21BDCE67"/>
    <w:rsid w:val="21C38643"/>
    <w:rsid w:val="21C67890"/>
    <w:rsid w:val="21DEFFE7"/>
    <w:rsid w:val="21F4D084"/>
    <w:rsid w:val="21F95794"/>
    <w:rsid w:val="22134177"/>
    <w:rsid w:val="22191230"/>
    <w:rsid w:val="2233686E"/>
    <w:rsid w:val="223C17C4"/>
    <w:rsid w:val="22511DF8"/>
    <w:rsid w:val="225D105A"/>
    <w:rsid w:val="225EE290"/>
    <w:rsid w:val="226396E3"/>
    <w:rsid w:val="22660AB6"/>
    <w:rsid w:val="226AE6E0"/>
    <w:rsid w:val="22969880"/>
    <w:rsid w:val="22A4CC47"/>
    <w:rsid w:val="22CB08AA"/>
    <w:rsid w:val="22D82014"/>
    <w:rsid w:val="22FAD1FE"/>
    <w:rsid w:val="22FC944D"/>
    <w:rsid w:val="2306C311"/>
    <w:rsid w:val="230958A3"/>
    <w:rsid w:val="2316C669"/>
    <w:rsid w:val="231A5152"/>
    <w:rsid w:val="231FE8FF"/>
    <w:rsid w:val="232A8BAA"/>
    <w:rsid w:val="232AC8D9"/>
    <w:rsid w:val="234FEE65"/>
    <w:rsid w:val="235778BF"/>
    <w:rsid w:val="23599EC8"/>
    <w:rsid w:val="236373B4"/>
    <w:rsid w:val="2363CC8D"/>
    <w:rsid w:val="239608D0"/>
    <w:rsid w:val="23C498D8"/>
    <w:rsid w:val="23CBE4C4"/>
    <w:rsid w:val="23CFD1B8"/>
    <w:rsid w:val="23DA1247"/>
    <w:rsid w:val="23E7C12E"/>
    <w:rsid w:val="24119F5A"/>
    <w:rsid w:val="24167119"/>
    <w:rsid w:val="242087BA"/>
    <w:rsid w:val="242DF8C7"/>
    <w:rsid w:val="243CB320"/>
    <w:rsid w:val="244F65AF"/>
    <w:rsid w:val="2462DA4F"/>
    <w:rsid w:val="24810D84"/>
    <w:rsid w:val="24892089"/>
    <w:rsid w:val="24954208"/>
    <w:rsid w:val="249DF621"/>
    <w:rsid w:val="24B182A4"/>
    <w:rsid w:val="24B35EA6"/>
    <w:rsid w:val="24B4DEE8"/>
    <w:rsid w:val="24B5BFDF"/>
    <w:rsid w:val="24C7215E"/>
    <w:rsid w:val="24CB713D"/>
    <w:rsid w:val="24EFE14A"/>
    <w:rsid w:val="24F56F29"/>
    <w:rsid w:val="24F62FF3"/>
    <w:rsid w:val="24FF9CEE"/>
    <w:rsid w:val="2502777E"/>
    <w:rsid w:val="25156EF4"/>
    <w:rsid w:val="2516D57F"/>
    <w:rsid w:val="2526A795"/>
    <w:rsid w:val="25295E12"/>
    <w:rsid w:val="253778B7"/>
    <w:rsid w:val="254460C7"/>
    <w:rsid w:val="25538BAE"/>
    <w:rsid w:val="2560E68A"/>
    <w:rsid w:val="2566827E"/>
    <w:rsid w:val="25979B2C"/>
    <w:rsid w:val="259A9BB1"/>
    <w:rsid w:val="25BB9250"/>
    <w:rsid w:val="25C1D5FD"/>
    <w:rsid w:val="25D98156"/>
    <w:rsid w:val="25DB36F3"/>
    <w:rsid w:val="25DFE24F"/>
    <w:rsid w:val="25E2C377"/>
    <w:rsid w:val="25E82703"/>
    <w:rsid w:val="26001D2F"/>
    <w:rsid w:val="26009258"/>
    <w:rsid w:val="2617E072"/>
    <w:rsid w:val="261BAA11"/>
    <w:rsid w:val="261FC4D2"/>
    <w:rsid w:val="262198DB"/>
    <w:rsid w:val="262D2B9A"/>
    <w:rsid w:val="2636C9B4"/>
    <w:rsid w:val="264AF3CD"/>
    <w:rsid w:val="2652725A"/>
    <w:rsid w:val="2692CD63"/>
    <w:rsid w:val="26993E15"/>
    <w:rsid w:val="26A35AD5"/>
    <w:rsid w:val="26A5907C"/>
    <w:rsid w:val="26C0B46B"/>
    <w:rsid w:val="26D8DEBA"/>
    <w:rsid w:val="26F55F80"/>
    <w:rsid w:val="270A3FA0"/>
    <w:rsid w:val="271DF6DD"/>
    <w:rsid w:val="2731F383"/>
    <w:rsid w:val="2741A0D8"/>
    <w:rsid w:val="27777516"/>
    <w:rsid w:val="277FBDF3"/>
    <w:rsid w:val="27969A42"/>
    <w:rsid w:val="27B103E0"/>
    <w:rsid w:val="27C27D63"/>
    <w:rsid w:val="27C40E78"/>
    <w:rsid w:val="27C8E6FD"/>
    <w:rsid w:val="27D04BB9"/>
    <w:rsid w:val="27DA96A4"/>
    <w:rsid w:val="27DB5555"/>
    <w:rsid w:val="27E296DD"/>
    <w:rsid w:val="27EDC275"/>
    <w:rsid w:val="27FA6FAF"/>
    <w:rsid w:val="27FEC41E"/>
    <w:rsid w:val="28154959"/>
    <w:rsid w:val="2815D724"/>
    <w:rsid w:val="283C568D"/>
    <w:rsid w:val="28483B2A"/>
    <w:rsid w:val="2860FED4"/>
    <w:rsid w:val="2872978B"/>
    <w:rsid w:val="28814D07"/>
    <w:rsid w:val="2883D4DA"/>
    <w:rsid w:val="288B6371"/>
    <w:rsid w:val="288D6C8E"/>
    <w:rsid w:val="2890D042"/>
    <w:rsid w:val="28A38079"/>
    <w:rsid w:val="28A8DF74"/>
    <w:rsid w:val="28B4A65C"/>
    <w:rsid w:val="28BDDB90"/>
    <w:rsid w:val="28D211E3"/>
    <w:rsid w:val="28D9B036"/>
    <w:rsid w:val="28E6CE4A"/>
    <w:rsid w:val="290BF76C"/>
    <w:rsid w:val="291ECA5C"/>
    <w:rsid w:val="2920CE7C"/>
    <w:rsid w:val="292471BF"/>
    <w:rsid w:val="2925109B"/>
    <w:rsid w:val="292637B6"/>
    <w:rsid w:val="2946D1B0"/>
    <w:rsid w:val="294F2C09"/>
    <w:rsid w:val="29533687"/>
    <w:rsid w:val="29545952"/>
    <w:rsid w:val="2959FB06"/>
    <w:rsid w:val="297A7934"/>
    <w:rsid w:val="2981E0B7"/>
    <w:rsid w:val="29A925E8"/>
    <w:rsid w:val="29C1D33A"/>
    <w:rsid w:val="29D39819"/>
    <w:rsid w:val="29D94548"/>
    <w:rsid w:val="29DAFB97"/>
    <w:rsid w:val="29DF04A2"/>
    <w:rsid w:val="29FD1736"/>
    <w:rsid w:val="2A01145B"/>
    <w:rsid w:val="2A01664B"/>
    <w:rsid w:val="2A07E21D"/>
    <w:rsid w:val="2A12865F"/>
    <w:rsid w:val="2A284E50"/>
    <w:rsid w:val="2A2F51D6"/>
    <w:rsid w:val="2A35104C"/>
    <w:rsid w:val="2A51EBDE"/>
    <w:rsid w:val="2A6ABC89"/>
    <w:rsid w:val="2A7979F9"/>
    <w:rsid w:val="2A7DE94D"/>
    <w:rsid w:val="2A83EA97"/>
    <w:rsid w:val="2A98D6CE"/>
    <w:rsid w:val="2AA33F01"/>
    <w:rsid w:val="2AA6FE26"/>
    <w:rsid w:val="2AAAB24A"/>
    <w:rsid w:val="2AAD3BBE"/>
    <w:rsid w:val="2AC80729"/>
    <w:rsid w:val="2AD1AA82"/>
    <w:rsid w:val="2ADCC2DA"/>
    <w:rsid w:val="2AE80F66"/>
    <w:rsid w:val="2AE9AC60"/>
    <w:rsid w:val="2AEA47CE"/>
    <w:rsid w:val="2AF015E9"/>
    <w:rsid w:val="2AFB6D40"/>
    <w:rsid w:val="2B198F39"/>
    <w:rsid w:val="2B1F716C"/>
    <w:rsid w:val="2B1F71AF"/>
    <w:rsid w:val="2B21E466"/>
    <w:rsid w:val="2B2FF0EE"/>
    <w:rsid w:val="2B32EA6B"/>
    <w:rsid w:val="2B3439A0"/>
    <w:rsid w:val="2B485158"/>
    <w:rsid w:val="2B49D4E1"/>
    <w:rsid w:val="2B5985AD"/>
    <w:rsid w:val="2B94A548"/>
    <w:rsid w:val="2B95646A"/>
    <w:rsid w:val="2B9CF3DB"/>
    <w:rsid w:val="2BA06645"/>
    <w:rsid w:val="2BA8183C"/>
    <w:rsid w:val="2BB80D47"/>
    <w:rsid w:val="2BB8A521"/>
    <w:rsid w:val="2BD48A83"/>
    <w:rsid w:val="2BD55E2B"/>
    <w:rsid w:val="2BD8CD33"/>
    <w:rsid w:val="2BDD9C72"/>
    <w:rsid w:val="2BE380FD"/>
    <w:rsid w:val="2BF46019"/>
    <w:rsid w:val="2BF4BB92"/>
    <w:rsid w:val="2C061015"/>
    <w:rsid w:val="2C0B6C90"/>
    <w:rsid w:val="2C27B4A5"/>
    <w:rsid w:val="2C64B0A9"/>
    <w:rsid w:val="2C66AA14"/>
    <w:rsid w:val="2C6C80DF"/>
    <w:rsid w:val="2C8451FB"/>
    <w:rsid w:val="2C862A08"/>
    <w:rsid w:val="2C9B7C3C"/>
    <w:rsid w:val="2C9BC00E"/>
    <w:rsid w:val="2C9C1F45"/>
    <w:rsid w:val="2CC4B63E"/>
    <w:rsid w:val="2CD59E58"/>
    <w:rsid w:val="2CDD8DBB"/>
    <w:rsid w:val="2CE0482C"/>
    <w:rsid w:val="2D02D84D"/>
    <w:rsid w:val="2D049E8B"/>
    <w:rsid w:val="2D18E128"/>
    <w:rsid w:val="2D34B7F8"/>
    <w:rsid w:val="2D35C238"/>
    <w:rsid w:val="2D3BF881"/>
    <w:rsid w:val="2D3E9692"/>
    <w:rsid w:val="2D61AD6D"/>
    <w:rsid w:val="2D65D67E"/>
    <w:rsid w:val="2D6B928E"/>
    <w:rsid w:val="2D6FA979"/>
    <w:rsid w:val="2D82AB3F"/>
    <w:rsid w:val="2D976CFC"/>
    <w:rsid w:val="2DBFA59D"/>
    <w:rsid w:val="2DC756DD"/>
    <w:rsid w:val="2DF44E8B"/>
    <w:rsid w:val="2DF7C95B"/>
    <w:rsid w:val="2DFBFBB3"/>
    <w:rsid w:val="2E0F2F43"/>
    <w:rsid w:val="2E20ED78"/>
    <w:rsid w:val="2E2B99A0"/>
    <w:rsid w:val="2E2CA063"/>
    <w:rsid w:val="2E46C981"/>
    <w:rsid w:val="2E47CFAD"/>
    <w:rsid w:val="2E51999D"/>
    <w:rsid w:val="2E527B08"/>
    <w:rsid w:val="2E5A707E"/>
    <w:rsid w:val="2E629162"/>
    <w:rsid w:val="2E781D56"/>
    <w:rsid w:val="2E7880D2"/>
    <w:rsid w:val="2E8A3951"/>
    <w:rsid w:val="2E9C5163"/>
    <w:rsid w:val="2E9E7F1E"/>
    <w:rsid w:val="2EA22D72"/>
    <w:rsid w:val="2EAF0877"/>
    <w:rsid w:val="2EBC2F23"/>
    <w:rsid w:val="2ECB433D"/>
    <w:rsid w:val="2EDFC4FC"/>
    <w:rsid w:val="2EE9D4C3"/>
    <w:rsid w:val="2EEA79F2"/>
    <w:rsid w:val="2EF6DF6B"/>
    <w:rsid w:val="2F03AEB3"/>
    <w:rsid w:val="2F03B101"/>
    <w:rsid w:val="2F0BB1C8"/>
    <w:rsid w:val="2F107791"/>
    <w:rsid w:val="2F147D62"/>
    <w:rsid w:val="2F16B554"/>
    <w:rsid w:val="2F1A2E7A"/>
    <w:rsid w:val="2F2A5BD0"/>
    <w:rsid w:val="2F2C9D0E"/>
    <w:rsid w:val="2F2DF21F"/>
    <w:rsid w:val="2F333CF9"/>
    <w:rsid w:val="2F3713BB"/>
    <w:rsid w:val="2F3AA226"/>
    <w:rsid w:val="2F3E5976"/>
    <w:rsid w:val="2F55F986"/>
    <w:rsid w:val="2F568F15"/>
    <w:rsid w:val="2F6B037B"/>
    <w:rsid w:val="2F6DCB1C"/>
    <w:rsid w:val="2F70A26A"/>
    <w:rsid w:val="2F7A90CC"/>
    <w:rsid w:val="2F821C39"/>
    <w:rsid w:val="2F9BFE2E"/>
    <w:rsid w:val="2FA11585"/>
    <w:rsid w:val="2FB0D4A3"/>
    <w:rsid w:val="2FDB3D07"/>
    <w:rsid w:val="2FE57426"/>
    <w:rsid w:val="2FEDE87C"/>
    <w:rsid w:val="2FF00DB4"/>
    <w:rsid w:val="2FF1223B"/>
    <w:rsid w:val="300C44DA"/>
    <w:rsid w:val="3017AF1E"/>
    <w:rsid w:val="301BCDFC"/>
    <w:rsid w:val="3025DB70"/>
    <w:rsid w:val="302F06F2"/>
    <w:rsid w:val="303AE485"/>
    <w:rsid w:val="3058AB41"/>
    <w:rsid w:val="3085D3F1"/>
    <w:rsid w:val="3096C647"/>
    <w:rsid w:val="309BE227"/>
    <w:rsid w:val="30A03F79"/>
    <w:rsid w:val="30AAC2E4"/>
    <w:rsid w:val="30B24A5C"/>
    <w:rsid w:val="30B2E329"/>
    <w:rsid w:val="30BB2E20"/>
    <w:rsid w:val="30C368DB"/>
    <w:rsid w:val="30C3A76A"/>
    <w:rsid w:val="30CB6EFF"/>
    <w:rsid w:val="30E3DFAF"/>
    <w:rsid w:val="30E475B6"/>
    <w:rsid w:val="30EDAB54"/>
    <w:rsid w:val="30EFBF51"/>
    <w:rsid w:val="30F7266A"/>
    <w:rsid w:val="30F7465F"/>
    <w:rsid w:val="30FB25C8"/>
    <w:rsid w:val="30FC5E57"/>
    <w:rsid w:val="310EA36C"/>
    <w:rsid w:val="310F1F74"/>
    <w:rsid w:val="3118F80D"/>
    <w:rsid w:val="311B0498"/>
    <w:rsid w:val="311F53FD"/>
    <w:rsid w:val="31219571"/>
    <w:rsid w:val="3121C87E"/>
    <w:rsid w:val="313411BF"/>
    <w:rsid w:val="3135A8C4"/>
    <w:rsid w:val="313B0E5E"/>
    <w:rsid w:val="313E3978"/>
    <w:rsid w:val="31448040"/>
    <w:rsid w:val="315818EA"/>
    <w:rsid w:val="31910B3A"/>
    <w:rsid w:val="31AC60FE"/>
    <w:rsid w:val="31AF4378"/>
    <w:rsid w:val="31B1840F"/>
    <w:rsid w:val="31BA1E52"/>
    <w:rsid w:val="31C070FC"/>
    <w:rsid w:val="31C2BD7A"/>
    <w:rsid w:val="31CD0CCC"/>
    <w:rsid w:val="31DA5276"/>
    <w:rsid w:val="31E1477C"/>
    <w:rsid w:val="31E4FBDB"/>
    <w:rsid w:val="31EA0EC6"/>
    <w:rsid w:val="31EADB21"/>
    <w:rsid w:val="31F1380B"/>
    <w:rsid w:val="3205BD6E"/>
    <w:rsid w:val="321D26F3"/>
    <w:rsid w:val="323814A8"/>
    <w:rsid w:val="324F4909"/>
    <w:rsid w:val="3250A24A"/>
    <w:rsid w:val="325C6AF9"/>
    <w:rsid w:val="3273AAF2"/>
    <w:rsid w:val="3277E503"/>
    <w:rsid w:val="32824804"/>
    <w:rsid w:val="328B21D2"/>
    <w:rsid w:val="3293F449"/>
    <w:rsid w:val="32AA63DF"/>
    <w:rsid w:val="32E2BD9C"/>
    <w:rsid w:val="32E356FE"/>
    <w:rsid w:val="32E51984"/>
    <w:rsid w:val="32F7CC69"/>
    <w:rsid w:val="3300BAAB"/>
    <w:rsid w:val="330BD89E"/>
    <w:rsid w:val="330CF8B7"/>
    <w:rsid w:val="33376FED"/>
    <w:rsid w:val="335DF540"/>
    <w:rsid w:val="3368B580"/>
    <w:rsid w:val="336A7ED4"/>
    <w:rsid w:val="336D958A"/>
    <w:rsid w:val="336EE475"/>
    <w:rsid w:val="33701F80"/>
    <w:rsid w:val="33A1BD3F"/>
    <w:rsid w:val="33A5EF5E"/>
    <w:rsid w:val="33D24827"/>
    <w:rsid w:val="33D6B2F2"/>
    <w:rsid w:val="33E67075"/>
    <w:rsid w:val="33E991FD"/>
    <w:rsid w:val="33EE4A13"/>
    <w:rsid w:val="33F62353"/>
    <w:rsid w:val="33F7E6AF"/>
    <w:rsid w:val="340D03FC"/>
    <w:rsid w:val="3416A1C4"/>
    <w:rsid w:val="3432C68A"/>
    <w:rsid w:val="343300FC"/>
    <w:rsid w:val="343CD4C0"/>
    <w:rsid w:val="343DE7CC"/>
    <w:rsid w:val="34632CF5"/>
    <w:rsid w:val="346A7CE6"/>
    <w:rsid w:val="347412AB"/>
    <w:rsid w:val="34799BE4"/>
    <w:rsid w:val="347F275F"/>
    <w:rsid w:val="34885931"/>
    <w:rsid w:val="34901D1F"/>
    <w:rsid w:val="34929880"/>
    <w:rsid w:val="349F5A1D"/>
    <w:rsid w:val="34B7B396"/>
    <w:rsid w:val="34B839ED"/>
    <w:rsid w:val="34C2F389"/>
    <w:rsid w:val="34C5574E"/>
    <w:rsid w:val="34C6AAC0"/>
    <w:rsid w:val="34C8CDA7"/>
    <w:rsid w:val="34CE5111"/>
    <w:rsid w:val="34F15F7D"/>
    <w:rsid w:val="34F66952"/>
    <w:rsid w:val="35024DF0"/>
    <w:rsid w:val="351885CA"/>
    <w:rsid w:val="35258D9D"/>
    <w:rsid w:val="353209AD"/>
    <w:rsid w:val="354D9028"/>
    <w:rsid w:val="35511260"/>
    <w:rsid w:val="3553B75C"/>
    <w:rsid w:val="3555BCD0"/>
    <w:rsid w:val="355B4AE4"/>
    <w:rsid w:val="356063FA"/>
    <w:rsid w:val="35692CC2"/>
    <w:rsid w:val="358A2EFF"/>
    <w:rsid w:val="35CD5005"/>
    <w:rsid w:val="35E47024"/>
    <w:rsid w:val="35EAC5D1"/>
    <w:rsid w:val="35EF4CE8"/>
    <w:rsid w:val="35FB17C8"/>
    <w:rsid w:val="35FC08AE"/>
    <w:rsid w:val="3638AFF6"/>
    <w:rsid w:val="3640E804"/>
    <w:rsid w:val="3649922D"/>
    <w:rsid w:val="365E42FD"/>
    <w:rsid w:val="365FBAB7"/>
    <w:rsid w:val="366D3A52"/>
    <w:rsid w:val="3670E610"/>
    <w:rsid w:val="367C16A4"/>
    <w:rsid w:val="367D38F7"/>
    <w:rsid w:val="367FDA01"/>
    <w:rsid w:val="3680CE80"/>
    <w:rsid w:val="36849EE8"/>
    <w:rsid w:val="3691F450"/>
    <w:rsid w:val="36959D56"/>
    <w:rsid w:val="36A154EC"/>
    <w:rsid w:val="36AD3B4C"/>
    <w:rsid w:val="36C3A58D"/>
    <w:rsid w:val="36C8955D"/>
    <w:rsid w:val="36EE2973"/>
    <w:rsid w:val="36EE4584"/>
    <w:rsid w:val="36EF68C3"/>
    <w:rsid w:val="36EFA945"/>
    <w:rsid w:val="36F01CBB"/>
    <w:rsid w:val="36FE5C9E"/>
    <w:rsid w:val="3703F7CF"/>
    <w:rsid w:val="370839F0"/>
    <w:rsid w:val="3709ECD3"/>
    <w:rsid w:val="371676B2"/>
    <w:rsid w:val="371CE034"/>
    <w:rsid w:val="37205EFE"/>
    <w:rsid w:val="373C2A42"/>
    <w:rsid w:val="3742BE59"/>
    <w:rsid w:val="3752B260"/>
    <w:rsid w:val="375563E4"/>
    <w:rsid w:val="376A674C"/>
    <w:rsid w:val="37709FBD"/>
    <w:rsid w:val="37756DBE"/>
    <w:rsid w:val="377F1836"/>
    <w:rsid w:val="3780798E"/>
    <w:rsid w:val="378D3583"/>
    <w:rsid w:val="37906247"/>
    <w:rsid w:val="379F43C4"/>
    <w:rsid w:val="37ABB36D"/>
    <w:rsid w:val="37D06023"/>
    <w:rsid w:val="37DEE9E4"/>
    <w:rsid w:val="37F6FC9E"/>
    <w:rsid w:val="37F90CD9"/>
    <w:rsid w:val="37FE90FF"/>
    <w:rsid w:val="3808AFB5"/>
    <w:rsid w:val="380D9559"/>
    <w:rsid w:val="380EE7C8"/>
    <w:rsid w:val="3834B312"/>
    <w:rsid w:val="3841DDF0"/>
    <w:rsid w:val="3842AECC"/>
    <w:rsid w:val="3849C719"/>
    <w:rsid w:val="384CBF6A"/>
    <w:rsid w:val="385E798A"/>
    <w:rsid w:val="3865D021"/>
    <w:rsid w:val="387C5E03"/>
    <w:rsid w:val="388CC0D6"/>
    <w:rsid w:val="3895B650"/>
    <w:rsid w:val="38AA82F2"/>
    <w:rsid w:val="38AAE057"/>
    <w:rsid w:val="38B52C62"/>
    <w:rsid w:val="38B5BB3C"/>
    <w:rsid w:val="38C9FE17"/>
    <w:rsid w:val="38CCCF7F"/>
    <w:rsid w:val="38CF8DBE"/>
    <w:rsid w:val="38D4FADD"/>
    <w:rsid w:val="38D86EB8"/>
    <w:rsid w:val="38E036DB"/>
    <w:rsid w:val="38EE3CA0"/>
    <w:rsid w:val="38F2060E"/>
    <w:rsid w:val="38F7A932"/>
    <w:rsid w:val="38F81A5C"/>
    <w:rsid w:val="38FFDB13"/>
    <w:rsid w:val="390DF535"/>
    <w:rsid w:val="39160CBA"/>
    <w:rsid w:val="391FA701"/>
    <w:rsid w:val="39231C06"/>
    <w:rsid w:val="3925CCD6"/>
    <w:rsid w:val="39433DA5"/>
    <w:rsid w:val="396A3635"/>
    <w:rsid w:val="397AEC15"/>
    <w:rsid w:val="397E08CF"/>
    <w:rsid w:val="3981BFCC"/>
    <w:rsid w:val="3982A7CB"/>
    <w:rsid w:val="398DE328"/>
    <w:rsid w:val="398F11A9"/>
    <w:rsid w:val="39B7DB51"/>
    <w:rsid w:val="39BEDA8F"/>
    <w:rsid w:val="39C32B32"/>
    <w:rsid w:val="39CF021B"/>
    <w:rsid w:val="39D0A181"/>
    <w:rsid w:val="39D7BD1C"/>
    <w:rsid w:val="39EC0E68"/>
    <w:rsid w:val="39F65191"/>
    <w:rsid w:val="39FAACA8"/>
    <w:rsid w:val="3A0D6856"/>
    <w:rsid w:val="3A0FFEA6"/>
    <w:rsid w:val="3A133873"/>
    <w:rsid w:val="3A181FB2"/>
    <w:rsid w:val="3A1BCCBA"/>
    <w:rsid w:val="3A35BCC2"/>
    <w:rsid w:val="3A571328"/>
    <w:rsid w:val="3A667869"/>
    <w:rsid w:val="3A885104"/>
    <w:rsid w:val="3A893CD3"/>
    <w:rsid w:val="3A911B25"/>
    <w:rsid w:val="3A936E4E"/>
    <w:rsid w:val="3A96484B"/>
    <w:rsid w:val="3AAB49AB"/>
    <w:rsid w:val="3AB4316F"/>
    <w:rsid w:val="3AB89393"/>
    <w:rsid w:val="3AD1D85E"/>
    <w:rsid w:val="3AFA11CC"/>
    <w:rsid w:val="3B0422AA"/>
    <w:rsid w:val="3B1FD6EC"/>
    <w:rsid w:val="3B218699"/>
    <w:rsid w:val="3B22BE22"/>
    <w:rsid w:val="3B292F8A"/>
    <w:rsid w:val="3B2C27CD"/>
    <w:rsid w:val="3B2C6509"/>
    <w:rsid w:val="3B5CCFB7"/>
    <w:rsid w:val="3B65C4CF"/>
    <w:rsid w:val="3B76E8F8"/>
    <w:rsid w:val="3B80A251"/>
    <w:rsid w:val="3B822F82"/>
    <w:rsid w:val="3B82632D"/>
    <w:rsid w:val="3B84602C"/>
    <w:rsid w:val="3B9E0E64"/>
    <w:rsid w:val="3BA240AD"/>
    <w:rsid w:val="3BA9C622"/>
    <w:rsid w:val="3BABCF27"/>
    <w:rsid w:val="3BBEEF63"/>
    <w:rsid w:val="3BBF3875"/>
    <w:rsid w:val="3BEB3356"/>
    <w:rsid w:val="3C047DCF"/>
    <w:rsid w:val="3C0CCFA3"/>
    <w:rsid w:val="3C0CFDB6"/>
    <w:rsid w:val="3C134595"/>
    <w:rsid w:val="3C334087"/>
    <w:rsid w:val="3C4595F7"/>
    <w:rsid w:val="3C4C13F8"/>
    <w:rsid w:val="3C4F066F"/>
    <w:rsid w:val="3C56F0AF"/>
    <w:rsid w:val="3C5C6406"/>
    <w:rsid w:val="3C600933"/>
    <w:rsid w:val="3C640841"/>
    <w:rsid w:val="3C6692B0"/>
    <w:rsid w:val="3C6CA0D2"/>
    <w:rsid w:val="3C7FF681"/>
    <w:rsid w:val="3C812FE4"/>
    <w:rsid w:val="3C81B003"/>
    <w:rsid w:val="3C8BDD44"/>
    <w:rsid w:val="3C94CD6D"/>
    <w:rsid w:val="3C9BD72F"/>
    <w:rsid w:val="3CA76B35"/>
    <w:rsid w:val="3CA9F16E"/>
    <w:rsid w:val="3CADD9CE"/>
    <w:rsid w:val="3CE23820"/>
    <w:rsid w:val="3D02E869"/>
    <w:rsid w:val="3D052A5D"/>
    <w:rsid w:val="3D27ECC1"/>
    <w:rsid w:val="3D3E4935"/>
    <w:rsid w:val="3D469AF1"/>
    <w:rsid w:val="3D4FB349"/>
    <w:rsid w:val="3D56599F"/>
    <w:rsid w:val="3D66A26C"/>
    <w:rsid w:val="3D71BFDC"/>
    <w:rsid w:val="3D74A35F"/>
    <w:rsid w:val="3D8283FA"/>
    <w:rsid w:val="3D8DF2B7"/>
    <w:rsid w:val="3D9F81FA"/>
    <w:rsid w:val="3DADAF99"/>
    <w:rsid w:val="3DB7D0A4"/>
    <w:rsid w:val="3DD014E0"/>
    <w:rsid w:val="3DD52420"/>
    <w:rsid w:val="3DD7BB54"/>
    <w:rsid w:val="3DD926F1"/>
    <w:rsid w:val="3DEEBDB0"/>
    <w:rsid w:val="3DF6586D"/>
    <w:rsid w:val="3E158EFF"/>
    <w:rsid w:val="3E33FC54"/>
    <w:rsid w:val="3E6A3386"/>
    <w:rsid w:val="3E8C8E11"/>
    <w:rsid w:val="3E9B3622"/>
    <w:rsid w:val="3E9E0873"/>
    <w:rsid w:val="3EA31DF8"/>
    <w:rsid w:val="3EA3C9B9"/>
    <w:rsid w:val="3EAE89BA"/>
    <w:rsid w:val="3EAFAE76"/>
    <w:rsid w:val="3ED46A50"/>
    <w:rsid w:val="3ED7932C"/>
    <w:rsid w:val="3EE5B284"/>
    <w:rsid w:val="3EEEC302"/>
    <w:rsid w:val="3EF3368A"/>
    <w:rsid w:val="3EFA8C07"/>
    <w:rsid w:val="3EFC8539"/>
    <w:rsid w:val="3F022367"/>
    <w:rsid w:val="3F19668E"/>
    <w:rsid w:val="3F26371C"/>
    <w:rsid w:val="3F2DA403"/>
    <w:rsid w:val="3F33205E"/>
    <w:rsid w:val="3F4419DC"/>
    <w:rsid w:val="3F44D9AF"/>
    <w:rsid w:val="3F4584DF"/>
    <w:rsid w:val="3F6F6304"/>
    <w:rsid w:val="3F856379"/>
    <w:rsid w:val="3F86EA17"/>
    <w:rsid w:val="3F923031"/>
    <w:rsid w:val="3FAD0978"/>
    <w:rsid w:val="3FB1413B"/>
    <w:rsid w:val="3FCCDC83"/>
    <w:rsid w:val="3FCCFA62"/>
    <w:rsid w:val="3FCEEC82"/>
    <w:rsid w:val="3FD2BB67"/>
    <w:rsid w:val="3FD403F0"/>
    <w:rsid w:val="3FDE61B2"/>
    <w:rsid w:val="3FDF35C0"/>
    <w:rsid w:val="3FF0FC65"/>
    <w:rsid w:val="4005230C"/>
    <w:rsid w:val="401EE683"/>
    <w:rsid w:val="402768F5"/>
    <w:rsid w:val="404B9B62"/>
    <w:rsid w:val="4057D14F"/>
    <w:rsid w:val="405A67F5"/>
    <w:rsid w:val="405E6F15"/>
    <w:rsid w:val="4062F443"/>
    <w:rsid w:val="40775D38"/>
    <w:rsid w:val="4087E9EE"/>
    <w:rsid w:val="408E3D5A"/>
    <w:rsid w:val="40910E9C"/>
    <w:rsid w:val="4099ACA2"/>
    <w:rsid w:val="40A291B1"/>
    <w:rsid w:val="40AB08A3"/>
    <w:rsid w:val="40C1E7A9"/>
    <w:rsid w:val="40D8AF1D"/>
    <w:rsid w:val="40ED1D08"/>
    <w:rsid w:val="40F6A284"/>
    <w:rsid w:val="40F96923"/>
    <w:rsid w:val="40FD7805"/>
    <w:rsid w:val="410200B8"/>
    <w:rsid w:val="41095491"/>
    <w:rsid w:val="411557AF"/>
    <w:rsid w:val="412870DA"/>
    <w:rsid w:val="41496398"/>
    <w:rsid w:val="41648AB3"/>
    <w:rsid w:val="416DCFA4"/>
    <w:rsid w:val="4176B58F"/>
    <w:rsid w:val="418D122F"/>
    <w:rsid w:val="418F7DAF"/>
    <w:rsid w:val="4194428D"/>
    <w:rsid w:val="41950CE0"/>
    <w:rsid w:val="4196B2B4"/>
    <w:rsid w:val="41B8B4F0"/>
    <w:rsid w:val="41CC746D"/>
    <w:rsid w:val="41E46CD2"/>
    <w:rsid w:val="41F77484"/>
    <w:rsid w:val="4202DF07"/>
    <w:rsid w:val="420372B8"/>
    <w:rsid w:val="420CD0BA"/>
    <w:rsid w:val="422465DE"/>
    <w:rsid w:val="426066C0"/>
    <w:rsid w:val="426163DA"/>
    <w:rsid w:val="4286B1C7"/>
    <w:rsid w:val="428D5E4A"/>
    <w:rsid w:val="429D93D9"/>
    <w:rsid w:val="42AB2B42"/>
    <w:rsid w:val="42AB6C89"/>
    <w:rsid w:val="42B2664C"/>
    <w:rsid w:val="42CDF52E"/>
    <w:rsid w:val="42CE464F"/>
    <w:rsid w:val="42D9526E"/>
    <w:rsid w:val="42E0E71E"/>
    <w:rsid w:val="42F0E5BA"/>
    <w:rsid w:val="42F9D6C7"/>
    <w:rsid w:val="4307E584"/>
    <w:rsid w:val="4309F391"/>
    <w:rsid w:val="431959E1"/>
    <w:rsid w:val="43352AB6"/>
    <w:rsid w:val="43605E17"/>
    <w:rsid w:val="4369F8BB"/>
    <w:rsid w:val="436B4EBE"/>
    <w:rsid w:val="437478B4"/>
    <w:rsid w:val="43774CA0"/>
    <w:rsid w:val="4377550E"/>
    <w:rsid w:val="43797C68"/>
    <w:rsid w:val="438EF8EF"/>
    <w:rsid w:val="43915824"/>
    <w:rsid w:val="43A847F3"/>
    <w:rsid w:val="43B9D04C"/>
    <w:rsid w:val="43DF1278"/>
    <w:rsid w:val="43E5F20A"/>
    <w:rsid w:val="43EBD302"/>
    <w:rsid w:val="43ED98A6"/>
    <w:rsid w:val="43EF5D72"/>
    <w:rsid w:val="43F5D56C"/>
    <w:rsid w:val="43F6056B"/>
    <w:rsid w:val="43FB306A"/>
    <w:rsid w:val="440CD8A4"/>
    <w:rsid w:val="442413FE"/>
    <w:rsid w:val="4424A967"/>
    <w:rsid w:val="443431C7"/>
    <w:rsid w:val="4442AE06"/>
    <w:rsid w:val="44599C4E"/>
    <w:rsid w:val="4459FC49"/>
    <w:rsid w:val="445E11BC"/>
    <w:rsid w:val="44632E9B"/>
    <w:rsid w:val="4464557E"/>
    <w:rsid w:val="4469205B"/>
    <w:rsid w:val="446D3E58"/>
    <w:rsid w:val="44748491"/>
    <w:rsid w:val="447CE776"/>
    <w:rsid w:val="4482AA0A"/>
    <w:rsid w:val="4485B357"/>
    <w:rsid w:val="44952A2F"/>
    <w:rsid w:val="44A0DB74"/>
    <w:rsid w:val="44A196A0"/>
    <w:rsid w:val="44AD1FD6"/>
    <w:rsid w:val="44B1B38C"/>
    <w:rsid w:val="44C7DC7C"/>
    <w:rsid w:val="44ED8893"/>
    <w:rsid w:val="44EDA491"/>
    <w:rsid w:val="44F30363"/>
    <w:rsid w:val="44FCDA8C"/>
    <w:rsid w:val="450A9B89"/>
    <w:rsid w:val="4513EBFE"/>
    <w:rsid w:val="451B2D48"/>
    <w:rsid w:val="4529A95B"/>
    <w:rsid w:val="4551B46C"/>
    <w:rsid w:val="4556A303"/>
    <w:rsid w:val="45727193"/>
    <w:rsid w:val="4589E8B2"/>
    <w:rsid w:val="45BC3768"/>
    <w:rsid w:val="45C07459"/>
    <w:rsid w:val="45D3D4F0"/>
    <w:rsid w:val="45DE3C5B"/>
    <w:rsid w:val="45DEDFF1"/>
    <w:rsid w:val="45DF4F21"/>
    <w:rsid w:val="4600D8B6"/>
    <w:rsid w:val="460FBFA9"/>
    <w:rsid w:val="46105FC3"/>
    <w:rsid w:val="4612015F"/>
    <w:rsid w:val="4635251E"/>
    <w:rsid w:val="464E8B84"/>
    <w:rsid w:val="4651ADBB"/>
    <w:rsid w:val="465C3E71"/>
    <w:rsid w:val="466F8C1F"/>
    <w:rsid w:val="4673B6BD"/>
    <w:rsid w:val="467A86AD"/>
    <w:rsid w:val="467CD53A"/>
    <w:rsid w:val="468E8BDD"/>
    <w:rsid w:val="4695FC9C"/>
    <w:rsid w:val="469FEE57"/>
    <w:rsid w:val="46A0EC7B"/>
    <w:rsid w:val="46C35648"/>
    <w:rsid w:val="46DB2850"/>
    <w:rsid w:val="46DEF56B"/>
    <w:rsid w:val="46E55D0E"/>
    <w:rsid w:val="46E98C13"/>
    <w:rsid w:val="46EF81CB"/>
    <w:rsid w:val="47121430"/>
    <w:rsid w:val="4714DB38"/>
    <w:rsid w:val="474F053B"/>
    <w:rsid w:val="475DEA51"/>
    <w:rsid w:val="477447C1"/>
    <w:rsid w:val="4779C6CD"/>
    <w:rsid w:val="477DE05E"/>
    <w:rsid w:val="479DE4CD"/>
    <w:rsid w:val="47B241F5"/>
    <w:rsid w:val="47CF96A2"/>
    <w:rsid w:val="47D2FC5E"/>
    <w:rsid w:val="47D710EF"/>
    <w:rsid w:val="47DE5476"/>
    <w:rsid w:val="47F53A34"/>
    <w:rsid w:val="48227B4E"/>
    <w:rsid w:val="483CCA1C"/>
    <w:rsid w:val="484B0336"/>
    <w:rsid w:val="487F72B3"/>
    <w:rsid w:val="488A5D74"/>
    <w:rsid w:val="488A9C35"/>
    <w:rsid w:val="489CB11A"/>
    <w:rsid w:val="48A267ED"/>
    <w:rsid w:val="48AD23FE"/>
    <w:rsid w:val="48C5980A"/>
    <w:rsid w:val="48C9768E"/>
    <w:rsid w:val="48D2A6FB"/>
    <w:rsid w:val="48D3A453"/>
    <w:rsid w:val="48DA283E"/>
    <w:rsid w:val="48FE71E0"/>
    <w:rsid w:val="4900F845"/>
    <w:rsid w:val="4912A63C"/>
    <w:rsid w:val="492666EA"/>
    <w:rsid w:val="492B76CD"/>
    <w:rsid w:val="492EFF8D"/>
    <w:rsid w:val="49302313"/>
    <w:rsid w:val="493445CC"/>
    <w:rsid w:val="493DB549"/>
    <w:rsid w:val="494F3373"/>
    <w:rsid w:val="4954D2DC"/>
    <w:rsid w:val="4981B529"/>
    <w:rsid w:val="49829A34"/>
    <w:rsid w:val="49999604"/>
    <w:rsid w:val="499EAE0B"/>
    <w:rsid w:val="49BA76FA"/>
    <w:rsid w:val="49EE6EDA"/>
    <w:rsid w:val="4A0F1BEA"/>
    <w:rsid w:val="4A212C10"/>
    <w:rsid w:val="4A24C8E2"/>
    <w:rsid w:val="4A296C76"/>
    <w:rsid w:val="4A2C473E"/>
    <w:rsid w:val="4A35F1D6"/>
    <w:rsid w:val="4A388250"/>
    <w:rsid w:val="4A47B4D3"/>
    <w:rsid w:val="4A604E8F"/>
    <w:rsid w:val="4A66848D"/>
    <w:rsid w:val="4A786E51"/>
    <w:rsid w:val="4A7D06B1"/>
    <w:rsid w:val="4A80CE84"/>
    <w:rsid w:val="4AA8F665"/>
    <w:rsid w:val="4AB0A6C7"/>
    <w:rsid w:val="4ACAF161"/>
    <w:rsid w:val="4ADC7A56"/>
    <w:rsid w:val="4AE12BF6"/>
    <w:rsid w:val="4B0138D3"/>
    <w:rsid w:val="4B1E9018"/>
    <w:rsid w:val="4B34B8A3"/>
    <w:rsid w:val="4B36A2D1"/>
    <w:rsid w:val="4B45EA92"/>
    <w:rsid w:val="4B538585"/>
    <w:rsid w:val="4B5ACDCA"/>
    <w:rsid w:val="4B61907C"/>
    <w:rsid w:val="4B6F2349"/>
    <w:rsid w:val="4B7E9703"/>
    <w:rsid w:val="4B871875"/>
    <w:rsid w:val="4B904A90"/>
    <w:rsid w:val="4B90749D"/>
    <w:rsid w:val="4B90B48D"/>
    <w:rsid w:val="4B91AF73"/>
    <w:rsid w:val="4B96AD21"/>
    <w:rsid w:val="4B98BEC1"/>
    <w:rsid w:val="4B9F81A8"/>
    <w:rsid w:val="4BA19718"/>
    <w:rsid w:val="4BA4F075"/>
    <w:rsid w:val="4BABCAFF"/>
    <w:rsid w:val="4BB63932"/>
    <w:rsid w:val="4BCD7D8D"/>
    <w:rsid w:val="4BCD8CBA"/>
    <w:rsid w:val="4BD5327E"/>
    <w:rsid w:val="4BDFE3CD"/>
    <w:rsid w:val="4BE8E535"/>
    <w:rsid w:val="4BEBA655"/>
    <w:rsid w:val="4BFE0EF4"/>
    <w:rsid w:val="4BFF0E96"/>
    <w:rsid w:val="4C04A4E3"/>
    <w:rsid w:val="4C051554"/>
    <w:rsid w:val="4C0FC59F"/>
    <w:rsid w:val="4C280C33"/>
    <w:rsid w:val="4C2F25E3"/>
    <w:rsid w:val="4C37798A"/>
    <w:rsid w:val="4C40517F"/>
    <w:rsid w:val="4C4213BF"/>
    <w:rsid w:val="4C5A539E"/>
    <w:rsid w:val="4C686FE5"/>
    <w:rsid w:val="4C70414B"/>
    <w:rsid w:val="4C7258FA"/>
    <w:rsid w:val="4C84941A"/>
    <w:rsid w:val="4C88D8B1"/>
    <w:rsid w:val="4C9213EF"/>
    <w:rsid w:val="4C938100"/>
    <w:rsid w:val="4CA8FF9B"/>
    <w:rsid w:val="4CAE2500"/>
    <w:rsid w:val="4CB11244"/>
    <w:rsid w:val="4CB1B8D9"/>
    <w:rsid w:val="4CBBCC19"/>
    <w:rsid w:val="4CCB5A32"/>
    <w:rsid w:val="4CCB994E"/>
    <w:rsid w:val="4CEE9E67"/>
    <w:rsid w:val="4CF622D9"/>
    <w:rsid w:val="4CF8CD1D"/>
    <w:rsid w:val="4D0FEBED"/>
    <w:rsid w:val="4D183065"/>
    <w:rsid w:val="4D2F88F3"/>
    <w:rsid w:val="4D3B8D96"/>
    <w:rsid w:val="4D3DEA59"/>
    <w:rsid w:val="4D423401"/>
    <w:rsid w:val="4D4C277A"/>
    <w:rsid w:val="4D524575"/>
    <w:rsid w:val="4D57AAD9"/>
    <w:rsid w:val="4D723AE4"/>
    <w:rsid w:val="4D826A35"/>
    <w:rsid w:val="4D985DD5"/>
    <w:rsid w:val="4DA3C180"/>
    <w:rsid w:val="4DC80EFE"/>
    <w:rsid w:val="4DCEB623"/>
    <w:rsid w:val="4DD16522"/>
    <w:rsid w:val="4DD314B0"/>
    <w:rsid w:val="4DD5250A"/>
    <w:rsid w:val="4DE35E24"/>
    <w:rsid w:val="4DF0216F"/>
    <w:rsid w:val="4E08E5D8"/>
    <w:rsid w:val="4E1D93EB"/>
    <w:rsid w:val="4E2FBD5F"/>
    <w:rsid w:val="4E346280"/>
    <w:rsid w:val="4E3EA47D"/>
    <w:rsid w:val="4E4B1E12"/>
    <w:rsid w:val="4E4C0D08"/>
    <w:rsid w:val="4E59572C"/>
    <w:rsid w:val="4E5E0FF9"/>
    <w:rsid w:val="4E5FC7E3"/>
    <w:rsid w:val="4E638CE0"/>
    <w:rsid w:val="4E6EBEC2"/>
    <w:rsid w:val="4E6F9209"/>
    <w:rsid w:val="4E75893D"/>
    <w:rsid w:val="4E8F6509"/>
    <w:rsid w:val="4E902EAF"/>
    <w:rsid w:val="4E93B022"/>
    <w:rsid w:val="4E9D74BB"/>
    <w:rsid w:val="4EA0B055"/>
    <w:rsid w:val="4EA5183C"/>
    <w:rsid w:val="4EB82948"/>
    <w:rsid w:val="4EBE1B88"/>
    <w:rsid w:val="4EBE467D"/>
    <w:rsid w:val="4F06F8F9"/>
    <w:rsid w:val="4F18C047"/>
    <w:rsid w:val="4F1B4E2F"/>
    <w:rsid w:val="4F22A8E4"/>
    <w:rsid w:val="4F369A25"/>
    <w:rsid w:val="4F52C045"/>
    <w:rsid w:val="4F53421F"/>
    <w:rsid w:val="4F5765B9"/>
    <w:rsid w:val="4F628CD5"/>
    <w:rsid w:val="4F6523D3"/>
    <w:rsid w:val="4F7A420C"/>
    <w:rsid w:val="4F7DF6ED"/>
    <w:rsid w:val="4F9A196E"/>
    <w:rsid w:val="4FA1C309"/>
    <w:rsid w:val="4FB62446"/>
    <w:rsid w:val="4FC5E7AB"/>
    <w:rsid w:val="4FC9D3A8"/>
    <w:rsid w:val="4FDA5543"/>
    <w:rsid w:val="4FDCEA74"/>
    <w:rsid w:val="4FE8454A"/>
    <w:rsid w:val="4FEF9420"/>
    <w:rsid w:val="50099923"/>
    <w:rsid w:val="500A9990"/>
    <w:rsid w:val="5013EAF2"/>
    <w:rsid w:val="503EE7FA"/>
    <w:rsid w:val="504C8087"/>
    <w:rsid w:val="504DA048"/>
    <w:rsid w:val="505222A8"/>
    <w:rsid w:val="5075CA5A"/>
    <w:rsid w:val="5098ADFA"/>
    <w:rsid w:val="509958FC"/>
    <w:rsid w:val="50A19FC8"/>
    <w:rsid w:val="50A437A9"/>
    <w:rsid w:val="50C49BF4"/>
    <w:rsid w:val="50C97DD0"/>
    <w:rsid w:val="50C9F92B"/>
    <w:rsid w:val="50D10B98"/>
    <w:rsid w:val="50E6D227"/>
    <w:rsid w:val="50F0594A"/>
    <w:rsid w:val="510220B4"/>
    <w:rsid w:val="51061142"/>
    <w:rsid w:val="510CD6A4"/>
    <w:rsid w:val="51124E12"/>
    <w:rsid w:val="5169EB9F"/>
    <w:rsid w:val="517FC54B"/>
    <w:rsid w:val="518875E5"/>
    <w:rsid w:val="518FEFD8"/>
    <w:rsid w:val="51A4095A"/>
    <w:rsid w:val="51A52887"/>
    <w:rsid w:val="51C4C8D4"/>
    <w:rsid w:val="51C770AC"/>
    <w:rsid w:val="51D7B30F"/>
    <w:rsid w:val="51DC4B22"/>
    <w:rsid w:val="5222867B"/>
    <w:rsid w:val="5231DAB9"/>
    <w:rsid w:val="52342C8A"/>
    <w:rsid w:val="5234C143"/>
    <w:rsid w:val="523607EE"/>
    <w:rsid w:val="5252BF45"/>
    <w:rsid w:val="5254BD3C"/>
    <w:rsid w:val="52624C6C"/>
    <w:rsid w:val="5262DE32"/>
    <w:rsid w:val="526D581C"/>
    <w:rsid w:val="527C6D00"/>
    <w:rsid w:val="52BF87EA"/>
    <w:rsid w:val="52C186FA"/>
    <w:rsid w:val="52CA3467"/>
    <w:rsid w:val="52CDD741"/>
    <w:rsid w:val="52D7CDAD"/>
    <w:rsid w:val="52E6DF5E"/>
    <w:rsid w:val="52EF9365"/>
    <w:rsid w:val="52F6D149"/>
    <w:rsid w:val="5308DC8E"/>
    <w:rsid w:val="531E7ACC"/>
    <w:rsid w:val="5331FCB1"/>
    <w:rsid w:val="533D7D5A"/>
    <w:rsid w:val="5341DC02"/>
    <w:rsid w:val="535BD845"/>
    <w:rsid w:val="536F726C"/>
    <w:rsid w:val="5376EFFC"/>
    <w:rsid w:val="537E91B7"/>
    <w:rsid w:val="5397872F"/>
    <w:rsid w:val="53994E35"/>
    <w:rsid w:val="53B7894C"/>
    <w:rsid w:val="53C39463"/>
    <w:rsid w:val="53C3A00A"/>
    <w:rsid w:val="53C42C12"/>
    <w:rsid w:val="53D287B0"/>
    <w:rsid w:val="53E3E4A3"/>
    <w:rsid w:val="53EB4A27"/>
    <w:rsid w:val="53EBAA57"/>
    <w:rsid w:val="53EF196C"/>
    <w:rsid w:val="540319BF"/>
    <w:rsid w:val="541C4B47"/>
    <w:rsid w:val="54205A3B"/>
    <w:rsid w:val="54296840"/>
    <w:rsid w:val="54296B21"/>
    <w:rsid w:val="54331C6A"/>
    <w:rsid w:val="543660CC"/>
    <w:rsid w:val="545ACBD8"/>
    <w:rsid w:val="5475705E"/>
    <w:rsid w:val="54770CDA"/>
    <w:rsid w:val="548E3FF5"/>
    <w:rsid w:val="54A13861"/>
    <w:rsid w:val="54A867F8"/>
    <w:rsid w:val="55079DD4"/>
    <w:rsid w:val="550FC3E4"/>
    <w:rsid w:val="55164EBF"/>
    <w:rsid w:val="553B8F93"/>
    <w:rsid w:val="553BF33B"/>
    <w:rsid w:val="553C7405"/>
    <w:rsid w:val="553F99C8"/>
    <w:rsid w:val="554113F5"/>
    <w:rsid w:val="555B1E7E"/>
    <w:rsid w:val="55713758"/>
    <w:rsid w:val="5576EE5D"/>
    <w:rsid w:val="558786E8"/>
    <w:rsid w:val="55889164"/>
    <w:rsid w:val="55897373"/>
    <w:rsid w:val="559B6F37"/>
    <w:rsid w:val="55A3A6E9"/>
    <w:rsid w:val="55B2CFC7"/>
    <w:rsid w:val="55DD9CB5"/>
    <w:rsid w:val="55F04CE2"/>
    <w:rsid w:val="560B680B"/>
    <w:rsid w:val="5616BA29"/>
    <w:rsid w:val="561C00D2"/>
    <w:rsid w:val="561F1AC1"/>
    <w:rsid w:val="562A83A1"/>
    <w:rsid w:val="562BAFB6"/>
    <w:rsid w:val="56363A6F"/>
    <w:rsid w:val="56372B52"/>
    <w:rsid w:val="563F08AD"/>
    <w:rsid w:val="5650319B"/>
    <w:rsid w:val="5665CC59"/>
    <w:rsid w:val="5666292D"/>
    <w:rsid w:val="569C9BD1"/>
    <w:rsid w:val="56AD4046"/>
    <w:rsid w:val="56B5FF94"/>
    <w:rsid w:val="56BABE97"/>
    <w:rsid w:val="56BBC20B"/>
    <w:rsid w:val="56CDB25B"/>
    <w:rsid w:val="56D29E10"/>
    <w:rsid w:val="56DD012B"/>
    <w:rsid w:val="56E16F9B"/>
    <w:rsid w:val="56E9B813"/>
    <w:rsid w:val="56EF8A39"/>
    <w:rsid w:val="570ED715"/>
    <w:rsid w:val="5710A366"/>
    <w:rsid w:val="57162481"/>
    <w:rsid w:val="572B6A75"/>
    <w:rsid w:val="572C5344"/>
    <w:rsid w:val="5731DF42"/>
    <w:rsid w:val="574815BB"/>
    <w:rsid w:val="574EA428"/>
    <w:rsid w:val="574F66A7"/>
    <w:rsid w:val="57503C9A"/>
    <w:rsid w:val="57918256"/>
    <w:rsid w:val="57A9D4EE"/>
    <w:rsid w:val="57B016C0"/>
    <w:rsid w:val="57B860C2"/>
    <w:rsid w:val="57D288C5"/>
    <w:rsid w:val="57D75D1C"/>
    <w:rsid w:val="57DEF70E"/>
    <w:rsid w:val="57EB5F77"/>
    <w:rsid w:val="57EBD341"/>
    <w:rsid w:val="580D1870"/>
    <w:rsid w:val="580FCC68"/>
    <w:rsid w:val="581A1694"/>
    <w:rsid w:val="58222033"/>
    <w:rsid w:val="58425492"/>
    <w:rsid w:val="587906FE"/>
    <w:rsid w:val="5879AC21"/>
    <w:rsid w:val="588B5A9A"/>
    <w:rsid w:val="5896179F"/>
    <w:rsid w:val="58A21CED"/>
    <w:rsid w:val="58B4F91E"/>
    <w:rsid w:val="58BC25A3"/>
    <w:rsid w:val="58BE270C"/>
    <w:rsid w:val="58DAE9B2"/>
    <w:rsid w:val="58F7475D"/>
    <w:rsid w:val="58FE73E4"/>
    <w:rsid w:val="591BC218"/>
    <w:rsid w:val="59227182"/>
    <w:rsid w:val="59247F67"/>
    <w:rsid w:val="5930EBAA"/>
    <w:rsid w:val="593415A1"/>
    <w:rsid w:val="593756AC"/>
    <w:rsid w:val="59491C64"/>
    <w:rsid w:val="594CC5A8"/>
    <w:rsid w:val="598A4882"/>
    <w:rsid w:val="598E287F"/>
    <w:rsid w:val="599F732B"/>
    <w:rsid w:val="59AD05E1"/>
    <w:rsid w:val="59C6FC8C"/>
    <w:rsid w:val="59D60E8D"/>
    <w:rsid w:val="59E167F5"/>
    <w:rsid w:val="59E84381"/>
    <w:rsid w:val="59FC2FFC"/>
    <w:rsid w:val="5A01CB88"/>
    <w:rsid w:val="5A04A7E2"/>
    <w:rsid w:val="5A0AC668"/>
    <w:rsid w:val="5A10CE61"/>
    <w:rsid w:val="5A202C07"/>
    <w:rsid w:val="5A23A55C"/>
    <w:rsid w:val="5A25181A"/>
    <w:rsid w:val="5A2CAF00"/>
    <w:rsid w:val="5A531E27"/>
    <w:rsid w:val="5A59298F"/>
    <w:rsid w:val="5A5A51CE"/>
    <w:rsid w:val="5A685139"/>
    <w:rsid w:val="5A70A3F9"/>
    <w:rsid w:val="5A8C0BFF"/>
    <w:rsid w:val="5A8DD025"/>
    <w:rsid w:val="5A907BF0"/>
    <w:rsid w:val="5A90EEFD"/>
    <w:rsid w:val="5A9ACC63"/>
    <w:rsid w:val="5AA1DB81"/>
    <w:rsid w:val="5AB3E9A9"/>
    <w:rsid w:val="5AD220B0"/>
    <w:rsid w:val="5AD3F6C7"/>
    <w:rsid w:val="5AD62B0C"/>
    <w:rsid w:val="5AD80BA8"/>
    <w:rsid w:val="5AE3FF1A"/>
    <w:rsid w:val="5AE53794"/>
    <w:rsid w:val="5AE725C0"/>
    <w:rsid w:val="5AEBB8FD"/>
    <w:rsid w:val="5B1A3320"/>
    <w:rsid w:val="5B2365DB"/>
    <w:rsid w:val="5B3090AC"/>
    <w:rsid w:val="5B34A479"/>
    <w:rsid w:val="5B36CA3A"/>
    <w:rsid w:val="5B38EF00"/>
    <w:rsid w:val="5B3ECE72"/>
    <w:rsid w:val="5B503FCA"/>
    <w:rsid w:val="5B5E8144"/>
    <w:rsid w:val="5B5FA312"/>
    <w:rsid w:val="5B691C3C"/>
    <w:rsid w:val="5B6933BF"/>
    <w:rsid w:val="5BA13FD8"/>
    <w:rsid w:val="5BA24075"/>
    <w:rsid w:val="5BA69B3F"/>
    <w:rsid w:val="5BA7F861"/>
    <w:rsid w:val="5BBBFC68"/>
    <w:rsid w:val="5BC4B4E0"/>
    <w:rsid w:val="5BCE31B1"/>
    <w:rsid w:val="5BDA2C70"/>
    <w:rsid w:val="5BE9BA83"/>
    <w:rsid w:val="5BEE57DC"/>
    <w:rsid w:val="5BF6EF0D"/>
    <w:rsid w:val="5BFA3236"/>
    <w:rsid w:val="5BFF4391"/>
    <w:rsid w:val="5BFF6402"/>
    <w:rsid w:val="5C02D2E0"/>
    <w:rsid w:val="5C100F6F"/>
    <w:rsid w:val="5C10F6B8"/>
    <w:rsid w:val="5C16F6A1"/>
    <w:rsid w:val="5C3FD31E"/>
    <w:rsid w:val="5C43C6CA"/>
    <w:rsid w:val="5C4C0AD8"/>
    <w:rsid w:val="5C4F88AD"/>
    <w:rsid w:val="5C57238B"/>
    <w:rsid w:val="5C5ADD83"/>
    <w:rsid w:val="5C8B7061"/>
    <w:rsid w:val="5C8D082F"/>
    <w:rsid w:val="5C939093"/>
    <w:rsid w:val="5C94391E"/>
    <w:rsid w:val="5CA0930F"/>
    <w:rsid w:val="5CA2F88A"/>
    <w:rsid w:val="5CAED68C"/>
    <w:rsid w:val="5CB1A81B"/>
    <w:rsid w:val="5CB2EC49"/>
    <w:rsid w:val="5CB69336"/>
    <w:rsid w:val="5CBD8F91"/>
    <w:rsid w:val="5CC5B508"/>
    <w:rsid w:val="5CD8011D"/>
    <w:rsid w:val="5CDA2406"/>
    <w:rsid w:val="5CDC95C1"/>
    <w:rsid w:val="5CE7E82D"/>
    <w:rsid w:val="5CF4D5BA"/>
    <w:rsid w:val="5CFD836B"/>
    <w:rsid w:val="5CFF6C6E"/>
    <w:rsid w:val="5D3EA46C"/>
    <w:rsid w:val="5D540079"/>
    <w:rsid w:val="5D645E78"/>
    <w:rsid w:val="5D7F8E39"/>
    <w:rsid w:val="5D8035C4"/>
    <w:rsid w:val="5D972E29"/>
    <w:rsid w:val="5DA78178"/>
    <w:rsid w:val="5DB1D655"/>
    <w:rsid w:val="5DBA6AA2"/>
    <w:rsid w:val="5DBF4BB0"/>
    <w:rsid w:val="5DC46978"/>
    <w:rsid w:val="5DDDA6AD"/>
    <w:rsid w:val="5DE36994"/>
    <w:rsid w:val="5DE5652E"/>
    <w:rsid w:val="5E095617"/>
    <w:rsid w:val="5E0A93E1"/>
    <w:rsid w:val="5E0CE021"/>
    <w:rsid w:val="5E25E28B"/>
    <w:rsid w:val="5E2712B7"/>
    <w:rsid w:val="5E31178E"/>
    <w:rsid w:val="5E34D65B"/>
    <w:rsid w:val="5E43AED1"/>
    <w:rsid w:val="5E45321E"/>
    <w:rsid w:val="5E4BEB42"/>
    <w:rsid w:val="5E4FD9BB"/>
    <w:rsid w:val="5E83B506"/>
    <w:rsid w:val="5E894F80"/>
    <w:rsid w:val="5EA61819"/>
    <w:rsid w:val="5EB089E0"/>
    <w:rsid w:val="5EBD72D7"/>
    <w:rsid w:val="5ECA4A60"/>
    <w:rsid w:val="5ECD15C0"/>
    <w:rsid w:val="5EEDDC0A"/>
    <w:rsid w:val="5F13F53A"/>
    <w:rsid w:val="5F2C7A2A"/>
    <w:rsid w:val="5F4031D7"/>
    <w:rsid w:val="5F451946"/>
    <w:rsid w:val="5F5ADFA0"/>
    <w:rsid w:val="5F625B21"/>
    <w:rsid w:val="5F636E99"/>
    <w:rsid w:val="5F7AD505"/>
    <w:rsid w:val="5FB39600"/>
    <w:rsid w:val="5FC4EACA"/>
    <w:rsid w:val="5FC8E405"/>
    <w:rsid w:val="5FC97A70"/>
    <w:rsid w:val="5FC98E30"/>
    <w:rsid w:val="5FD7C198"/>
    <w:rsid w:val="5FDBC49C"/>
    <w:rsid w:val="5FDE0B91"/>
    <w:rsid w:val="5FE3E3B0"/>
    <w:rsid w:val="5FE7BBA3"/>
    <w:rsid w:val="5FEAB4F2"/>
    <w:rsid w:val="60184335"/>
    <w:rsid w:val="601F52A8"/>
    <w:rsid w:val="60248AFC"/>
    <w:rsid w:val="60370D30"/>
    <w:rsid w:val="603987F3"/>
    <w:rsid w:val="6041CBA1"/>
    <w:rsid w:val="6043DF40"/>
    <w:rsid w:val="605F4766"/>
    <w:rsid w:val="606824D0"/>
    <w:rsid w:val="6069A1D8"/>
    <w:rsid w:val="606A0365"/>
    <w:rsid w:val="606C447B"/>
    <w:rsid w:val="6076A9A5"/>
    <w:rsid w:val="607CB030"/>
    <w:rsid w:val="609ADF44"/>
    <w:rsid w:val="609B2517"/>
    <w:rsid w:val="60AA5E96"/>
    <w:rsid w:val="60AAF748"/>
    <w:rsid w:val="60AE3CAA"/>
    <w:rsid w:val="60CA33EB"/>
    <w:rsid w:val="60CBF35F"/>
    <w:rsid w:val="60CF97B0"/>
    <w:rsid w:val="60D7BDBE"/>
    <w:rsid w:val="60E3A806"/>
    <w:rsid w:val="60E46780"/>
    <w:rsid w:val="60E67B2E"/>
    <w:rsid w:val="60E9F4A4"/>
    <w:rsid w:val="6114B7C1"/>
    <w:rsid w:val="611F71E4"/>
    <w:rsid w:val="612940D1"/>
    <w:rsid w:val="61356999"/>
    <w:rsid w:val="6141A66B"/>
    <w:rsid w:val="614289B0"/>
    <w:rsid w:val="6155AEAA"/>
    <w:rsid w:val="61695AA6"/>
    <w:rsid w:val="616A0821"/>
    <w:rsid w:val="616C7A66"/>
    <w:rsid w:val="616CCAB8"/>
    <w:rsid w:val="6172C877"/>
    <w:rsid w:val="61736C82"/>
    <w:rsid w:val="617856A8"/>
    <w:rsid w:val="6178E28D"/>
    <w:rsid w:val="617D7029"/>
    <w:rsid w:val="617E012F"/>
    <w:rsid w:val="6180A60E"/>
    <w:rsid w:val="6191AAAA"/>
    <w:rsid w:val="6191BD89"/>
    <w:rsid w:val="61979BF7"/>
    <w:rsid w:val="61AFAD4B"/>
    <w:rsid w:val="61C035CB"/>
    <w:rsid w:val="61C3F515"/>
    <w:rsid w:val="61CC75A3"/>
    <w:rsid w:val="61CD24F2"/>
    <w:rsid w:val="61D3074A"/>
    <w:rsid w:val="61DC5143"/>
    <w:rsid w:val="61E2DA24"/>
    <w:rsid w:val="61EFBEF9"/>
    <w:rsid w:val="61EFCBD9"/>
    <w:rsid w:val="62066F02"/>
    <w:rsid w:val="6237A6EF"/>
    <w:rsid w:val="623D734A"/>
    <w:rsid w:val="62403907"/>
    <w:rsid w:val="6246ECAF"/>
    <w:rsid w:val="6247C76C"/>
    <w:rsid w:val="625BF5AF"/>
    <w:rsid w:val="6270FBFB"/>
    <w:rsid w:val="627A6CC6"/>
    <w:rsid w:val="628902BB"/>
    <w:rsid w:val="628D22F0"/>
    <w:rsid w:val="62971DE4"/>
    <w:rsid w:val="62A73330"/>
    <w:rsid w:val="62A84E04"/>
    <w:rsid w:val="62BC5F76"/>
    <w:rsid w:val="62C1BFF9"/>
    <w:rsid w:val="62C54178"/>
    <w:rsid w:val="62C6BB8E"/>
    <w:rsid w:val="62D290D1"/>
    <w:rsid w:val="62D7519A"/>
    <w:rsid w:val="62D78EF8"/>
    <w:rsid w:val="62DF8968"/>
    <w:rsid w:val="62F1D2C5"/>
    <w:rsid w:val="62F237A5"/>
    <w:rsid w:val="62F36F5F"/>
    <w:rsid w:val="62FDEAFC"/>
    <w:rsid w:val="630CE3F6"/>
    <w:rsid w:val="6314668B"/>
    <w:rsid w:val="632379F4"/>
    <w:rsid w:val="63336D5F"/>
    <w:rsid w:val="6336E6BD"/>
    <w:rsid w:val="635CAD75"/>
    <w:rsid w:val="6361BF3C"/>
    <w:rsid w:val="63666690"/>
    <w:rsid w:val="637088F3"/>
    <w:rsid w:val="63A04568"/>
    <w:rsid w:val="63A2C146"/>
    <w:rsid w:val="63A906B1"/>
    <w:rsid w:val="63A9E010"/>
    <w:rsid w:val="63AFB09A"/>
    <w:rsid w:val="63B49510"/>
    <w:rsid w:val="63BBA656"/>
    <w:rsid w:val="63C94A65"/>
    <w:rsid w:val="63CBF990"/>
    <w:rsid w:val="63D11761"/>
    <w:rsid w:val="63DBBD1C"/>
    <w:rsid w:val="63E3CB5F"/>
    <w:rsid w:val="63E594A6"/>
    <w:rsid w:val="63EA2606"/>
    <w:rsid w:val="63EC4817"/>
    <w:rsid w:val="63F4F7D5"/>
    <w:rsid w:val="6415BD0D"/>
    <w:rsid w:val="641AE688"/>
    <w:rsid w:val="6433F5F7"/>
    <w:rsid w:val="64355057"/>
    <w:rsid w:val="6446F9A0"/>
    <w:rsid w:val="645A0526"/>
    <w:rsid w:val="645DF212"/>
    <w:rsid w:val="645E1B0D"/>
    <w:rsid w:val="645EC11C"/>
    <w:rsid w:val="6466167E"/>
    <w:rsid w:val="64675A00"/>
    <w:rsid w:val="646906A4"/>
    <w:rsid w:val="647CE8D9"/>
    <w:rsid w:val="6496543B"/>
    <w:rsid w:val="64A964B5"/>
    <w:rsid w:val="64BA6F6A"/>
    <w:rsid w:val="64C1D8C8"/>
    <w:rsid w:val="64C28D5A"/>
    <w:rsid w:val="64D52227"/>
    <w:rsid w:val="64E74BF3"/>
    <w:rsid w:val="64F0933F"/>
    <w:rsid w:val="65093B1B"/>
    <w:rsid w:val="650E45E8"/>
    <w:rsid w:val="650EADB4"/>
    <w:rsid w:val="651B15CF"/>
    <w:rsid w:val="652316A9"/>
    <w:rsid w:val="6524759C"/>
    <w:rsid w:val="65251976"/>
    <w:rsid w:val="652DA6A7"/>
    <w:rsid w:val="653C6E0E"/>
    <w:rsid w:val="65428BE4"/>
    <w:rsid w:val="6548E97D"/>
    <w:rsid w:val="65517161"/>
    <w:rsid w:val="6554A700"/>
    <w:rsid w:val="655F40F3"/>
    <w:rsid w:val="656A5C88"/>
    <w:rsid w:val="656F50A2"/>
    <w:rsid w:val="65797E67"/>
    <w:rsid w:val="658A172E"/>
    <w:rsid w:val="658E678B"/>
    <w:rsid w:val="658F506D"/>
    <w:rsid w:val="6594B5EA"/>
    <w:rsid w:val="659597E9"/>
    <w:rsid w:val="6597BB58"/>
    <w:rsid w:val="65CEE567"/>
    <w:rsid w:val="65D89F8E"/>
    <w:rsid w:val="65DE7EE1"/>
    <w:rsid w:val="65E0A045"/>
    <w:rsid w:val="65E8EE2A"/>
    <w:rsid w:val="65EAA98A"/>
    <w:rsid w:val="65F5D587"/>
    <w:rsid w:val="660D9188"/>
    <w:rsid w:val="661F3B70"/>
    <w:rsid w:val="6629795B"/>
    <w:rsid w:val="662F5155"/>
    <w:rsid w:val="6655D4CD"/>
    <w:rsid w:val="6658E13C"/>
    <w:rsid w:val="667A6B37"/>
    <w:rsid w:val="669DE2F5"/>
    <w:rsid w:val="66B16865"/>
    <w:rsid w:val="66D19BB6"/>
    <w:rsid w:val="66D2C592"/>
    <w:rsid w:val="66D82964"/>
    <w:rsid w:val="66D8A155"/>
    <w:rsid w:val="66DA6208"/>
    <w:rsid w:val="66E46359"/>
    <w:rsid w:val="66EBAAE8"/>
    <w:rsid w:val="66EDCFBE"/>
    <w:rsid w:val="66F20E1D"/>
    <w:rsid w:val="670104BE"/>
    <w:rsid w:val="67080576"/>
    <w:rsid w:val="671DB514"/>
    <w:rsid w:val="671FDCA1"/>
    <w:rsid w:val="672CA011"/>
    <w:rsid w:val="673372FB"/>
    <w:rsid w:val="673373D0"/>
    <w:rsid w:val="67388F0E"/>
    <w:rsid w:val="6746AA30"/>
    <w:rsid w:val="6763F50E"/>
    <w:rsid w:val="676E06E4"/>
    <w:rsid w:val="678476BE"/>
    <w:rsid w:val="67A00EE3"/>
    <w:rsid w:val="67ABD9C1"/>
    <w:rsid w:val="67C2BBC2"/>
    <w:rsid w:val="67C31AE2"/>
    <w:rsid w:val="67C959F0"/>
    <w:rsid w:val="67D5E283"/>
    <w:rsid w:val="67D8E940"/>
    <w:rsid w:val="67EC67C9"/>
    <w:rsid w:val="67EC7A3D"/>
    <w:rsid w:val="67F22582"/>
    <w:rsid w:val="682552E0"/>
    <w:rsid w:val="682D49A0"/>
    <w:rsid w:val="6835D99C"/>
    <w:rsid w:val="683AA2C4"/>
    <w:rsid w:val="6851B1E9"/>
    <w:rsid w:val="6853603D"/>
    <w:rsid w:val="68609EAC"/>
    <w:rsid w:val="687AE0D7"/>
    <w:rsid w:val="687DF883"/>
    <w:rsid w:val="6892D754"/>
    <w:rsid w:val="689BFD30"/>
    <w:rsid w:val="68A88F93"/>
    <w:rsid w:val="68AEB15F"/>
    <w:rsid w:val="68B11F29"/>
    <w:rsid w:val="68B6890C"/>
    <w:rsid w:val="68B7D02C"/>
    <w:rsid w:val="68BECD8F"/>
    <w:rsid w:val="68C2D7B0"/>
    <w:rsid w:val="68D1F324"/>
    <w:rsid w:val="68DE01AB"/>
    <w:rsid w:val="68DF6268"/>
    <w:rsid w:val="68E1B6CB"/>
    <w:rsid w:val="68E82E97"/>
    <w:rsid w:val="68EC34F7"/>
    <w:rsid w:val="6905259B"/>
    <w:rsid w:val="6907671A"/>
    <w:rsid w:val="690E0E3F"/>
    <w:rsid w:val="69199058"/>
    <w:rsid w:val="69243DCC"/>
    <w:rsid w:val="6930FC16"/>
    <w:rsid w:val="693797F4"/>
    <w:rsid w:val="69611A1D"/>
    <w:rsid w:val="69669557"/>
    <w:rsid w:val="6983DADD"/>
    <w:rsid w:val="69865F75"/>
    <w:rsid w:val="6996D5EC"/>
    <w:rsid w:val="69A16980"/>
    <w:rsid w:val="69B7F936"/>
    <w:rsid w:val="69B9215A"/>
    <w:rsid w:val="69BABE83"/>
    <w:rsid w:val="69D01FA3"/>
    <w:rsid w:val="69DE3A42"/>
    <w:rsid w:val="69F8D06B"/>
    <w:rsid w:val="69F9FFB3"/>
    <w:rsid w:val="6A1E826E"/>
    <w:rsid w:val="6A2B44E1"/>
    <w:rsid w:val="6A34B15E"/>
    <w:rsid w:val="6A35FA7D"/>
    <w:rsid w:val="6A44DD1B"/>
    <w:rsid w:val="6A5D8851"/>
    <w:rsid w:val="6A624F86"/>
    <w:rsid w:val="6A63F345"/>
    <w:rsid w:val="6A92ED30"/>
    <w:rsid w:val="6A96078D"/>
    <w:rsid w:val="6AADCD52"/>
    <w:rsid w:val="6ACE9DCD"/>
    <w:rsid w:val="6ADBB65F"/>
    <w:rsid w:val="6ADE6A9B"/>
    <w:rsid w:val="6AE23B34"/>
    <w:rsid w:val="6AE34B66"/>
    <w:rsid w:val="6AEE8353"/>
    <w:rsid w:val="6AFE8E0E"/>
    <w:rsid w:val="6B11CBA2"/>
    <w:rsid w:val="6B2504C2"/>
    <w:rsid w:val="6B271B05"/>
    <w:rsid w:val="6B36F188"/>
    <w:rsid w:val="6B3975BA"/>
    <w:rsid w:val="6B49DD1B"/>
    <w:rsid w:val="6B56A744"/>
    <w:rsid w:val="6B5EDFCB"/>
    <w:rsid w:val="6B74DAED"/>
    <w:rsid w:val="6B75935F"/>
    <w:rsid w:val="6B7D8D1C"/>
    <w:rsid w:val="6B8309C3"/>
    <w:rsid w:val="6B87B418"/>
    <w:rsid w:val="6BA5723A"/>
    <w:rsid w:val="6BB778DB"/>
    <w:rsid w:val="6BC0C33D"/>
    <w:rsid w:val="6BC37543"/>
    <w:rsid w:val="6BD07AE1"/>
    <w:rsid w:val="6BD43279"/>
    <w:rsid w:val="6BE59F2A"/>
    <w:rsid w:val="6BEBD656"/>
    <w:rsid w:val="6BF2A368"/>
    <w:rsid w:val="6C085F8E"/>
    <w:rsid w:val="6C0BBC8A"/>
    <w:rsid w:val="6C159F27"/>
    <w:rsid w:val="6C28A6C2"/>
    <w:rsid w:val="6C3C830E"/>
    <w:rsid w:val="6C4995A6"/>
    <w:rsid w:val="6C60337F"/>
    <w:rsid w:val="6C6039E2"/>
    <w:rsid w:val="6C6651F8"/>
    <w:rsid w:val="6C9CAD6F"/>
    <w:rsid w:val="6CA5F4D4"/>
    <w:rsid w:val="6CA61AC1"/>
    <w:rsid w:val="6CB4769A"/>
    <w:rsid w:val="6CC5B111"/>
    <w:rsid w:val="6CCE0A14"/>
    <w:rsid w:val="6CD11519"/>
    <w:rsid w:val="6CD76A6F"/>
    <w:rsid w:val="6CEAA411"/>
    <w:rsid w:val="6CEBDC9C"/>
    <w:rsid w:val="6CEF76DA"/>
    <w:rsid w:val="6D054A2E"/>
    <w:rsid w:val="6D0CCCE8"/>
    <w:rsid w:val="6D1524A9"/>
    <w:rsid w:val="6D20BB06"/>
    <w:rsid w:val="6D3DF593"/>
    <w:rsid w:val="6D42664F"/>
    <w:rsid w:val="6D49D540"/>
    <w:rsid w:val="6D4D9657"/>
    <w:rsid w:val="6D62210B"/>
    <w:rsid w:val="6D695980"/>
    <w:rsid w:val="6D6E14ED"/>
    <w:rsid w:val="6D70EB3B"/>
    <w:rsid w:val="6D7350C0"/>
    <w:rsid w:val="6D735575"/>
    <w:rsid w:val="6D9CC357"/>
    <w:rsid w:val="6DD51E00"/>
    <w:rsid w:val="6DD77D6E"/>
    <w:rsid w:val="6DD93E85"/>
    <w:rsid w:val="6DE1BE11"/>
    <w:rsid w:val="6DF10134"/>
    <w:rsid w:val="6E069878"/>
    <w:rsid w:val="6E342C21"/>
    <w:rsid w:val="6E356226"/>
    <w:rsid w:val="6E362250"/>
    <w:rsid w:val="6E42DB86"/>
    <w:rsid w:val="6E602D40"/>
    <w:rsid w:val="6E62DA8E"/>
    <w:rsid w:val="6E650741"/>
    <w:rsid w:val="6E948E4D"/>
    <w:rsid w:val="6EABB761"/>
    <w:rsid w:val="6EB2C643"/>
    <w:rsid w:val="6EB84E91"/>
    <w:rsid w:val="6EE227DA"/>
    <w:rsid w:val="6EEF4386"/>
    <w:rsid w:val="6EF3BA5D"/>
    <w:rsid w:val="6EFA26C1"/>
    <w:rsid w:val="6EFB862F"/>
    <w:rsid w:val="6F0C16A3"/>
    <w:rsid w:val="6F18DC71"/>
    <w:rsid w:val="6F1CAEAF"/>
    <w:rsid w:val="6F2C9451"/>
    <w:rsid w:val="6F38AE9F"/>
    <w:rsid w:val="6F3D04DB"/>
    <w:rsid w:val="6F4C5256"/>
    <w:rsid w:val="6F55E6EF"/>
    <w:rsid w:val="6F7DB83B"/>
    <w:rsid w:val="6F8F8EEB"/>
    <w:rsid w:val="6F91680E"/>
    <w:rsid w:val="6F9206DC"/>
    <w:rsid w:val="6FA33A89"/>
    <w:rsid w:val="6FB58B4C"/>
    <w:rsid w:val="6FBDAC30"/>
    <w:rsid w:val="6FC0F59E"/>
    <w:rsid w:val="6FCBFF46"/>
    <w:rsid w:val="6FCCC7C2"/>
    <w:rsid w:val="6FCE994D"/>
    <w:rsid w:val="6FDDCD84"/>
    <w:rsid w:val="6FFA848F"/>
    <w:rsid w:val="70007F6D"/>
    <w:rsid w:val="7003E3A8"/>
    <w:rsid w:val="701844B5"/>
    <w:rsid w:val="7035A5F5"/>
    <w:rsid w:val="703EEBF3"/>
    <w:rsid w:val="70416546"/>
    <w:rsid w:val="70443AE3"/>
    <w:rsid w:val="7045FAB3"/>
    <w:rsid w:val="704FA057"/>
    <w:rsid w:val="7056699C"/>
    <w:rsid w:val="7099D3A4"/>
    <w:rsid w:val="709CFAD2"/>
    <w:rsid w:val="70A5642D"/>
    <w:rsid w:val="70A7E704"/>
    <w:rsid w:val="70A8B453"/>
    <w:rsid w:val="70ADE1B6"/>
    <w:rsid w:val="70B540CD"/>
    <w:rsid w:val="70C8E5EA"/>
    <w:rsid w:val="70CDDC1F"/>
    <w:rsid w:val="70D17B4C"/>
    <w:rsid w:val="70D46419"/>
    <w:rsid w:val="70EA4122"/>
    <w:rsid w:val="70FA02DB"/>
    <w:rsid w:val="70FC2528"/>
    <w:rsid w:val="71061A7A"/>
    <w:rsid w:val="710D0C6C"/>
    <w:rsid w:val="7117387D"/>
    <w:rsid w:val="712EBBB8"/>
    <w:rsid w:val="713CDAD8"/>
    <w:rsid w:val="7140F24A"/>
    <w:rsid w:val="714D139D"/>
    <w:rsid w:val="7150F080"/>
    <w:rsid w:val="715CAE34"/>
    <w:rsid w:val="7167BAE9"/>
    <w:rsid w:val="716FA644"/>
    <w:rsid w:val="71702C3E"/>
    <w:rsid w:val="7177AFD6"/>
    <w:rsid w:val="71868FAA"/>
    <w:rsid w:val="7199DBF0"/>
    <w:rsid w:val="71AA6A53"/>
    <w:rsid w:val="71B7B7A4"/>
    <w:rsid w:val="71D90287"/>
    <w:rsid w:val="71DD52A4"/>
    <w:rsid w:val="71F3CBEF"/>
    <w:rsid w:val="71F53349"/>
    <w:rsid w:val="71FC5847"/>
    <w:rsid w:val="720C1C8C"/>
    <w:rsid w:val="721A1D4A"/>
    <w:rsid w:val="721A45A0"/>
    <w:rsid w:val="72272FFB"/>
    <w:rsid w:val="723189C4"/>
    <w:rsid w:val="723FA3C6"/>
    <w:rsid w:val="724357CA"/>
    <w:rsid w:val="72454EBC"/>
    <w:rsid w:val="72494E15"/>
    <w:rsid w:val="7249ACB5"/>
    <w:rsid w:val="7249FE64"/>
    <w:rsid w:val="72559DD4"/>
    <w:rsid w:val="7257C016"/>
    <w:rsid w:val="7269694F"/>
    <w:rsid w:val="7270AA56"/>
    <w:rsid w:val="727AB40B"/>
    <w:rsid w:val="727EC899"/>
    <w:rsid w:val="72952103"/>
    <w:rsid w:val="72999A34"/>
    <w:rsid w:val="729E5389"/>
    <w:rsid w:val="729F64B5"/>
    <w:rsid w:val="729FAA5E"/>
    <w:rsid w:val="72BB74E5"/>
    <w:rsid w:val="72C78BA0"/>
    <w:rsid w:val="72E46291"/>
    <w:rsid w:val="72EDC2F0"/>
    <w:rsid w:val="72FE5B94"/>
    <w:rsid w:val="732F4C0D"/>
    <w:rsid w:val="73461DCA"/>
    <w:rsid w:val="734AF307"/>
    <w:rsid w:val="73542D1A"/>
    <w:rsid w:val="7355FE79"/>
    <w:rsid w:val="735B7B39"/>
    <w:rsid w:val="735FD9B7"/>
    <w:rsid w:val="736637AB"/>
    <w:rsid w:val="736B36B0"/>
    <w:rsid w:val="737E8CA8"/>
    <w:rsid w:val="7382E8B9"/>
    <w:rsid w:val="738AFAC7"/>
    <w:rsid w:val="73A98834"/>
    <w:rsid w:val="73AC2123"/>
    <w:rsid w:val="73AC5505"/>
    <w:rsid w:val="73C90169"/>
    <w:rsid w:val="73CCF498"/>
    <w:rsid w:val="73E296F9"/>
    <w:rsid w:val="73E5100F"/>
    <w:rsid w:val="73E8FCBA"/>
    <w:rsid w:val="73F31E2D"/>
    <w:rsid w:val="73F45AF0"/>
    <w:rsid w:val="73FD5912"/>
    <w:rsid w:val="7405714E"/>
    <w:rsid w:val="74188279"/>
    <w:rsid w:val="741A419F"/>
    <w:rsid w:val="741AEB04"/>
    <w:rsid w:val="741B387D"/>
    <w:rsid w:val="741CD238"/>
    <w:rsid w:val="741D385B"/>
    <w:rsid w:val="741DB11A"/>
    <w:rsid w:val="7422D654"/>
    <w:rsid w:val="74286F27"/>
    <w:rsid w:val="742D67A8"/>
    <w:rsid w:val="745510D8"/>
    <w:rsid w:val="745C2F97"/>
    <w:rsid w:val="7465654D"/>
    <w:rsid w:val="7472AF9D"/>
    <w:rsid w:val="7493F95C"/>
    <w:rsid w:val="7494DB66"/>
    <w:rsid w:val="749B81E8"/>
    <w:rsid w:val="74AA5C44"/>
    <w:rsid w:val="74AFFDEE"/>
    <w:rsid w:val="74B3F0EF"/>
    <w:rsid w:val="74BE8349"/>
    <w:rsid w:val="74D39A06"/>
    <w:rsid w:val="74E0D60F"/>
    <w:rsid w:val="74EE2F3E"/>
    <w:rsid w:val="751CE044"/>
    <w:rsid w:val="751EE4F5"/>
    <w:rsid w:val="75218D3B"/>
    <w:rsid w:val="75277CCF"/>
    <w:rsid w:val="75306843"/>
    <w:rsid w:val="754430B4"/>
    <w:rsid w:val="754C587E"/>
    <w:rsid w:val="75597950"/>
    <w:rsid w:val="7584BFA9"/>
    <w:rsid w:val="75853D43"/>
    <w:rsid w:val="7586C4A0"/>
    <w:rsid w:val="759D0223"/>
    <w:rsid w:val="75AAF73E"/>
    <w:rsid w:val="75AE6388"/>
    <w:rsid w:val="75B24B1B"/>
    <w:rsid w:val="75BCC910"/>
    <w:rsid w:val="75C81EF9"/>
    <w:rsid w:val="75C93809"/>
    <w:rsid w:val="75CA6600"/>
    <w:rsid w:val="75D450AF"/>
    <w:rsid w:val="75F060F5"/>
    <w:rsid w:val="75FCE474"/>
    <w:rsid w:val="75FD17B4"/>
    <w:rsid w:val="7607E5DB"/>
    <w:rsid w:val="760F951D"/>
    <w:rsid w:val="76112450"/>
    <w:rsid w:val="761FB366"/>
    <w:rsid w:val="76556F2B"/>
    <w:rsid w:val="765DF1F6"/>
    <w:rsid w:val="766476A5"/>
    <w:rsid w:val="7669387F"/>
    <w:rsid w:val="767AC7A6"/>
    <w:rsid w:val="768860FA"/>
    <w:rsid w:val="76946857"/>
    <w:rsid w:val="769A394D"/>
    <w:rsid w:val="769F1425"/>
    <w:rsid w:val="76A1611E"/>
    <w:rsid w:val="76A2E482"/>
    <w:rsid w:val="76B3BEF2"/>
    <w:rsid w:val="76B9606A"/>
    <w:rsid w:val="76DE2130"/>
    <w:rsid w:val="76E4FF17"/>
    <w:rsid w:val="76EC86C6"/>
    <w:rsid w:val="76F14DAD"/>
    <w:rsid w:val="77059F48"/>
    <w:rsid w:val="770AC69C"/>
    <w:rsid w:val="7713B845"/>
    <w:rsid w:val="7724AF7E"/>
    <w:rsid w:val="7724F2E1"/>
    <w:rsid w:val="77260B62"/>
    <w:rsid w:val="773E8AA7"/>
    <w:rsid w:val="77402DD0"/>
    <w:rsid w:val="7749EE5C"/>
    <w:rsid w:val="77548D9D"/>
    <w:rsid w:val="778F40C9"/>
    <w:rsid w:val="7791F24B"/>
    <w:rsid w:val="779F7E72"/>
    <w:rsid w:val="77A71CE3"/>
    <w:rsid w:val="77AA4C30"/>
    <w:rsid w:val="77B693A5"/>
    <w:rsid w:val="77D80E7A"/>
    <w:rsid w:val="77D9FAD0"/>
    <w:rsid w:val="77DE7A27"/>
    <w:rsid w:val="77F1EEE5"/>
    <w:rsid w:val="77F379EE"/>
    <w:rsid w:val="77F9714C"/>
    <w:rsid w:val="77FFBC53"/>
    <w:rsid w:val="78103921"/>
    <w:rsid w:val="781253BD"/>
    <w:rsid w:val="78258985"/>
    <w:rsid w:val="783A502A"/>
    <w:rsid w:val="788A4285"/>
    <w:rsid w:val="788AE786"/>
    <w:rsid w:val="788B7082"/>
    <w:rsid w:val="788C5633"/>
    <w:rsid w:val="789733B5"/>
    <w:rsid w:val="78A143A5"/>
    <w:rsid w:val="78A4BBE6"/>
    <w:rsid w:val="78A69333"/>
    <w:rsid w:val="78AC5C80"/>
    <w:rsid w:val="78B0F984"/>
    <w:rsid w:val="78B96696"/>
    <w:rsid w:val="78C7A3FB"/>
    <w:rsid w:val="78F27083"/>
    <w:rsid w:val="78F55DD1"/>
    <w:rsid w:val="78FE47F9"/>
    <w:rsid w:val="7904FAAA"/>
    <w:rsid w:val="791BA0A4"/>
    <w:rsid w:val="7922846C"/>
    <w:rsid w:val="7922ED76"/>
    <w:rsid w:val="792BAFED"/>
    <w:rsid w:val="792C7587"/>
    <w:rsid w:val="79317997"/>
    <w:rsid w:val="7934C211"/>
    <w:rsid w:val="7936C98F"/>
    <w:rsid w:val="794AEB7C"/>
    <w:rsid w:val="79541E3B"/>
    <w:rsid w:val="7956B839"/>
    <w:rsid w:val="795F304B"/>
    <w:rsid w:val="7970BE36"/>
    <w:rsid w:val="79770E75"/>
    <w:rsid w:val="7997AB62"/>
    <w:rsid w:val="7998F4CD"/>
    <w:rsid w:val="799C3E1A"/>
    <w:rsid w:val="79ABE1E3"/>
    <w:rsid w:val="79C16547"/>
    <w:rsid w:val="79DA6CAA"/>
    <w:rsid w:val="79E8F71C"/>
    <w:rsid w:val="79EA8E27"/>
    <w:rsid w:val="79F49BBE"/>
    <w:rsid w:val="79F546D3"/>
    <w:rsid w:val="7A1C6C38"/>
    <w:rsid w:val="7A5A83BE"/>
    <w:rsid w:val="7A5BB0CB"/>
    <w:rsid w:val="7A7485F2"/>
    <w:rsid w:val="7A77AC42"/>
    <w:rsid w:val="7A82942B"/>
    <w:rsid w:val="7A88FCD4"/>
    <w:rsid w:val="7A8B502F"/>
    <w:rsid w:val="7A8DC28B"/>
    <w:rsid w:val="7AA58192"/>
    <w:rsid w:val="7ADE34B1"/>
    <w:rsid w:val="7AEB025E"/>
    <w:rsid w:val="7AEE33CA"/>
    <w:rsid w:val="7AEE631C"/>
    <w:rsid w:val="7B0C2184"/>
    <w:rsid w:val="7B1967B6"/>
    <w:rsid w:val="7B40BD2A"/>
    <w:rsid w:val="7B4E916C"/>
    <w:rsid w:val="7B6CA0DA"/>
    <w:rsid w:val="7B77CBD0"/>
    <w:rsid w:val="7B906C1F"/>
    <w:rsid w:val="7BA1E400"/>
    <w:rsid w:val="7BA41EE9"/>
    <w:rsid w:val="7BA63F6A"/>
    <w:rsid w:val="7BB74283"/>
    <w:rsid w:val="7BD3B12D"/>
    <w:rsid w:val="7BE526C7"/>
    <w:rsid w:val="7BFE21ED"/>
    <w:rsid w:val="7C104263"/>
    <w:rsid w:val="7C339AED"/>
    <w:rsid w:val="7C4A64DC"/>
    <w:rsid w:val="7C5B6AEC"/>
    <w:rsid w:val="7C5E954B"/>
    <w:rsid w:val="7C621278"/>
    <w:rsid w:val="7C62F834"/>
    <w:rsid w:val="7C648F8D"/>
    <w:rsid w:val="7C73F1E9"/>
    <w:rsid w:val="7C8AAC03"/>
    <w:rsid w:val="7C8FF755"/>
    <w:rsid w:val="7C9E02DE"/>
    <w:rsid w:val="7CAD6061"/>
    <w:rsid w:val="7CC7E9F3"/>
    <w:rsid w:val="7CCB279E"/>
    <w:rsid w:val="7CD0EE80"/>
    <w:rsid w:val="7CD69089"/>
    <w:rsid w:val="7CDA42F9"/>
    <w:rsid w:val="7CEAE6E0"/>
    <w:rsid w:val="7CECF25E"/>
    <w:rsid w:val="7CF67A03"/>
    <w:rsid w:val="7CFCC148"/>
    <w:rsid w:val="7D0B0F54"/>
    <w:rsid w:val="7D0D8CD9"/>
    <w:rsid w:val="7D1941CE"/>
    <w:rsid w:val="7D1A20C4"/>
    <w:rsid w:val="7D232EA3"/>
    <w:rsid w:val="7D2D3AA0"/>
    <w:rsid w:val="7D57232D"/>
    <w:rsid w:val="7D642C1A"/>
    <w:rsid w:val="7D7E005F"/>
    <w:rsid w:val="7D7F4718"/>
    <w:rsid w:val="7D89B2B0"/>
    <w:rsid w:val="7D89D064"/>
    <w:rsid w:val="7D8D29FA"/>
    <w:rsid w:val="7D939D51"/>
    <w:rsid w:val="7DC46FC6"/>
    <w:rsid w:val="7DF9FDE3"/>
    <w:rsid w:val="7E0D04FD"/>
    <w:rsid w:val="7E1D8DF2"/>
    <w:rsid w:val="7E1D9C3C"/>
    <w:rsid w:val="7E242DB9"/>
    <w:rsid w:val="7E26F16E"/>
    <w:rsid w:val="7E2C6980"/>
    <w:rsid w:val="7E359969"/>
    <w:rsid w:val="7E3C7335"/>
    <w:rsid w:val="7E5D7872"/>
    <w:rsid w:val="7E7B31CC"/>
    <w:rsid w:val="7E84B733"/>
    <w:rsid w:val="7E9D9DA7"/>
    <w:rsid w:val="7EAC674E"/>
    <w:rsid w:val="7EAD0F49"/>
    <w:rsid w:val="7EAFE804"/>
    <w:rsid w:val="7EC2FC17"/>
    <w:rsid w:val="7ECB103A"/>
    <w:rsid w:val="7ED51F9F"/>
    <w:rsid w:val="7EDFDFAB"/>
    <w:rsid w:val="7EE184AC"/>
    <w:rsid w:val="7EE4862B"/>
    <w:rsid w:val="7EEC9A48"/>
    <w:rsid w:val="7EFB4284"/>
    <w:rsid w:val="7EFF7E6A"/>
    <w:rsid w:val="7F2DF4E1"/>
    <w:rsid w:val="7F4B4CA6"/>
    <w:rsid w:val="7F71D61F"/>
    <w:rsid w:val="7F71FA04"/>
    <w:rsid w:val="7F7BDF75"/>
    <w:rsid w:val="7F84402E"/>
    <w:rsid w:val="7F92CA89"/>
    <w:rsid w:val="7F95D3D1"/>
    <w:rsid w:val="7F9D28DE"/>
    <w:rsid w:val="7FADA279"/>
    <w:rsid w:val="7FB43EBB"/>
    <w:rsid w:val="7FCA8454"/>
    <w:rsid w:val="7FD0DBEE"/>
    <w:rsid w:val="7FD5A3A0"/>
    <w:rsid w:val="7FDC980E"/>
    <w:rsid w:val="7FEA4143"/>
    <w:rsid w:val="7FEF5AAA"/>
    <w:rsid w:val="7FFA7F5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BD613"/>
  <w15:chartTrackingRefBased/>
  <w15:docId w15:val="{277B6FC9-2FC7-4680-B6E6-173232747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A01CB88"/>
    <w:rPr>
      <w:lang w:val="hr-HR"/>
    </w:rPr>
  </w:style>
  <w:style w:type="paragraph" w:styleId="Heading1">
    <w:name w:val="heading 1"/>
    <w:basedOn w:val="Normal"/>
    <w:next w:val="Normal"/>
    <w:link w:val="Heading1Char"/>
    <w:uiPriority w:val="9"/>
    <w:qFormat/>
    <w:rsid w:val="5A01CB88"/>
    <w:pPr>
      <w:keepNext/>
      <w:keepLines/>
      <w:spacing w:before="240" w:after="24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5A01CB88"/>
    <w:pPr>
      <w:keepNext/>
      <w:keepLines/>
      <w:spacing w:before="240" w:after="240"/>
      <w:outlineLvl w:val="1"/>
    </w:pPr>
    <w:rPr>
      <w:rFonts w:ascii="Times New Roman" w:eastAsiaTheme="majorEastAsia" w:hAnsi="Times New Roman" w:cstheme="majorBidi"/>
      <w:b/>
      <w:bCs/>
      <w:sz w:val="24"/>
      <w:szCs w:val="24"/>
    </w:rPr>
  </w:style>
  <w:style w:type="paragraph" w:styleId="Heading3">
    <w:name w:val="heading 3"/>
    <w:basedOn w:val="Normal"/>
    <w:next w:val="Normal"/>
    <w:link w:val="Heading3Char"/>
    <w:uiPriority w:val="9"/>
    <w:unhideWhenUsed/>
    <w:qFormat/>
    <w:rsid w:val="00BB21E7"/>
    <w:pPr>
      <w:keepNext/>
      <w:keepLines/>
      <w:spacing w:before="240" w:after="240"/>
      <w:outlineLvl w:val="2"/>
    </w:pPr>
    <w:rPr>
      <w:rFonts w:ascii="Times New Roman" w:eastAsiaTheme="majorEastAsia" w:hAnsi="Times New Roman" w:cs="Times New Roman"/>
      <w:b/>
      <w:i/>
      <w:sz w:val="24"/>
      <w:szCs w:val="24"/>
    </w:rPr>
  </w:style>
  <w:style w:type="paragraph" w:styleId="Heading4">
    <w:name w:val="heading 4"/>
    <w:basedOn w:val="Normal"/>
    <w:next w:val="Normal"/>
    <w:link w:val="Heading4Char"/>
    <w:uiPriority w:val="9"/>
    <w:unhideWhenUsed/>
    <w:qFormat/>
    <w:rsid w:val="00EE3552"/>
    <w:pPr>
      <w:keepNext/>
      <w:keepLines/>
      <w:spacing w:before="240" w:after="240"/>
      <w:ind w:left="567"/>
      <w:outlineLvl w:val="3"/>
    </w:pPr>
    <w:rPr>
      <w:rFonts w:ascii="Times New Roman" w:eastAsiaTheme="majorEastAsia" w:hAnsi="Times New Roman" w:cstheme="majorBidi"/>
      <w:i/>
      <w:iCs/>
      <w:color w:val="000000" w:themeColor="text1"/>
      <w:sz w:val="24"/>
    </w:rPr>
  </w:style>
  <w:style w:type="paragraph" w:styleId="Heading5">
    <w:name w:val="heading 5"/>
    <w:basedOn w:val="Normal"/>
    <w:next w:val="Normal"/>
    <w:link w:val="Heading5Char"/>
    <w:uiPriority w:val="9"/>
    <w:unhideWhenUsed/>
    <w:qFormat/>
    <w:rsid w:val="00ED600E"/>
    <w:pPr>
      <w:keepNext/>
      <w:keepLines/>
      <w:spacing w:before="240" w:after="240"/>
      <w:outlineLvl w:val="4"/>
    </w:pPr>
    <w:rPr>
      <w:rFonts w:ascii="Times New Roman" w:eastAsiaTheme="majorEastAsia" w:hAnsi="Times New Roman" w:cstheme="majorBidi"/>
      <w:color w:val="000000" w:themeColor="text1"/>
      <w:sz w:val="24"/>
    </w:rPr>
  </w:style>
  <w:style w:type="paragraph" w:styleId="Heading6">
    <w:name w:val="heading 6"/>
    <w:basedOn w:val="Normal"/>
    <w:next w:val="Normal"/>
    <w:link w:val="Heading6Char"/>
    <w:uiPriority w:val="9"/>
    <w:unhideWhenUsed/>
    <w:qFormat/>
    <w:rsid w:val="008F1D86"/>
    <w:pPr>
      <w:keepNext/>
      <w:keepLines/>
      <w:spacing w:before="240" w:after="240"/>
      <w:outlineLvl w:val="5"/>
    </w:pPr>
    <w:rPr>
      <w:rFonts w:ascii="Times New Roman" w:eastAsiaTheme="majorEastAsia" w:hAnsi="Times New Roman" w:cstheme="majorBidi"/>
      <w:color w:val="000000" w:themeColor="text1"/>
      <w:sz w:val="24"/>
    </w:rPr>
  </w:style>
  <w:style w:type="paragraph" w:styleId="Heading7">
    <w:name w:val="heading 7"/>
    <w:basedOn w:val="Normal"/>
    <w:next w:val="Normal"/>
    <w:link w:val="Heading7Char"/>
    <w:uiPriority w:val="9"/>
    <w:unhideWhenUsed/>
    <w:qFormat/>
    <w:rsid w:val="00AD78F5"/>
    <w:pPr>
      <w:keepNext/>
      <w:keepLines/>
      <w:spacing w:before="240" w:after="240"/>
      <w:outlineLvl w:val="6"/>
    </w:pPr>
    <w:rPr>
      <w:rFonts w:ascii="Times New Roman" w:eastAsiaTheme="majorEastAsia" w:hAnsi="Times New Roman" w:cstheme="majorBidi"/>
      <w:iCs/>
      <w:color w:val="000000" w:themeColor="text1"/>
      <w:sz w:val="24"/>
    </w:rPr>
  </w:style>
  <w:style w:type="paragraph" w:styleId="Heading8">
    <w:name w:val="heading 8"/>
    <w:basedOn w:val="Normal"/>
    <w:next w:val="Normal"/>
    <w:link w:val="Heading8Char"/>
    <w:uiPriority w:val="9"/>
    <w:unhideWhenUsed/>
    <w:qFormat/>
    <w:rsid w:val="002E032F"/>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2E032F"/>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1C81"/>
    <w:pPr>
      <w:ind w:left="720"/>
      <w:contextualSpacing/>
    </w:pPr>
  </w:style>
  <w:style w:type="character" w:customStyle="1" w:styleId="Heading2Char">
    <w:name w:val="Heading 2 Char"/>
    <w:basedOn w:val="DefaultParagraphFont"/>
    <w:link w:val="Heading2"/>
    <w:uiPriority w:val="9"/>
    <w:rsid w:val="00FB7926"/>
    <w:rPr>
      <w:rFonts w:ascii="Times New Roman" w:eastAsiaTheme="majorEastAsia" w:hAnsi="Times New Roman" w:cstheme="majorBidi"/>
      <w:b/>
      <w:bCs/>
      <w:sz w:val="24"/>
      <w:szCs w:val="24"/>
      <w:lang w:val="hr-HR"/>
    </w:rPr>
  </w:style>
  <w:style w:type="paragraph" w:styleId="FootnoteText">
    <w:name w:val="footnote text"/>
    <w:basedOn w:val="Normal"/>
    <w:link w:val="FootnoteTextChar"/>
    <w:uiPriority w:val="99"/>
    <w:semiHidden/>
    <w:unhideWhenUsed/>
    <w:rsid w:val="5A01CB88"/>
    <w:pPr>
      <w:spacing w:after="0"/>
    </w:pPr>
    <w:rPr>
      <w:sz w:val="20"/>
      <w:szCs w:val="20"/>
    </w:rPr>
  </w:style>
  <w:style w:type="character" w:customStyle="1" w:styleId="FootnoteTextChar">
    <w:name w:val="Footnote Text Char"/>
    <w:basedOn w:val="DefaultParagraphFont"/>
    <w:link w:val="FootnoteText"/>
    <w:uiPriority w:val="99"/>
    <w:semiHidden/>
    <w:rsid w:val="00143FCF"/>
    <w:rPr>
      <w:sz w:val="20"/>
      <w:szCs w:val="20"/>
      <w:lang w:val="hr-HR"/>
    </w:rPr>
  </w:style>
  <w:style w:type="character" w:styleId="FootnoteReference">
    <w:name w:val="footnote reference"/>
    <w:basedOn w:val="DefaultParagraphFont"/>
    <w:uiPriority w:val="99"/>
    <w:semiHidden/>
    <w:unhideWhenUsed/>
    <w:rsid w:val="00143FCF"/>
    <w:rPr>
      <w:vertAlign w:val="superscript"/>
    </w:rPr>
  </w:style>
  <w:style w:type="table" w:styleId="TableGrid">
    <w:name w:val="Table Grid"/>
    <w:basedOn w:val="TableNormal"/>
    <w:uiPriority w:val="39"/>
    <w:rsid w:val="000614D8"/>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47A5"/>
    <w:rPr>
      <w:color w:val="0563C1" w:themeColor="hyperlink"/>
      <w:u w:val="single"/>
    </w:rPr>
  </w:style>
  <w:style w:type="character" w:customStyle="1" w:styleId="UnresolvedMention1">
    <w:name w:val="Unresolved Mention1"/>
    <w:basedOn w:val="DefaultParagraphFont"/>
    <w:uiPriority w:val="99"/>
    <w:semiHidden/>
    <w:unhideWhenUsed/>
    <w:rsid w:val="00D347A5"/>
    <w:rPr>
      <w:color w:val="605E5C"/>
      <w:shd w:val="clear" w:color="auto" w:fill="E1DFDD"/>
    </w:rPr>
  </w:style>
  <w:style w:type="character" w:styleId="CommentReference">
    <w:name w:val="annotation reference"/>
    <w:basedOn w:val="DefaultParagraphFont"/>
    <w:uiPriority w:val="99"/>
    <w:semiHidden/>
    <w:unhideWhenUsed/>
    <w:rsid w:val="00A721EC"/>
    <w:rPr>
      <w:sz w:val="16"/>
      <w:szCs w:val="16"/>
    </w:rPr>
  </w:style>
  <w:style w:type="paragraph" w:styleId="CommentText">
    <w:name w:val="annotation text"/>
    <w:basedOn w:val="Normal"/>
    <w:link w:val="CommentTextChar"/>
    <w:uiPriority w:val="99"/>
    <w:unhideWhenUsed/>
    <w:rsid w:val="5A01CB88"/>
    <w:pPr>
      <w:spacing w:after="200"/>
    </w:pPr>
    <w:rPr>
      <w:sz w:val="20"/>
      <w:szCs w:val="20"/>
    </w:rPr>
  </w:style>
  <w:style w:type="character" w:customStyle="1" w:styleId="CommentTextChar">
    <w:name w:val="Comment Text Char"/>
    <w:basedOn w:val="DefaultParagraphFont"/>
    <w:link w:val="CommentText"/>
    <w:uiPriority w:val="99"/>
    <w:rsid w:val="00A721EC"/>
    <w:rPr>
      <w:sz w:val="20"/>
      <w:szCs w:val="20"/>
      <w:lang w:val="hr-HR"/>
    </w:rPr>
  </w:style>
  <w:style w:type="character" w:styleId="FollowedHyperlink">
    <w:name w:val="FollowedHyperlink"/>
    <w:basedOn w:val="DefaultParagraphFont"/>
    <w:uiPriority w:val="99"/>
    <w:semiHidden/>
    <w:unhideWhenUsed/>
    <w:rsid w:val="001C5CC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8140D8"/>
    <w:pPr>
      <w:spacing w:after="160"/>
    </w:pPr>
    <w:rPr>
      <w:b/>
      <w:bCs/>
    </w:rPr>
  </w:style>
  <w:style w:type="character" w:customStyle="1" w:styleId="CommentSubjectChar">
    <w:name w:val="Comment Subject Char"/>
    <w:basedOn w:val="CommentTextChar"/>
    <w:link w:val="CommentSubject"/>
    <w:uiPriority w:val="99"/>
    <w:semiHidden/>
    <w:rsid w:val="008140D8"/>
    <w:rPr>
      <w:b/>
      <w:bCs/>
      <w:sz w:val="20"/>
      <w:szCs w:val="20"/>
      <w:lang w:val="hr-HR"/>
    </w:rPr>
  </w:style>
  <w:style w:type="paragraph" w:styleId="NormalWeb">
    <w:name w:val="Normal (Web)"/>
    <w:basedOn w:val="Normal"/>
    <w:uiPriority w:val="99"/>
    <w:semiHidden/>
    <w:unhideWhenUsed/>
    <w:rsid w:val="006E7B4C"/>
    <w:rPr>
      <w:rFonts w:ascii="Times New Roman" w:hAnsi="Times New Roman" w:cs="Times New Roman"/>
      <w:sz w:val="24"/>
      <w:szCs w:val="24"/>
    </w:rPr>
  </w:style>
  <w:style w:type="character" w:customStyle="1" w:styleId="Heading1Char">
    <w:name w:val="Heading 1 Char"/>
    <w:basedOn w:val="DefaultParagraphFont"/>
    <w:link w:val="Heading1"/>
    <w:uiPriority w:val="9"/>
    <w:rsid w:val="00FB7926"/>
    <w:rPr>
      <w:rFonts w:ascii="Times New Roman" w:eastAsiaTheme="majorEastAsia" w:hAnsi="Times New Roman" w:cstheme="majorBidi"/>
      <w:b/>
      <w:bCs/>
      <w:sz w:val="28"/>
      <w:szCs w:val="28"/>
      <w:lang w:val="hr-HR"/>
    </w:rPr>
  </w:style>
  <w:style w:type="paragraph" w:styleId="Header">
    <w:name w:val="header"/>
    <w:basedOn w:val="Normal"/>
    <w:link w:val="HeaderChar"/>
    <w:uiPriority w:val="99"/>
    <w:unhideWhenUsed/>
    <w:rsid w:val="5A01CB88"/>
    <w:pPr>
      <w:tabs>
        <w:tab w:val="center" w:pos="4680"/>
        <w:tab w:val="right" w:pos="9360"/>
      </w:tabs>
      <w:spacing w:after="0"/>
    </w:pPr>
  </w:style>
  <w:style w:type="character" w:customStyle="1" w:styleId="HeaderChar">
    <w:name w:val="Header Char"/>
    <w:basedOn w:val="DefaultParagraphFont"/>
    <w:link w:val="Header"/>
    <w:uiPriority w:val="99"/>
    <w:rsid w:val="00836FC4"/>
    <w:rPr>
      <w:lang w:val="hr-HR"/>
    </w:rPr>
  </w:style>
  <w:style w:type="paragraph" w:styleId="Footer">
    <w:name w:val="footer"/>
    <w:basedOn w:val="Normal"/>
    <w:link w:val="FooterChar"/>
    <w:uiPriority w:val="99"/>
    <w:unhideWhenUsed/>
    <w:rsid w:val="5A01CB88"/>
    <w:pPr>
      <w:tabs>
        <w:tab w:val="center" w:pos="4680"/>
        <w:tab w:val="right" w:pos="9360"/>
      </w:tabs>
      <w:spacing w:after="0"/>
    </w:pPr>
  </w:style>
  <w:style w:type="character" w:customStyle="1" w:styleId="FooterChar">
    <w:name w:val="Footer Char"/>
    <w:basedOn w:val="DefaultParagraphFont"/>
    <w:link w:val="Footer"/>
    <w:uiPriority w:val="99"/>
    <w:rsid w:val="00836FC4"/>
    <w:rPr>
      <w:lang w:val="hr-HR"/>
    </w:rPr>
  </w:style>
  <w:style w:type="character" w:customStyle="1" w:styleId="Heading3Char">
    <w:name w:val="Heading 3 Char"/>
    <w:basedOn w:val="DefaultParagraphFont"/>
    <w:link w:val="Heading3"/>
    <w:uiPriority w:val="9"/>
    <w:rsid w:val="00BB21E7"/>
    <w:rPr>
      <w:rFonts w:ascii="Times New Roman" w:eastAsiaTheme="majorEastAsia" w:hAnsi="Times New Roman" w:cs="Times New Roman"/>
      <w:b/>
      <w:i/>
      <w:sz w:val="24"/>
      <w:szCs w:val="24"/>
      <w:lang w:val="hr-HR"/>
    </w:rPr>
  </w:style>
  <w:style w:type="paragraph" w:styleId="Title">
    <w:name w:val="Title"/>
    <w:basedOn w:val="Normal"/>
    <w:next w:val="Normal"/>
    <w:link w:val="TitleChar"/>
    <w:uiPriority w:val="10"/>
    <w:qFormat/>
    <w:rsid w:val="5A01CB88"/>
    <w:pPr>
      <w:spacing w:before="240" w:after="240"/>
    </w:pPr>
    <w:rPr>
      <w:rFonts w:ascii="Times New Roman" w:eastAsiaTheme="majorEastAsia" w:hAnsi="Times New Roman" w:cstheme="majorBidi"/>
      <w:i/>
      <w:iCs/>
      <w:sz w:val="24"/>
      <w:szCs w:val="24"/>
    </w:rPr>
  </w:style>
  <w:style w:type="character" w:customStyle="1" w:styleId="TitleChar">
    <w:name w:val="Title Char"/>
    <w:basedOn w:val="DefaultParagraphFont"/>
    <w:link w:val="Title"/>
    <w:uiPriority w:val="10"/>
    <w:rsid w:val="00E92192"/>
    <w:rPr>
      <w:rFonts w:ascii="Times New Roman" w:eastAsiaTheme="majorEastAsia" w:hAnsi="Times New Roman" w:cstheme="majorBidi"/>
      <w:i/>
      <w:iCs/>
      <w:sz w:val="24"/>
      <w:szCs w:val="24"/>
      <w:lang w:val="hr-HR"/>
    </w:rPr>
  </w:style>
  <w:style w:type="paragraph" w:styleId="TOCHeading">
    <w:name w:val="TOC Heading"/>
    <w:basedOn w:val="Heading1"/>
    <w:next w:val="Normal"/>
    <w:uiPriority w:val="39"/>
    <w:unhideWhenUsed/>
    <w:qFormat/>
    <w:rsid w:val="5A01CB88"/>
    <w:pPr>
      <w:spacing w:after="0"/>
    </w:pPr>
    <w:rPr>
      <w:rFonts w:asciiTheme="majorHAnsi" w:hAnsiTheme="majorHAnsi"/>
      <w:b w:val="0"/>
      <w:bCs w:val="0"/>
      <w:color w:val="2F5496" w:themeColor="accent1" w:themeShade="BF"/>
      <w:sz w:val="32"/>
      <w:szCs w:val="32"/>
      <w:lang w:val="en-US"/>
    </w:rPr>
  </w:style>
  <w:style w:type="paragraph" w:styleId="TOC1">
    <w:name w:val="toc 1"/>
    <w:basedOn w:val="Normal"/>
    <w:next w:val="Normal"/>
    <w:uiPriority w:val="39"/>
    <w:unhideWhenUsed/>
    <w:rsid w:val="5A01CB88"/>
    <w:pPr>
      <w:tabs>
        <w:tab w:val="right" w:leader="dot" w:pos="9016"/>
      </w:tabs>
      <w:spacing w:after="100"/>
    </w:pPr>
    <w:rPr>
      <w:rFonts w:ascii="Times New Roman" w:eastAsiaTheme="minorEastAsia" w:hAnsi="Times New Roman" w:cs="Times New Roman"/>
      <w:noProof/>
      <w:sz w:val="24"/>
      <w:szCs w:val="24"/>
    </w:rPr>
  </w:style>
  <w:style w:type="paragraph" w:styleId="TOC2">
    <w:name w:val="toc 2"/>
    <w:basedOn w:val="Normal"/>
    <w:next w:val="Normal"/>
    <w:uiPriority w:val="39"/>
    <w:unhideWhenUsed/>
    <w:rsid w:val="5A01CB88"/>
    <w:pPr>
      <w:spacing w:after="100"/>
      <w:ind w:left="220"/>
    </w:pPr>
  </w:style>
  <w:style w:type="paragraph" w:styleId="TOC3">
    <w:name w:val="toc 3"/>
    <w:basedOn w:val="Normal"/>
    <w:next w:val="Normal"/>
    <w:uiPriority w:val="39"/>
    <w:unhideWhenUsed/>
    <w:rsid w:val="5A01CB88"/>
    <w:pPr>
      <w:tabs>
        <w:tab w:val="right" w:leader="dot" w:pos="9016"/>
      </w:tabs>
      <w:spacing w:after="100"/>
      <w:ind w:left="440"/>
    </w:pPr>
  </w:style>
  <w:style w:type="character" w:customStyle="1" w:styleId="Heading4Char">
    <w:name w:val="Heading 4 Char"/>
    <w:basedOn w:val="DefaultParagraphFont"/>
    <w:link w:val="Heading4"/>
    <w:uiPriority w:val="9"/>
    <w:rsid w:val="00EE3552"/>
    <w:rPr>
      <w:rFonts w:ascii="Times New Roman" w:eastAsiaTheme="majorEastAsia" w:hAnsi="Times New Roman" w:cstheme="majorBidi"/>
      <w:i/>
      <w:iCs/>
      <w:color w:val="000000" w:themeColor="text1"/>
      <w:sz w:val="24"/>
      <w:lang w:val="hr-HR"/>
    </w:rPr>
  </w:style>
  <w:style w:type="paragraph" w:styleId="Caption">
    <w:name w:val="caption"/>
    <w:basedOn w:val="Normal"/>
    <w:next w:val="Normal"/>
    <w:uiPriority w:val="35"/>
    <w:unhideWhenUsed/>
    <w:qFormat/>
    <w:rsid w:val="5A01CB88"/>
    <w:pPr>
      <w:spacing w:after="200"/>
    </w:pPr>
    <w:rPr>
      <w:rFonts w:ascii="Times New Roman" w:eastAsiaTheme="minorEastAsia" w:hAnsi="Times New Roman"/>
      <w:color w:val="000000" w:themeColor="text1"/>
      <w:sz w:val="24"/>
      <w:szCs w:val="24"/>
    </w:rPr>
  </w:style>
  <w:style w:type="character" w:customStyle="1" w:styleId="Heading5Char">
    <w:name w:val="Heading 5 Char"/>
    <w:basedOn w:val="DefaultParagraphFont"/>
    <w:link w:val="Heading5"/>
    <w:uiPriority w:val="9"/>
    <w:rsid w:val="00ED600E"/>
    <w:rPr>
      <w:rFonts w:ascii="Times New Roman" w:eastAsiaTheme="majorEastAsia" w:hAnsi="Times New Roman" w:cstheme="majorBidi"/>
      <w:color w:val="000000" w:themeColor="text1"/>
      <w:sz w:val="24"/>
      <w:lang w:val="hr-HR"/>
    </w:rPr>
  </w:style>
  <w:style w:type="paragraph" w:styleId="TableofFigures">
    <w:name w:val="table of figures"/>
    <w:basedOn w:val="Normal"/>
    <w:next w:val="Normal"/>
    <w:uiPriority w:val="99"/>
    <w:unhideWhenUsed/>
    <w:rsid w:val="00356FB9"/>
    <w:pPr>
      <w:spacing w:after="240"/>
    </w:pPr>
    <w:rPr>
      <w:rFonts w:ascii="Times New Roman" w:hAnsi="Times New Roman"/>
      <w:sz w:val="24"/>
    </w:rPr>
  </w:style>
  <w:style w:type="character" w:customStyle="1" w:styleId="Heading6Char">
    <w:name w:val="Heading 6 Char"/>
    <w:basedOn w:val="DefaultParagraphFont"/>
    <w:link w:val="Heading6"/>
    <w:uiPriority w:val="9"/>
    <w:rsid w:val="008F1D86"/>
    <w:rPr>
      <w:rFonts w:ascii="Times New Roman" w:eastAsiaTheme="majorEastAsia" w:hAnsi="Times New Roman" w:cstheme="majorBidi"/>
      <w:color w:val="000000" w:themeColor="text1"/>
      <w:sz w:val="24"/>
      <w:lang w:val="hr-HR"/>
    </w:rPr>
  </w:style>
  <w:style w:type="character" w:customStyle="1" w:styleId="Heading7Char">
    <w:name w:val="Heading 7 Char"/>
    <w:basedOn w:val="DefaultParagraphFont"/>
    <w:link w:val="Heading7"/>
    <w:uiPriority w:val="9"/>
    <w:rsid w:val="00AD78F5"/>
    <w:rPr>
      <w:rFonts w:ascii="Times New Roman" w:eastAsiaTheme="majorEastAsia" w:hAnsi="Times New Roman" w:cstheme="majorBidi"/>
      <w:iCs/>
      <w:color w:val="000000" w:themeColor="text1"/>
      <w:sz w:val="24"/>
      <w:lang w:val="hr-HR"/>
    </w:rPr>
  </w:style>
  <w:style w:type="paragraph" w:styleId="BalloonText">
    <w:name w:val="Balloon Text"/>
    <w:basedOn w:val="Normal"/>
    <w:link w:val="BalloonTextChar"/>
    <w:uiPriority w:val="99"/>
    <w:semiHidden/>
    <w:unhideWhenUsed/>
    <w:rsid w:val="5A01CB88"/>
    <w:pPr>
      <w:spacing w:after="0"/>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F743C0"/>
    <w:rPr>
      <w:rFonts w:ascii="Segoe UI" w:eastAsiaTheme="minorEastAsia" w:hAnsi="Segoe UI" w:cs="Segoe UI"/>
      <w:sz w:val="18"/>
      <w:szCs w:val="18"/>
      <w:lang w:val="hr-HR"/>
    </w:rPr>
  </w:style>
  <w:style w:type="paragraph" w:styleId="Revision">
    <w:name w:val="Revision"/>
    <w:hidden/>
    <w:uiPriority w:val="99"/>
    <w:semiHidden/>
    <w:rsid w:val="007C0283"/>
    <w:pPr>
      <w:spacing w:after="0" w:line="240" w:lineRule="auto"/>
    </w:pPr>
    <w:rPr>
      <w:lang w:val="hr-HR"/>
    </w:rPr>
  </w:style>
  <w:style w:type="character" w:customStyle="1" w:styleId="Heading8Char">
    <w:name w:val="Heading 8 Char"/>
    <w:basedOn w:val="DefaultParagraphFont"/>
    <w:link w:val="Heading8"/>
    <w:uiPriority w:val="9"/>
    <w:rsid w:val="002E032F"/>
    <w:rPr>
      <w:rFonts w:asciiTheme="majorHAnsi" w:eastAsiaTheme="majorEastAsia" w:hAnsiTheme="majorHAnsi" w:cstheme="majorBidi"/>
      <w:color w:val="272727"/>
      <w:sz w:val="21"/>
      <w:szCs w:val="21"/>
      <w:lang w:val="hr-HR"/>
    </w:rPr>
  </w:style>
  <w:style w:type="character" w:customStyle="1" w:styleId="Heading9Char">
    <w:name w:val="Heading 9 Char"/>
    <w:basedOn w:val="DefaultParagraphFont"/>
    <w:link w:val="Heading9"/>
    <w:uiPriority w:val="9"/>
    <w:rsid w:val="002E032F"/>
    <w:rPr>
      <w:rFonts w:asciiTheme="majorHAnsi" w:eastAsiaTheme="majorEastAsia" w:hAnsiTheme="majorHAnsi" w:cstheme="majorBidi"/>
      <w:i/>
      <w:iCs/>
      <w:color w:val="272727"/>
      <w:sz w:val="21"/>
      <w:szCs w:val="21"/>
      <w:lang w:val="hr-HR"/>
    </w:rPr>
  </w:style>
  <w:style w:type="paragraph" w:styleId="Subtitle">
    <w:name w:val="Subtitle"/>
    <w:basedOn w:val="Normal"/>
    <w:next w:val="Normal"/>
    <w:link w:val="SubtitleChar"/>
    <w:uiPriority w:val="11"/>
    <w:qFormat/>
    <w:rsid w:val="002E032F"/>
    <w:rPr>
      <w:rFonts w:eastAsiaTheme="minorEastAsia"/>
      <w:color w:val="5A5A5A"/>
    </w:rPr>
  </w:style>
  <w:style w:type="character" w:customStyle="1" w:styleId="SubtitleChar">
    <w:name w:val="Subtitle Char"/>
    <w:basedOn w:val="DefaultParagraphFont"/>
    <w:link w:val="Subtitle"/>
    <w:uiPriority w:val="11"/>
    <w:rsid w:val="002E032F"/>
    <w:rPr>
      <w:rFonts w:eastAsiaTheme="minorEastAsia"/>
      <w:color w:val="5A5A5A"/>
      <w:lang w:val="hr-HR"/>
    </w:rPr>
  </w:style>
  <w:style w:type="paragraph" w:styleId="Quote">
    <w:name w:val="Quote"/>
    <w:basedOn w:val="Normal"/>
    <w:next w:val="Normal"/>
    <w:link w:val="QuoteChar"/>
    <w:uiPriority w:val="29"/>
    <w:qFormat/>
    <w:rsid w:val="002E032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E032F"/>
    <w:rPr>
      <w:i/>
      <w:iCs/>
      <w:color w:val="404040" w:themeColor="text1" w:themeTint="BF"/>
      <w:lang w:val="hr-HR"/>
    </w:rPr>
  </w:style>
  <w:style w:type="paragraph" w:styleId="IntenseQuote">
    <w:name w:val="Intense Quote"/>
    <w:basedOn w:val="Normal"/>
    <w:next w:val="Normal"/>
    <w:link w:val="IntenseQuoteChar"/>
    <w:uiPriority w:val="30"/>
    <w:qFormat/>
    <w:rsid w:val="002E032F"/>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E032F"/>
    <w:rPr>
      <w:i/>
      <w:iCs/>
      <w:color w:val="4472C4" w:themeColor="accent1"/>
      <w:lang w:val="hr-HR"/>
    </w:rPr>
  </w:style>
  <w:style w:type="paragraph" w:styleId="TOC4">
    <w:name w:val="toc 4"/>
    <w:basedOn w:val="Normal"/>
    <w:next w:val="Normal"/>
    <w:uiPriority w:val="39"/>
    <w:unhideWhenUsed/>
    <w:rsid w:val="002E032F"/>
    <w:pPr>
      <w:spacing w:after="100"/>
      <w:ind w:left="660"/>
    </w:pPr>
  </w:style>
  <w:style w:type="paragraph" w:styleId="TOC5">
    <w:name w:val="toc 5"/>
    <w:basedOn w:val="Normal"/>
    <w:next w:val="Normal"/>
    <w:uiPriority w:val="39"/>
    <w:unhideWhenUsed/>
    <w:rsid w:val="002E032F"/>
    <w:pPr>
      <w:spacing w:after="100"/>
      <w:ind w:left="880"/>
    </w:pPr>
  </w:style>
  <w:style w:type="paragraph" w:styleId="TOC6">
    <w:name w:val="toc 6"/>
    <w:basedOn w:val="Normal"/>
    <w:next w:val="Normal"/>
    <w:uiPriority w:val="39"/>
    <w:unhideWhenUsed/>
    <w:rsid w:val="002E032F"/>
    <w:pPr>
      <w:spacing w:after="100"/>
      <w:ind w:left="1100"/>
    </w:pPr>
  </w:style>
  <w:style w:type="paragraph" w:styleId="TOC7">
    <w:name w:val="toc 7"/>
    <w:basedOn w:val="Normal"/>
    <w:next w:val="Normal"/>
    <w:uiPriority w:val="39"/>
    <w:unhideWhenUsed/>
    <w:rsid w:val="002E032F"/>
    <w:pPr>
      <w:spacing w:after="100"/>
      <w:ind w:left="1320"/>
    </w:pPr>
  </w:style>
  <w:style w:type="paragraph" w:styleId="TOC8">
    <w:name w:val="toc 8"/>
    <w:basedOn w:val="Normal"/>
    <w:next w:val="Normal"/>
    <w:uiPriority w:val="39"/>
    <w:unhideWhenUsed/>
    <w:rsid w:val="002E032F"/>
    <w:pPr>
      <w:spacing w:after="100"/>
      <w:ind w:left="1540"/>
    </w:pPr>
  </w:style>
  <w:style w:type="paragraph" w:styleId="TOC9">
    <w:name w:val="toc 9"/>
    <w:basedOn w:val="Normal"/>
    <w:next w:val="Normal"/>
    <w:uiPriority w:val="39"/>
    <w:unhideWhenUsed/>
    <w:rsid w:val="002E032F"/>
    <w:pPr>
      <w:spacing w:after="100"/>
      <w:ind w:left="1760"/>
    </w:pPr>
  </w:style>
  <w:style w:type="paragraph" w:styleId="EndnoteText">
    <w:name w:val="endnote text"/>
    <w:basedOn w:val="Normal"/>
    <w:link w:val="EndnoteTextChar"/>
    <w:uiPriority w:val="99"/>
    <w:semiHidden/>
    <w:unhideWhenUsed/>
    <w:rsid w:val="002E032F"/>
    <w:pPr>
      <w:spacing w:after="0"/>
    </w:pPr>
    <w:rPr>
      <w:sz w:val="20"/>
      <w:szCs w:val="20"/>
    </w:rPr>
  </w:style>
  <w:style w:type="character" w:customStyle="1" w:styleId="EndnoteTextChar">
    <w:name w:val="Endnote Text Char"/>
    <w:basedOn w:val="DefaultParagraphFont"/>
    <w:link w:val="EndnoteText"/>
    <w:uiPriority w:val="99"/>
    <w:semiHidden/>
    <w:rsid w:val="002E032F"/>
    <w:rPr>
      <w:sz w:val="20"/>
      <w:szCs w:val="20"/>
      <w:lang w:val="hr-HR"/>
    </w:rPr>
  </w:style>
  <w:style w:type="table" w:customStyle="1" w:styleId="TableGrid1">
    <w:name w:val="Table Grid1"/>
    <w:basedOn w:val="TableNormal"/>
    <w:next w:val="TableGrid"/>
    <w:uiPriority w:val="39"/>
    <w:rsid w:val="003C261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91ACA"/>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9517">
      <w:bodyDiv w:val="1"/>
      <w:marLeft w:val="0"/>
      <w:marRight w:val="0"/>
      <w:marTop w:val="0"/>
      <w:marBottom w:val="0"/>
      <w:divBdr>
        <w:top w:val="none" w:sz="0" w:space="0" w:color="auto"/>
        <w:left w:val="none" w:sz="0" w:space="0" w:color="auto"/>
        <w:bottom w:val="none" w:sz="0" w:space="0" w:color="auto"/>
        <w:right w:val="none" w:sz="0" w:space="0" w:color="auto"/>
      </w:divBdr>
    </w:div>
    <w:div w:id="21246618">
      <w:bodyDiv w:val="1"/>
      <w:marLeft w:val="0"/>
      <w:marRight w:val="0"/>
      <w:marTop w:val="0"/>
      <w:marBottom w:val="0"/>
      <w:divBdr>
        <w:top w:val="none" w:sz="0" w:space="0" w:color="auto"/>
        <w:left w:val="none" w:sz="0" w:space="0" w:color="auto"/>
        <w:bottom w:val="none" w:sz="0" w:space="0" w:color="auto"/>
        <w:right w:val="none" w:sz="0" w:space="0" w:color="auto"/>
      </w:divBdr>
    </w:div>
    <w:div w:id="51777574">
      <w:bodyDiv w:val="1"/>
      <w:marLeft w:val="0"/>
      <w:marRight w:val="0"/>
      <w:marTop w:val="0"/>
      <w:marBottom w:val="0"/>
      <w:divBdr>
        <w:top w:val="none" w:sz="0" w:space="0" w:color="auto"/>
        <w:left w:val="none" w:sz="0" w:space="0" w:color="auto"/>
        <w:bottom w:val="none" w:sz="0" w:space="0" w:color="auto"/>
        <w:right w:val="none" w:sz="0" w:space="0" w:color="auto"/>
      </w:divBdr>
    </w:div>
    <w:div w:id="52898400">
      <w:bodyDiv w:val="1"/>
      <w:marLeft w:val="0"/>
      <w:marRight w:val="0"/>
      <w:marTop w:val="0"/>
      <w:marBottom w:val="0"/>
      <w:divBdr>
        <w:top w:val="none" w:sz="0" w:space="0" w:color="auto"/>
        <w:left w:val="none" w:sz="0" w:space="0" w:color="auto"/>
        <w:bottom w:val="none" w:sz="0" w:space="0" w:color="auto"/>
        <w:right w:val="none" w:sz="0" w:space="0" w:color="auto"/>
      </w:divBdr>
    </w:div>
    <w:div w:id="62484601">
      <w:bodyDiv w:val="1"/>
      <w:marLeft w:val="0"/>
      <w:marRight w:val="0"/>
      <w:marTop w:val="0"/>
      <w:marBottom w:val="0"/>
      <w:divBdr>
        <w:top w:val="none" w:sz="0" w:space="0" w:color="auto"/>
        <w:left w:val="none" w:sz="0" w:space="0" w:color="auto"/>
        <w:bottom w:val="none" w:sz="0" w:space="0" w:color="auto"/>
        <w:right w:val="none" w:sz="0" w:space="0" w:color="auto"/>
      </w:divBdr>
    </w:div>
    <w:div w:id="68962882">
      <w:bodyDiv w:val="1"/>
      <w:marLeft w:val="0"/>
      <w:marRight w:val="0"/>
      <w:marTop w:val="0"/>
      <w:marBottom w:val="0"/>
      <w:divBdr>
        <w:top w:val="none" w:sz="0" w:space="0" w:color="auto"/>
        <w:left w:val="none" w:sz="0" w:space="0" w:color="auto"/>
        <w:bottom w:val="none" w:sz="0" w:space="0" w:color="auto"/>
        <w:right w:val="none" w:sz="0" w:space="0" w:color="auto"/>
      </w:divBdr>
    </w:div>
    <w:div w:id="85613106">
      <w:bodyDiv w:val="1"/>
      <w:marLeft w:val="0"/>
      <w:marRight w:val="0"/>
      <w:marTop w:val="0"/>
      <w:marBottom w:val="0"/>
      <w:divBdr>
        <w:top w:val="none" w:sz="0" w:space="0" w:color="auto"/>
        <w:left w:val="none" w:sz="0" w:space="0" w:color="auto"/>
        <w:bottom w:val="none" w:sz="0" w:space="0" w:color="auto"/>
        <w:right w:val="none" w:sz="0" w:space="0" w:color="auto"/>
      </w:divBdr>
    </w:div>
    <w:div w:id="100229300">
      <w:bodyDiv w:val="1"/>
      <w:marLeft w:val="0"/>
      <w:marRight w:val="0"/>
      <w:marTop w:val="0"/>
      <w:marBottom w:val="0"/>
      <w:divBdr>
        <w:top w:val="none" w:sz="0" w:space="0" w:color="auto"/>
        <w:left w:val="none" w:sz="0" w:space="0" w:color="auto"/>
        <w:bottom w:val="none" w:sz="0" w:space="0" w:color="auto"/>
        <w:right w:val="none" w:sz="0" w:space="0" w:color="auto"/>
      </w:divBdr>
    </w:div>
    <w:div w:id="102848311">
      <w:bodyDiv w:val="1"/>
      <w:marLeft w:val="0"/>
      <w:marRight w:val="0"/>
      <w:marTop w:val="0"/>
      <w:marBottom w:val="0"/>
      <w:divBdr>
        <w:top w:val="none" w:sz="0" w:space="0" w:color="auto"/>
        <w:left w:val="none" w:sz="0" w:space="0" w:color="auto"/>
        <w:bottom w:val="none" w:sz="0" w:space="0" w:color="auto"/>
        <w:right w:val="none" w:sz="0" w:space="0" w:color="auto"/>
      </w:divBdr>
    </w:div>
    <w:div w:id="114176341">
      <w:bodyDiv w:val="1"/>
      <w:marLeft w:val="0"/>
      <w:marRight w:val="0"/>
      <w:marTop w:val="0"/>
      <w:marBottom w:val="0"/>
      <w:divBdr>
        <w:top w:val="none" w:sz="0" w:space="0" w:color="auto"/>
        <w:left w:val="none" w:sz="0" w:space="0" w:color="auto"/>
        <w:bottom w:val="none" w:sz="0" w:space="0" w:color="auto"/>
        <w:right w:val="none" w:sz="0" w:space="0" w:color="auto"/>
      </w:divBdr>
    </w:div>
    <w:div w:id="119957395">
      <w:bodyDiv w:val="1"/>
      <w:marLeft w:val="0"/>
      <w:marRight w:val="0"/>
      <w:marTop w:val="0"/>
      <w:marBottom w:val="0"/>
      <w:divBdr>
        <w:top w:val="none" w:sz="0" w:space="0" w:color="auto"/>
        <w:left w:val="none" w:sz="0" w:space="0" w:color="auto"/>
        <w:bottom w:val="none" w:sz="0" w:space="0" w:color="auto"/>
        <w:right w:val="none" w:sz="0" w:space="0" w:color="auto"/>
      </w:divBdr>
    </w:div>
    <w:div w:id="136342309">
      <w:bodyDiv w:val="1"/>
      <w:marLeft w:val="0"/>
      <w:marRight w:val="0"/>
      <w:marTop w:val="0"/>
      <w:marBottom w:val="0"/>
      <w:divBdr>
        <w:top w:val="none" w:sz="0" w:space="0" w:color="auto"/>
        <w:left w:val="none" w:sz="0" w:space="0" w:color="auto"/>
        <w:bottom w:val="none" w:sz="0" w:space="0" w:color="auto"/>
        <w:right w:val="none" w:sz="0" w:space="0" w:color="auto"/>
      </w:divBdr>
    </w:div>
    <w:div w:id="145172159">
      <w:bodyDiv w:val="1"/>
      <w:marLeft w:val="0"/>
      <w:marRight w:val="0"/>
      <w:marTop w:val="0"/>
      <w:marBottom w:val="0"/>
      <w:divBdr>
        <w:top w:val="none" w:sz="0" w:space="0" w:color="auto"/>
        <w:left w:val="none" w:sz="0" w:space="0" w:color="auto"/>
        <w:bottom w:val="none" w:sz="0" w:space="0" w:color="auto"/>
        <w:right w:val="none" w:sz="0" w:space="0" w:color="auto"/>
      </w:divBdr>
    </w:div>
    <w:div w:id="154494909">
      <w:bodyDiv w:val="1"/>
      <w:marLeft w:val="0"/>
      <w:marRight w:val="0"/>
      <w:marTop w:val="0"/>
      <w:marBottom w:val="0"/>
      <w:divBdr>
        <w:top w:val="none" w:sz="0" w:space="0" w:color="auto"/>
        <w:left w:val="none" w:sz="0" w:space="0" w:color="auto"/>
        <w:bottom w:val="none" w:sz="0" w:space="0" w:color="auto"/>
        <w:right w:val="none" w:sz="0" w:space="0" w:color="auto"/>
      </w:divBdr>
    </w:div>
    <w:div w:id="169174785">
      <w:bodyDiv w:val="1"/>
      <w:marLeft w:val="0"/>
      <w:marRight w:val="0"/>
      <w:marTop w:val="0"/>
      <w:marBottom w:val="0"/>
      <w:divBdr>
        <w:top w:val="none" w:sz="0" w:space="0" w:color="auto"/>
        <w:left w:val="none" w:sz="0" w:space="0" w:color="auto"/>
        <w:bottom w:val="none" w:sz="0" w:space="0" w:color="auto"/>
        <w:right w:val="none" w:sz="0" w:space="0" w:color="auto"/>
      </w:divBdr>
    </w:div>
    <w:div w:id="177087869">
      <w:bodyDiv w:val="1"/>
      <w:marLeft w:val="0"/>
      <w:marRight w:val="0"/>
      <w:marTop w:val="0"/>
      <w:marBottom w:val="0"/>
      <w:divBdr>
        <w:top w:val="none" w:sz="0" w:space="0" w:color="auto"/>
        <w:left w:val="none" w:sz="0" w:space="0" w:color="auto"/>
        <w:bottom w:val="none" w:sz="0" w:space="0" w:color="auto"/>
        <w:right w:val="none" w:sz="0" w:space="0" w:color="auto"/>
      </w:divBdr>
    </w:div>
    <w:div w:id="200098636">
      <w:bodyDiv w:val="1"/>
      <w:marLeft w:val="0"/>
      <w:marRight w:val="0"/>
      <w:marTop w:val="0"/>
      <w:marBottom w:val="0"/>
      <w:divBdr>
        <w:top w:val="none" w:sz="0" w:space="0" w:color="auto"/>
        <w:left w:val="none" w:sz="0" w:space="0" w:color="auto"/>
        <w:bottom w:val="none" w:sz="0" w:space="0" w:color="auto"/>
        <w:right w:val="none" w:sz="0" w:space="0" w:color="auto"/>
      </w:divBdr>
    </w:div>
    <w:div w:id="212085381">
      <w:bodyDiv w:val="1"/>
      <w:marLeft w:val="0"/>
      <w:marRight w:val="0"/>
      <w:marTop w:val="0"/>
      <w:marBottom w:val="0"/>
      <w:divBdr>
        <w:top w:val="none" w:sz="0" w:space="0" w:color="auto"/>
        <w:left w:val="none" w:sz="0" w:space="0" w:color="auto"/>
        <w:bottom w:val="none" w:sz="0" w:space="0" w:color="auto"/>
        <w:right w:val="none" w:sz="0" w:space="0" w:color="auto"/>
      </w:divBdr>
    </w:div>
    <w:div w:id="217400778">
      <w:bodyDiv w:val="1"/>
      <w:marLeft w:val="0"/>
      <w:marRight w:val="0"/>
      <w:marTop w:val="0"/>
      <w:marBottom w:val="0"/>
      <w:divBdr>
        <w:top w:val="none" w:sz="0" w:space="0" w:color="auto"/>
        <w:left w:val="none" w:sz="0" w:space="0" w:color="auto"/>
        <w:bottom w:val="none" w:sz="0" w:space="0" w:color="auto"/>
        <w:right w:val="none" w:sz="0" w:space="0" w:color="auto"/>
      </w:divBdr>
    </w:div>
    <w:div w:id="251281713">
      <w:bodyDiv w:val="1"/>
      <w:marLeft w:val="0"/>
      <w:marRight w:val="0"/>
      <w:marTop w:val="0"/>
      <w:marBottom w:val="0"/>
      <w:divBdr>
        <w:top w:val="none" w:sz="0" w:space="0" w:color="auto"/>
        <w:left w:val="none" w:sz="0" w:space="0" w:color="auto"/>
        <w:bottom w:val="none" w:sz="0" w:space="0" w:color="auto"/>
        <w:right w:val="none" w:sz="0" w:space="0" w:color="auto"/>
      </w:divBdr>
    </w:div>
    <w:div w:id="260261393">
      <w:bodyDiv w:val="1"/>
      <w:marLeft w:val="0"/>
      <w:marRight w:val="0"/>
      <w:marTop w:val="0"/>
      <w:marBottom w:val="0"/>
      <w:divBdr>
        <w:top w:val="none" w:sz="0" w:space="0" w:color="auto"/>
        <w:left w:val="none" w:sz="0" w:space="0" w:color="auto"/>
        <w:bottom w:val="none" w:sz="0" w:space="0" w:color="auto"/>
        <w:right w:val="none" w:sz="0" w:space="0" w:color="auto"/>
      </w:divBdr>
    </w:div>
    <w:div w:id="279528847">
      <w:bodyDiv w:val="1"/>
      <w:marLeft w:val="0"/>
      <w:marRight w:val="0"/>
      <w:marTop w:val="0"/>
      <w:marBottom w:val="0"/>
      <w:divBdr>
        <w:top w:val="none" w:sz="0" w:space="0" w:color="auto"/>
        <w:left w:val="none" w:sz="0" w:space="0" w:color="auto"/>
        <w:bottom w:val="none" w:sz="0" w:space="0" w:color="auto"/>
        <w:right w:val="none" w:sz="0" w:space="0" w:color="auto"/>
      </w:divBdr>
    </w:div>
    <w:div w:id="285354149">
      <w:bodyDiv w:val="1"/>
      <w:marLeft w:val="0"/>
      <w:marRight w:val="0"/>
      <w:marTop w:val="0"/>
      <w:marBottom w:val="0"/>
      <w:divBdr>
        <w:top w:val="none" w:sz="0" w:space="0" w:color="auto"/>
        <w:left w:val="none" w:sz="0" w:space="0" w:color="auto"/>
        <w:bottom w:val="none" w:sz="0" w:space="0" w:color="auto"/>
        <w:right w:val="none" w:sz="0" w:space="0" w:color="auto"/>
      </w:divBdr>
    </w:div>
    <w:div w:id="315375747">
      <w:bodyDiv w:val="1"/>
      <w:marLeft w:val="0"/>
      <w:marRight w:val="0"/>
      <w:marTop w:val="0"/>
      <w:marBottom w:val="0"/>
      <w:divBdr>
        <w:top w:val="none" w:sz="0" w:space="0" w:color="auto"/>
        <w:left w:val="none" w:sz="0" w:space="0" w:color="auto"/>
        <w:bottom w:val="none" w:sz="0" w:space="0" w:color="auto"/>
        <w:right w:val="none" w:sz="0" w:space="0" w:color="auto"/>
      </w:divBdr>
    </w:div>
    <w:div w:id="327831602">
      <w:bodyDiv w:val="1"/>
      <w:marLeft w:val="0"/>
      <w:marRight w:val="0"/>
      <w:marTop w:val="0"/>
      <w:marBottom w:val="0"/>
      <w:divBdr>
        <w:top w:val="none" w:sz="0" w:space="0" w:color="auto"/>
        <w:left w:val="none" w:sz="0" w:space="0" w:color="auto"/>
        <w:bottom w:val="none" w:sz="0" w:space="0" w:color="auto"/>
        <w:right w:val="none" w:sz="0" w:space="0" w:color="auto"/>
      </w:divBdr>
    </w:div>
    <w:div w:id="370502218">
      <w:bodyDiv w:val="1"/>
      <w:marLeft w:val="0"/>
      <w:marRight w:val="0"/>
      <w:marTop w:val="0"/>
      <w:marBottom w:val="0"/>
      <w:divBdr>
        <w:top w:val="none" w:sz="0" w:space="0" w:color="auto"/>
        <w:left w:val="none" w:sz="0" w:space="0" w:color="auto"/>
        <w:bottom w:val="none" w:sz="0" w:space="0" w:color="auto"/>
        <w:right w:val="none" w:sz="0" w:space="0" w:color="auto"/>
      </w:divBdr>
    </w:div>
    <w:div w:id="425157257">
      <w:bodyDiv w:val="1"/>
      <w:marLeft w:val="0"/>
      <w:marRight w:val="0"/>
      <w:marTop w:val="0"/>
      <w:marBottom w:val="0"/>
      <w:divBdr>
        <w:top w:val="none" w:sz="0" w:space="0" w:color="auto"/>
        <w:left w:val="none" w:sz="0" w:space="0" w:color="auto"/>
        <w:bottom w:val="none" w:sz="0" w:space="0" w:color="auto"/>
        <w:right w:val="none" w:sz="0" w:space="0" w:color="auto"/>
      </w:divBdr>
    </w:div>
    <w:div w:id="426385761">
      <w:bodyDiv w:val="1"/>
      <w:marLeft w:val="0"/>
      <w:marRight w:val="0"/>
      <w:marTop w:val="0"/>
      <w:marBottom w:val="0"/>
      <w:divBdr>
        <w:top w:val="none" w:sz="0" w:space="0" w:color="auto"/>
        <w:left w:val="none" w:sz="0" w:space="0" w:color="auto"/>
        <w:bottom w:val="none" w:sz="0" w:space="0" w:color="auto"/>
        <w:right w:val="none" w:sz="0" w:space="0" w:color="auto"/>
      </w:divBdr>
      <w:divsChild>
        <w:div w:id="1178620240">
          <w:marLeft w:val="0"/>
          <w:marRight w:val="0"/>
          <w:marTop w:val="0"/>
          <w:marBottom w:val="0"/>
          <w:divBdr>
            <w:top w:val="none" w:sz="0" w:space="0" w:color="auto"/>
            <w:left w:val="none" w:sz="0" w:space="0" w:color="auto"/>
            <w:bottom w:val="none" w:sz="0" w:space="0" w:color="auto"/>
            <w:right w:val="none" w:sz="0" w:space="0" w:color="auto"/>
          </w:divBdr>
        </w:div>
        <w:div w:id="1974476746">
          <w:marLeft w:val="0"/>
          <w:marRight w:val="0"/>
          <w:marTop w:val="0"/>
          <w:marBottom w:val="0"/>
          <w:divBdr>
            <w:top w:val="single" w:sz="2" w:space="0" w:color="D9D9E3"/>
            <w:left w:val="single" w:sz="2" w:space="0" w:color="D9D9E3"/>
            <w:bottom w:val="single" w:sz="2" w:space="0" w:color="D9D9E3"/>
            <w:right w:val="single" w:sz="2" w:space="0" w:color="D9D9E3"/>
          </w:divBdr>
          <w:divsChild>
            <w:div w:id="2020233485">
              <w:marLeft w:val="0"/>
              <w:marRight w:val="0"/>
              <w:marTop w:val="0"/>
              <w:marBottom w:val="0"/>
              <w:divBdr>
                <w:top w:val="single" w:sz="2" w:space="0" w:color="D9D9E3"/>
                <w:left w:val="single" w:sz="2" w:space="0" w:color="D9D9E3"/>
                <w:bottom w:val="single" w:sz="2" w:space="0" w:color="D9D9E3"/>
                <w:right w:val="single" w:sz="2" w:space="0" w:color="D9D9E3"/>
              </w:divBdr>
              <w:divsChild>
                <w:div w:id="591209434">
                  <w:marLeft w:val="0"/>
                  <w:marRight w:val="0"/>
                  <w:marTop w:val="0"/>
                  <w:marBottom w:val="0"/>
                  <w:divBdr>
                    <w:top w:val="single" w:sz="2" w:space="0" w:color="D9D9E3"/>
                    <w:left w:val="single" w:sz="2" w:space="0" w:color="D9D9E3"/>
                    <w:bottom w:val="single" w:sz="2" w:space="0" w:color="D9D9E3"/>
                    <w:right w:val="single" w:sz="2" w:space="0" w:color="D9D9E3"/>
                  </w:divBdr>
                  <w:divsChild>
                    <w:div w:id="1183326501">
                      <w:marLeft w:val="0"/>
                      <w:marRight w:val="0"/>
                      <w:marTop w:val="0"/>
                      <w:marBottom w:val="0"/>
                      <w:divBdr>
                        <w:top w:val="single" w:sz="2" w:space="0" w:color="D9D9E3"/>
                        <w:left w:val="single" w:sz="2" w:space="0" w:color="D9D9E3"/>
                        <w:bottom w:val="single" w:sz="2" w:space="0" w:color="D9D9E3"/>
                        <w:right w:val="single" w:sz="2" w:space="0" w:color="D9D9E3"/>
                      </w:divBdr>
                      <w:divsChild>
                        <w:div w:id="894924483">
                          <w:marLeft w:val="0"/>
                          <w:marRight w:val="0"/>
                          <w:marTop w:val="0"/>
                          <w:marBottom w:val="0"/>
                          <w:divBdr>
                            <w:top w:val="single" w:sz="2" w:space="0" w:color="auto"/>
                            <w:left w:val="single" w:sz="2" w:space="0" w:color="auto"/>
                            <w:bottom w:val="single" w:sz="6" w:space="0" w:color="auto"/>
                            <w:right w:val="single" w:sz="2" w:space="0" w:color="auto"/>
                          </w:divBdr>
                          <w:divsChild>
                            <w:div w:id="2101481745">
                              <w:marLeft w:val="0"/>
                              <w:marRight w:val="0"/>
                              <w:marTop w:val="100"/>
                              <w:marBottom w:val="100"/>
                              <w:divBdr>
                                <w:top w:val="single" w:sz="2" w:space="0" w:color="D9D9E3"/>
                                <w:left w:val="single" w:sz="2" w:space="0" w:color="D9D9E3"/>
                                <w:bottom w:val="single" w:sz="2" w:space="0" w:color="D9D9E3"/>
                                <w:right w:val="single" w:sz="2" w:space="0" w:color="D9D9E3"/>
                              </w:divBdr>
                              <w:divsChild>
                                <w:div w:id="948049558">
                                  <w:marLeft w:val="0"/>
                                  <w:marRight w:val="0"/>
                                  <w:marTop w:val="0"/>
                                  <w:marBottom w:val="0"/>
                                  <w:divBdr>
                                    <w:top w:val="single" w:sz="2" w:space="0" w:color="D9D9E3"/>
                                    <w:left w:val="single" w:sz="2" w:space="0" w:color="D9D9E3"/>
                                    <w:bottom w:val="single" w:sz="2" w:space="0" w:color="D9D9E3"/>
                                    <w:right w:val="single" w:sz="2" w:space="0" w:color="D9D9E3"/>
                                  </w:divBdr>
                                  <w:divsChild>
                                    <w:div w:id="1000043186">
                                      <w:marLeft w:val="0"/>
                                      <w:marRight w:val="0"/>
                                      <w:marTop w:val="0"/>
                                      <w:marBottom w:val="0"/>
                                      <w:divBdr>
                                        <w:top w:val="single" w:sz="2" w:space="0" w:color="D9D9E3"/>
                                        <w:left w:val="single" w:sz="2" w:space="0" w:color="D9D9E3"/>
                                        <w:bottom w:val="single" w:sz="2" w:space="0" w:color="D9D9E3"/>
                                        <w:right w:val="single" w:sz="2" w:space="0" w:color="D9D9E3"/>
                                      </w:divBdr>
                                      <w:divsChild>
                                        <w:div w:id="1730029642">
                                          <w:marLeft w:val="0"/>
                                          <w:marRight w:val="0"/>
                                          <w:marTop w:val="0"/>
                                          <w:marBottom w:val="0"/>
                                          <w:divBdr>
                                            <w:top w:val="single" w:sz="2" w:space="0" w:color="D9D9E3"/>
                                            <w:left w:val="single" w:sz="2" w:space="0" w:color="D9D9E3"/>
                                            <w:bottom w:val="single" w:sz="2" w:space="0" w:color="D9D9E3"/>
                                            <w:right w:val="single" w:sz="2" w:space="0" w:color="D9D9E3"/>
                                          </w:divBdr>
                                          <w:divsChild>
                                            <w:div w:id="1173760309">
                                              <w:marLeft w:val="0"/>
                                              <w:marRight w:val="0"/>
                                              <w:marTop w:val="0"/>
                                              <w:marBottom w:val="0"/>
                                              <w:divBdr>
                                                <w:top w:val="single" w:sz="2" w:space="0" w:color="D9D9E3"/>
                                                <w:left w:val="single" w:sz="2" w:space="0" w:color="D9D9E3"/>
                                                <w:bottom w:val="single" w:sz="2" w:space="0" w:color="D9D9E3"/>
                                                <w:right w:val="single" w:sz="2" w:space="0" w:color="D9D9E3"/>
                                              </w:divBdr>
                                              <w:divsChild>
                                                <w:div w:id="1246918479">
                                                  <w:marLeft w:val="0"/>
                                                  <w:marRight w:val="0"/>
                                                  <w:marTop w:val="0"/>
                                                  <w:marBottom w:val="0"/>
                                                  <w:divBdr>
                                                    <w:top w:val="single" w:sz="2" w:space="0" w:color="D9D9E3"/>
                                                    <w:left w:val="single" w:sz="2" w:space="0" w:color="D9D9E3"/>
                                                    <w:bottom w:val="single" w:sz="2" w:space="0" w:color="D9D9E3"/>
                                                    <w:right w:val="single" w:sz="2" w:space="0" w:color="D9D9E3"/>
                                                  </w:divBdr>
                                                  <w:divsChild>
                                                    <w:div w:id="1240677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493835643">
      <w:bodyDiv w:val="1"/>
      <w:marLeft w:val="0"/>
      <w:marRight w:val="0"/>
      <w:marTop w:val="0"/>
      <w:marBottom w:val="0"/>
      <w:divBdr>
        <w:top w:val="none" w:sz="0" w:space="0" w:color="auto"/>
        <w:left w:val="none" w:sz="0" w:space="0" w:color="auto"/>
        <w:bottom w:val="none" w:sz="0" w:space="0" w:color="auto"/>
        <w:right w:val="none" w:sz="0" w:space="0" w:color="auto"/>
      </w:divBdr>
    </w:div>
    <w:div w:id="526991660">
      <w:bodyDiv w:val="1"/>
      <w:marLeft w:val="0"/>
      <w:marRight w:val="0"/>
      <w:marTop w:val="0"/>
      <w:marBottom w:val="0"/>
      <w:divBdr>
        <w:top w:val="none" w:sz="0" w:space="0" w:color="auto"/>
        <w:left w:val="none" w:sz="0" w:space="0" w:color="auto"/>
        <w:bottom w:val="none" w:sz="0" w:space="0" w:color="auto"/>
        <w:right w:val="none" w:sz="0" w:space="0" w:color="auto"/>
      </w:divBdr>
    </w:div>
    <w:div w:id="551117547">
      <w:bodyDiv w:val="1"/>
      <w:marLeft w:val="0"/>
      <w:marRight w:val="0"/>
      <w:marTop w:val="0"/>
      <w:marBottom w:val="0"/>
      <w:divBdr>
        <w:top w:val="none" w:sz="0" w:space="0" w:color="auto"/>
        <w:left w:val="none" w:sz="0" w:space="0" w:color="auto"/>
        <w:bottom w:val="none" w:sz="0" w:space="0" w:color="auto"/>
        <w:right w:val="none" w:sz="0" w:space="0" w:color="auto"/>
      </w:divBdr>
    </w:div>
    <w:div w:id="576524441">
      <w:bodyDiv w:val="1"/>
      <w:marLeft w:val="0"/>
      <w:marRight w:val="0"/>
      <w:marTop w:val="0"/>
      <w:marBottom w:val="0"/>
      <w:divBdr>
        <w:top w:val="none" w:sz="0" w:space="0" w:color="auto"/>
        <w:left w:val="none" w:sz="0" w:space="0" w:color="auto"/>
        <w:bottom w:val="none" w:sz="0" w:space="0" w:color="auto"/>
        <w:right w:val="none" w:sz="0" w:space="0" w:color="auto"/>
      </w:divBdr>
    </w:div>
    <w:div w:id="639456559">
      <w:bodyDiv w:val="1"/>
      <w:marLeft w:val="0"/>
      <w:marRight w:val="0"/>
      <w:marTop w:val="0"/>
      <w:marBottom w:val="0"/>
      <w:divBdr>
        <w:top w:val="none" w:sz="0" w:space="0" w:color="auto"/>
        <w:left w:val="none" w:sz="0" w:space="0" w:color="auto"/>
        <w:bottom w:val="none" w:sz="0" w:space="0" w:color="auto"/>
        <w:right w:val="none" w:sz="0" w:space="0" w:color="auto"/>
      </w:divBdr>
    </w:div>
    <w:div w:id="643705007">
      <w:bodyDiv w:val="1"/>
      <w:marLeft w:val="0"/>
      <w:marRight w:val="0"/>
      <w:marTop w:val="0"/>
      <w:marBottom w:val="0"/>
      <w:divBdr>
        <w:top w:val="none" w:sz="0" w:space="0" w:color="auto"/>
        <w:left w:val="none" w:sz="0" w:space="0" w:color="auto"/>
        <w:bottom w:val="none" w:sz="0" w:space="0" w:color="auto"/>
        <w:right w:val="none" w:sz="0" w:space="0" w:color="auto"/>
      </w:divBdr>
    </w:div>
    <w:div w:id="648022317">
      <w:bodyDiv w:val="1"/>
      <w:marLeft w:val="0"/>
      <w:marRight w:val="0"/>
      <w:marTop w:val="0"/>
      <w:marBottom w:val="0"/>
      <w:divBdr>
        <w:top w:val="none" w:sz="0" w:space="0" w:color="auto"/>
        <w:left w:val="none" w:sz="0" w:space="0" w:color="auto"/>
        <w:bottom w:val="none" w:sz="0" w:space="0" w:color="auto"/>
        <w:right w:val="none" w:sz="0" w:space="0" w:color="auto"/>
      </w:divBdr>
    </w:div>
    <w:div w:id="687875015">
      <w:bodyDiv w:val="1"/>
      <w:marLeft w:val="0"/>
      <w:marRight w:val="0"/>
      <w:marTop w:val="0"/>
      <w:marBottom w:val="0"/>
      <w:divBdr>
        <w:top w:val="none" w:sz="0" w:space="0" w:color="auto"/>
        <w:left w:val="none" w:sz="0" w:space="0" w:color="auto"/>
        <w:bottom w:val="none" w:sz="0" w:space="0" w:color="auto"/>
        <w:right w:val="none" w:sz="0" w:space="0" w:color="auto"/>
      </w:divBdr>
      <w:divsChild>
        <w:div w:id="467671103">
          <w:marLeft w:val="0"/>
          <w:marRight w:val="0"/>
          <w:marTop w:val="0"/>
          <w:marBottom w:val="0"/>
          <w:divBdr>
            <w:top w:val="single" w:sz="2" w:space="0" w:color="auto"/>
            <w:left w:val="single" w:sz="2" w:space="0" w:color="auto"/>
            <w:bottom w:val="single" w:sz="6" w:space="0" w:color="auto"/>
            <w:right w:val="single" w:sz="2" w:space="0" w:color="auto"/>
          </w:divBdr>
          <w:divsChild>
            <w:div w:id="92483017">
              <w:marLeft w:val="0"/>
              <w:marRight w:val="0"/>
              <w:marTop w:val="100"/>
              <w:marBottom w:val="100"/>
              <w:divBdr>
                <w:top w:val="single" w:sz="2" w:space="0" w:color="D9D9E3"/>
                <w:left w:val="single" w:sz="2" w:space="0" w:color="D9D9E3"/>
                <w:bottom w:val="single" w:sz="2" w:space="0" w:color="D9D9E3"/>
                <w:right w:val="single" w:sz="2" w:space="0" w:color="D9D9E3"/>
              </w:divBdr>
              <w:divsChild>
                <w:div w:id="1284531451">
                  <w:marLeft w:val="0"/>
                  <w:marRight w:val="0"/>
                  <w:marTop w:val="0"/>
                  <w:marBottom w:val="0"/>
                  <w:divBdr>
                    <w:top w:val="single" w:sz="2" w:space="0" w:color="D9D9E3"/>
                    <w:left w:val="single" w:sz="2" w:space="0" w:color="D9D9E3"/>
                    <w:bottom w:val="single" w:sz="2" w:space="0" w:color="D9D9E3"/>
                    <w:right w:val="single" w:sz="2" w:space="0" w:color="D9D9E3"/>
                  </w:divBdr>
                  <w:divsChild>
                    <w:div w:id="1499930044">
                      <w:marLeft w:val="0"/>
                      <w:marRight w:val="0"/>
                      <w:marTop w:val="0"/>
                      <w:marBottom w:val="0"/>
                      <w:divBdr>
                        <w:top w:val="single" w:sz="2" w:space="0" w:color="D9D9E3"/>
                        <w:left w:val="single" w:sz="2" w:space="0" w:color="D9D9E3"/>
                        <w:bottom w:val="single" w:sz="2" w:space="0" w:color="D9D9E3"/>
                        <w:right w:val="single" w:sz="2" w:space="0" w:color="D9D9E3"/>
                      </w:divBdr>
                      <w:divsChild>
                        <w:div w:id="419637970">
                          <w:marLeft w:val="0"/>
                          <w:marRight w:val="0"/>
                          <w:marTop w:val="0"/>
                          <w:marBottom w:val="0"/>
                          <w:divBdr>
                            <w:top w:val="single" w:sz="2" w:space="0" w:color="D9D9E3"/>
                            <w:left w:val="single" w:sz="2" w:space="0" w:color="D9D9E3"/>
                            <w:bottom w:val="single" w:sz="2" w:space="0" w:color="D9D9E3"/>
                            <w:right w:val="single" w:sz="2" w:space="0" w:color="D9D9E3"/>
                          </w:divBdr>
                          <w:divsChild>
                            <w:div w:id="577903045">
                              <w:marLeft w:val="0"/>
                              <w:marRight w:val="0"/>
                              <w:marTop w:val="0"/>
                              <w:marBottom w:val="0"/>
                              <w:divBdr>
                                <w:top w:val="single" w:sz="2" w:space="0" w:color="D9D9E3"/>
                                <w:left w:val="single" w:sz="2" w:space="0" w:color="D9D9E3"/>
                                <w:bottom w:val="single" w:sz="2" w:space="0" w:color="D9D9E3"/>
                                <w:right w:val="single" w:sz="2" w:space="0" w:color="D9D9E3"/>
                              </w:divBdr>
                              <w:divsChild>
                                <w:div w:id="1440182050">
                                  <w:marLeft w:val="0"/>
                                  <w:marRight w:val="0"/>
                                  <w:marTop w:val="0"/>
                                  <w:marBottom w:val="0"/>
                                  <w:divBdr>
                                    <w:top w:val="single" w:sz="2" w:space="0" w:color="D9D9E3"/>
                                    <w:left w:val="single" w:sz="2" w:space="0" w:color="D9D9E3"/>
                                    <w:bottom w:val="single" w:sz="2" w:space="0" w:color="D9D9E3"/>
                                    <w:right w:val="single" w:sz="2" w:space="0" w:color="D9D9E3"/>
                                  </w:divBdr>
                                  <w:divsChild>
                                    <w:div w:id="14560991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690642053">
      <w:bodyDiv w:val="1"/>
      <w:marLeft w:val="0"/>
      <w:marRight w:val="0"/>
      <w:marTop w:val="0"/>
      <w:marBottom w:val="0"/>
      <w:divBdr>
        <w:top w:val="none" w:sz="0" w:space="0" w:color="auto"/>
        <w:left w:val="none" w:sz="0" w:space="0" w:color="auto"/>
        <w:bottom w:val="none" w:sz="0" w:space="0" w:color="auto"/>
        <w:right w:val="none" w:sz="0" w:space="0" w:color="auto"/>
      </w:divBdr>
    </w:div>
    <w:div w:id="727999916">
      <w:bodyDiv w:val="1"/>
      <w:marLeft w:val="0"/>
      <w:marRight w:val="0"/>
      <w:marTop w:val="0"/>
      <w:marBottom w:val="0"/>
      <w:divBdr>
        <w:top w:val="none" w:sz="0" w:space="0" w:color="auto"/>
        <w:left w:val="none" w:sz="0" w:space="0" w:color="auto"/>
        <w:bottom w:val="none" w:sz="0" w:space="0" w:color="auto"/>
        <w:right w:val="none" w:sz="0" w:space="0" w:color="auto"/>
      </w:divBdr>
    </w:div>
    <w:div w:id="741609749">
      <w:bodyDiv w:val="1"/>
      <w:marLeft w:val="0"/>
      <w:marRight w:val="0"/>
      <w:marTop w:val="0"/>
      <w:marBottom w:val="0"/>
      <w:divBdr>
        <w:top w:val="none" w:sz="0" w:space="0" w:color="auto"/>
        <w:left w:val="none" w:sz="0" w:space="0" w:color="auto"/>
        <w:bottom w:val="none" w:sz="0" w:space="0" w:color="auto"/>
        <w:right w:val="none" w:sz="0" w:space="0" w:color="auto"/>
      </w:divBdr>
    </w:div>
    <w:div w:id="754857700">
      <w:bodyDiv w:val="1"/>
      <w:marLeft w:val="0"/>
      <w:marRight w:val="0"/>
      <w:marTop w:val="0"/>
      <w:marBottom w:val="0"/>
      <w:divBdr>
        <w:top w:val="none" w:sz="0" w:space="0" w:color="auto"/>
        <w:left w:val="none" w:sz="0" w:space="0" w:color="auto"/>
        <w:bottom w:val="none" w:sz="0" w:space="0" w:color="auto"/>
        <w:right w:val="none" w:sz="0" w:space="0" w:color="auto"/>
      </w:divBdr>
    </w:div>
    <w:div w:id="765005002">
      <w:bodyDiv w:val="1"/>
      <w:marLeft w:val="0"/>
      <w:marRight w:val="0"/>
      <w:marTop w:val="0"/>
      <w:marBottom w:val="0"/>
      <w:divBdr>
        <w:top w:val="none" w:sz="0" w:space="0" w:color="auto"/>
        <w:left w:val="none" w:sz="0" w:space="0" w:color="auto"/>
        <w:bottom w:val="none" w:sz="0" w:space="0" w:color="auto"/>
        <w:right w:val="none" w:sz="0" w:space="0" w:color="auto"/>
      </w:divBdr>
      <w:divsChild>
        <w:div w:id="2009091632">
          <w:marLeft w:val="0"/>
          <w:marRight w:val="0"/>
          <w:marTop w:val="0"/>
          <w:marBottom w:val="0"/>
          <w:divBdr>
            <w:top w:val="single" w:sz="2" w:space="0" w:color="auto"/>
            <w:left w:val="single" w:sz="2" w:space="0" w:color="auto"/>
            <w:bottom w:val="single" w:sz="6" w:space="0" w:color="auto"/>
            <w:right w:val="single" w:sz="2" w:space="0" w:color="auto"/>
          </w:divBdr>
          <w:divsChild>
            <w:div w:id="872376827">
              <w:marLeft w:val="0"/>
              <w:marRight w:val="0"/>
              <w:marTop w:val="100"/>
              <w:marBottom w:val="100"/>
              <w:divBdr>
                <w:top w:val="single" w:sz="2" w:space="0" w:color="D9D9E3"/>
                <w:left w:val="single" w:sz="2" w:space="0" w:color="D9D9E3"/>
                <w:bottom w:val="single" w:sz="2" w:space="0" w:color="D9D9E3"/>
                <w:right w:val="single" w:sz="2" w:space="0" w:color="D9D9E3"/>
              </w:divBdr>
              <w:divsChild>
                <w:div w:id="132911510">
                  <w:marLeft w:val="0"/>
                  <w:marRight w:val="0"/>
                  <w:marTop w:val="0"/>
                  <w:marBottom w:val="0"/>
                  <w:divBdr>
                    <w:top w:val="single" w:sz="2" w:space="0" w:color="D9D9E3"/>
                    <w:left w:val="single" w:sz="2" w:space="0" w:color="D9D9E3"/>
                    <w:bottom w:val="single" w:sz="2" w:space="0" w:color="D9D9E3"/>
                    <w:right w:val="single" w:sz="2" w:space="0" w:color="D9D9E3"/>
                  </w:divBdr>
                  <w:divsChild>
                    <w:div w:id="1928072767">
                      <w:marLeft w:val="0"/>
                      <w:marRight w:val="0"/>
                      <w:marTop w:val="0"/>
                      <w:marBottom w:val="0"/>
                      <w:divBdr>
                        <w:top w:val="single" w:sz="2" w:space="0" w:color="D9D9E3"/>
                        <w:left w:val="single" w:sz="2" w:space="0" w:color="D9D9E3"/>
                        <w:bottom w:val="single" w:sz="2" w:space="0" w:color="D9D9E3"/>
                        <w:right w:val="single" w:sz="2" w:space="0" w:color="D9D9E3"/>
                      </w:divBdr>
                      <w:divsChild>
                        <w:div w:id="306672301">
                          <w:marLeft w:val="0"/>
                          <w:marRight w:val="0"/>
                          <w:marTop w:val="0"/>
                          <w:marBottom w:val="0"/>
                          <w:divBdr>
                            <w:top w:val="single" w:sz="2" w:space="0" w:color="D9D9E3"/>
                            <w:left w:val="single" w:sz="2" w:space="0" w:color="D9D9E3"/>
                            <w:bottom w:val="single" w:sz="2" w:space="0" w:color="D9D9E3"/>
                            <w:right w:val="single" w:sz="2" w:space="0" w:color="D9D9E3"/>
                          </w:divBdr>
                          <w:divsChild>
                            <w:div w:id="1185826908">
                              <w:marLeft w:val="0"/>
                              <w:marRight w:val="0"/>
                              <w:marTop w:val="0"/>
                              <w:marBottom w:val="0"/>
                              <w:divBdr>
                                <w:top w:val="single" w:sz="2" w:space="0" w:color="D9D9E3"/>
                                <w:left w:val="single" w:sz="2" w:space="0" w:color="D9D9E3"/>
                                <w:bottom w:val="single" w:sz="2" w:space="0" w:color="D9D9E3"/>
                                <w:right w:val="single" w:sz="2" w:space="0" w:color="D9D9E3"/>
                              </w:divBdr>
                              <w:divsChild>
                                <w:div w:id="1458141868">
                                  <w:marLeft w:val="0"/>
                                  <w:marRight w:val="0"/>
                                  <w:marTop w:val="0"/>
                                  <w:marBottom w:val="0"/>
                                  <w:divBdr>
                                    <w:top w:val="single" w:sz="2" w:space="0" w:color="D9D9E3"/>
                                    <w:left w:val="single" w:sz="2" w:space="0" w:color="D9D9E3"/>
                                    <w:bottom w:val="single" w:sz="2" w:space="0" w:color="D9D9E3"/>
                                    <w:right w:val="single" w:sz="2" w:space="0" w:color="D9D9E3"/>
                                  </w:divBdr>
                                  <w:divsChild>
                                    <w:div w:id="11848254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772212544">
      <w:bodyDiv w:val="1"/>
      <w:marLeft w:val="0"/>
      <w:marRight w:val="0"/>
      <w:marTop w:val="0"/>
      <w:marBottom w:val="0"/>
      <w:divBdr>
        <w:top w:val="none" w:sz="0" w:space="0" w:color="auto"/>
        <w:left w:val="none" w:sz="0" w:space="0" w:color="auto"/>
        <w:bottom w:val="none" w:sz="0" w:space="0" w:color="auto"/>
        <w:right w:val="none" w:sz="0" w:space="0" w:color="auto"/>
      </w:divBdr>
    </w:div>
    <w:div w:id="781074572">
      <w:bodyDiv w:val="1"/>
      <w:marLeft w:val="0"/>
      <w:marRight w:val="0"/>
      <w:marTop w:val="0"/>
      <w:marBottom w:val="0"/>
      <w:divBdr>
        <w:top w:val="none" w:sz="0" w:space="0" w:color="auto"/>
        <w:left w:val="none" w:sz="0" w:space="0" w:color="auto"/>
        <w:bottom w:val="none" w:sz="0" w:space="0" w:color="auto"/>
        <w:right w:val="none" w:sz="0" w:space="0" w:color="auto"/>
      </w:divBdr>
    </w:div>
    <w:div w:id="783160331">
      <w:bodyDiv w:val="1"/>
      <w:marLeft w:val="0"/>
      <w:marRight w:val="0"/>
      <w:marTop w:val="0"/>
      <w:marBottom w:val="0"/>
      <w:divBdr>
        <w:top w:val="none" w:sz="0" w:space="0" w:color="auto"/>
        <w:left w:val="none" w:sz="0" w:space="0" w:color="auto"/>
        <w:bottom w:val="none" w:sz="0" w:space="0" w:color="auto"/>
        <w:right w:val="none" w:sz="0" w:space="0" w:color="auto"/>
      </w:divBdr>
    </w:div>
    <w:div w:id="788279817">
      <w:bodyDiv w:val="1"/>
      <w:marLeft w:val="0"/>
      <w:marRight w:val="0"/>
      <w:marTop w:val="0"/>
      <w:marBottom w:val="0"/>
      <w:divBdr>
        <w:top w:val="none" w:sz="0" w:space="0" w:color="auto"/>
        <w:left w:val="none" w:sz="0" w:space="0" w:color="auto"/>
        <w:bottom w:val="none" w:sz="0" w:space="0" w:color="auto"/>
        <w:right w:val="none" w:sz="0" w:space="0" w:color="auto"/>
      </w:divBdr>
      <w:divsChild>
        <w:div w:id="635138708">
          <w:marLeft w:val="0"/>
          <w:marRight w:val="0"/>
          <w:marTop w:val="0"/>
          <w:marBottom w:val="0"/>
          <w:divBdr>
            <w:top w:val="none" w:sz="0" w:space="0" w:color="auto"/>
            <w:left w:val="none" w:sz="0" w:space="0" w:color="auto"/>
            <w:bottom w:val="none" w:sz="0" w:space="0" w:color="auto"/>
            <w:right w:val="none" w:sz="0" w:space="0" w:color="auto"/>
          </w:divBdr>
        </w:div>
        <w:div w:id="1892692906">
          <w:marLeft w:val="0"/>
          <w:marRight w:val="0"/>
          <w:marTop w:val="0"/>
          <w:marBottom w:val="0"/>
          <w:divBdr>
            <w:top w:val="single" w:sz="2" w:space="0" w:color="D9D9E3"/>
            <w:left w:val="single" w:sz="2" w:space="0" w:color="D9D9E3"/>
            <w:bottom w:val="single" w:sz="2" w:space="0" w:color="D9D9E3"/>
            <w:right w:val="single" w:sz="2" w:space="0" w:color="D9D9E3"/>
          </w:divBdr>
          <w:divsChild>
            <w:div w:id="185871853">
              <w:marLeft w:val="0"/>
              <w:marRight w:val="0"/>
              <w:marTop w:val="0"/>
              <w:marBottom w:val="0"/>
              <w:divBdr>
                <w:top w:val="single" w:sz="2" w:space="0" w:color="D9D9E3"/>
                <w:left w:val="single" w:sz="2" w:space="0" w:color="D9D9E3"/>
                <w:bottom w:val="single" w:sz="2" w:space="0" w:color="D9D9E3"/>
                <w:right w:val="single" w:sz="2" w:space="0" w:color="D9D9E3"/>
              </w:divBdr>
              <w:divsChild>
                <w:div w:id="778372347">
                  <w:marLeft w:val="0"/>
                  <w:marRight w:val="0"/>
                  <w:marTop w:val="0"/>
                  <w:marBottom w:val="0"/>
                  <w:divBdr>
                    <w:top w:val="single" w:sz="2" w:space="0" w:color="D9D9E3"/>
                    <w:left w:val="single" w:sz="2" w:space="0" w:color="D9D9E3"/>
                    <w:bottom w:val="single" w:sz="2" w:space="0" w:color="D9D9E3"/>
                    <w:right w:val="single" w:sz="2" w:space="0" w:color="D9D9E3"/>
                  </w:divBdr>
                  <w:divsChild>
                    <w:div w:id="236284883">
                      <w:marLeft w:val="0"/>
                      <w:marRight w:val="0"/>
                      <w:marTop w:val="0"/>
                      <w:marBottom w:val="0"/>
                      <w:divBdr>
                        <w:top w:val="single" w:sz="2" w:space="0" w:color="D9D9E3"/>
                        <w:left w:val="single" w:sz="2" w:space="0" w:color="D9D9E3"/>
                        <w:bottom w:val="single" w:sz="2" w:space="0" w:color="D9D9E3"/>
                        <w:right w:val="single" w:sz="2" w:space="0" w:color="D9D9E3"/>
                      </w:divBdr>
                      <w:divsChild>
                        <w:div w:id="2082562105">
                          <w:marLeft w:val="0"/>
                          <w:marRight w:val="0"/>
                          <w:marTop w:val="0"/>
                          <w:marBottom w:val="0"/>
                          <w:divBdr>
                            <w:top w:val="single" w:sz="2" w:space="0" w:color="auto"/>
                            <w:left w:val="single" w:sz="2" w:space="0" w:color="auto"/>
                            <w:bottom w:val="single" w:sz="6" w:space="0" w:color="auto"/>
                            <w:right w:val="single" w:sz="2" w:space="0" w:color="auto"/>
                          </w:divBdr>
                          <w:divsChild>
                            <w:div w:id="930622200">
                              <w:marLeft w:val="0"/>
                              <w:marRight w:val="0"/>
                              <w:marTop w:val="100"/>
                              <w:marBottom w:val="100"/>
                              <w:divBdr>
                                <w:top w:val="single" w:sz="2" w:space="0" w:color="D9D9E3"/>
                                <w:left w:val="single" w:sz="2" w:space="0" w:color="D9D9E3"/>
                                <w:bottom w:val="single" w:sz="2" w:space="0" w:color="D9D9E3"/>
                                <w:right w:val="single" w:sz="2" w:space="0" w:color="D9D9E3"/>
                              </w:divBdr>
                              <w:divsChild>
                                <w:div w:id="614940901">
                                  <w:marLeft w:val="0"/>
                                  <w:marRight w:val="0"/>
                                  <w:marTop w:val="0"/>
                                  <w:marBottom w:val="0"/>
                                  <w:divBdr>
                                    <w:top w:val="single" w:sz="2" w:space="0" w:color="D9D9E3"/>
                                    <w:left w:val="single" w:sz="2" w:space="0" w:color="D9D9E3"/>
                                    <w:bottom w:val="single" w:sz="2" w:space="0" w:color="D9D9E3"/>
                                    <w:right w:val="single" w:sz="2" w:space="0" w:color="D9D9E3"/>
                                  </w:divBdr>
                                  <w:divsChild>
                                    <w:div w:id="2011056107">
                                      <w:marLeft w:val="0"/>
                                      <w:marRight w:val="0"/>
                                      <w:marTop w:val="0"/>
                                      <w:marBottom w:val="0"/>
                                      <w:divBdr>
                                        <w:top w:val="single" w:sz="2" w:space="0" w:color="D9D9E3"/>
                                        <w:left w:val="single" w:sz="2" w:space="0" w:color="D9D9E3"/>
                                        <w:bottom w:val="single" w:sz="2" w:space="0" w:color="D9D9E3"/>
                                        <w:right w:val="single" w:sz="2" w:space="0" w:color="D9D9E3"/>
                                      </w:divBdr>
                                      <w:divsChild>
                                        <w:div w:id="1732852249">
                                          <w:marLeft w:val="0"/>
                                          <w:marRight w:val="0"/>
                                          <w:marTop w:val="0"/>
                                          <w:marBottom w:val="0"/>
                                          <w:divBdr>
                                            <w:top w:val="single" w:sz="2" w:space="0" w:color="D9D9E3"/>
                                            <w:left w:val="single" w:sz="2" w:space="0" w:color="D9D9E3"/>
                                            <w:bottom w:val="single" w:sz="2" w:space="0" w:color="D9D9E3"/>
                                            <w:right w:val="single" w:sz="2" w:space="0" w:color="D9D9E3"/>
                                          </w:divBdr>
                                          <w:divsChild>
                                            <w:div w:id="774133131">
                                              <w:marLeft w:val="0"/>
                                              <w:marRight w:val="0"/>
                                              <w:marTop w:val="0"/>
                                              <w:marBottom w:val="0"/>
                                              <w:divBdr>
                                                <w:top w:val="single" w:sz="2" w:space="0" w:color="D9D9E3"/>
                                                <w:left w:val="single" w:sz="2" w:space="0" w:color="D9D9E3"/>
                                                <w:bottom w:val="single" w:sz="2" w:space="0" w:color="D9D9E3"/>
                                                <w:right w:val="single" w:sz="2" w:space="0" w:color="D9D9E3"/>
                                              </w:divBdr>
                                              <w:divsChild>
                                                <w:div w:id="1610625299">
                                                  <w:marLeft w:val="0"/>
                                                  <w:marRight w:val="0"/>
                                                  <w:marTop w:val="0"/>
                                                  <w:marBottom w:val="0"/>
                                                  <w:divBdr>
                                                    <w:top w:val="single" w:sz="2" w:space="0" w:color="D9D9E3"/>
                                                    <w:left w:val="single" w:sz="2" w:space="0" w:color="D9D9E3"/>
                                                    <w:bottom w:val="single" w:sz="2" w:space="0" w:color="D9D9E3"/>
                                                    <w:right w:val="single" w:sz="2" w:space="0" w:color="D9D9E3"/>
                                                  </w:divBdr>
                                                  <w:divsChild>
                                                    <w:div w:id="5393644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792485654">
      <w:bodyDiv w:val="1"/>
      <w:marLeft w:val="0"/>
      <w:marRight w:val="0"/>
      <w:marTop w:val="0"/>
      <w:marBottom w:val="0"/>
      <w:divBdr>
        <w:top w:val="none" w:sz="0" w:space="0" w:color="auto"/>
        <w:left w:val="none" w:sz="0" w:space="0" w:color="auto"/>
        <w:bottom w:val="none" w:sz="0" w:space="0" w:color="auto"/>
        <w:right w:val="none" w:sz="0" w:space="0" w:color="auto"/>
      </w:divBdr>
    </w:div>
    <w:div w:id="868298159">
      <w:bodyDiv w:val="1"/>
      <w:marLeft w:val="0"/>
      <w:marRight w:val="0"/>
      <w:marTop w:val="0"/>
      <w:marBottom w:val="0"/>
      <w:divBdr>
        <w:top w:val="none" w:sz="0" w:space="0" w:color="auto"/>
        <w:left w:val="none" w:sz="0" w:space="0" w:color="auto"/>
        <w:bottom w:val="none" w:sz="0" w:space="0" w:color="auto"/>
        <w:right w:val="none" w:sz="0" w:space="0" w:color="auto"/>
      </w:divBdr>
    </w:div>
    <w:div w:id="904729415">
      <w:bodyDiv w:val="1"/>
      <w:marLeft w:val="0"/>
      <w:marRight w:val="0"/>
      <w:marTop w:val="0"/>
      <w:marBottom w:val="0"/>
      <w:divBdr>
        <w:top w:val="none" w:sz="0" w:space="0" w:color="auto"/>
        <w:left w:val="none" w:sz="0" w:space="0" w:color="auto"/>
        <w:bottom w:val="none" w:sz="0" w:space="0" w:color="auto"/>
        <w:right w:val="none" w:sz="0" w:space="0" w:color="auto"/>
      </w:divBdr>
    </w:div>
    <w:div w:id="906067764">
      <w:bodyDiv w:val="1"/>
      <w:marLeft w:val="0"/>
      <w:marRight w:val="0"/>
      <w:marTop w:val="0"/>
      <w:marBottom w:val="0"/>
      <w:divBdr>
        <w:top w:val="none" w:sz="0" w:space="0" w:color="auto"/>
        <w:left w:val="none" w:sz="0" w:space="0" w:color="auto"/>
        <w:bottom w:val="none" w:sz="0" w:space="0" w:color="auto"/>
        <w:right w:val="none" w:sz="0" w:space="0" w:color="auto"/>
      </w:divBdr>
      <w:divsChild>
        <w:div w:id="956370669">
          <w:marLeft w:val="0"/>
          <w:marRight w:val="0"/>
          <w:marTop w:val="0"/>
          <w:marBottom w:val="0"/>
          <w:divBdr>
            <w:top w:val="none" w:sz="0" w:space="0" w:color="auto"/>
            <w:left w:val="none" w:sz="0" w:space="0" w:color="auto"/>
            <w:bottom w:val="none" w:sz="0" w:space="0" w:color="auto"/>
            <w:right w:val="none" w:sz="0" w:space="0" w:color="auto"/>
          </w:divBdr>
        </w:div>
        <w:div w:id="1554854131">
          <w:marLeft w:val="0"/>
          <w:marRight w:val="0"/>
          <w:marTop w:val="0"/>
          <w:marBottom w:val="0"/>
          <w:divBdr>
            <w:top w:val="single" w:sz="2" w:space="0" w:color="D9D9E3"/>
            <w:left w:val="single" w:sz="2" w:space="0" w:color="D9D9E3"/>
            <w:bottom w:val="single" w:sz="2" w:space="0" w:color="D9D9E3"/>
            <w:right w:val="single" w:sz="2" w:space="0" w:color="D9D9E3"/>
          </w:divBdr>
          <w:divsChild>
            <w:div w:id="1419979174">
              <w:marLeft w:val="0"/>
              <w:marRight w:val="0"/>
              <w:marTop w:val="0"/>
              <w:marBottom w:val="0"/>
              <w:divBdr>
                <w:top w:val="single" w:sz="2" w:space="0" w:color="D9D9E3"/>
                <w:left w:val="single" w:sz="2" w:space="0" w:color="D9D9E3"/>
                <w:bottom w:val="single" w:sz="2" w:space="0" w:color="D9D9E3"/>
                <w:right w:val="single" w:sz="2" w:space="0" w:color="D9D9E3"/>
              </w:divBdr>
              <w:divsChild>
                <w:div w:id="1455975861">
                  <w:marLeft w:val="0"/>
                  <w:marRight w:val="0"/>
                  <w:marTop w:val="0"/>
                  <w:marBottom w:val="0"/>
                  <w:divBdr>
                    <w:top w:val="single" w:sz="2" w:space="0" w:color="D9D9E3"/>
                    <w:left w:val="single" w:sz="2" w:space="0" w:color="D9D9E3"/>
                    <w:bottom w:val="single" w:sz="2" w:space="0" w:color="D9D9E3"/>
                    <w:right w:val="single" w:sz="2" w:space="0" w:color="D9D9E3"/>
                  </w:divBdr>
                  <w:divsChild>
                    <w:div w:id="2108690529">
                      <w:marLeft w:val="0"/>
                      <w:marRight w:val="0"/>
                      <w:marTop w:val="0"/>
                      <w:marBottom w:val="0"/>
                      <w:divBdr>
                        <w:top w:val="single" w:sz="2" w:space="0" w:color="D9D9E3"/>
                        <w:left w:val="single" w:sz="2" w:space="0" w:color="D9D9E3"/>
                        <w:bottom w:val="single" w:sz="2" w:space="0" w:color="D9D9E3"/>
                        <w:right w:val="single" w:sz="2" w:space="0" w:color="D9D9E3"/>
                      </w:divBdr>
                      <w:divsChild>
                        <w:div w:id="2033679048">
                          <w:marLeft w:val="0"/>
                          <w:marRight w:val="0"/>
                          <w:marTop w:val="0"/>
                          <w:marBottom w:val="0"/>
                          <w:divBdr>
                            <w:top w:val="single" w:sz="2" w:space="0" w:color="auto"/>
                            <w:left w:val="single" w:sz="2" w:space="0" w:color="auto"/>
                            <w:bottom w:val="single" w:sz="6" w:space="0" w:color="auto"/>
                            <w:right w:val="single" w:sz="2" w:space="0" w:color="auto"/>
                          </w:divBdr>
                          <w:divsChild>
                            <w:div w:id="771510184">
                              <w:marLeft w:val="0"/>
                              <w:marRight w:val="0"/>
                              <w:marTop w:val="100"/>
                              <w:marBottom w:val="100"/>
                              <w:divBdr>
                                <w:top w:val="single" w:sz="2" w:space="0" w:color="D9D9E3"/>
                                <w:left w:val="single" w:sz="2" w:space="0" w:color="D9D9E3"/>
                                <w:bottom w:val="single" w:sz="2" w:space="0" w:color="D9D9E3"/>
                                <w:right w:val="single" w:sz="2" w:space="0" w:color="D9D9E3"/>
                              </w:divBdr>
                              <w:divsChild>
                                <w:div w:id="654072703">
                                  <w:marLeft w:val="0"/>
                                  <w:marRight w:val="0"/>
                                  <w:marTop w:val="0"/>
                                  <w:marBottom w:val="0"/>
                                  <w:divBdr>
                                    <w:top w:val="single" w:sz="2" w:space="0" w:color="D9D9E3"/>
                                    <w:left w:val="single" w:sz="2" w:space="0" w:color="D9D9E3"/>
                                    <w:bottom w:val="single" w:sz="2" w:space="0" w:color="D9D9E3"/>
                                    <w:right w:val="single" w:sz="2" w:space="0" w:color="D9D9E3"/>
                                  </w:divBdr>
                                  <w:divsChild>
                                    <w:div w:id="1957252539">
                                      <w:marLeft w:val="0"/>
                                      <w:marRight w:val="0"/>
                                      <w:marTop w:val="0"/>
                                      <w:marBottom w:val="0"/>
                                      <w:divBdr>
                                        <w:top w:val="single" w:sz="2" w:space="0" w:color="D9D9E3"/>
                                        <w:left w:val="single" w:sz="2" w:space="0" w:color="D9D9E3"/>
                                        <w:bottom w:val="single" w:sz="2" w:space="0" w:color="D9D9E3"/>
                                        <w:right w:val="single" w:sz="2" w:space="0" w:color="D9D9E3"/>
                                      </w:divBdr>
                                      <w:divsChild>
                                        <w:div w:id="429542725">
                                          <w:marLeft w:val="0"/>
                                          <w:marRight w:val="0"/>
                                          <w:marTop w:val="0"/>
                                          <w:marBottom w:val="0"/>
                                          <w:divBdr>
                                            <w:top w:val="single" w:sz="2" w:space="0" w:color="D9D9E3"/>
                                            <w:left w:val="single" w:sz="2" w:space="0" w:color="D9D9E3"/>
                                            <w:bottom w:val="single" w:sz="2" w:space="0" w:color="D9D9E3"/>
                                            <w:right w:val="single" w:sz="2" w:space="0" w:color="D9D9E3"/>
                                          </w:divBdr>
                                          <w:divsChild>
                                            <w:div w:id="403072628">
                                              <w:marLeft w:val="0"/>
                                              <w:marRight w:val="0"/>
                                              <w:marTop w:val="0"/>
                                              <w:marBottom w:val="0"/>
                                              <w:divBdr>
                                                <w:top w:val="single" w:sz="2" w:space="0" w:color="D9D9E3"/>
                                                <w:left w:val="single" w:sz="2" w:space="0" w:color="D9D9E3"/>
                                                <w:bottom w:val="single" w:sz="2" w:space="0" w:color="D9D9E3"/>
                                                <w:right w:val="single" w:sz="2" w:space="0" w:color="D9D9E3"/>
                                              </w:divBdr>
                                              <w:divsChild>
                                                <w:div w:id="1669015779">
                                                  <w:marLeft w:val="0"/>
                                                  <w:marRight w:val="0"/>
                                                  <w:marTop w:val="0"/>
                                                  <w:marBottom w:val="0"/>
                                                  <w:divBdr>
                                                    <w:top w:val="single" w:sz="2" w:space="0" w:color="D9D9E3"/>
                                                    <w:left w:val="single" w:sz="2" w:space="0" w:color="D9D9E3"/>
                                                    <w:bottom w:val="single" w:sz="2" w:space="0" w:color="D9D9E3"/>
                                                    <w:right w:val="single" w:sz="2" w:space="0" w:color="D9D9E3"/>
                                                  </w:divBdr>
                                                  <w:divsChild>
                                                    <w:div w:id="2990024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912010589">
      <w:bodyDiv w:val="1"/>
      <w:marLeft w:val="0"/>
      <w:marRight w:val="0"/>
      <w:marTop w:val="0"/>
      <w:marBottom w:val="0"/>
      <w:divBdr>
        <w:top w:val="none" w:sz="0" w:space="0" w:color="auto"/>
        <w:left w:val="none" w:sz="0" w:space="0" w:color="auto"/>
        <w:bottom w:val="none" w:sz="0" w:space="0" w:color="auto"/>
        <w:right w:val="none" w:sz="0" w:space="0" w:color="auto"/>
      </w:divBdr>
      <w:divsChild>
        <w:div w:id="2087191957">
          <w:marLeft w:val="0"/>
          <w:marRight w:val="0"/>
          <w:marTop w:val="0"/>
          <w:marBottom w:val="0"/>
          <w:divBdr>
            <w:top w:val="single" w:sz="2" w:space="0" w:color="auto"/>
            <w:left w:val="single" w:sz="2" w:space="0" w:color="auto"/>
            <w:bottom w:val="single" w:sz="6" w:space="0" w:color="auto"/>
            <w:right w:val="single" w:sz="2" w:space="0" w:color="auto"/>
          </w:divBdr>
          <w:divsChild>
            <w:div w:id="1621493804">
              <w:marLeft w:val="0"/>
              <w:marRight w:val="0"/>
              <w:marTop w:val="100"/>
              <w:marBottom w:val="100"/>
              <w:divBdr>
                <w:top w:val="single" w:sz="2" w:space="0" w:color="D9D9E3"/>
                <w:left w:val="single" w:sz="2" w:space="0" w:color="D9D9E3"/>
                <w:bottom w:val="single" w:sz="2" w:space="0" w:color="D9D9E3"/>
                <w:right w:val="single" w:sz="2" w:space="0" w:color="D9D9E3"/>
              </w:divBdr>
              <w:divsChild>
                <w:div w:id="85735397">
                  <w:marLeft w:val="0"/>
                  <w:marRight w:val="0"/>
                  <w:marTop w:val="0"/>
                  <w:marBottom w:val="0"/>
                  <w:divBdr>
                    <w:top w:val="single" w:sz="2" w:space="0" w:color="D9D9E3"/>
                    <w:left w:val="single" w:sz="2" w:space="0" w:color="D9D9E3"/>
                    <w:bottom w:val="single" w:sz="2" w:space="0" w:color="D9D9E3"/>
                    <w:right w:val="single" w:sz="2" w:space="0" w:color="D9D9E3"/>
                  </w:divBdr>
                  <w:divsChild>
                    <w:div w:id="822501920">
                      <w:marLeft w:val="0"/>
                      <w:marRight w:val="0"/>
                      <w:marTop w:val="0"/>
                      <w:marBottom w:val="0"/>
                      <w:divBdr>
                        <w:top w:val="single" w:sz="2" w:space="0" w:color="D9D9E3"/>
                        <w:left w:val="single" w:sz="2" w:space="0" w:color="D9D9E3"/>
                        <w:bottom w:val="single" w:sz="2" w:space="0" w:color="D9D9E3"/>
                        <w:right w:val="single" w:sz="2" w:space="0" w:color="D9D9E3"/>
                      </w:divBdr>
                      <w:divsChild>
                        <w:div w:id="1242255080">
                          <w:marLeft w:val="0"/>
                          <w:marRight w:val="0"/>
                          <w:marTop w:val="0"/>
                          <w:marBottom w:val="0"/>
                          <w:divBdr>
                            <w:top w:val="single" w:sz="2" w:space="0" w:color="D9D9E3"/>
                            <w:left w:val="single" w:sz="2" w:space="0" w:color="D9D9E3"/>
                            <w:bottom w:val="single" w:sz="2" w:space="0" w:color="D9D9E3"/>
                            <w:right w:val="single" w:sz="2" w:space="0" w:color="D9D9E3"/>
                          </w:divBdr>
                          <w:divsChild>
                            <w:div w:id="19211131">
                              <w:marLeft w:val="0"/>
                              <w:marRight w:val="0"/>
                              <w:marTop w:val="0"/>
                              <w:marBottom w:val="0"/>
                              <w:divBdr>
                                <w:top w:val="single" w:sz="2" w:space="0" w:color="D9D9E3"/>
                                <w:left w:val="single" w:sz="2" w:space="0" w:color="D9D9E3"/>
                                <w:bottom w:val="single" w:sz="2" w:space="0" w:color="D9D9E3"/>
                                <w:right w:val="single" w:sz="2" w:space="0" w:color="D9D9E3"/>
                              </w:divBdr>
                              <w:divsChild>
                                <w:div w:id="68895071">
                                  <w:marLeft w:val="0"/>
                                  <w:marRight w:val="0"/>
                                  <w:marTop w:val="0"/>
                                  <w:marBottom w:val="0"/>
                                  <w:divBdr>
                                    <w:top w:val="single" w:sz="2" w:space="0" w:color="D9D9E3"/>
                                    <w:left w:val="single" w:sz="2" w:space="0" w:color="D9D9E3"/>
                                    <w:bottom w:val="single" w:sz="2" w:space="0" w:color="D9D9E3"/>
                                    <w:right w:val="single" w:sz="2" w:space="0" w:color="D9D9E3"/>
                                  </w:divBdr>
                                  <w:divsChild>
                                    <w:div w:id="10338462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919826084">
      <w:bodyDiv w:val="1"/>
      <w:marLeft w:val="0"/>
      <w:marRight w:val="0"/>
      <w:marTop w:val="0"/>
      <w:marBottom w:val="0"/>
      <w:divBdr>
        <w:top w:val="none" w:sz="0" w:space="0" w:color="auto"/>
        <w:left w:val="none" w:sz="0" w:space="0" w:color="auto"/>
        <w:bottom w:val="none" w:sz="0" w:space="0" w:color="auto"/>
        <w:right w:val="none" w:sz="0" w:space="0" w:color="auto"/>
      </w:divBdr>
    </w:div>
    <w:div w:id="929315117">
      <w:bodyDiv w:val="1"/>
      <w:marLeft w:val="0"/>
      <w:marRight w:val="0"/>
      <w:marTop w:val="0"/>
      <w:marBottom w:val="0"/>
      <w:divBdr>
        <w:top w:val="none" w:sz="0" w:space="0" w:color="auto"/>
        <w:left w:val="none" w:sz="0" w:space="0" w:color="auto"/>
        <w:bottom w:val="none" w:sz="0" w:space="0" w:color="auto"/>
        <w:right w:val="none" w:sz="0" w:space="0" w:color="auto"/>
      </w:divBdr>
    </w:div>
    <w:div w:id="949321327">
      <w:bodyDiv w:val="1"/>
      <w:marLeft w:val="0"/>
      <w:marRight w:val="0"/>
      <w:marTop w:val="0"/>
      <w:marBottom w:val="0"/>
      <w:divBdr>
        <w:top w:val="none" w:sz="0" w:space="0" w:color="auto"/>
        <w:left w:val="none" w:sz="0" w:space="0" w:color="auto"/>
        <w:bottom w:val="none" w:sz="0" w:space="0" w:color="auto"/>
        <w:right w:val="none" w:sz="0" w:space="0" w:color="auto"/>
      </w:divBdr>
    </w:div>
    <w:div w:id="962154924">
      <w:bodyDiv w:val="1"/>
      <w:marLeft w:val="0"/>
      <w:marRight w:val="0"/>
      <w:marTop w:val="0"/>
      <w:marBottom w:val="0"/>
      <w:divBdr>
        <w:top w:val="none" w:sz="0" w:space="0" w:color="auto"/>
        <w:left w:val="none" w:sz="0" w:space="0" w:color="auto"/>
        <w:bottom w:val="none" w:sz="0" w:space="0" w:color="auto"/>
        <w:right w:val="none" w:sz="0" w:space="0" w:color="auto"/>
      </w:divBdr>
    </w:div>
    <w:div w:id="988053184">
      <w:bodyDiv w:val="1"/>
      <w:marLeft w:val="0"/>
      <w:marRight w:val="0"/>
      <w:marTop w:val="0"/>
      <w:marBottom w:val="0"/>
      <w:divBdr>
        <w:top w:val="none" w:sz="0" w:space="0" w:color="auto"/>
        <w:left w:val="none" w:sz="0" w:space="0" w:color="auto"/>
        <w:bottom w:val="none" w:sz="0" w:space="0" w:color="auto"/>
        <w:right w:val="none" w:sz="0" w:space="0" w:color="auto"/>
      </w:divBdr>
    </w:div>
    <w:div w:id="1047225002">
      <w:bodyDiv w:val="1"/>
      <w:marLeft w:val="0"/>
      <w:marRight w:val="0"/>
      <w:marTop w:val="0"/>
      <w:marBottom w:val="0"/>
      <w:divBdr>
        <w:top w:val="none" w:sz="0" w:space="0" w:color="auto"/>
        <w:left w:val="none" w:sz="0" w:space="0" w:color="auto"/>
        <w:bottom w:val="none" w:sz="0" w:space="0" w:color="auto"/>
        <w:right w:val="none" w:sz="0" w:space="0" w:color="auto"/>
      </w:divBdr>
      <w:divsChild>
        <w:div w:id="723411226">
          <w:marLeft w:val="0"/>
          <w:marRight w:val="0"/>
          <w:marTop w:val="0"/>
          <w:marBottom w:val="0"/>
          <w:divBdr>
            <w:top w:val="single" w:sz="2" w:space="0" w:color="D9D9E3"/>
            <w:left w:val="single" w:sz="2" w:space="0" w:color="D9D9E3"/>
            <w:bottom w:val="single" w:sz="2" w:space="0" w:color="D9D9E3"/>
            <w:right w:val="single" w:sz="2" w:space="0" w:color="D9D9E3"/>
          </w:divBdr>
          <w:divsChild>
            <w:div w:id="252786456">
              <w:marLeft w:val="0"/>
              <w:marRight w:val="0"/>
              <w:marTop w:val="0"/>
              <w:marBottom w:val="0"/>
              <w:divBdr>
                <w:top w:val="single" w:sz="2" w:space="0" w:color="D9D9E3"/>
                <w:left w:val="single" w:sz="2" w:space="0" w:color="D9D9E3"/>
                <w:bottom w:val="single" w:sz="2" w:space="0" w:color="D9D9E3"/>
                <w:right w:val="single" w:sz="2" w:space="0" w:color="D9D9E3"/>
              </w:divBdr>
              <w:divsChild>
                <w:div w:id="701049969">
                  <w:marLeft w:val="0"/>
                  <w:marRight w:val="0"/>
                  <w:marTop w:val="0"/>
                  <w:marBottom w:val="0"/>
                  <w:divBdr>
                    <w:top w:val="single" w:sz="2" w:space="0" w:color="D9D9E3"/>
                    <w:left w:val="single" w:sz="2" w:space="0" w:color="D9D9E3"/>
                    <w:bottom w:val="single" w:sz="2" w:space="0" w:color="D9D9E3"/>
                    <w:right w:val="single" w:sz="2" w:space="0" w:color="D9D9E3"/>
                  </w:divBdr>
                  <w:divsChild>
                    <w:div w:id="1968465474">
                      <w:marLeft w:val="0"/>
                      <w:marRight w:val="0"/>
                      <w:marTop w:val="0"/>
                      <w:marBottom w:val="0"/>
                      <w:divBdr>
                        <w:top w:val="single" w:sz="2" w:space="0" w:color="D9D9E3"/>
                        <w:left w:val="single" w:sz="2" w:space="0" w:color="D9D9E3"/>
                        <w:bottom w:val="single" w:sz="2" w:space="0" w:color="D9D9E3"/>
                        <w:right w:val="single" w:sz="2" w:space="0" w:color="D9D9E3"/>
                      </w:divBdr>
                      <w:divsChild>
                        <w:div w:id="2000576195">
                          <w:marLeft w:val="0"/>
                          <w:marRight w:val="0"/>
                          <w:marTop w:val="0"/>
                          <w:marBottom w:val="0"/>
                          <w:divBdr>
                            <w:top w:val="single" w:sz="2" w:space="0" w:color="auto"/>
                            <w:left w:val="single" w:sz="2" w:space="0" w:color="auto"/>
                            <w:bottom w:val="single" w:sz="6" w:space="0" w:color="auto"/>
                            <w:right w:val="single" w:sz="2" w:space="0" w:color="auto"/>
                          </w:divBdr>
                          <w:divsChild>
                            <w:div w:id="1745378117">
                              <w:marLeft w:val="0"/>
                              <w:marRight w:val="0"/>
                              <w:marTop w:val="100"/>
                              <w:marBottom w:val="100"/>
                              <w:divBdr>
                                <w:top w:val="single" w:sz="2" w:space="0" w:color="D9D9E3"/>
                                <w:left w:val="single" w:sz="2" w:space="0" w:color="D9D9E3"/>
                                <w:bottom w:val="single" w:sz="2" w:space="0" w:color="D9D9E3"/>
                                <w:right w:val="single" w:sz="2" w:space="0" w:color="D9D9E3"/>
                              </w:divBdr>
                              <w:divsChild>
                                <w:div w:id="1889149967">
                                  <w:marLeft w:val="0"/>
                                  <w:marRight w:val="0"/>
                                  <w:marTop w:val="0"/>
                                  <w:marBottom w:val="0"/>
                                  <w:divBdr>
                                    <w:top w:val="single" w:sz="2" w:space="0" w:color="D9D9E3"/>
                                    <w:left w:val="single" w:sz="2" w:space="0" w:color="D9D9E3"/>
                                    <w:bottom w:val="single" w:sz="2" w:space="0" w:color="D9D9E3"/>
                                    <w:right w:val="single" w:sz="2" w:space="0" w:color="D9D9E3"/>
                                  </w:divBdr>
                                  <w:divsChild>
                                    <w:div w:id="1575771766">
                                      <w:marLeft w:val="0"/>
                                      <w:marRight w:val="0"/>
                                      <w:marTop w:val="0"/>
                                      <w:marBottom w:val="0"/>
                                      <w:divBdr>
                                        <w:top w:val="single" w:sz="2" w:space="0" w:color="D9D9E3"/>
                                        <w:left w:val="single" w:sz="2" w:space="0" w:color="D9D9E3"/>
                                        <w:bottom w:val="single" w:sz="2" w:space="0" w:color="D9D9E3"/>
                                        <w:right w:val="single" w:sz="2" w:space="0" w:color="D9D9E3"/>
                                      </w:divBdr>
                                      <w:divsChild>
                                        <w:div w:id="971403878">
                                          <w:marLeft w:val="0"/>
                                          <w:marRight w:val="0"/>
                                          <w:marTop w:val="0"/>
                                          <w:marBottom w:val="0"/>
                                          <w:divBdr>
                                            <w:top w:val="single" w:sz="2" w:space="0" w:color="D9D9E3"/>
                                            <w:left w:val="single" w:sz="2" w:space="0" w:color="D9D9E3"/>
                                            <w:bottom w:val="single" w:sz="2" w:space="0" w:color="D9D9E3"/>
                                            <w:right w:val="single" w:sz="2" w:space="0" w:color="D9D9E3"/>
                                          </w:divBdr>
                                          <w:divsChild>
                                            <w:div w:id="706685946">
                                              <w:marLeft w:val="0"/>
                                              <w:marRight w:val="0"/>
                                              <w:marTop w:val="0"/>
                                              <w:marBottom w:val="0"/>
                                              <w:divBdr>
                                                <w:top w:val="single" w:sz="2" w:space="0" w:color="D9D9E3"/>
                                                <w:left w:val="single" w:sz="2" w:space="0" w:color="D9D9E3"/>
                                                <w:bottom w:val="single" w:sz="2" w:space="0" w:color="D9D9E3"/>
                                                <w:right w:val="single" w:sz="2" w:space="0" w:color="D9D9E3"/>
                                              </w:divBdr>
                                              <w:divsChild>
                                                <w:div w:id="1032263319">
                                                  <w:marLeft w:val="0"/>
                                                  <w:marRight w:val="0"/>
                                                  <w:marTop w:val="0"/>
                                                  <w:marBottom w:val="0"/>
                                                  <w:divBdr>
                                                    <w:top w:val="single" w:sz="2" w:space="0" w:color="D9D9E3"/>
                                                    <w:left w:val="single" w:sz="2" w:space="0" w:color="D9D9E3"/>
                                                    <w:bottom w:val="single" w:sz="2" w:space="0" w:color="D9D9E3"/>
                                                    <w:right w:val="single" w:sz="2" w:space="0" w:color="D9D9E3"/>
                                                  </w:divBdr>
                                                  <w:divsChild>
                                                    <w:div w:id="3647921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83758268">
          <w:marLeft w:val="0"/>
          <w:marRight w:val="0"/>
          <w:marTop w:val="0"/>
          <w:marBottom w:val="0"/>
          <w:divBdr>
            <w:top w:val="none" w:sz="0" w:space="0" w:color="auto"/>
            <w:left w:val="none" w:sz="0" w:space="0" w:color="auto"/>
            <w:bottom w:val="none" w:sz="0" w:space="0" w:color="auto"/>
            <w:right w:val="none" w:sz="0" w:space="0" w:color="auto"/>
          </w:divBdr>
        </w:div>
      </w:divsChild>
    </w:div>
    <w:div w:id="1055277756">
      <w:bodyDiv w:val="1"/>
      <w:marLeft w:val="0"/>
      <w:marRight w:val="0"/>
      <w:marTop w:val="0"/>
      <w:marBottom w:val="0"/>
      <w:divBdr>
        <w:top w:val="none" w:sz="0" w:space="0" w:color="auto"/>
        <w:left w:val="none" w:sz="0" w:space="0" w:color="auto"/>
        <w:bottom w:val="none" w:sz="0" w:space="0" w:color="auto"/>
        <w:right w:val="none" w:sz="0" w:space="0" w:color="auto"/>
      </w:divBdr>
    </w:div>
    <w:div w:id="1105614892">
      <w:bodyDiv w:val="1"/>
      <w:marLeft w:val="0"/>
      <w:marRight w:val="0"/>
      <w:marTop w:val="0"/>
      <w:marBottom w:val="0"/>
      <w:divBdr>
        <w:top w:val="none" w:sz="0" w:space="0" w:color="auto"/>
        <w:left w:val="none" w:sz="0" w:space="0" w:color="auto"/>
        <w:bottom w:val="none" w:sz="0" w:space="0" w:color="auto"/>
        <w:right w:val="none" w:sz="0" w:space="0" w:color="auto"/>
      </w:divBdr>
    </w:div>
    <w:div w:id="1107698600">
      <w:bodyDiv w:val="1"/>
      <w:marLeft w:val="0"/>
      <w:marRight w:val="0"/>
      <w:marTop w:val="0"/>
      <w:marBottom w:val="0"/>
      <w:divBdr>
        <w:top w:val="none" w:sz="0" w:space="0" w:color="auto"/>
        <w:left w:val="none" w:sz="0" w:space="0" w:color="auto"/>
        <w:bottom w:val="none" w:sz="0" w:space="0" w:color="auto"/>
        <w:right w:val="none" w:sz="0" w:space="0" w:color="auto"/>
      </w:divBdr>
    </w:div>
    <w:div w:id="1123813940">
      <w:bodyDiv w:val="1"/>
      <w:marLeft w:val="0"/>
      <w:marRight w:val="0"/>
      <w:marTop w:val="0"/>
      <w:marBottom w:val="0"/>
      <w:divBdr>
        <w:top w:val="none" w:sz="0" w:space="0" w:color="auto"/>
        <w:left w:val="none" w:sz="0" w:space="0" w:color="auto"/>
        <w:bottom w:val="none" w:sz="0" w:space="0" w:color="auto"/>
        <w:right w:val="none" w:sz="0" w:space="0" w:color="auto"/>
      </w:divBdr>
    </w:div>
    <w:div w:id="1138305246">
      <w:bodyDiv w:val="1"/>
      <w:marLeft w:val="0"/>
      <w:marRight w:val="0"/>
      <w:marTop w:val="0"/>
      <w:marBottom w:val="0"/>
      <w:divBdr>
        <w:top w:val="none" w:sz="0" w:space="0" w:color="auto"/>
        <w:left w:val="none" w:sz="0" w:space="0" w:color="auto"/>
        <w:bottom w:val="none" w:sz="0" w:space="0" w:color="auto"/>
        <w:right w:val="none" w:sz="0" w:space="0" w:color="auto"/>
      </w:divBdr>
    </w:div>
    <w:div w:id="1144930664">
      <w:bodyDiv w:val="1"/>
      <w:marLeft w:val="0"/>
      <w:marRight w:val="0"/>
      <w:marTop w:val="0"/>
      <w:marBottom w:val="0"/>
      <w:divBdr>
        <w:top w:val="none" w:sz="0" w:space="0" w:color="auto"/>
        <w:left w:val="none" w:sz="0" w:space="0" w:color="auto"/>
        <w:bottom w:val="none" w:sz="0" w:space="0" w:color="auto"/>
        <w:right w:val="none" w:sz="0" w:space="0" w:color="auto"/>
      </w:divBdr>
    </w:div>
    <w:div w:id="1158157118">
      <w:bodyDiv w:val="1"/>
      <w:marLeft w:val="0"/>
      <w:marRight w:val="0"/>
      <w:marTop w:val="0"/>
      <w:marBottom w:val="0"/>
      <w:divBdr>
        <w:top w:val="none" w:sz="0" w:space="0" w:color="auto"/>
        <w:left w:val="none" w:sz="0" w:space="0" w:color="auto"/>
        <w:bottom w:val="none" w:sz="0" w:space="0" w:color="auto"/>
        <w:right w:val="none" w:sz="0" w:space="0" w:color="auto"/>
      </w:divBdr>
    </w:div>
    <w:div w:id="1163928901">
      <w:bodyDiv w:val="1"/>
      <w:marLeft w:val="0"/>
      <w:marRight w:val="0"/>
      <w:marTop w:val="0"/>
      <w:marBottom w:val="0"/>
      <w:divBdr>
        <w:top w:val="none" w:sz="0" w:space="0" w:color="auto"/>
        <w:left w:val="none" w:sz="0" w:space="0" w:color="auto"/>
        <w:bottom w:val="none" w:sz="0" w:space="0" w:color="auto"/>
        <w:right w:val="none" w:sz="0" w:space="0" w:color="auto"/>
      </w:divBdr>
    </w:div>
    <w:div w:id="1164201818">
      <w:bodyDiv w:val="1"/>
      <w:marLeft w:val="0"/>
      <w:marRight w:val="0"/>
      <w:marTop w:val="0"/>
      <w:marBottom w:val="0"/>
      <w:divBdr>
        <w:top w:val="none" w:sz="0" w:space="0" w:color="auto"/>
        <w:left w:val="none" w:sz="0" w:space="0" w:color="auto"/>
        <w:bottom w:val="none" w:sz="0" w:space="0" w:color="auto"/>
        <w:right w:val="none" w:sz="0" w:space="0" w:color="auto"/>
      </w:divBdr>
    </w:div>
    <w:div w:id="1165316997">
      <w:bodyDiv w:val="1"/>
      <w:marLeft w:val="0"/>
      <w:marRight w:val="0"/>
      <w:marTop w:val="0"/>
      <w:marBottom w:val="0"/>
      <w:divBdr>
        <w:top w:val="none" w:sz="0" w:space="0" w:color="auto"/>
        <w:left w:val="none" w:sz="0" w:space="0" w:color="auto"/>
        <w:bottom w:val="none" w:sz="0" w:space="0" w:color="auto"/>
        <w:right w:val="none" w:sz="0" w:space="0" w:color="auto"/>
      </w:divBdr>
    </w:div>
    <w:div w:id="1170674829">
      <w:bodyDiv w:val="1"/>
      <w:marLeft w:val="0"/>
      <w:marRight w:val="0"/>
      <w:marTop w:val="0"/>
      <w:marBottom w:val="0"/>
      <w:divBdr>
        <w:top w:val="none" w:sz="0" w:space="0" w:color="auto"/>
        <w:left w:val="none" w:sz="0" w:space="0" w:color="auto"/>
        <w:bottom w:val="none" w:sz="0" w:space="0" w:color="auto"/>
        <w:right w:val="none" w:sz="0" w:space="0" w:color="auto"/>
      </w:divBdr>
    </w:div>
    <w:div w:id="1179126948">
      <w:bodyDiv w:val="1"/>
      <w:marLeft w:val="0"/>
      <w:marRight w:val="0"/>
      <w:marTop w:val="0"/>
      <w:marBottom w:val="0"/>
      <w:divBdr>
        <w:top w:val="none" w:sz="0" w:space="0" w:color="auto"/>
        <w:left w:val="none" w:sz="0" w:space="0" w:color="auto"/>
        <w:bottom w:val="none" w:sz="0" w:space="0" w:color="auto"/>
        <w:right w:val="none" w:sz="0" w:space="0" w:color="auto"/>
      </w:divBdr>
    </w:div>
    <w:div w:id="1191260730">
      <w:bodyDiv w:val="1"/>
      <w:marLeft w:val="0"/>
      <w:marRight w:val="0"/>
      <w:marTop w:val="0"/>
      <w:marBottom w:val="0"/>
      <w:divBdr>
        <w:top w:val="none" w:sz="0" w:space="0" w:color="auto"/>
        <w:left w:val="none" w:sz="0" w:space="0" w:color="auto"/>
        <w:bottom w:val="none" w:sz="0" w:space="0" w:color="auto"/>
        <w:right w:val="none" w:sz="0" w:space="0" w:color="auto"/>
      </w:divBdr>
    </w:div>
    <w:div w:id="1202939544">
      <w:bodyDiv w:val="1"/>
      <w:marLeft w:val="0"/>
      <w:marRight w:val="0"/>
      <w:marTop w:val="0"/>
      <w:marBottom w:val="0"/>
      <w:divBdr>
        <w:top w:val="none" w:sz="0" w:space="0" w:color="auto"/>
        <w:left w:val="none" w:sz="0" w:space="0" w:color="auto"/>
        <w:bottom w:val="none" w:sz="0" w:space="0" w:color="auto"/>
        <w:right w:val="none" w:sz="0" w:space="0" w:color="auto"/>
      </w:divBdr>
    </w:div>
    <w:div w:id="1207180437">
      <w:bodyDiv w:val="1"/>
      <w:marLeft w:val="0"/>
      <w:marRight w:val="0"/>
      <w:marTop w:val="0"/>
      <w:marBottom w:val="0"/>
      <w:divBdr>
        <w:top w:val="none" w:sz="0" w:space="0" w:color="auto"/>
        <w:left w:val="none" w:sz="0" w:space="0" w:color="auto"/>
        <w:bottom w:val="none" w:sz="0" w:space="0" w:color="auto"/>
        <w:right w:val="none" w:sz="0" w:space="0" w:color="auto"/>
      </w:divBdr>
    </w:div>
    <w:div w:id="1228342495">
      <w:bodyDiv w:val="1"/>
      <w:marLeft w:val="0"/>
      <w:marRight w:val="0"/>
      <w:marTop w:val="0"/>
      <w:marBottom w:val="0"/>
      <w:divBdr>
        <w:top w:val="none" w:sz="0" w:space="0" w:color="auto"/>
        <w:left w:val="none" w:sz="0" w:space="0" w:color="auto"/>
        <w:bottom w:val="none" w:sz="0" w:space="0" w:color="auto"/>
        <w:right w:val="none" w:sz="0" w:space="0" w:color="auto"/>
      </w:divBdr>
    </w:div>
    <w:div w:id="1285228699">
      <w:bodyDiv w:val="1"/>
      <w:marLeft w:val="0"/>
      <w:marRight w:val="0"/>
      <w:marTop w:val="0"/>
      <w:marBottom w:val="0"/>
      <w:divBdr>
        <w:top w:val="none" w:sz="0" w:space="0" w:color="auto"/>
        <w:left w:val="none" w:sz="0" w:space="0" w:color="auto"/>
        <w:bottom w:val="none" w:sz="0" w:space="0" w:color="auto"/>
        <w:right w:val="none" w:sz="0" w:space="0" w:color="auto"/>
      </w:divBdr>
    </w:div>
    <w:div w:id="1295600895">
      <w:bodyDiv w:val="1"/>
      <w:marLeft w:val="0"/>
      <w:marRight w:val="0"/>
      <w:marTop w:val="0"/>
      <w:marBottom w:val="0"/>
      <w:divBdr>
        <w:top w:val="none" w:sz="0" w:space="0" w:color="auto"/>
        <w:left w:val="none" w:sz="0" w:space="0" w:color="auto"/>
        <w:bottom w:val="none" w:sz="0" w:space="0" w:color="auto"/>
        <w:right w:val="none" w:sz="0" w:space="0" w:color="auto"/>
      </w:divBdr>
    </w:div>
    <w:div w:id="1325474646">
      <w:bodyDiv w:val="1"/>
      <w:marLeft w:val="0"/>
      <w:marRight w:val="0"/>
      <w:marTop w:val="0"/>
      <w:marBottom w:val="0"/>
      <w:divBdr>
        <w:top w:val="none" w:sz="0" w:space="0" w:color="auto"/>
        <w:left w:val="none" w:sz="0" w:space="0" w:color="auto"/>
        <w:bottom w:val="none" w:sz="0" w:space="0" w:color="auto"/>
        <w:right w:val="none" w:sz="0" w:space="0" w:color="auto"/>
      </w:divBdr>
    </w:div>
    <w:div w:id="1333800450">
      <w:bodyDiv w:val="1"/>
      <w:marLeft w:val="0"/>
      <w:marRight w:val="0"/>
      <w:marTop w:val="0"/>
      <w:marBottom w:val="0"/>
      <w:divBdr>
        <w:top w:val="none" w:sz="0" w:space="0" w:color="auto"/>
        <w:left w:val="none" w:sz="0" w:space="0" w:color="auto"/>
        <w:bottom w:val="none" w:sz="0" w:space="0" w:color="auto"/>
        <w:right w:val="none" w:sz="0" w:space="0" w:color="auto"/>
      </w:divBdr>
    </w:div>
    <w:div w:id="1379937943">
      <w:bodyDiv w:val="1"/>
      <w:marLeft w:val="0"/>
      <w:marRight w:val="0"/>
      <w:marTop w:val="0"/>
      <w:marBottom w:val="0"/>
      <w:divBdr>
        <w:top w:val="none" w:sz="0" w:space="0" w:color="auto"/>
        <w:left w:val="none" w:sz="0" w:space="0" w:color="auto"/>
        <w:bottom w:val="none" w:sz="0" w:space="0" w:color="auto"/>
        <w:right w:val="none" w:sz="0" w:space="0" w:color="auto"/>
      </w:divBdr>
    </w:div>
    <w:div w:id="1383407421">
      <w:bodyDiv w:val="1"/>
      <w:marLeft w:val="0"/>
      <w:marRight w:val="0"/>
      <w:marTop w:val="0"/>
      <w:marBottom w:val="0"/>
      <w:divBdr>
        <w:top w:val="none" w:sz="0" w:space="0" w:color="auto"/>
        <w:left w:val="none" w:sz="0" w:space="0" w:color="auto"/>
        <w:bottom w:val="none" w:sz="0" w:space="0" w:color="auto"/>
        <w:right w:val="none" w:sz="0" w:space="0" w:color="auto"/>
      </w:divBdr>
    </w:div>
    <w:div w:id="1384137942">
      <w:bodyDiv w:val="1"/>
      <w:marLeft w:val="0"/>
      <w:marRight w:val="0"/>
      <w:marTop w:val="0"/>
      <w:marBottom w:val="0"/>
      <w:divBdr>
        <w:top w:val="none" w:sz="0" w:space="0" w:color="auto"/>
        <w:left w:val="none" w:sz="0" w:space="0" w:color="auto"/>
        <w:bottom w:val="none" w:sz="0" w:space="0" w:color="auto"/>
        <w:right w:val="none" w:sz="0" w:space="0" w:color="auto"/>
      </w:divBdr>
    </w:div>
    <w:div w:id="1434125416">
      <w:bodyDiv w:val="1"/>
      <w:marLeft w:val="0"/>
      <w:marRight w:val="0"/>
      <w:marTop w:val="0"/>
      <w:marBottom w:val="0"/>
      <w:divBdr>
        <w:top w:val="none" w:sz="0" w:space="0" w:color="auto"/>
        <w:left w:val="none" w:sz="0" w:space="0" w:color="auto"/>
        <w:bottom w:val="none" w:sz="0" w:space="0" w:color="auto"/>
        <w:right w:val="none" w:sz="0" w:space="0" w:color="auto"/>
      </w:divBdr>
    </w:div>
    <w:div w:id="1446118247">
      <w:bodyDiv w:val="1"/>
      <w:marLeft w:val="0"/>
      <w:marRight w:val="0"/>
      <w:marTop w:val="0"/>
      <w:marBottom w:val="0"/>
      <w:divBdr>
        <w:top w:val="none" w:sz="0" w:space="0" w:color="auto"/>
        <w:left w:val="none" w:sz="0" w:space="0" w:color="auto"/>
        <w:bottom w:val="none" w:sz="0" w:space="0" w:color="auto"/>
        <w:right w:val="none" w:sz="0" w:space="0" w:color="auto"/>
      </w:divBdr>
    </w:div>
    <w:div w:id="1501772827">
      <w:bodyDiv w:val="1"/>
      <w:marLeft w:val="0"/>
      <w:marRight w:val="0"/>
      <w:marTop w:val="0"/>
      <w:marBottom w:val="0"/>
      <w:divBdr>
        <w:top w:val="none" w:sz="0" w:space="0" w:color="auto"/>
        <w:left w:val="none" w:sz="0" w:space="0" w:color="auto"/>
        <w:bottom w:val="none" w:sz="0" w:space="0" w:color="auto"/>
        <w:right w:val="none" w:sz="0" w:space="0" w:color="auto"/>
      </w:divBdr>
    </w:div>
    <w:div w:id="1503736126">
      <w:bodyDiv w:val="1"/>
      <w:marLeft w:val="0"/>
      <w:marRight w:val="0"/>
      <w:marTop w:val="0"/>
      <w:marBottom w:val="0"/>
      <w:divBdr>
        <w:top w:val="none" w:sz="0" w:space="0" w:color="auto"/>
        <w:left w:val="none" w:sz="0" w:space="0" w:color="auto"/>
        <w:bottom w:val="none" w:sz="0" w:space="0" w:color="auto"/>
        <w:right w:val="none" w:sz="0" w:space="0" w:color="auto"/>
      </w:divBdr>
    </w:div>
    <w:div w:id="1507133231">
      <w:bodyDiv w:val="1"/>
      <w:marLeft w:val="0"/>
      <w:marRight w:val="0"/>
      <w:marTop w:val="0"/>
      <w:marBottom w:val="0"/>
      <w:divBdr>
        <w:top w:val="none" w:sz="0" w:space="0" w:color="auto"/>
        <w:left w:val="none" w:sz="0" w:space="0" w:color="auto"/>
        <w:bottom w:val="none" w:sz="0" w:space="0" w:color="auto"/>
        <w:right w:val="none" w:sz="0" w:space="0" w:color="auto"/>
      </w:divBdr>
    </w:div>
    <w:div w:id="1600678257">
      <w:bodyDiv w:val="1"/>
      <w:marLeft w:val="0"/>
      <w:marRight w:val="0"/>
      <w:marTop w:val="0"/>
      <w:marBottom w:val="0"/>
      <w:divBdr>
        <w:top w:val="none" w:sz="0" w:space="0" w:color="auto"/>
        <w:left w:val="none" w:sz="0" w:space="0" w:color="auto"/>
        <w:bottom w:val="none" w:sz="0" w:space="0" w:color="auto"/>
        <w:right w:val="none" w:sz="0" w:space="0" w:color="auto"/>
      </w:divBdr>
    </w:div>
    <w:div w:id="1623657825">
      <w:bodyDiv w:val="1"/>
      <w:marLeft w:val="0"/>
      <w:marRight w:val="0"/>
      <w:marTop w:val="0"/>
      <w:marBottom w:val="0"/>
      <w:divBdr>
        <w:top w:val="none" w:sz="0" w:space="0" w:color="auto"/>
        <w:left w:val="none" w:sz="0" w:space="0" w:color="auto"/>
        <w:bottom w:val="none" w:sz="0" w:space="0" w:color="auto"/>
        <w:right w:val="none" w:sz="0" w:space="0" w:color="auto"/>
      </w:divBdr>
    </w:div>
    <w:div w:id="1633097644">
      <w:bodyDiv w:val="1"/>
      <w:marLeft w:val="0"/>
      <w:marRight w:val="0"/>
      <w:marTop w:val="0"/>
      <w:marBottom w:val="0"/>
      <w:divBdr>
        <w:top w:val="none" w:sz="0" w:space="0" w:color="auto"/>
        <w:left w:val="none" w:sz="0" w:space="0" w:color="auto"/>
        <w:bottom w:val="none" w:sz="0" w:space="0" w:color="auto"/>
        <w:right w:val="none" w:sz="0" w:space="0" w:color="auto"/>
      </w:divBdr>
    </w:div>
    <w:div w:id="1659066269">
      <w:bodyDiv w:val="1"/>
      <w:marLeft w:val="0"/>
      <w:marRight w:val="0"/>
      <w:marTop w:val="0"/>
      <w:marBottom w:val="0"/>
      <w:divBdr>
        <w:top w:val="none" w:sz="0" w:space="0" w:color="auto"/>
        <w:left w:val="none" w:sz="0" w:space="0" w:color="auto"/>
        <w:bottom w:val="none" w:sz="0" w:space="0" w:color="auto"/>
        <w:right w:val="none" w:sz="0" w:space="0" w:color="auto"/>
      </w:divBdr>
    </w:div>
    <w:div w:id="1688945825">
      <w:bodyDiv w:val="1"/>
      <w:marLeft w:val="0"/>
      <w:marRight w:val="0"/>
      <w:marTop w:val="0"/>
      <w:marBottom w:val="0"/>
      <w:divBdr>
        <w:top w:val="none" w:sz="0" w:space="0" w:color="auto"/>
        <w:left w:val="none" w:sz="0" w:space="0" w:color="auto"/>
        <w:bottom w:val="none" w:sz="0" w:space="0" w:color="auto"/>
        <w:right w:val="none" w:sz="0" w:space="0" w:color="auto"/>
      </w:divBdr>
    </w:div>
    <w:div w:id="1728913139">
      <w:bodyDiv w:val="1"/>
      <w:marLeft w:val="0"/>
      <w:marRight w:val="0"/>
      <w:marTop w:val="0"/>
      <w:marBottom w:val="0"/>
      <w:divBdr>
        <w:top w:val="none" w:sz="0" w:space="0" w:color="auto"/>
        <w:left w:val="none" w:sz="0" w:space="0" w:color="auto"/>
        <w:bottom w:val="none" w:sz="0" w:space="0" w:color="auto"/>
        <w:right w:val="none" w:sz="0" w:space="0" w:color="auto"/>
      </w:divBdr>
    </w:div>
    <w:div w:id="1736080958">
      <w:bodyDiv w:val="1"/>
      <w:marLeft w:val="0"/>
      <w:marRight w:val="0"/>
      <w:marTop w:val="0"/>
      <w:marBottom w:val="0"/>
      <w:divBdr>
        <w:top w:val="none" w:sz="0" w:space="0" w:color="auto"/>
        <w:left w:val="none" w:sz="0" w:space="0" w:color="auto"/>
        <w:bottom w:val="none" w:sz="0" w:space="0" w:color="auto"/>
        <w:right w:val="none" w:sz="0" w:space="0" w:color="auto"/>
      </w:divBdr>
    </w:div>
    <w:div w:id="1792548000">
      <w:bodyDiv w:val="1"/>
      <w:marLeft w:val="0"/>
      <w:marRight w:val="0"/>
      <w:marTop w:val="0"/>
      <w:marBottom w:val="0"/>
      <w:divBdr>
        <w:top w:val="none" w:sz="0" w:space="0" w:color="auto"/>
        <w:left w:val="none" w:sz="0" w:space="0" w:color="auto"/>
        <w:bottom w:val="none" w:sz="0" w:space="0" w:color="auto"/>
        <w:right w:val="none" w:sz="0" w:space="0" w:color="auto"/>
      </w:divBdr>
    </w:div>
    <w:div w:id="1798721209">
      <w:bodyDiv w:val="1"/>
      <w:marLeft w:val="0"/>
      <w:marRight w:val="0"/>
      <w:marTop w:val="0"/>
      <w:marBottom w:val="0"/>
      <w:divBdr>
        <w:top w:val="none" w:sz="0" w:space="0" w:color="auto"/>
        <w:left w:val="none" w:sz="0" w:space="0" w:color="auto"/>
        <w:bottom w:val="none" w:sz="0" w:space="0" w:color="auto"/>
        <w:right w:val="none" w:sz="0" w:space="0" w:color="auto"/>
      </w:divBdr>
    </w:div>
    <w:div w:id="1805389824">
      <w:bodyDiv w:val="1"/>
      <w:marLeft w:val="0"/>
      <w:marRight w:val="0"/>
      <w:marTop w:val="0"/>
      <w:marBottom w:val="0"/>
      <w:divBdr>
        <w:top w:val="none" w:sz="0" w:space="0" w:color="auto"/>
        <w:left w:val="none" w:sz="0" w:space="0" w:color="auto"/>
        <w:bottom w:val="none" w:sz="0" w:space="0" w:color="auto"/>
        <w:right w:val="none" w:sz="0" w:space="0" w:color="auto"/>
      </w:divBdr>
    </w:div>
    <w:div w:id="1825470671">
      <w:bodyDiv w:val="1"/>
      <w:marLeft w:val="0"/>
      <w:marRight w:val="0"/>
      <w:marTop w:val="0"/>
      <w:marBottom w:val="0"/>
      <w:divBdr>
        <w:top w:val="none" w:sz="0" w:space="0" w:color="auto"/>
        <w:left w:val="none" w:sz="0" w:space="0" w:color="auto"/>
        <w:bottom w:val="none" w:sz="0" w:space="0" w:color="auto"/>
        <w:right w:val="none" w:sz="0" w:space="0" w:color="auto"/>
      </w:divBdr>
    </w:div>
    <w:div w:id="1850171884">
      <w:bodyDiv w:val="1"/>
      <w:marLeft w:val="0"/>
      <w:marRight w:val="0"/>
      <w:marTop w:val="0"/>
      <w:marBottom w:val="0"/>
      <w:divBdr>
        <w:top w:val="none" w:sz="0" w:space="0" w:color="auto"/>
        <w:left w:val="none" w:sz="0" w:space="0" w:color="auto"/>
        <w:bottom w:val="none" w:sz="0" w:space="0" w:color="auto"/>
        <w:right w:val="none" w:sz="0" w:space="0" w:color="auto"/>
      </w:divBdr>
    </w:div>
    <w:div w:id="1861432866">
      <w:bodyDiv w:val="1"/>
      <w:marLeft w:val="0"/>
      <w:marRight w:val="0"/>
      <w:marTop w:val="0"/>
      <w:marBottom w:val="0"/>
      <w:divBdr>
        <w:top w:val="none" w:sz="0" w:space="0" w:color="auto"/>
        <w:left w:val="none" w:sz="0" w:space="0" w:color="auto"/>
        <w:bottom w:val="none" w:sz="0" w:space="0" w:color="auto"/>
        <w:right w:val="none" w:sz="0" w:space="0" w:color="auto"/>
      </w:divBdr>
    </w:div>
    <w:div w:id="1872842857">
      <w:bodyDiv w:val="1"/>
      <w:marLeft w:val="0"/>
      <w:marRight w:val="0"/>
      <w:marTop w:val="0"/>
      <w:marBottom w:val="0"/>
      <w:divBdr>
        <w:top w:val="none" w:sz="0" w:space="0" w:color="auto"/>
        <w:left w:val="none" w:sz="0" w:space="0" w:color="auto"/>
        <w:bottom w:val="none" w:sz="0" w:space="0" w:color="auto"/>
        <w:right w:val="none" w:sz="0" w:space="0" w:color="auto"/>
      </w:divBdr>
    </w:div>
    <w:div w:id="1888687627">
      <w:bodyDiv w:val="1"/>
      <w:marLeft w:val="0"/>
      <w:marRight w:val="0"/>
      <w:marTop w:val="0"/>
      <w:marBottom w:val="0"/>
      <w:divBdr>
        <w:top w:val="none" w:sz="0" w:space="0" w:color="auto"/>
        <w:left w:val="none" w:sz="0" w:space="0" w:color="auto"/>
        <w:bottom w:val="none" w:sz="0" w:space="0" w:color="auto"/>
        <w:right w:val="none" w:sz="0" w:space="0" w:color="auto"/>
      </w:divBdr>
    </w:div>
    <w:div w:id="1901671560">
      <w:bodyDiv w:val="1"/>
      <w:marLeft w:val="0"/>
      <w:marRight w:val="0"/>
      <w:marTop w:val="0"/>
      <w:marBottom w:val="0"/>
      <w:divBdr>
        <w:top w:val="none" w:sz="0" w:space="0" w:color="auto"/>
        <w:left w:val="none" w:sz="0" w:space="0" w:color="auto"/>
        <w:bottom w:val="none" w:sz="0" w:space="0" w:color="auto"/>
        <w:right w:val="none" w:sz="0" w:space="0" w:color="auto"/>
      </w:divBdr>
    </w:div>
    <w:div w:id="1917280059">
      <w:bodyDiv w:val="1"/>
      <w:marLeft w:val="0"/>
      <w:marRight w:val="0"/>
      <w:marTop w:val="0"/>
      <w:marBottom w:val="0"/>
      <w:divBdr>
        <w:top w:val="none" w:sz="0" w:space="0" w:color="auto"/>
        <w:left w:val="none" w:sz="0" w:space="0" w:color="auto"/>
        <w:bottom w:val="none" w:sz="0" w:space="0" w:color="auto"/>
        <w:right w:val="none" w:sz="0" w:space="0" w:color="auto"/>
      </w:divBdr>
    </w:div>
    <w:div w:id="1920282718">
      <w:bodyDiv w:val="1"/>
      <w:marLeft w:val="0"/>
      <w:marRight w:val="0"/>
      <w:marTop w:val="0"/>
      <w:marBottom w:val="0"/>
      <w:divBdr>
        <w:top w:val="none" w:sz="0" w:space="0" w:color="auto"/>
        <w:left w:val="none" w:sz="0" w:space="0" w:color="auto"/>
        <w:bottom w:val="none" w:sz="0" w:space="0" w:color="auto"/>
        <w:right w:val="none" w:sz="0" w:space="0" w:color="auto"/>
      </w:divBdr>
    </w:div>
    <w:div w:id="1939212552">
      <w:bodyDiv w:val="1"/>
      <w:marLeft w:val="0"/>
      <w:marRight w:val="0"/>
      <w:marTop w:val="0"/>
      <w:marBottom w:val="0"/>
      <w:divBdr>
        <w:top w:val="none" w:sz="0" w:space="0" w:color="auto"/>
        <w:left w:val="none" w:sz="0" w:space="0" w:color="auto"/>
        <w:bottom w:val="none" w:sz="0" w:space="0" w:color="auto"/>
        <w:right w:val="none" w:sz="0" w:space="0" w:color="auto"/>
      </w:divBdr>
    </w:div>
    <w:div w:id="1946888487">
      <w:bodyDiv w:val="1"/>
      <w:marLeft w:val="0"/>
      <w:marRight w:val="0"/>
      <w:marTop w:val="0"/>
      <w:marBottom w:val="0"/>
      <w:divBdr>
        <w:top w:val="none" w:sz="0" w:space="0" w:color="auto"/>
        <w:left w:val="none" w:sz="0" w:space="0" w:color="auto"/>
        <w:bottom w:val="none" w:sz="0" w:space="0" w:color="auto"/>
        <w:right w:val="none" w:sz="0" w:space="0" w:color="auto"/>
      </w:divBdr>
    </w:div>
    <w:div w:id="1958558356">
      <w:bodyDiv w:val="1"/>
      <w:marLeft w:val="0"/>
      <w:marRight w:val="0"/>
      <w:marTop w:val="0"/>
      <w:marBottom w:val="0"/>
      <w:divBdr>
        <w:top w:val="none" w:sz="0" w:space="0" w:color="auto"/>
        <w:left w:val="none" w:sz="0" w:space="0" w:color="auto"/>
        <w:bottom w:val="none" w:sz="0" w:space="0" w:color="auto"/>
        <w:right w:val="none" w:sz="0" w:space="0" w:color="auto"/>
      </w:divBdr>
    </w:div>
    <w:div w:id="1968315051">
      <w:bodyDiv w:val="1"/>
      <w:marLeft w:val="0"/>
      <w:marRight w:val="0"/>
      <w:marTop w:val="0"/>
      <w:marBottom w:val="0"/>
      <w:divBdr>
        <w:top w:val="none" w:sz="0" w:space="0" w:color="auto"/>
        <w:left w:val="none" w:sz="0" w:space="0" w:color="auto"/>
        <w:bottom w:val="none" w:sz="0" w:space="0" w:color="auto"/>
        <w:right w:val="none" w:sz="0" w:space="0" w:color="auto"/>
      </w:divBdr>
    </w:div>
    <w:div w:id="1980962908">
      <w:bodyDiv w:val="1"/>
      <w:marLeft w:val="0"/>
      <w:marRight w:val="0"/>
      <w:marTop w:val="0"/>
      <w:marBottom w:val="0"/>
      <w:divBdr>
        <w:top w:val="none" w:sz="0" w:space="0" w:color="auto"/>
        <w:left w:val="none" w:sz="0" w:space="0" w:color="auto"/>
        <w:bottom w:val="none" w:sz="0" w:space="0" w:color="auto"/>
        <w:right w:val="none" w:sz="0" w:space="0" w:color="auto"/>
      </w:divBdr>
    </w:div>
    <w:div w:id="1992295460">
      <w:bodyDiv w:val="1"/>
      <w:marLeft w:val="0"/>
      <w:marRight w:val="0"/>
      <w:marTop w:val="0"/>
      <w:marBottom w:val="0"/>
      <w:divBdr>
        <w:top w:val="none" w:sz="0" w:space="0" w:color="auto"/>
        <w:left w:val="none" w:sz="0" w:space="0" w:color="auto"/>
        <w:bottom w:val="none" w:sz="0" w:space="0" w:color="auto"/>
        <w:right w:val="none" w:sz="0" w:space="0" w:color="auto"/>
      </w:divBdr>
    </w:div>
    <w:div w:id="2012444236">
      <w:bodyDiv w:val="1"/>
      <w:marLeft w:val="0"/>
      <w:marRight w:val="0"/>
      <w:marTop w:val="0"/>
      <w:marBottom w:val="0"/>
      <w:divBdr>
        <w:top w:val="none" w:sz="0" w:space="0" w:color="auto"/>
        <w:left w:val="none" w:sz="0" w:space="0" w:color="auto"/>
        <w:bottom w:val="none" w:sz="0" w:space="0" w:color="auto"/>
        <w:right w:val="none" w:sz="0" w:space="0" w:color="auto"/>
      </w:divBdr>
    </w:div>
    <w:div w:id="2013147269">
      <w:bodyDiv w:val="1"/>
      <w:marLeft w:val="0"/>
      <w:marRight w:val="0"/>
      <w:marTop w:val="0"/>
      <w:marBottom w:val="0"/>
      <w:divBdr>
        <w:top w:val="none" w:sz="0" w:space="0" w:color="auto"/>
        <w:left w:val="none" w:sz="0" w:space="0" w:color="auto"/>
        <w:bottom w:val="none" w:sz="0" w:space="0" w:color="auto"/>
        <w:right w:val="none" w:sz="0" w:space="0" w:color="auto"/>
      </w:divBdr>
    </w:div>
    <w:div w:id="2023895826">
      <w:bodyDiv w:val="1"/>
      <w:marLeft w:val="0"/>
      <w:marRight w:val="0"/>
      <w:marTop w:val="0"/>
      <w:marBottom w:val="0"/>
      <w:divBdr>
        <w:top w:val="none" w:sz="0" w:space="0" w:color="auto"/>
        <w:left w:val="none" w:sz="0" w:space="0" w:color="auto"/>
        <w:bottom w:val="none" w:sz="0" w:space="0" w:color="auto"/>
        <w:right w:val="none" w:sz="0" w:space="0" w:color="auto"/>
      </w:divBdr>
    </w:div>
    <w:div w:id="2027173443">
      <w:bodyDiv w:val="1"/>
      <w:marLeft w:val="0"/>
      <w:marRight w:val="0"/>
      <w:marTop w:val="0"/>
      <w:marBottom w:val="0"/>
      <w:divBdr>
        <w:top w:val="none" w:sz="0" w:space="0" w:color="auto"/>
        <w:left w:val="none" w:sz="0" w:space="0" w:color="auto"/>
        <w:bottom w:val="none" w:sz="0" w:space="0" w:color="auto"/>
        <w:right w:val="none" w:sz="0" w:space="0" w:color="auto"/>
      </w:divBdr>
    </w:div>
    <w:div w:id="2058233391">
      <w:bodyDiv w:val="1"/>
      <w:marLeft w:val="0"/>
      <w:marRight w:val="0"/>
      <w:marTop w:val="0"/>
      <w:marBottom w:val="0"/>
      <w:divBdr>
        <w:top w:val="none" w:sz="0" w:space="0" w:color="auto"/>
        <w:left w:val="none" w:sz="0" w:space="0" w:color="auto"/>
        <w:bottom w:val="none" w:sz="0" w:space="0" w:color="auto"/>
        <w:right w:val="none" w:sz="0" w:space="0" w:color="auto"/>
      </w:divBdr>
      <w:divsChild>
        <w:div w:id="1546914483">
          <w:marLeft w:val="0"/>
          <w:marRight w:val="0"/>
          <w:marTop w:val="0"/>
          <w:marBottom w:val="0"/>
          <w:divBdr>
            <w:top w:val="none" w:sz="0" w:space="0" w:color="auto"/>
            <w:left w:val="none" w:sz="0" w:space="0" w:color="auto"/>
            <w:bottom w:val="none" w:sz="0" w:space="0" w:color="auto"/>
            <w:right w:val="none" w:sz="0" w:space="0" w:color="auto"/>
          </w:divBdr>
        </w:div>
      </w:divsChild>
    </w:div>
    <w:div w:id="2065254908">
      <w:bodyDiv w:val="1"/>
      <w:marLeft w:val="0"/>
      <w:marRight w:val="0"/>
      <w:marTop w:val="0"/>
      <w:marBottom w:val="0"/>
      <w:divBdr>
        <w:top w:val="none" w:sz="0" w:space="0" w:color="auto"/>
        <w:left w:val="none" w:sz="0" w:space="0" w:color="auto"/>
        <w:bottom w:val="none" w:sz="0" w:space="0" w:color="auto"/>
        <w:right w:val="none" w:sz="0" w:space="0" w:color="auto"/>
      </w:divBdr>
    </w:div>
    <w:div w:id="2065367287">
      <w:bodyDiv w:val="1"/>
      <w:marLeft w:val="0"/>
      <w:marRight w:val="0"/>
      <w:marTop w:val="0"/>
      <w:marBottom w:val="0"/>
      <w:divBdr>
        <w:top w:val="none" w:sz="0" w:space="0" w:color="auto"/>
        <w:left w:val="none" w:sz="0" w:space="0" w:color="auto"/>
        <w:bottom w:val="none" w:sz="0" w:space="0" w:color="auto"/>
        <w:right w:val="none" w:sz="0" w:space="0" w:color="auto"/>
      </w:divBdr>
    </w:div>
    <w:div w:id="2073892017">
      <w:bodyDiv w:val="1"/>
      <w:marLeft w:val="0"/>
      <w:marRight w:val="0"/>
      <w:marTop w:val="0"/>
      <w:marBottom w:val="0"/>
      <w:divBdr>
        <w:top w:val="none" w:sz="0" w:space="0" w:color="auto"/>
        <w:left w:val="none" w:sz="0" w:space="0" w:color="auto"/>
        <w:bottom w:val="none" w:sz="0" w:space="0" w:color="auto"/>
        <w:right w:val="none" w:sz="0" w:space="0" w:color="auto"/>
      </w:divBdr>
    </w:div>
    <w:div w:id="2087728768">
      <w:bodyDiv w:val="1"/>
      <w:marLeft w:val="0"/>
      <w:marRight w:val="0"/>
      <w:marTop w:val="0"/>
      <w:marBottom w:val="0"/>
      <w:divBdr>
        <w:top w:val="none" w:sz="0" w:space="0" w:color="auto"/>
        <w:left w:val="none" w:sz="0" w:space="0" w:color="auto"/>
        <w:bottom w:val="none" w:sz="0" w:space="0" w:color="auto"/>
        <w:right w:val="none" w:sz="0" w:space="0" w:color="auto"/>
      </w:divBdr>
    </w:div>
    <w:div w:id="2102024406">
      <w:bodyDiv w:val="1"/>
      <w:marLeft w:val="0"/>
      <w:marRight w:val="0"/>
      <w:marTop w:val="0"/>
      <w:marBottom w:val="0"/>
      <w:divBdr>
        <w:top w:val="none" w:sz="0" w:space="0" w:color="auto"/>
        <w:left w:val="none" w:sz="0" w:space="0" w:color="auto"/>
        <w:bottom w:val="none" w:sz="0" w:space="0" w:color="auto"/>
        <w:right w:val="none" w:sz="0" w:space="0" w:color="auto"/>
      </w:divBdr>
    </w:div>
    <w:div w:id="2106607986">
      <w:bodyDiv w:val="1"/>
      <w:marLeft w:val="0"/>
      <w:marRight w:val="0"/>
      <w:marTop w:val="0"/>
      <w:marBottom w:val="0"/>
      <w:divBdr>
        <w:top w:val="none" w:sz="0" w:space="0" w:color="auto"/>
        <w:left w:val="none" w:sz="0" w:space="0" w:color="auto"/>
        <w:bottom w:val="none" w:sz="0" w:space="0" w:color="auto"/>
        <w:right w:val="none" w:sz="0" w:space="0" w:color="auto"/>
      </w:divBdr>
    </w:div>
    <w:div w:id="2126995593">
      <w:bodyDiv w:val="1"/>
      <w:marLeft w:val="0"/>
      <w:marRight w:val="0"/>
      <w:marTop w:val="0"/>
      <w:marBottom w:val="0"/>
      <w:divBdr>
        <w:top w:val="none" w:sz="0" w:space="0" w:color="auto"/>
        <w:left w:val="none" w:sz="0" w:space="0" w:color="auto"/>
        <w:bottom w:val="none" w:sz="0" w:space="0" w:color="auto"/>
        <w:right w:val="none" w:sz="0" w:space="0" w:color="auto"/>
      </w:divBdr>
    </w:div>
    <w:div w:id="2134514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5.png"/><Relationship Id="rId21" Type="http://schemas.openxmlformats.org/officeDocument/2006/relationships/hyperlink" Target="http://www.tzvpz.hr/" TargetMode="External"/><Relationship Id="rId42" Type="http://schemas.microsoft.com/office/2014/relationships/chartEx" Target="charts/chartEx2.xml"/><Relationship Id="rId63" Type="http://schemas.openxmlformats.org/officeDocument/2006/relationships/hyperlink" Target="https://croatia.hr/en-gb/food-and-drink" TargetMode="External"/><Relationship Id="rId84" Type="http://schemas.openxmlformats.org/officeDocument/2006/relationships/hyperlink" Target="https://www.wineandmore.com/stories/best-croatian-food-tours-and-cooking-classes/" TargetMode="External"/><Relationship Id="rId138" Type="http://schemas.openxmlformats.org/officeDocument/2006/relationships/hyperlink" Target="https://www.croatialuxuryrent.com/blog/post/eating-and-drinking-croatia-food-map-recipes" TargetMode="External"/><Relationship Id="rId159" Type="http://schemas.openxmlformats.org/officeDocument/2006/relationships/hyperlink" Target="https://www.iztzg.hr/files/file/RADOVI/KNJIGE/TOMAS-Hrvatska-2019.pdf" TargetMode="External"/><Relationship Id="rId170" Type="http://schemas.openxmlformats.org/officeDocument/2006/relationships/hyperlink" Target="https://snasini-kucari.com/" TargetMode="External"/><Relationship Id="rId191" Type="http://schemas.openxmlformats.org/officeDocument/2006/relationships/hyperlink" Target="https://narodne-novine.nn.hr/clanci/sluzbeni/2023_01_2_18.html" TargetMode="External"/><Relationship Id="rId205" Type="http://schemas.openxmlformats.org/officeDocument/2006/relationships/hyperlink" Target="https://doi.org/10.1016/j.tmp.2020.100746" TargetMode="External"/><Relationship Id="rId226" Type="http://schemas.openxmlformats.org/officeDocument/2006/relationships/hyperlink" Target="https://www.timeout.com/croatia/restaurants/osijek-baranja-county-on-a-plate" TargetMode="External"/><Relationship Id="rId247" Type="http://schemas.openxmlformats.org/officeDocument/2006/relationships/hyperlink" Target="https://worldfoodtravel.org/news-download-2020-state-of-the-food-travel-industry-report/" TargetMode="External"/><Relationship Id="rId107" Type="http://schemas.openxmlformats.org/officeDocument/2006/relationships/chart" Target="charts/chart8.xml"/><Relationship Id="rId11" Type="http://schemas.openxmlformats.org/officeDocument/2006/relationships/footer" Target="footer1.xml"/><Relationship Id="rId32" Type="http://schemas.openxmlformats.org/officeDocument/2006/relationships/chart" Target="charts/chart3.xml"/><Relationship Id="rId53" Type="http://schemas.openxmlformats.org/officeDocument/2006/relationships/hyperlink" Target="https://ravidra.hr/files/file/dokumenti/ostale-strategije/Strateski-marketinski-plan-turizma-Slavonije-s-planom-brendiranja-za-razdoblje-2019.-2025.pdf" TargetMode="External"/><Relationship Id="rId74" Type="http://schemas.openxmlformats.org/officeDocument/2006/relationships/hyperlink" Target="https://www.timeout.com/croatia/restaurants/croatian-food-20-dishes-you-absolutely-have-to-try" TargetMode="External"/><Relationship Id="rId128" Type="http://schemas.openxmlformats.org/officeDocument/2006/relationships/hyperlink" Target="https://visitslavonia.hr/media/k12csp0c/smp-po&#382;e&#353;ko-slavonska.pdf" TargetMode="External"/><Relationship Id="rId149" Type="http://schemas.openxmlformats.org/officeDocument/2006/relationships/hyperlink" Target="https://www.frankaboutcroatia.com/croatian-food/" TargetMode="External"/><Relationship Id="rId5" Type="http://schemas.openxmlformats.org/officeDocument/2006/relationships/numbering" Target="numbering.xml"/><Relationship Id="rId95" Type="http://schemas.openxmlformats.org/officeDocument/2006/relationships/hyperlink" Target="https://www.ekorna.com/gastronomic-tours/" TargetMode="External"/><Relationship Id="rId160" Type="http://schemas.openxmlformats.org/officeDocument/2006/relationships/hyperlink" Target="https://www.oxfordlearnersdictionaries.com/definition/english/creativity?q=creativity" TargetMode="External"/><Relationship Id="rId181" Type="http://schemas.openxmlformats.org/officeDocument/2006/relationships/hyperlink" Target="https://podaci.dzs.hr/media/y1llwoan/si-1722-turizam-u-2022.pdf" TargetMode="External"/><Relationship Id="rId216" Type="http://schemas.openxmlformats.org/officeDocument/2006/relationships/hyperlink" Target="https://www.researchgate.net/publication/372005200_Report_on_Gastronomy_Tourism_edited_by_Roberta_Garibaldi" TargetMode="External"/><Relationship Id="rId237" Type="http://schemas.openxmlformats.org/officeDocument/2006/relationships/hyperlink" Target="https://www.e-unwto.org/doi/epdf/10.18111/9789284424504" TargetMode="External"/><Relationship Id="rId258" Type="http://schemas.openxmlformats.org/officeDocument/2006/relationships/theme" Target="theme/theme1.xml"/><Relationship Id="rId22" Type="http://schemas.openxmlformats.org/officeDocument/2006/relationships/hyperlink" Target="https://tzzps.hr/" TargetMode="External"/><Relationship Id="rId64" Type="http://schemas.openxmlformats.org/officeDocument/2006/relationships/image" Target="media/image11.png"/><Relationship Id="rId118" Type="http://schemas.openxmlformats.org/officeDocument/2006/relationships/hyperlink" Target="https://acinsalas.com/" TargetMode="External"/><Relationship Id="rId139" Type="http://schemas.openxmlformats.org/officeDocument/2006/relationships/hyperlink" Target="https://www.croatiaweek.com/croatia-food-map-the-culinary-diversity-of-the-country/" TargetMode="External"/><Relationship Id="rId85" Type="http://schemas.openxmlformats.org/officeDocument/2006/relationships/hyperlink" Target="https://www.croatiaweek.com/croatia-food-map-the-culinary-diversity-of-the-country/" TargetMode="External"/><Relationship Id="rId150" Type="http://schemas.openxmlformats.org/officeDocument/2006/relationships/hyperlink" Target="https://www.globaldata.com/store/report/gastronomy-tourism-trend-analysis/" TargetMode="External"/><Relationship Id="rId171" Type="http://schemas.openxmlformats.org/officeDocument/2006/relationships/hyperlink" Target="https://doi.org/10.1016/j.ijgfs.2023.100727" TargetMode="External"/><Relationship Id="rId192" Type="http://schemas.openxmlformats.org/officeDocument/2006/relationships/hyperlink" Target="https://www.okusi.hr/okusi-zlatne-slavonije/partneri.html" TargetMode="External"/><Relationship Id="rId206" Type="http://schemas.openxmlformats.org/officeDocument/2006/relationships/hyperlink" Target="https://www.baranjska-kuca.com/index.html" TargetMode="External"/><Relationship Id="rId227" Type="http://schemas.openxmlformats.org/officeDocument/2006/relationships/hyperlink" Target="https://www.tourradar.com/i/croatia-food-culinary" TargetMode="External"/><Relationship Id="rId248" Type="http://schemas.openxmlformats.org/officeDocument/2006/relationships/hyperlink" Target="https://worldfoodtravel.org/annual-food-travel-industry-report" TargetMode="External"/><Relationship Id="rId12" Type="http://schemas.openxmlformats.org/officeDocument/2006/relationships/footer" Target="footer2.xml"/><Relationship Id="rId33" Type="http://schemas.openxmlformats.org/officeDocument/2006/relationships/chart" Target="charts/chart4.xml"/><Relationship Id="rId108" Type="http://schemas.openxmlformats.org/officeDocument/2006/relationships/chart" Target="charts/chart9.xml"/><Relationship Id="rId129" Type="http://schemas.openxmlformats.org/officeDocument/2006/relationships/hyperlink" Target="http://www.tzgsb.hr/static/pdf/Strate&#353;ki_marketinski_plan_Brodsko_posavska.pdf" TargetMode="External"/><Relationship Id="rId54" Type="http://schemas.openxmlformats.org/officeDocument/2006/relationships/hyperlink" Target="http://www.obz.hr/pdf/strategija/2017/master_plan_turizma_obz.pdf" TargetMode="External"/><Relationship Id="rId75" Type="http://schemas.openxmlformats.org/officeDocument/2006/relationships/hyperlink" Target="https://www.bikehike.com/blog/croatia-foodie-adventure" TargetMode="External"/><Relationship Id="rId96" Type="http://schemas.openxmlformats.org/officeDocument/2006/relationships/hyperlink" Target="https://www.tripadvisor.com/Attractions-g2569723-Activities-c36-Osijek_Baranja_County_Slavonia.html" TargetMode="External"/><Relationship Id="rId140" Type="http://schemas.openxmlformats.org/officeDocument/2006/relationships/hyperlink" Target="https://www.culinary-croatia.com/" TargetMode="External"/><Relationship Id="rId161" Type="http://schemas.openxmlformats.org/officeDocument/2006/relationships/hyperlink" Target="https://www.oxfordlearnersdictionaries.com/definition/english/glocalization?q=glocalisation" TargetMode="External"/><Relationship Id="rId182" Type="http://schemas.openxmlformats.org/officeDocument/2006/relationships/hyperlink" Target="https://doi.org/10.1016/j.ijgfs.2021.100405" TargetMode="External"/><Relationship Id="rId217" Type="http://schemas.openxmlformats.org/officeDocument/2006/relationships/hyperlink" Target="https://www.roughguides.com/croatia/eating-drinking/" TargetMode="External"/><Relationship Id="rId6" Type="http://schemas.openxmlformats.org/officeDocument/2006/relationships/styles" Target="styles.xml"/><Relationship Id="rId238" Type="http://schemas.openxmlformats.org/officeDocument/2006/relationships/hyperlink" Target="https://www.unwto.org/gastronomy-wine-tourism" TargetMode="External"/><Relationship Id="rId23" Type="http://schemas.openxmlformats.org/officeDocument/2006/relationships/hyperlink" Target="https://visitslavoniabaranja.com/" TargetMode="External"/><Relationship Id="rId119" Type="http://schemas.openxmlformats.org/officeDocument/2006/relationships/hyperlink" Target="https://www.alliedmarketresearch.com/culinary-tourism-market-A06326" TargetMode="External"/><Relationship Id="rId65" Type="http://schemas.openxmlformats.org/officeDocument/2006/relationships/hyperlink" Target="mailto:i5-1135G7@2.42" TargetMode="External"/><Relationship Id="rId86" Type="http://schemas.openxmlformats.org/officeDocument/2006/relationships/hyperlink" Target="https://www.tripadvisor.com/Attractions-g294453-Activities-c42-t204-Croatia.html" TargetMode="External"/><Relationship Id="rId130" Type="http://schemas.openxmlformats.org/officeDocument/2006/relationships/hyperlink" Target="https://srijem-slavonija.eu/files/file/pdf/zakoni-i-propisi/MPT-Vukovarsko_srijemska.pdf" TargetMode="External"/><Relationship Id="rId151" Type="http://schemas.openxmlformats.org/officeDocument/2006/relationships/hyperlink" Target="http://gourmetcroatia.com/" TargetMode="External"/><Relationship Id="rId172" Type="http://schemas.openxmlformats.org/officeDocument/2006/relationships/hyperlink" Target="https://ertr.tamu.edu/files/2016/01/ENTER2016_submission_23_.pdf" TargetMode="External"/><Relationship Id="rId193" Type="http://schemas.openxmlformats.org/officeDocument/2006/relationships/hyperlink" Target="https://www.okusi.hr/okusi-slavonije-i-srijema/partneri.html" TargetMode="External"/><Relationship Id="rId207" Type="http://schemas.openxmlformats.org/officeDocument/2006/relationships/hyperlink" Target="https://www.didinkonak.hr/" TargetMode="External"/><Relationship Id="rId228" Type="http://schemas.openxmlformats.org/officeDocument/2006/relationships/hyperlink" Target="https://webunwto.s3.eu-west-1.amazonaws.com/imported_images/46789/unwto_gastronomy_presentation_-_may_2017.pdf" TargetMode="External"/><Relationship Id="rId249" Type="http://schemas.openxmlformats.org/officeDocument/2006/relationships/hyperlink" Target="https://worldfoodtravel.org/annual-food-travel-industry-report" TargetMode="External"/><Relationship Id="rId13" Type="http://schemas.openxmlformats.org/officeDocument/2006/relationships/chart" Target="charts/chart1.xml"/><Relationship Id="rId109" Type="http://schemas.openxmlformats.org/officeDocument/2006/relationships/chart" Target="charts/chart10.xml"/><Relationship Id="rId34" Type="http://schemas.openxmlformats.org/officeDocument/2006/relationships/chart" Target="charts/chart5.xml"/><Relationship Id="rId55" Type="http://schemas.openxmlformats.org/officeDocument/2006/relationships/hyperlink" Target="https://srijem-slavonija.eu/files/file/pdf/zakoni-i-propisi/MPT-Vukovarsko_srijemska.pdf" TargetMode="External"/><Relationship Id="rId76" Type="http://schemas.openxmlformats.org/officeDocument/2006/relationships/hyperlink" Target="https://www.culinary-croatia.com/" TargetMode="External"/><Relationship Id="rId97" Type="http://schemas.openxmlformats.org/officeDocument/2006/relationships/hyperlink" Target="https://bohotravelart.com/en/osijek-culinary-experience-of-slavonia/" TargetMode="External"/><Relationship Id="rId120" Type="http://schemas.openxmlformats.org/officeDocument/2006/relationships/hyperlink" Target="https://doi.org/10.3390/su13169234" TargetMode="External"/><Relationship Id="rId141" Type="http://schemas.openxmlformats.org/officeDocument/2006/relationships/hyperlink" Target="https://books.google.hr/url?client=ca-print-hbsp&amp;format=googleprint&amp;num=0&amp;id=j6z-MiUKgosC&amp;q=http://harvardbusinessonline.hbsp.harvard.edu/b02/en/common/item_detail.jhtml%3Fid%3D8717&amp;usg=AOvVaw14_RdzN1n67lkNLk79v8X6&amp;source=gbs_buy_r" TargetMode="External"/><Relationship Id="rId7" Type="http://schemas.openxmlformats.org/officeDocument/2006/relationships/settings" Target="settings.xml"/><Relationship Id="rId162" Type="http://schemas.openxmlformats.org/officeDocument/2006/relationships/hyperlink" Target="https://www.ilocki-podrumi.hr/" TargetMode="External"/><Relationship Id="rId183" Type="http://schemas.openxmlformats.org/officeDocument/2006/relationships/hyperlink" Target="https://croatia.hr/en-gb/food-and-drink" TargetMode="External"/><Relationship Id="rId218" Type="http://schemas.openxmlformats.org/officeDocument/2006/relationships/hyperlink" Target="http://dx.doi.org/10.1787/9789264171923-en" TargetMode="External"/><Relationship Id="rId239" Type="http://schemas.openxmlformats.org/officeDocument/2006/relationships/hyperlink" Target="https://doi.org/10.3390/su11092696" TargetMode="External"/><Relationship Id="rId250" Type="http://schemas.openxmlformats.org/officeDocument/2006/relationships/hyperlink" Target="https://worldfoodtravel.org/annual-food-travel-industry-report" TargetMode="External"/><Relationship Id="rId24" Type="http://schemas.openxmlformats.org/officeDocument/2006/relationships/hyperlink" Target="https://www.visitvukovar-srijem.com/" TargetMode="External"/><Relationship Id="rId66" Type="http://schemas.openxmlformats.org/officeDocument/2006/relationships/hyperlink" Target="https://www.culinary-croatia.com/" TargetMode="External"/><Relationship Id="rId87" Type="http://schemas.openxmlformats.org/officeDocument/2006/relationships/hyperlink" Target="https://www.istriagourmet.com/croatia-food-tours/" TargetMode="External"/><Relationship Id="rId110" Type="http://schemas.openxmlformats.org/officeDocument/2006/relationships/chart" Target="charts/chart11.xml"/><Relationship Id="rId131" Type="http://schemas.openxmlformats.org/officeDocument/2006/relationships/hyperlink" Target="https://slavonija-podravina.hr/media/t1qjie4r/strategija-razvoja-turizma-vp&#382;-do-2030.pdf" TargetMode="External"/><Relationship Id="rId152" Type="http://schemas.openxmlformats.org/officeDocument/2006/relationships/hyperlink" Target="http://dx.doi.org/10.1787/9789264171923-en" TargetMode="External"/><Relationship Id="rId173" Type="http://schemas.openxmlformats.org/officeDocument/2006/relationships/hyperlink" Target="https://www.kimkim.com/c/top-culinary-experiences-in-croatia" TargetMode="External"/><Relationship Id="rId194" Type="http://schemas.openxmlformats.org/officeDocument/2006/relationships/hyperlink" Target="https://www.okusi.hr/okusi-granicarskog-posavlja/partneri.html" TargetMode="External"/><Relationship Id="rId208" Type="http://schemas.openxmlformats.org/officeDocument/2006/relationships/hyperlink" Target="http://restoran-deram.com/" TargetMode="External"/><Relationship Id="rId229" Type="http://schemas.openxmlformats.org/officeDocument/2006/relationships/hyperlink" Target="https://www.tripadvisor.com/Attractions-g294453-Activities-c42-t204-Croatia.html" TargetMode="External"/><Relationship Id="rId240" Type="http://schemas.openxmlformats.org/officeDocument/2006/relationships/hyperlink" Target="https://www.viator.com/Croatia-tours/Food-Tours/d730-g6-c80" TargetMode="External"/><Relationship Id="rId14" Type="http://schemas.openxmlformats.org/officeDocument/2006/relationships/hyperlink" Target="http://ec.europa.eu/eurostat" TargetMode="External"/><Relationship Id="rId35" Type="http://schemas.openxmlformats.org/officeDocument/2006/relationships/chart" Target="charts/chart6.xml"/><Relationship Id="rId56" Type="http://schemas.openxmlformats.org/officeDocument/2006/relationships/hyperlink" Target="http://www.tzgsb.hr/static/pdf/Strate&#353;ki_marketinski_plan_Brodsko_posavska.pdf" TargetMode="External"/><Relationship Id="rId77" Type="http://schemas.openxmlformats.org/officeDocument/2006/relationships/hyperlink" Target="https://www.istriagourmet.com/croatia-food-tours/" TargetMode="External"/><Relationship Id="rId100" Type="http://schemas.openxmlformats.org/officeDocument/2006/relationships/hyperlink" Target="https://blog.visitvukovar-srijem.com/category/gastronomy/" TargetMode="External"/><Relationship Id="rId8" Type="http://schemas.openxmlformats.org/officeDocument/2006/relationships/webSettings" Target="webSettings.xml"/><Relationship Id="rId98" Type="http://schemas.openxmlformats.org/officeDocument/2006/relationships/hyperlink" Target="https://croatia.hr/en-gb/food-and-drink/slavonia" TargetMode="External"/><Relationship Id="rId121" Type="http://schemas.openxmlformats.org/officeDocument/2006/relationships/hyperlink" Target="https://doi.org/10.1016/j.ijgfs.2019.100171" TargetMode="External"/><Relationship Id="rId142" Type="http://schemas.openxmlformats.org/officeDocument/2006/relationships/hyperlink" Target="https://podaci.dzs.hr/media/y1llwoan/si-1722-turizam-u-2022.pdf" TargetMode="External"/><Relationship Id="rId163" Type="http://schemas.openxmlformats.org/officeDocument/2006/relationships/hyperlink" Target="http://www.iztzg.hr/UserFiles/Pdf/Tomas/2007_Tomas-Ljeto_2007.pdf" TargetMode="External"/><Relationship Id="rId184" Type="http://schemas.openxmlformats.org/officeDocument/2006/relationships/hyperlink" Target="https://croatia.hr/hr-hr/regije" TargetMode="External"/><Relationship Id="rId219" Type="http://schemas.openxmlformats.org/officeDocument/2006/relationships/hyperlink" Target="https://doi.org/10.1362/026725799784870496" TargetMode="External"/><Relationship Id="rId230" Type="http://schemas.openxmlformats.org/officeDocument/2006/relationships/hyperlink" Target="https://www.tripadvisor.com/Attractions-g2569723-Activities-c36-Osijek_Baranja_County_Slavonia.html" TargetMode="External"/><Relationship Id="rId251" Type="http://schemas.openxmlformats.org/officeDocument/2006/relationships/hyperlink" Target="https://www.e-unwto.org/doi/epdf/10.18111/9789284418701" TargetMode="External"/><Relationship Id="rId25" Type="http://schemas.openxmlformats.org/officeDocument/2006/relationships/hyperlink" Target="https://www.tzbpz.hr/hr/" TargetMode="External"/><Relationship Id="rId46" Type="http://schemas.openxmlformats.org/officeDocument/2006/relationships/image" Target="media/image6.png"/><Relationship Id="rId67" Type="http://schemas.openxmlformats.org/officeDocument/2006/relationships/hyperlink" Target="https://www.istriagourmet.com/croatia-food-tours/" TargetMode="External"/><Relationship Id="rId88" Type="http://schemas.openxmlformats.org/officeDocument/2006/relationships/hyperlink" Target="https://www.withlocals.com/experiences/croatia/tours/food-tours/" TargetMode="External"/><Relationship Id="rId111" Type="http://schemas.openxmlformats.org/officeDocument/2006/relationships/chart" Target="charts/chart12.xml"/><Relationship Id="rId132" Type="http://schemas.openxmlformats.org/officeDocument/2006/relationships/hyperlink" Target="https://tzbpz.hr/wp-content/uploads/2023/03/strategija-razvoja-bpz-institut-2022-2030.pdf" TargetMode="External"/><Relationship Id="rId153" Type="http://schemas.openxmlformats.org/officeDocument/2006/relationships/hyperlink" Target="https://hedonism-tourism.org/category/destinacije/slavonija/" TargetMode="External"/><Relationship Id="rId174" Type="http://schemas.openxmlformats.org/officeDocument/2006/relationships/hyperlink" Target="https://doi.org/10.1080/02508281.2021.1975213" TargetMode="External"/><Relationship Id="rId195" Type="http://schemas.openxmlformats.org/officeDocument/2006/relationships/hyperlink" Target="https://www.okusi.hr/okusi-podravine-i-slavonije/partneri.html" TargetMode="External"/><Relationship Id="rId209" Type="http://schemas.openxmlformats.org/officeDocument/2006/relationships/hyperlink" Target="http://www.restoran-oroz.hr" TargetMode="External"/><Relationship Id="rId220" Type="http://schemas.openxmlformats.org/officeDocument/2006/relationships/hyperlink" Target="https://www.zlatni-klas.hr/" TargetMode="External"/><Relationship Id="rId241" Type="http://schemas.openxmlformats.org/officeDocument/2006/relationships/hyperlink" Target="https://mint.gov.hr/UserDocsImages/arhiva/Strategija%20hrvatskog%20turizma%20-%20finalna%20verzija.pdf" TargetMode="External"/><Relationship Id="rId15" Type="http://schemas.openxmlformats.org/officeDocument/2006/relationships/hyperlink" Target="http://www.dzs.hr/" TargetMode="External"/><Relationship Id="rId36" Type="http://schemas.microsoft.com/office/2014/relationships/chartEx" Target="charts/chartEx1.xml"/><Relationship Id="rId57" Type="http://schemas.openxmlformats.org/officeDocument/2006/relationships/hyperlink" Target="https://visitslavonia.hr/media/k12csp0c/smp-po&#382;e&#353;ko-slavonska.pdf" TargetMode="External"/><Relationship Id="rId78" Type="http://schemas.openxmlformats.org/officeDocument/2006/relationships/hyperlink" Target="https://www.withlocals.com/experiences/croatia/tours/food-tours/" TargetMode="External"/><Relationship Id="rId99" Type="http://schemas.openxmlformats.org/officeDocument/2006/relationships/hyperlink" Target="https://www.chasingthedonkey.com/food-in-croatia-slavonia-food-guide-visit-slavonia/" TargetMode="External"/><Relationship Id="rId101" Type="http://schemas.openxmlformats.org/officeDocument/2006/relationships/hyperlink" Target="https://www.explore-slavonia.com/eno-gastronomija/" TargetMode="External"/><Relationship Id="rId122" Type="http://schemas.openxmlformats.org/officeDocument/2006/relationships/hyperlink" Target="https://www.bikehike.com/blog/croatia-foodie-adventure" TargetMode="External"/><Relationship Id="rId143" Type="http://schemas.openxmlformats.org/officeDocument/2006/relationships/hyperlink" Target="https://www.epitourean.com/destination/1032/croatia" TargetMode="External"/><Relationship Id="rId164" Type="http://schemas.openxmlformats.org/officeDocument/2006/relationships/hyperlink" Target="http://www.iztzg.hr/UserFiles/File/novosti/Tomas-Ljeto-2010-Prezentacija-HR-CROTOUR-23-03-2011.pdf" TargetMode="External"/><Relationship Id="rId185" Type="http://schemas.openxmlformats.org/officeDocument/2006/relationships/hyperlink" Target="https://www.htz.hr/hr-HR/press/objave-za-medije/poboratpisan-sporazum-o-suradnji-na-kreiranju-i-promociji-turistickog-branda-slavonija"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mint.gov.hr/UserDocsImages//2023_dokumenti//230804_turizam_u_brojkama_2022_hrv.pdf" TargetMode="External"/><Relationship Id="rId210" Type="http://schemas.openxmlformats.org/officeDocument/2006/relationships/hyperlink" Target="https://visnjica.hr/gastronomija/restoran-hotel-visnjica/" TargetMode="External"/><Relationship Id="rId215" Type="http://schemas.openxmlformats.org/officeDocument/2006/relationships/hyperlink" Target="http://dx.doi.org/10.1787/9789264171923-en,%20%20str.%2013-43" TargetMode="External"/><Relationship Id="rId236" Type="http://schemas.openxmlformats.org/officeDocument/2006/relationships/hyperlink" Target="https://webunwto.s3.eu-west-1.amazonaws.com/s3fs-public/2020-04/TravelRestrictions_0.pdf" TargetMode="External"/><Relationship Id="rId257" Type="http://schemas.openxmlformats.org/officeDocument/2006/relationships/fontTable" Target="fontTable.xml"/><Relationship Id="rId26" Type="http://schemas.openxmlformats.org/officeDocument/2006/relationships/image" Target="media/image1.png"/><Relationship Id="rId231" Type="http://schemas.openxmlformats.org/officeDocument/2006/relationships/hyperlink" Target="https://www.tripadvisor.com/Restaurants-g2569723-Osijek_Baranja_County_Slavonia.html" TargetMode="External"/><Relationship Id="rId252" Type="http://schemas.openxmlformats.org/officeDocument/2006/relationships/hyperlink" Target="https://doi.org/10.18111/9789284420957" TargetMode="External"/><Relationship Id="rId47" Type="http://schemas.microsoft.com/office/2014/relationships/chartEx" Target="charts/chartEx3.xml"/><Relationship Id="rId68" Type="http://schemas.openxmlformats.org/officeDocument/2006/relationships/hyperlink" Target="https://www.croatiaweek.com/croatia-food-map-the-culinary-diversity-of-the-country/" TargetMode="External"/><Relationship Id="rId89" Type="http://schemas.openxmlformats.org/officeDocument/2006/relationships/hyperlink" Target="https://www.culinary-croatia.com/" TargetMode="External"/><Relationship Id="rId112" Type="http://schemas.openxmlformats.org/officeDocument/2006/relationships/chart" Target="charts/chart13.xml"/><Relationship Id="rId133" Type="http://schemas.openxmlformats.org/officeDocument/2006/relationships/hyperlink" Target="https://mint.gov.hr/UserDocsImages/2022_dokumenti/221228_GASTRO_handbook.pdf" TargetMode="External"/><Relationship Id="rId154" Type="http://schemas.openxmlformats.org/officeDocument/2006/relationships/hyperlink" Target="https://visitslavonia.hr/media/tg1d0fob/slavonija-outdoor-strategija" TargetMode="External"/><Relationship Id="rId175" Type="http://schemas.openxmlformats.org/officeDocument/2006/relationships/hyperlink" Target="http://scholarship.sha.cornell.edu/articles/345" TargetMode="External"/><Relationship Id="rId196" Type="http://schemas.openxmlformats.org/officeDocument/2006/relationships/hyperlink" Target="https://www.okusi.hr/" TargetMode="External"/><Relationship Id="rId200" Type="http://schemas.openxmlformats.org/officeDocument/2006/relationships/hyperlink" Target="https://www.oxfordreference.com/display/10.1093/oi/authority.20110803095611483" TargetMode="External"/><Relationship Id="rId16" Type="http://schemas.openxmlformats.org/officeDocument/2006/relationships/hyperlink" Target="https://www.evisitor.hr/eVisitor/hr-HR" TargetMode="External"/><Relationship Id="rId221" Type="http://schemas.openxmlformats.org/officeDocument/2006/relationships/hyperlink" Target="https://doi.org/10.1016/j.ijgfs.2020.100230" TargetMode="External"/><Relationship Id="rId242" Type="http://schemas.openxmlformats.org/officeDocument/2006/relationships/hyperlink" Target="https://mint.gov.hr/UserDocsImages/arhiva/130426-Strategija-turizam-2020.pdf" TargetMode="External"/><Relationship Id="rId58" Type="http://schemas.openxmlformats.org/officeDocument/2006/relationships/hyperlink" Target="http://www.tzvpz.hr/wp-content/uploads/dokumenti/Marketin&#353;ki%20plan%20turizma%20Viroviti&#269;ko-podravske%20&#382;upanije%20za%20razdoblje%202019.%20-%202025.pdf" TargetMode="External"/><Relationship Id="rId79" Type="http://schemas.openxmlformats.org/officeDocument/2006/relationships/hyperlink" Target="https://www.tripadvisor.com/Attractions-g294453-Activities-c42-t204-Croatia.html" TargetMode="External"/><Relationship Id="rId102" Type="http://schemas.openxmlformats.org/officeDocument/2006/relationships/hyperlink" Target="https://www.tasteatlas.com/50-most-popular-foods-in-slavonia-and-baranja" TargetMode="External"/><Relationship Id="rId123" Type="http://schemas.openxmlformats.org/officeDocument/2006/relationships/hyperlink" Target="https://www.recercat.cat/bitstream/handle/2072/443869/Binkhorst_2006_Barcelona_Cocr.pdf?sequence=1" TargetMode="External"/><Relationship Id="rId144" Type="http://schemas.openxmlformats.org/officeDocument/2006/relationships/hyperlink" Target="https://www.ekorna.com/gastronomic-tours/" TargetMode="External"/><Relationship Id="rId90" Type="http://schemas.openxmlformats.org/officeDocument/2006/relationships/hyperlink" Target="https://www.viator.com/Croatia-tours/Food-Tours/d730-g6-c80" TargetMode="External"/><Relationship Id="rId165" Type="http://schemas.openxmlformats.org/officeDocument/2006/relationships/hyperlink" Target="http://www.iztzg.hr/UserFiles/Pdf/Tomas/Tomas-ljeto-2014-Prezentacija.pdf" TargetMode="External"/><Relationship Id="rId186" Type="http://schemas.openxmlformats.org/officeDocument/2006/relationships/hyperlink" Target="https://tzbpz.hr/" TargetMode="External"/><Relationship Id="rId211" Type="http://schemas.openxmlformats.org/officeDocument/2006/relationships/hyperlink" Target="https://ivona.hr/" TargetMode="External"/><Relationship Id="rId232" Type="http://schemas.openxmlformats.org/officeDocument/2006/relationships/hyperlink" Target="https://www.turizam-kerekovic.hr/" TargetMode="External"/><Relationship Id="rId253" Type="http://schemas.openxmlformats.org/officeDocument/2006/relationships/hyperlink" Target="https://www.unwto.org/global/publication/tourism-and-sustainable-development-goals-journey-2030" TargetMode="External"/><Relationship Id="rId27" Type="http://schemas.openxmlformats.org/officeDocument/2006/relationships/header" Target="header1.xml"/><Relationship Id="rId48" Type="http://schemas.openxmlformats.org/officeDocument/2006/relationships/image" Target="media/image7.png"/><Relationship Id="rId69" Type="http://schemas.openxmlformats.org/officeDocument/2006/relationships/hyperlink" Target="https://www.tripadvisor.com/Attractions-g294453-Activities-c42-t204-Croatia.html" TargetMode="External"/><Relationship Id="rId113" Type="http://schemas.openxmlformats.org/officeDocument/2006/relationships/chart" Target="charts/chart14.xml"/><Relationship Id="rId134" Type="http://schemas.openxmlformats.org/officeDocument/2006/relationships/hyperlink" Target="https://skift.com/2022/12/13/fast-growing-food-tours-operator-hungry-for-more-acquisitions/" TargetMode="External"/><Relationship Id="rId80" Type="http://schemas.openxmlformats.org/officeDocument/2006/relationships/hyperlink" Target="https://www.tourradar.com/i/croatia-food-culinary" TargetMode="External"/><Relationship Id="rId155" Type="http://schemas.openxmlformats.org/officeDocument/2006/relationships/hyperlink" Target="https://www.hoteldunavilok.com/" TargetMode="External"/><Relationship Id="rId176" Type="http://schemas.openxmlformats.org/officeDocument/2006/relationships/hyperlink" Target="https://www.lonelyplanet.com/articles/croatian-culture-cuisine-slavonia-baranja" TargetMode="External"/><Relationship Id="rId197" Type="http://schemas.openxmlformats.org/officeDocument/2006/relationships/hyperlink" Target="https://dravskaiza.com.hr/?page_id=50" TargetMode="External"/><Relationship Id="rId201" Type="http://schemas.openxmlformats.org/officeDocument/2006/relationships/hyperlink" Target="http://www.cek.ef.uni-lj.si/magister/Peterkin1535-B.pdf" TargetMode="External"/><Relationship Id="rId222" Type="http://schemas.openxmlformats.org/officeDocument/2006/relationships/hyperlink" Target="https://croatiafoodtour.com/" TargetMode="External"/><Relationship Id="rId243" Type="http://schemas.openxmlformats.org/officeDocument/2006/relationships/hyperlink" Target="https://mint.gov.hr/UserDocsImages/arhiva/SMPHT-2014-2020-Sazetak.pdf" TargetMode="External"/><Relationship Id="rId17" Type="http://schemas.openxmlformats.org/officeDocument/2006/relationships/hyperlink" Target="https://www.hgk.hr/odjel-turizam" TargetMode="External"/><Relationship Id="rId59" Type="http://schemas.openxmlformats.org/officeDocument/2006/relationships/hyperlink" Target="https://slavonija-podravina.hr/media/t1qjie4r/strategija-razvoja-turizma-vp&#382;-do-2030.pdf" TargetMode="External"/><Relationship Id="rId103" Type="http://schemas.openxmlformats.org/officeDocument/2006/relationships/hyperlink" Target="https://www.timeout.com/croatia/restaurants/osijek-baranja-county-on-a-plate" TargetMode="External"/><Relationship Id="rId124" Type="http://schemas.openxmlformats.org/officeDocument/2006/relationships/hyperlink" Target="https://www.lipov-hlad.hr/" TargetMode="External"/><Relationship Id="rId70" Type="http://schemas.openxmlformats.org/officeDocument/2006/relationships/hyperlink" Target="https://croatia.hr/en-gb/food-and-drink" TargetMode="External"/><Relationship Id="rId91" Type="http://schemas.openxmlformats.org/officeDocument/2006/relationships/hyperlink" Target="https://croatiafoodtour.com/" TargetMode="External"/><Relationship Id="rId145" Type="http://schemas.openxmlformats.org/officeDocument/2006/relationships/hyperlink" Target="https://op.europa.eu/en/publication-detail/-/publication/798bedf3-7f1f-11ec-8c40-01aa75ed71a1" TargetMode="External"/><Relationship Id="rId166" Type="http://schemas.openxmlformats.org/officeDocument/2006/relationships/hyperlink" Target="https://www.iztzg.hr/files/file/RADOVI/KNJIGE/TOMAS-Hrvatska-2019.pdf" TargetMode="External"/><Relationship Id="rId187" Type="http://schemas.openxmlformats.org/officeDocument/2006/relationships/hyperlink" Target="https://visitslavoniabaranja.com/" TargetMode="External"/><Relationship Id="rId1" Type="http://schemas.openxmlformats.org/officeDocument/2006/relationships/customXml" Target="../customXml/item1.xml"/><Relationship Id="rId212" Type="http://schemas.openxmlformats.org/officeDocument/2006/relationships/hyperlink" Target="https://josic.hr/" TargetMode="External"/><Relationship Id="rId233" Type="http://schemas.openxmlformats.org/officeDocument/2006/relationships/hyperlink" Target="http://unctad.org/en/PublicationsLibrary/webdi-tcted2016d5_en.pdf" TargetMode="External"/><Relationship Id="rId254" Type="http://schemas.openxmlformats.org/officeDocument/2006/relationships/hyperlink" Target="https://www.unwto.org/global/publication/practical-guide-tourism-destination-management" TargetMode="External"/><Relationship Id="rId28" Type="http://schemas.openxmlformats.org/officeDocument/2006/relationships/image" Target="media/image2.png"/><Relationship Id="rId49" Type="http://schemas.microsoft.com/office/2014/relationships/chartEx" Target="charts/chartEx4.xml"/><Relationship Id="rId114" Type="http://schemas.openxmlformats.org/officeDocument/2006/relationships/image" Target="media/image12.png"/><Relationship Id="rId60" Type="http://schemas.openxmlformats.org/officeDocument/2006/relationships/hyperlink" Target="https://visitslavonia.hr/media/tg1d0fob/slavonija-outdoor-strategija" TargetMode="External"/><Relationship Id="rId81" Type="http://schemas.openxmlformats.org/officeDocument/2006/relationships/hyperlink" Target="https://www.accesstrips.com/" TargetMode="External"/><Relationship Id="rId135" Type="http://schemas.openxmlformats.org/officeDocument/2006/relationships/hyperlink" Target="https://doi.org/10.3390/su11226408" TargetMode="External"/><Relationship Id="rId156" Type="http://schemas.openxmlformats.org/officeDocument/2006/relationships/hyperlink" Target="http://www.savus-hotel.com/eko-etno-salas-savus/" TargetMode="External"/><Relationship Id="rId177" Type="http://schemas.openxmlformats.org/officeDocument/2006/relationships/hyperlink" Target="http://luks-pz.net/" TargetMode="External"/><Relationship Id="rId198" Type="http://schemas.openxmlformats.org/officeDocument/2006/relationships/hyperlink" Target="https://www.dunavski-raj.com/" TargetMode="External"/><Relationship Id="rId202" Type="http://schemas.openxmlformats.org/officeDocument/2006/relationships/hyperlink" Target="http://www.iztzg.hr/UserFiles/file/novosti/2018/TOMAS-Ljeto-prezentacija-2017-06_02_2018-FIN.pdf" TargetMode="External"/><Relationship Id="rId223" Type="http://schemas.openxmlformats.org/officeDocument/2006/relationships/hyperlink" Target="https://www.tasteatlas.com/50-most-popular-foods-in-slavonia-and-baranja" TargetMode="External"/><Relationship Id="rId244" Type="http://schemas.openxmlformats.org/officeDocument/2006/relationships/hyperlink" Target="https://narodne-novine.nn.hr/clanci/sluzbeni/full/2023_01_2_18.html" TargetMode="External"/><Relationship Id="rId18" Type="http://schemas.openxmlformats.org/officeDocument/2006/relationships/hyperlink" Target="https://www.htz.hr/hr-HR" TargetMode="External"/><Relationship Id="rId50" Type="http://schemas.openxmlformats.org/officeDocument/2006/relationships/image" Target="media/image8.png"/><Relationship Id="rId104" Type="http://schemas.openxmlformats.org/officeDocument/2006/relationships/hyperlink" Target="https://www.lonelyplanet.com/articles/croatian-culture-cuisine-slavonia-baranja" TargetMode="External"/><Relationship Id="rId125" Type="http://schemas.openxmlformats.org/officeDocument/2006/relationships/hyperlink" Target="https://bohotravelart.com/en/osijek-culinary-experience-of-slavonia/" TargetMode="External"/><Relationship Id="rId146" Type="http://schemas.openxmlformats.org/officeDocument/2006/relationships/hyperlink" Target="https://info.advertising.expedia.com/european-travel-and-tourism-trends-for-german-british-french-travellers" TargetMode="External"/><Relationship Id="rId167" Type="http://schemas.openxmlformats.org/officeDocument/2006/relationships/hyperlink" Target="https://www.htz.hr/sites/default/files/2023-12/TOMAS%20Hrvatska%202022%20-%202023.pdf" TargetMode="External"/><Relationship Id="rId188" Type="http://schemas.openxmlformats.org/officeDocument/2006/relationships/hyperlink" Target="https://www.tzzps.hr/" TargetMode="External"/><Relationship Id="rId71" Type="http://schemas.openxmlformats.org/officeDocument/2006/relationships/hyperlink" Target="https://www.roughguides.com/croatia/eating-drinking/" TargetMode="External"/><Relationship Id="rId92" Type="http://schemas.openxmlformats.org/officeDocument/2006/relationships/hyperlink" Target="https://www.accesstrips.com/" TargetMode="External"/><Relationship Id="rId213" Type="http://schemas.openxmlformats.org/officeDocument/2006/relationships/hyperlink" Target="https://www.schonblick.hr/index.php" TargetMode="External"/><Relationship Id="rId234" Type="http://schemas.openxmlformats.org/officeDocument/2006/relationships/hyperlink" Target="http://en.unesco.org/creative-cities/content/about-us" TargetMode="External"/><Relationship Id="rId2" Type="http://schemas.openxmlformats.org/officeDocument/2006/relationships/customXml" Target="../customXml/item2.xml"/><Relationship Id="rId29" Type="http://schemas.openxmlformats.org/officeDocument/2006/relationships/image" Target="media/image3.emf"/><Relationship Id="rId255" Type="http://schemas.openxmlformats.org/officeDocument/2006/relationships/hyperlink" Target="https://doi.org/10.1016/j.tmp.2020.100671" TargetMode="External"/><Relationship Id="rId115" Type="http://schemas.openxmlformats.org/officeDocument/2006/relationships/image" Target="media/image13.png"/><Relationship Id="rId136" Type="http://schemas.openxmlformats.org/officeDocument/2006/relationships/hyperlink" Target="https://www.chasingthedonkey.com/food-in-croatia-slavonia-food-guide-visit-slavonia/" TargetMode="External"/><Relationship Id="rId157" Type="http://schemas.openxmlformats.org/officeDocument/2006/relationships/hyperlink" Target="https://www.hpb.hr/en/kalkulator-valuta/1336" TargetMode="External"/><Relationship Id="rId178" Type="http://schemas.openxmlformats.org/officeDocument/2006/relationships/hyperlink" Target="https://doi.org/10.1080/01490400.2023.2253806" TargetMode="External"/><Relationship Id="rId61" Type="http://schemas.openxmlformats.org/officeDocument/2006/relationships/hyperlink" Target="https://tzbpz.hr/wp-content/uploads/2023/03/strategija-razvoja-bpz-institut-2022-2030.pdf" TargetMode="External"/><Relationship Id="rId82" Type="http://schemas.openxmlformats.org/officeDocument/2006/relationships/hyperlink" Target="https://www.epitourean.com/destination/1032/croatia" TargetMode="External"/><Relationship Id="rId199" Type="http://schemas.openxmlformats.org/officeDocument/2006/relationships/hyperlink" Target="https://blog.visitvukovar-srijem.com/category/gastronomy/" TargetMode="External"/><Relationship Id="rId203" Type="http://schemas.openxmlformats.org/officeDocument/2006/relationships/hyperlink" Target="https://doi.org/10.1007/978-3-642-04898-2_324" TargetMode="External"/><Relationship Id="rId19" Type="http://schemas.openxmlformats.org/officeDocument/2006/relationships/hyperlink" Target="https://www.unwto.org/" TargetMode="External"/><Relationship Id="rId224" Type="http://schemas.openxmlformats.org/officeDocument/2006/relationships/hyperlink" Target="https://doi.org/10.3390/su11174588" TargetMode="External"/><Relationship Id="rId245" Type="http://schemas.openxmlformats.org/officeDocument/2006/relationships/hyperlink" Target="https://www.wineandmore.com/stories/best-croatian-food-tours-and-cooking-classes/%20" TargetMode="External"/><Relationship Id="rId30" Type="http://schemas.openxmlformats.org/officeDocument/2006/relationships/image" Target="media/image4.emf"/><Relationship Id="rId105" Type="http://schemas.openxmlformats.org/officeDocument/2006/relationships/hyperlink" Target="https://hedonism-tourism.org/category/destinacije/slavonija/" TargetMode="External"/><Relationship Id="rId126" Type="http://schemas.openxmlformats.org/officeDocument/2006/relationships/hyperlink" Target="https://ravidra.hr/files/file/dokumenti/ostale-strategije/Strateski-marketinski-plan-turizma-Slavonije-s-planom-brendiranja-za-razdoblje-2019.-2025.pdf" TargetMode="External"/><Relationship Id="rId147" Type="http://schemas.openxmlformats.org/officeDocument/2006/relationships/hyperlink" Target="https://www.explore-slavonia.com/eno-gastronomija/%20" TargetMode="External"/><Relationship Id="rId168" Type="http://schemas.openxmlformats.org/officeDocument/2006/relationships/hyperlink" Target="https://www.ipsos.com/sites/default/files/2017-05/Ipsos_Europ_Assistance_Barometre-2017.pdf" TargetMode="External"/><Relationship Id="rId51" Type="http://schemas.microsoft.com/office/2014/relationships/chartEx" Target="charts/chartEx5.xml"/><Relationship Id="rId72" Type="http://schemas.openxmlformats.org/officeDocument/2006/relationships/hyperlink" Target="https://www.croatialuxuryrent.com/blog/post/eating-and-drinking-croatia-food-map-recipes" TargetMode="External"/><Relationship Id="rId93" Type="http://schemas.openxmlformats.org/officeDocument/2006/relationships/hyperlink" Target="http://gourmetcroatia.com/" TargetMode="External"/><Relationship Id="rId189" Type="http://schemas.openxmlformats.org/officeDocument/2006/relationships/hyperlink" Target="https://www.slavonija-podravina.hr/hr/naslovna/" TargetMode="External"/><Relationship Id="rId3" Type="http://schemas.openxmlformats.org/officeDocument/2006/relationships/customXml" Target="../customXml/item3.xml"/><Relationship Id="rId214" Type="http://schemas.openxmlformats.org/officeDocument/2006/relationships/hyperlink" Target="https://www.shhhuma.com/" TargetMode="External"/><Relationship Id="rId235" Type="http://schemas.openxmlformats.org/officeDocument/2006/relationships/hyperlink" Target="https://www.unwto.org/gastronomy-wine-tourism" TargetMode="External"/><Relationship Id="rId256" Type="http://schemas.openxmlformats.org/officeDocument/2006/relationships/hyperlink" Target="https://zlatnilug.hr/" TargetMode="External"/><Relationship Id="rId116" Type="http://schemas.openxmlformats.org/officeDocument/2006/relationships/image" Target="media/image14.png"/><Relationship Id="rId137" Type="http://schemas.openxmlformats.org/officeDocument/2006/relationships/hyperlink" Target="https://terranegra.hr/" TargetMode="External"/><Relationship Id="rId158" Type="http://schemas.openxmlformats.org/officeDocument/2006/relationships/hyperlink" Target="https://croatia.hr/en-gb/food-and-drink/slavonia" TargetMode="External"/><Relationship Id="rId20" Type="http://schemas.openxmlformats.org/officeDocument/2006/relationships/hyperlink" Target="https://www.oecd.org/" TargetMode="External"/><Relationship Id="rId41" Type="http://schemas.openxmlformats.org/officeDocument/2006/relationships/image" Target="media/image5.png"/><Relationship Id="rId62" Type="http://schemas.openxmlformats.org/officeDocument/2006/relationships/image" Target="media/image10.png"/><Relationship Id="rId83" Type="http://schemas.openxmlformats.org/officeDocument/2006/relationships/hyperlink" Target="https://www.kimkim.com/c/top-culinary-experiences-in-croatia" TargetMode="External"/><Relationship Id="rId179" Type="http://schemas.openxmlformats.org/officeDocument/2006/relationships/hyperlink" Target="http://www.obz.hr/pdf/strategija/2017/master_plan_turizma_obz.pdf" TargetMode="External"/><Relationship Id="rId190" Type="http://schemas.openxmlformats.org/officeDocument/2006/relationships/hyperlink" Target="https://srijem-slavonija.eu/" TargetMode="External"/><Relationship Id="rId204" Type="http://schemas.openxmlformats.org/officeDocument/2006/relationships/hyperlink" Target="https://www.ranc-ramarin.hr/" TargetMode="External"/><Relationship Id="rId225" Type="http://schemas.openxmlformats.org/officeDocument/2006/relationships/hyperlink" Target="https://www.timeout.com/croatia/restaurants/croatian-food-20-dishes-you-absolutely-have-to-try" TargetMode="External"/><Relationship Id="rId246" Type="http://schemas.openxmlformats.org/officeDocument/2006/relationships/hyperlink" Target="https://www.withlocals.com/experiences/croatia/tours/food-tours/%20" TargetMode="External"/><Relationship Id="rId106" Type="http://schemas.openxmlformats.org/officeDocument/2006/relationships/chart" Target="charts/chart7.xml"/><Relationship Id="rId127" Type="http://schemas.openxmlformats.org/officeDocument/2006/relationships/hyperlink" Target="http://www.tzvpz.hr/wp-content/uploads/dokumenti/Marketin&#353;ki%20plan%20turizma%20Viroviti&#269;ko-podravske%20&#382;upanije%20za%20razdoblje%202019.%20-%202025.pdf" TargetMode="External"/><Relationship Id="rId10" Type="http://schemas.openxmlformats.org/officeDocument/2006/relationships/endnotes" Target="endnotes.xml"/><Relationship Id="rId31" Type="http://schemas.openxmlformats.org/officeDocument/2006/relationships/chart" Target="charts/chart2.xml"/><Relationship Id="rId52" Type="http://schemas.openxmlformats.org/officeDocument/2006/relationships/image" Target="media/image9.png"/><Relationship Id="rId73" Type="http://schemas.openxmlformats.org/officeDocument/2006/relationships/hyperlink" Target="https://www.frankaboutcroatia.com/croatian-food/" TargetMode="External"/><Relationship Id="rId94" Type="http://schemas.openxmlformats.org/officeDocument/2006/relationships/hyperlink" Target="https://www.wineandmore.com/stories/best-croatian-food-tours-and-cooking-classes/" TargetMode="External"/><Relationship Id="rId148" Type="http://schemas.openxmlformats.org/officeDocument/2006/relationships/hyperlink" Target="https://fra-luka.eu/index.php/hr/" TargetMode="External"/><Relationship Id="rId169" Type="http://schemas.openxmlformats.org/officeDocument/2006/relationships/hyperlink" Target="https://www.istriagourmet.com/croatia-food-tour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hjp.znanje.hr/index.php?show=search" TargetMode="External"/><Relationship Id="rId7" Type="http://schemas.openxmlformats.org/officeDocument/2006/relationships/hyperlink" Target="https://www.okusi.hr/" TargetMode="External"/><Relationship Id="rId2" Type="http://schemas.openxmlformats.org/officeDocument/2006/relationships/hyperlink" Target="https://www.oxfordreference.com/display/10.1093/oi/authority.20110803095611483" TargetMode="External"/><Relationship Id="rId1" Type="http://schemas.openxmlformats.org/officeDocument/2006/relationships/hyperlink" Target="https://croatia.hr/hr-hr/regije" TargetMode="External"/><Relationship Id="rId6" Type="http://schemas.openxmlformats.org/officeDocument/2006/relationships/hyperlink" Target="https://www.htz.hr/hr-HR/press/objave-za-medije/potpisan-sporazum-o-suradnji-na-kreiranju-i-promociji-turistickog-branda-slavonija" TargetMode="External"/><Relationship Id="rId5" Type="http://schemas.openxmlformats.org/officeDocument/2006/relationships/hyperlink" Target="https://www.oxfordlearnersdictionaries.com/definition/english/creativity?q=creativity" TargetMode="External"/><Relationship Id="rId4" Type="http://schemas.openxmlformats.org/officeDocument/2006/relationships/hyperlink" Target="https://www.oxfordlearnersdictionaries.com/definition/english/glocalization?q=glocalisation"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4.xml"/><Relationship Id="rId1" Type="http://schemas.microsoft.com/office/2011/relationships/chartStyle" Target="style14.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5.xml"/><Relationship Id="rId1" Type="http://schemas.microsoft.com/office/2011/relationships/chartStyle" Target="style15.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6.xml"/><Relationship Id="rId1" Type="http://schemas.microsoft.com/office/2011/relationships/chartStyle" Target="style1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7.xml"/><Relationship Id="rId1" Type="http://schemas.microsoft.com/office/2011/relationships/chartStyle" Target="style17.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2.xml"/><Relationship Id="rId1" Type="http://schemas.microsoft.com/office/2011/relationships/chartStyle" Target="style12.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PCuser\OneDrive%20-%20Veleu&#269;ili&#353;te%20u%20Virovitici\Documents\Beckup%2022.10,2021\Documents\Backup%2021.02.2017\Lokalni%20disk\doktorski\2023\Pisanje%20disertacije%20u%20postupku\Statisti&#269;ka%20obrada%20-%20novo\Frekvencije%20-%20excel%20i%20grafikoni.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Ex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s>
</file>

<file path=word/charts/_rels/chartEx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s>
</file>

<file path=word/charts/_rels/chartEx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s>
</file>

<file path=word/charts/_rels/chartEx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s>
</file>

<file path=word/charts/_rels/chartEx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Sheet1!$B$1:$B$3</c:f>
              <c:strCache>
                <c:ptCount val="3"/>
                <c:pt idx="0">
                  <c:v>Gastronomija kao primarni motiv dolaska turista u RH - TOMAS ljeto istraživanja od 2007 do 2017.</c:v>
                </c:pt>
                <c:pt idx="2">
                  <c:v>postotak</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Sheet1!$A$4:$A$9</c:f>
              <c:strCache>
                <c:ptCount val="6"/>
                <c:pt idx="0">
                  <c:v>2007.</c:v>
                </c:pt>
                <c:pt idx="1">
                  <c:v>2010.</c:v>
                </c:pt>
                <c:pt idx="2">
                  <c:v>2014.</c:v>
                </c:pt>
                <c:pt idx="3">
                  <c:v>2017.</c:v>
                </c:pt>
                <c:pt idx="4">
                  <c:v>2019.</c:v>
                </c:pt>
                <c:pt idx="5">
                  <c:v>2022-23.</c:v>
                </c:pt>
              </c:strCache>
            </c:strRef>
          </c:cat>
          <c:val>
            <c:numRef>
              <c:f>Sheet1!$B$4:$B$9</c:f>
              <c:numCache>
                <c:formatCode>0%</c:formatCode>
                <c:ptCount val="6"/>
                <c:pt idx="0">
                  <c:v>0.2</c:v>
                </c:pt>
                <c:pt idx="1">
                  <c:v>0.22</c:v>
                </c:pt>
                <c:pt idx="2">
                  <c:v>0.26</c:v>
                </c:pt>
                <c:pt idx="3">
                  <c:v>0.28999999999999998</c:v>
                </c:pt>
                <c:pt idx="4" formatCode="0.0%">
                  <c:v>6.6000000000000003E-2</c:v>
                </c:pt>
                <c:pt idx="5" formatCode="0.0%">
                  <c:v>0.14799999999999999</c:v>
                </c:pt>
              </c:numCache>
            </c:numRef>
          </c:val>
          <c:extLst>
            <c:ext xmlns:c16="http://schemas.microsoft.com/office/drawing/2014/chart" uri="{C3380CC4-5D6E-409C-BE32-E72D297353CC}">
              <c16:uniqueId val="{00000000-365E-47EC-81DA-7E99CD644702}"/>
            </c:ext>
          </c:extLst>
        </c:ser>
        <c:dLbls>
          <c:dLblPos val="outEnd"/>
          <c:showLegendKey val="0"/>
          <c:showVal val="1"/>
          <c:showCatName val="0"/>
          <c:showSerName val="0"/>
          <c:showPercent val="0"/>
          <c:showBubbleSize val="0"/>
        </c:dLbls>
        <c:gapWidth val="444"/>
        <c:overlap val="-90"/>
        <c:axId val="287432656"/>
        <c:axId val="287423952"/>
        <c:extLst>
          <c:ext xmlns:c15="http://schemas.microsoft.com/office/drawing/2012/chart" uri="{02D57815-91ED-43cb-92C2-25804820EDAC}">
            <c15:filteredBarSeries>
              <c15:ser>
                <c:idx val="1"/>
                <c:order val="1"/>
                <c:tx>
                  <c:strRef>
                    <c:extLst>
                      <c:ext uri="{02D57815-91ED-43cb-92C2-25804820EDAC}">
                        <c15:formulaRef>
                          <c15:sqref>Sheet1!$C$1:$C$3</c15:sqref>
                        </c15:formulaRef>
                      </c:ext>
                    </c:extLst>
                    <c:strCache>
                      <c:ptCount val="3"/>
                      <c:pt idx="0">
                        <c:v>Gastronomija kao primarni motiv dolaska turista u RH - TOMAS ljeto istraživanja od 2007 do 2017.</c:v>
                      </c:pt>
                      <c:pt idx="2">
                        <c:v>postotak</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HR"/>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Sheet1!$A$4:$A$9</c15:sqref>
                        </c15:formulaRef>
                      </c:ext>
                    </c:extLst>
                    <c:strCache>
                      <c:ptCount val="6"/>
                      <c:pt idx="0">
                        <c:v>2007.</c:v>
                      </c:pt>
                      <c:pt idx="1">
                        <c:v>2010.</c:v>
                      </c:pt>
                      <c:pt idx="2">
                        <c:v>2014.</c:v>
                      </c:pt>
                      <c:pt idx="3">
                        <c:v>2017.</c:v>
                      </c:pt>
                      <c:pt idx="4">
                        <c:v>2019.</c:v>
                      </c:pt>
                      <c:pt idx="5">
                        <c:v>2022-23.</c:v>
                      </c:pt>
                    </c:strCache>
                  </c:strRef>
                </c:cat>
                <c:val>
                  <c:numRef>
                    <c:extLst>
                      <c:ext uri="{02D57815-91ED-43cb-92C2-25804820EDAC}">
                        <c15:formulaRef>
                          <c15:sqref>Sheet1!$C$4:$C$9</c15:sqref>
                        </c15:formulaRef>
                      </c:ext>
                    </c:extLst>
                    <c:numCache>
                      <c:formatCode>General</c:formatCode>
                      <c:ptCount val="6"/>
                    </c:numCache>
                  </c:numRef>
                </c:val>
                <c:extLst>
                  <c:ext xmlns:c16="http://schemas.microsoft.com/office/drawing/2014/chart" uri="{C3380CC4-5D6E-409C-BE32-E72D297353CC}">
                    <c16:uniqueId val="{00000001-365E-47EC-81DA-7E99CD64470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Sheet1!$D$1:$D$3</c15:sqref>
                        </c15:formulaRef>
                      </c:ext>
                    </c:extLst>
                    <c:strCache>
                      <c:ptCount val="3"/>
                      <c:pt idx="0">
                        <c:v>Gastronomija kao primarni motiv dolaska turista u RH - TOMAS ljeto istraživanja od 2007 do 2017.</c:v>
                      </c:pt>
                      <c:pt idx="2">
                        <c:v>postotak</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H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Sheet1!$A$4:$A$9</c15:sqref>
                        </c15:formulaRef>
                      </c:ext>
                    </c:extLst>
                    <c:strCache>
                      <c:ptCount val="6"/>
                      <c:pt idx="0">
                        <c:v>2007.</c:v>
                      </c:pt>
                      <c:pt idx="1">
                        <c:v>2010.</c:v>
                      </c:pt>
                      <c:pt idx="2">
                        <c:v>2014.</c:v>
                      </c:pt>
                      <c:pt idx="3">
                        <c:v>2017.</c:v>
                      </c:pt>
                      <c:pt idx="4">
                        <c:v>2019.</c:v>
                      </c:pt>
                      <c:pt idx="5">
                        <c:v>2022-23.</c:v>
                      </c:pt>
                    </c:strCache>
                  </c:strRef>
                </c:cat>
                <c:val>
                  <c:numRef>
                    <c:extLst xmlns:c15="http://schemas.microsoft.com/office/drawing/2012/chart">
                      <c:ext xmlns:c15="http://schemas.microsoft.com/office/drawing/2012/chart" uri="{02D57815-91ED-43cb-92C2-25804820EDAC}">
                        <c15:formulaRef>
                          <c15:sqref>Sheet1!$D$4:$D$9</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2-365E-47EC-81DA-7E99CD64470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Sheet1!$E$1:$E$3</c15:sqref>
                        </c15:formulaRef>
                      </c:ext>
                    </c:extLst>
                    <c:strCache>
                      <c:ptCount val="3"/>
                      <c:pt idx="0">
                        <c:v>Gastronomija kao primarni motiv dolaska turista u RH - TOMAS ljeto istraživanja od 2007 do 2017.</c:v>
                      </c:pt>
                      <c:pt idx="2">
                        <c:v>postotak</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H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Sheet1!$A$4:$A$9</c15:sqref>
                        </c15:formulaRef>
                      </c:ext>
                    </c:extLst>
                    <c:strCache>
                      <c:ptCount val="6"/>
                      <c:pt idx="0">
                        <c:v>2007.</c:v>
                      </c:pt>
                      <c:pt idx="1">
                        <c:v>2010.</c:v>
                      </c:pt>
                      <c:pt idx="2">
                        <c:v>2014.</c:v>
                      </c:pt>
                      <c:pt idx="3">
                        <c:v>2017.</c:v>
                      </c:pt>
                      <c:pt idx="4">
                        <c:v>2019.</c:v>
                      </c:pt>
                      <c:pt idx="5">
                        <c:v>2022-23.</c:v>
                      </c:pt>
                    </c:strCache>
                  </c:strRef>
                </c:cat>
                <c:val>
                  <c:numRef>
                    <c:extLst xmlns:c15="http://schemas.microsoft.com/office/drawing/2012/chart">
                      <c:ext xmlns:c15="http://schemas.microsoft.com/office/drawing/2012/chart" uri="{02D57815-91ED-43cb-92C2-25804820EDAC}">
                        <c15:formulaRef>
                          <c15:sqref>Sheet1!$E$4:$E$9</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3-365E-47EC-81DA-7E99CD64470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Sheet1!$F$1:$F$3</c15:sqref>
                        </c15:formulaRef>
                      </c:ext>
                    </c:extLst>
                    <c:strCache>
                      <c:ptCount val="3"/>
                      <c:pt idx="0">
                        <c:v>Gastronomija kao primarni motiv dolaska turista u RH - TOMAS ljeto istraživanja od 2007 do 2017.</c:v>
                      </c:pt>
                      <c:pt idx="2">
                        <c:v>postotak</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H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Sheet1!$A$4:$A$9</c15:sqref>
                        </c15:formulaRef>
                      </c:ext>
                    </c:extLst>
                    <c:strCache>
                      <c:ptCount val="6"/>
                      <c:pt idx="0">
                        <c:v>2007.</c:v>
                      </c:pt>
                      <c:pt idx="1">
                        <c:v>2010.</c:v>
                      </c:pt>
                      <c:pt idx="2">
                        <c:v>2014.</c:v>
                      </c:pt>
                      <c:pt idx="3">
                        <c:v>2017.</c:v>
                      </c:pt>
                      <c:pt idx="4">
                        <c:v>2019.</c:v>
                      </c:pt>
                      <c:pt idx="5">
                        <c:v>2022-23.</c:v>
                      </c:pt>
                    </c:strCache>
                  </c:strRef>
                </c:cat>
                <c:val>
                  <c:numRef>
                    <c:extLst xmlns:c15="http://schemas.microsoft.com/office/drawing/2012/chart">
                      <c:ext xmlns:c15="http://schemas.microsoft.com/office/drawing/2012/chart" uri="{02D57815-91ED-43cb-92C2-25804820EDAC}">
                        <c15:formulaRef>
                          <c15:sqref>Sheet1!$F$4:$F$9</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4-365E-47EC-81DA-7E99CD64470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Sheet1!$G$1:$G$3</c15:sqref>
                        </c15:formulaRef>
                      </c:ext>
                    </c:extLst>
                    <c:strCache>
                      <c:ptCount val="3"/>
                      <c:pt idx="0">
                        <c:v>Gastronomija kao primarni motiv dolaska turista u RH - TOMAS ljeto istraživanja od 2007 do 2017.</c:v>
                      </c:pt>
                      <c:pt idx="2">
                        <c:v>postotak</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H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Sheet1!$A$4:$A$9</c15:sqref>
                        </c15:formulaRef>
                      </c:ext>
                    </c:extLst>
                    <c:strCache>
                      <c:ptCount val="6"/>
                      <c:pt idx="0">
                        <c:v>2007.</c:v>
                      </c:pt>
                      <c:pt idx="1">
                        <c:v>2010.</c:v>
                      </c:pt>
                      <c:pt idx="2">
                        <c:v>2014.</c:v>
                      </c:pt>
                      <c:pt idx="3">
                        <c:v>2017.</c:v>
                      </c:pt>
                      <c:pt idx="4">
                        <c:v>2019.</c:v>
                      </c:pt>
                      <c:pt idx="5">
                        <c:v>2022-23.</c:v>
                      </c:pt>
                    </c:strCache>
                  </c:strRef>
                </c:cat>
                <c:val>
                  <c:numRef>
                    <c:extLst xmlns:c15="http://schemas.microsoft.com/office/drawing/2012/chart">
                      <c:ext xmlns:c15="http://schemas.microsoft.com/office/drawing/2012/chart" uri="{02D57815-91ED-43cb-92C2-25804820EDAC}">
                        <c15:formulaRef>
                          <c15:sqref>Sheet1!$G$4:$G$9</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5-365E-47EC-81DA-7E99CD644702}"/>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Sheet1!$H$1:$H$3</c15:sqref>
                        </c15:formulaRef>
                      </c:ext>
                    </c:extLst>
                    <c:strCache>
                      <c:ptCount val="3"/>
                      <c:pt idx="0">
                        <c:v>Gastronomija kao primarni motiv dolaska turista u RH - TOMAS ljeto istraživanja od 2007 do 2017.</c:v>
                      </c:pt>
                      <c:pt idx="2">
                        <c:v>postotak</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H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Sheet1!$A$4:$A$9</c15:sqref>
                        </c15:formulaRef>
                      </c:ext>
                    </c:extLst>
                    <c:strCache>
                      <c:ptCount val="6"/>
                      <c:pt idx="0">
                        <c:v>2007.</c:v>
                      </c:pt>
                      <c:pt idx="1">
                        <c:v>2010.</c:v>
                      </c:pt>
                      <c:pt idx="2">
                        <c:v>2014.</c:v>
                      </c:pt>
                      <c:pt idx="3">
                        <c:v>2017.</c:v>
                      </c:pt>
                      <c:pt idx="4">
                        <c:v>2019.</c:v>
                      </c:pt>
                      <c:pt idx="5">
                        <c:v>2022-23.</c:v>
                      </c:pt>
                    </c:strCache>
                  </c:strRef>
                </c:cat>
                <c:val>
                  <c:numRef>
                    <c:extLst xmlns:c15="http://schemas.microsoft.com/office/drawing/2012/chart">
                      <c:ext xmlns:c15="http://schemas.microsoft.com/office/drawing/2012/chart" uri="{02D57815-91ED-43cb-92C2-25804820EDAC}">
                        <c15:formulaRef>
                          <c15:sqref>Sheet1!$H$4:$H$9</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6-365E-47EC-81DA-7E99CD644702}"/>
                  </c:ext>
                </c:extLst>
              </c15:ser>
            </c15:filteredBarSeries>
          </c:ext>
        </c:extLst>
      </c:barChart>
      <c:catAx>
        <c:axId val="287432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HR"/>
          </a:p>
        </c:txPr>
        <c:crossAx val="287423952"/>
        <c:crosses val="autoZero"/>
        <c:auto val="1"/>
        <c:lblAlgn val="ctr"/>
        <c:lblOffset val="100"/>
        <c:noMultiLvlLbl val="0"/>
      </c:catAx>
      <c:valAx>
        <c:axId val="287423952"/>
        <c:scaling>
          <c:orientation val="minMax"/>
        </c:scaling>
        <c:delete val="1"/>
        <c:axPos val="l"/>
        <c:numFmt formatCode="0%" sourceLinked="1"/>
        <c:majorTickMark val="none"/>
        <c:minorTickMark val="none"/>
        <c:tickLblPos val="nextTo"/>
        <c:crossAx val="28743265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H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'Demografski pokazatelji'!$B$57</c:f>
              <c:strCache>
                <c:ptCount val="1"/>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'Demografski pokazatelji'!$A$58:$A$63</c:f>
              <c:strCache>
                <c:ptCount val="6"/>
                <c:pt idx="0">
                  <c:v>Srednja trogodišnja škola</c:v>
                </c:pt>
                <c:pt idx="1">
                  <c:v>Srednja četverogodišnja škola</c:v>
                </c:pt>
                <c:pt idx="2">
                  <c:v>Preddiplomski studij</c:v>
                </c:pt>
                <c:pt idx="3">
                  <c:v>Diplomski studij</c:v>
                </c:pt>
                <c:pt idx="4">
                  <c:v>Magistar/a znanosti</c:v>
                </c:pt>
                <c:pt idx="5">
                  <c:v>Doktor/ica znanosti</c:v>
                </c:pt>
              </c:strCache>
            </c:strRef>
          </c:cat>
          <c:val>
            <c:numRef>
              <c:f>'Demografski pokazatelji'!$B$58:$B$63</c:f>
              <c:numCache>
                <c:formatCode>General</c:formatCode>
                <c:ptCount val="6"/>
              </c:numCache>
            </c:numRef>
          </c:val>
          <c:extLst>
            <c:ext xmlns:c16="http://schemas.microsoft.com/office/drawing/2014/chart" uri="{C3380CC4-5D6E-409C-BE32-E72D297353CC}">
              <c16:uniqueId val="{00000000-FB48-4CB6-8058-FEF081570B6D}"/>
            </c:ext>
          </c:extLst>
        </c:ser>
        <c:ser>
          <c:idx val="1"/>
          <c:order val="1"/>
          <c:tx>
            <c:strRef>
              <c:f>'Demografski pokazatelji'!$C$57</c:f>
              <c:strCache>
                <c:ptCount val="1"/>
                <c:pt idx="0">
                  <c:v>Postotak</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gradFill>
                <a:gsLst>
                  <a:gs pos="0">
                    <a:srgbClr val="FFC000"/>
                  </a:gs>
                  <a:gs pos="100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'Demografski pokazatelji'!$A$58:$A$63</c:f>
              <c:strCache>
                <c:ptCount val="6"/>
                <c:pt idx="0">
                  <c:v>Srednja trogodišnja škola</c:v>
                </c:pt>
                <c:pt idx="1">
                  <c:v>Srednja četverogodišnja škola</c:v>
                </c:pt>
                <c:pt idx="2">
                  <c:v>Preddiplomski studij</c:v>
                </c:pt>
                <c:pt idx="3">
                  <c:v>Diplomski studij</c:v>
                </c:pt>
                <c:pt idx="4">
                  <c:v>Magistar/a znanosti</c:v>
                </c:pt>
                <c:pt idx="5">
                  <c:v>Doktor/ica znanosti</c:v>
                </c:pt>
              </c:strCache>
            </c:strRef>
          </c:cat>
          <c:val>
            <c:numRef>
              <c:f>'Demografski pokazatelji'!$C$58:$C$63</c:f>
              <c:numCache>
                <c:formatCode>General</c:formatCode>
                <c:ptCount val="6"/>
                <c:pt idx="0">
                  <c:v>5.8</c:v>
                </c:pt>
                <c:pt idx="1">
                  <c:v>23.4</c:v>
                </c:pt>
                <c:pt idx="2">
                  <c:v>14.9</c:v>
                </c:pt>
                <c:pt idx="3">
                  <c:v>35.799999999999997</c:v>
                </c:pt>
                <c:pt idx="4">
                  <c:v>14.1</c:v>
                </c:pt>
                <c:pt idx="5">
                  <c:v>6</c:v>
                </c:pt>
              </c:numCache>
            </c:numRef>
          </c:val>
          <c:extLst>
            <c:ext xmlns:c16="http://schemas.microsoft.com/office/drawing/2014/chart" uri="{C3380CC4-5D6E-409C-BE32-E72D297353CC}">
              <c16:uniqueId val="{00000001-FB48-4CB6-8058-FEF081570B6D}"/>
            </c:ext>
          </c:extLst>
        </c:ser>
        <c:dLbls>
          <c:dLblPos val="outEnd"/>
          <c:showLegendKey val="0"/>
          <c:showVal val="1"/>
          <c:showCatName val="0"/>
          <c:showSerName val="0"/>
          <c:showPercent val="0"/>
          <c:showBubbleSize val="0"/>
        </c:dLbls>
        <c:gapWidth val="164"/>
        <c:overlap val="-22"/>
        <c:axId val="287434832"/>
        <c:axId val="361607024"/>
      </c:barChart>
      <c:catAx>
        <c:axId val="2874348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HR"/>
          </a:p>
        </c:txPr>
        <c:crossAx val="361607024"/>
        <c:crosses val="autoZero"/>
        <c:auto val="1"/>
        <c:lblAlgn val="ctr"/>
        <c:lblOffset val="100"/>
        <c:noMultiLvlLbl val="0"/>
      </c:catAx>
      <c:valAx>
        <c:axId val="361607024"/>
        <c:scaling>
          <c:orientation val="minMax"/>
        </c:scaling>
        <c:delete val="1"/>
        <c:axPos val="l"/>
        <c:numFmt formatCode="General" sourceLinked="1"/>
        <c:majorTickMark val="none"/>
        <c:minorTickMark val="none"/>
        <c:tickLblPos val="nextTo"/>
        <c:crossAx val="287434832"/>
        <c:crosses val="autoZero"/>
        <c:crossBetween val="between"/>
      </c:valAx>
      <c:spPr>
        <a:noFill/>
        <a:ln>
          <a:noFill/>
        </a:ln>
        <a:effectLst/>
      </c:spPr>
    </c:plotArea>
    <c:legend>
      <c:legendPos val="t"/>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H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358802798115756E-2"/>
          <c:y val="0.25986184018664332"/>
          <c:w val="0.89019685039370078"/>
          <c:h val="0.59236840186643336"/>
        </c:manualLayout>
      </c:layout>
      <c:barChart>
        <c:barDir val="col"/>
        <c:grouping val="clustered"/>
        <c:varyColors val="0"/>
        <c:ser>
          <c:idx val="0"/>
          <c:order val="0"/>
          <c:tx>
            <c:strRef>
              <c:f>'Demografski pokazatelji'!$B$67</c:f>
              <c:strCache>
                <c:ptCount val="1"/>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'Demografski pokazatelji'!$A$68:$A$71</c:f>
              <c:strCache>
                <c:ptCount val="4"/>
                <c:pt idx="0">
                  <c:v>Zaposlen/a</c:v>
                </c:pt>
                <c:pt idx="1">
                  <c:v>Nezaposlen/a</c:v>
                </c:pt>
                <c:pt idx="2">
                  <c:v>Umirovljenik/ca</c:v>
                </c:pt>
                <c:pt idx="3">
                  <c:v>Student/ica</c:v>
                </c:pt>
              </c:strCache>
            </c:strRef>
          </c:cat>
          <c:val>
            <c:numRef>
              <c:f>'Demografski pokazatelji'!$B$68:$B$71</c:f>
              <c:numCache>
                <c:formatCode>General</c:formatCode>
                <c:ptCount val="4"/>
              </c:numCache>
            </c:numRef>
          </c:val>
          <c:extLst>
            <c:ext xmlns:c16="http://schemas.microsoft.com/office/drawing/2014/chart" uri="{C3380CC4-5D6E-409C-BE32-E72D297353CC}">
              <c16:uniqueId val="{00000000-241A-4F08-A251-99E533D6C9A9}"/>
            </c:ext>
          </c:extLst>
        </c:ser>
        <c:ser>
          <c:idx val="1"/>
          <c:order val="1"/>
          <c:tx>
            <c:strRef>
              <c:f>'Demografski pokazatelji'!$C$67</c:f>
              <c:strCache>
                <c:ptCount val="1"/>
                <c:pt idx="0">
                  <c:v>Postotak</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gradFill>
                <a:gsLst>
                  <a:gs pos="0">
                    <a:srgbClr val="FFC000"/>
                  </a:gs>
                  <a:gs pos="100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'Demografski pokazatelji'!$A$68:$A$71</c:f>
              <c:strCache>
                <c:ptCount val="4"/>
                <c:pt idx="0">
                  <c:v>Zaposlen/a</c:v>
                </c:pt>
                <c:pt idx="1">
                  <c:v>Nezaposlen/a</c:v>
                </c:pt>
                <c:pt idx="2">
                  <c:v>Umirovljenik/ca</c:v>
                </c:pt>
                <c:pt idx="3">
                  <c:v>Student/ica</c:v>
                </c:pt>
              </c:strCache>
            </c:strRef>
          </c:cat>
          <c:val>
            <c:numRef>
              <c:f>'Demografski pokazatelji'!$C$68:$C$71</c:f>
              <c:numCache>
                <c:formatCode>General</c:formatCode>
                <c:ptCount val="4"/>
                <c:pt idx="0">
                  <c:v>86.6</c:v>
                </c:pt>
                <c:pt idx="1">
                  <c:v>6</c:v>
                </c:pt>
                <c:pt idx="2">
                  <c:v>3.8</c:v>
                </c:pt>
                <c:pt idx="3">
                  <c:v>3.5</c:v>
                </c:pt>
              </c:numCache>
            </c:numRef>
          </c:val>
          <c:extLst>
            <c:ext xmlns:c16="http://schemas.microsoft.com/office/drawing/2014/chart" uri="{C3380CC4-5D6E-409C-BE32-E72D297353CC}">
              <c16:uniqueId val="{00000001-241A-4F08-A251-99E533D6C9A9}"/>
            </c:ext>
          </c:extLst>
        </c:ser>
        <c:dLbls>
          <c:dLblPos val="outEnd"/>
          <c:showLegendKey val="0"/>
          <c:showVal val="1"/>
          <c:showCatName val="0"/>
          <c:showSerName val="0"/>
          <c:showPercent val="0"/>
          <c:showBubbleSize val="0"/>
        </c:dLbls>
        <c:gapWidth val="164"/>
        <c:overlap val="-22"/>
        <c:axId val="361607568"/>
        <c:axId val="361608112"/>
      </c:barChart>
      <c:catAx>
        <c:axId val="3616075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HR"/>
          </a:p>
        </c:txPr>
        <c:crossAx val="361608112"/>
        <c:crosses val="autoZero"/>
        <c:auto val="1"/>
        <c:lblAlgn val="ctr"/>
        <c:lblOffset val="100"/>
        <c:noMultiLvlLbl val="0"/>
      </c:catAx>
      <c:valAx>
        <c:axId val="361608112"/>
        <c:scaling>
          <c:orientation val="minMax"/>
        </c:scaling>
        <c:delete val="1"/>
        <c:axPos val="l"/>
        <c:numFmt formatCode="General" sourceLinked="1"/>
        <c:majorTickMark val="none"/>
        <c:minorTickMark val="none"/>
        <c:tickLblPos val="nextTo"/>
        <c:crossAx val="361607568"/>
        <c:crosses val="autoZero"/>
        <c:crossBetween val="between"/>
      </c:valAx>
      <c:spPr>
        <a:noFill/>
        <a:ln>
          <a:noFill/>
        </a:ln>
        <a:effectLst/>
      </c:spPr>
    </c:plotArea>
    <c:legend>
      <c:legendPos val="t"/>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H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'Demografski pokazatelji'!$B$75</c:f>
              <c:strCache>
                <c:ptCount val="1"/>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'Demografski pokazatelji'!$A$76:$A$80</c:f>
              <c:strCache>
                <c:ptCount val="5"/>
                <c:pt idx="0">
                  <c:v>do 664 EUR/5.000 kn</c:v>
                </c:pt>
                <c:pt idx="1">
                  <c:v>od 665,01 do 1.327 EUR/od 5.001 do 10.000 kn</c:v>
                </c:pt>
                <c:pt idx="2">
                  <c:v>od 1,327,01 do 1.991 EUR/ od 10.001 do 15.000 kn</c:v>
                </c:pt>
                <c:pt idx="3">
                  <c:v>od 1.991,01 do 2.654 EUR/ od 15.001 do 20.000 kn</c:v>
                </c:pt>
                <c:pt idx="4">
                  <c:v>više od 2.654 EUR/ više od 20.000 kn</c:v>
                </c:pt>
              </c:strCache>
            </c:strRef>
          </c:cat>
          <c:val>
            <c:numRef>
              <c:f>'Demografski pokazatelji'!$B$76:$B$80</c:f>
              <c:numCache>
                <c:formatCode>General</c:formatCode>
                <c:ptCount val="5"/>
              </c:numCache>
            </c:numRef>
          </c:val>
          <c:extLst>
            <c:ext xmlns:c16="http://schemas.microsoft.com/office/drawing/2014/chart" uri="{C3380CC4-5D6E-409C-BE32-E72D297353CC}">
              <c16:uniqueId val="{00000000-3307-45B2-BAF2-E8DC0E51B115}"/>
            </c:ext>
          </c:extLst>
        </c:ser>
        <c:ser>
          <c:idx val="1"/>
          <c:order val="1"/>
          <c:tx>
            <c:strRef>
              <c:f>'Demografski pokazatelji'!$C$75</c:f>
              <c:strCache>
                <c:ptCount val="1"/>
                <c:pt idx="0">
                  <c:v>Postotak</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gradFill>
                <a:gsLst>
                  <a:gs pos="0">
                    <a:srgbClr val="FFC000"/>
                  </a:gs>
                  <a:gs pos="100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'Demografski pokazatelji'!$A$76:$A$80</c:f>
              <c:strCache>
                <c:ptCount val="5"/>
                <c:pt idx="0">
                  <c:v>do 664 EUR/5.000 kn</c:v>
                </c:pt>
                <c:pt idx="1">
                  <c:v>od 665,01 do 1.327 EUR/od 5.001 do 10.000 kn</c:v>
                </c:pt>
                <c:pt idx="2">
                  <c:v>od 1,327,01 do 1.991 EUR/ od 10.001 do 15.000 kn</c:v>
                </c:pt>
                <c:pt idx="3">
                  <c:v>od 1.991,01 do 2.654 EUR/ od 15.001 do 20.000 kn</c:v>
                </c:pt>
                <c:pt idx="4">
                  <c:v>više od 2.654 EUR/ više od 20.000 kn</c:v>
                </c:pt>
              </c:strCache>
            </c:strRef>
          </c:cat>
          <c:val>
            <c:numRef>
              <c:f>'Demografski pokazatelji'!$C$76:$C$80</c:f>
              <c:numCache>
                <c:formatCode>General</c:formatCode>
                <c:ptCount val="5"/>
                <c:pt idx="0">
                  <c:v>11.8</c:v>
                </c:pt>
                <c:pt idx="1">
                  <c:v>40.1</c:v>
                </c:pt>
                <c:pt idx="2">
                  <c:v>28.2</c:v>
                </c:pt>
                <c:pt idx="3">
                  <c:v>12.1</c:v>
                </c:pt>
                <c:pt idx="4">
                  <c:v>7.8</c:v>
                </c:pt>
              </c:numCache>
            </c:numRef>
          </c:val>
          <c:extLst>
            <c:ext xmlns:c16="http://schemas.microsoft.com/office/drawing/2014/chart" uri="{C3380CC4-5D6E-409C-BE32-E72D297353CC}">
              <c16:uniqueId val="{00000001-3307-45B2-BAF2-E8DC0E51B115}"/>
            </c:ext>
          </c:extLst>
        </c:ser>
        <c:dLbls>
          <c:dLblPos val="outEnd"/>
          <c:showLegendKey val="0"/>
          <c:showVal val="1"/>
          <c:showCatName val="0"/>
          <c:showSerName val="0"/>
          <c:showPercent val="0"/>
          <c:showBubbleSize val="0"/>
        </c:dLbls>
        <c:gapWidth val="164"/>
        <c:overlap val="-22"/>
        <c:axId val="675688687"/>
        <c:axId val="675700751"/>
      </c:barChart>
      <c:catAx>
        <c:axId val="675688687"/>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HR"/>
          </a:p>
        </c:txPr>
        <c:crossAx val="675700751"/>
        <c:crosses val="autoZero"/>
        <c:auto val="1"/>
        <c:lblAlgn val="ctr"/>
        <c:lblOffset val="100"/>
        <c:noMultiLvlLbl val="0"/>
      </c:catAx>
      <c:valAx>
        <c:axId val="675700751"/>
        <c:scaling>
          <c:orientation val="minMax"/>
        </c:scaling>
        <c:delete val="1"/>
        <c:axPos val="l"/>
        <c:numFmt formatCode="General" sourceLinked="1"/>
        <c:majorTickMark val="none"/>
        <c:minorTickMark val="none"/>
        <c:tickLblPos val="nextTo"/>
        <c:crossAx val="675688687"/>
        <c:crosses val="autoZero"/>
        <c:crossBetween val="between"/>
      </c:valAx>
      <c:spPr>
        <a:noFill/>
        <a:ln>
          <a:noFill/>
        </a:ln>
        <a:effectLst/>
      </c:spPr>
    </c:plotArea>
    <c:legend>
      <c:legendPos val="t"/>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H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'Turističke navike'!$B$2</c:f>
              <c:strCache>
                <c:ptCount val="1"/>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'Turističke navike'!$A$3:$A$7</c:f>
              <c:strCache>
                <c:ptCount val="5"/>
                <c:pt idx="0">
                  <c:v>Jednom godišnje (dulji godišnji odmor)</c:v>
                </c:pt>
                <c:pt idx="1">
                  <c:v>Do tri puta godišnje</c:v>
                </c:pt>
                <c:pt idx="2">
                  <c:v>Tri ili više puta godišnje na kraća putovanja ( od 2 do 5 dana)</c:v>
                </c:pt>
                <c:pt idx="3">
                  <c:v>Česta jednodnevna putovanja</c:v>
                </c:pt>
                <c:pt idx="4">
                  <c:v>Ostalo</c:v>
                </c:pt>
              </c:strCache>
            </c:strRef>
          </c:cat>
          <c:val>
            <c:numRef>
              <c:f>'Turističke navike'!$B$3:$B$7</c:f>
              <c:numCache>
                <c:formatCode>General</c:formatCode>
                <c:ptCount val="5"/>
              </c:numCache>
            </c:numRef>
          </c:val>
          <c:extLst>
            <c:ext xmlns:c16="http://schemas.microsoft.com/office/drawing/2014/chart" uri="{C3380CC4-5D6E-409C-BE32-E72D297353CC}">
              <c16:uniqueId val="{00000000-0081-40E9-B9E1-06A46E8EE5F1}"/>
            </c:ext>
          </c:extLst>
        </c:ser>
        <c:ser>
          <c:idx val="1"/>
          <c:order val="1"/>
          <c:tx>
            <c:strRef>
              <c:f>'Turističke navike'!$C$2</c:f>
              <c:strCache>
                <c:ptCount val="1"/>
                <c:pt idx="0">
                  <c:v>Postotak</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'Turističke navike'!$A$3:$A$7</c:f>
              <c:strCache>
                <c:ptCount val="5"/>
                <c:pt idx="0">
                  <c:v>Jednom godišnje (dulji godišnji odmor)</c:v>
                </c:pt>
                <c:pt idx="1">
                  <c:v>Do tri puta godišnje</c:v>
                </c:pt>
                <c:pt idx="2">
                  <c:v>Tri ili više puta godišnje na kraća putovanja ( od 2 do 5 dana)</c:v>
                </c:pt>
                <c:pt idx="3">
                  <c:v>Česta jednodnevna putovanja</c:v>
                </c:pt>
                <c:pt idx="4">
                  <c:v>Ostalo</c:v>
                </c:pt>
              </c:strCache>
            </c:strRef>
          </c:cat>
          <c:val>
            <c:numRef>
              <c:f>'Turističke navike'!$C$3:$C$7</c:f>
              <c:numCache>
                <c:formatCode>General</c:formatCode>
                <c:ptCount val="5"/>
                <c:pt idx="0">
                  <c:v>26.2</c:v>
                </c:pt>
                <c:pt idx="1">
                  <c:v>38.299999999999997</c:v>
                </c:pt>
                <c:pt idx="2">
                  <c:v>24.4</c:v>
                </c:pt>
                <c:pt idx="3">
                  <c:v>8.3000000000000007</c:v>
                </c:pt>
                <c:pt idx="4">
                  <c:v>2.8</c:v>
                </c:pt>
              </c:numCache>
            </c:numRef>
          </c:val>
          <c:extLst>
            <c:ext xmlns:c16="http://schemas.microsoft.com/office/drawing/2014/chart" uri="{C3380CC4-5D6E-409C-BE32-E72D297353CC}">
              <c16:uniqueId val="{00000001-0081-40E9-B9E1-06A46E8EE5F1}"/>
            </c:ext>
          </c:extLst>
        </c:ser>
        <c:dLbls>
          <c:dLblPos val="outEnd"/>
          <c:showLegendKey val="0"/>
          <c:showVal val="1"/>
          <c:showCatName val="0"/>
          <c:showSerName val="0"/>
          <c:showPercent val="0"/>
          <c:showBubbleSize val="0"/>
        </c:dLbls>
        <c:gapWidth val="164"/>
        <c:overlap val="-22"/>
        <c:axId val="361608656"/>
        <c:axId val="361615728"/>
      </c:barChart>
      <c:catAx>
        <c:axId val="3616086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HR"/>
          </a:p>
        </c:txPr>
        <c:crossAx val="361615728"/>
        <c:crosses val="autoZero"/>
        <c:auto val="1"/>
        <c:lblAlgn val="ctr"/>
        <c:lblOffset val="100"/>
        <c:noMultiLvlLbl val="0"/>
      </c:catAx>
      <c:valAx>
        <c:axId val="361615728"/>
        <c:scaling>
          <c:orientation val="minMax"/>
        </c:scaling>
        <c:delete val="1"/>
        <c:axPos val="l"/>
        <c:numFmt formatCode="General" sourceLinked="1"/>
        <c:majorTickMark val="none"/>
        <c:minorTickMark val="none"/>
        <c:tickLblPos val="nextTo"/>
        <c:crossAx val="361608656"/>
        <c:crosses val="autoZero"/>
        <c:crossBetween val="between"/>
      </c:valAx>
      <c:spPr>
        <a:noFill/>
        <a:ln>
          <a:noFill/>
        </a:ln>
        <a:effectLst/>
      </c:spPr>
    </c:plotArea>
    <c:legend>
      <c:legendPos val="t"/>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H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'Interes za povećano plaćanje'!$B$4</c:f>
              <c:strCache>
                <c:ptCount val="1"/>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'Interes za povećano plaćanje'!$A$5:$A$11</c:f>
              <c:strCache>
                <c:ptCount val="7"/>
                <c:pt idx="0">
                  <c:v>Nisam spreman/spremna platiti više</c:v>
                </c:pt>
                <c:pt idx="1">
                  <c:v>do 10%</c:v>
                </c:pt>
                <c:pt idx="2">
                  <c:v>od 11% do 20%</c:v>
                </c:pt>
                <c:pt idx="3">
                  <c:v>od 21% do 30%</c:v>
                </c:pt>
                <c:pt idx="4">
                  <c:v>od 31% do 40%</c:v>
                </c:pt>
                <c:pt idx="5">
                  <c:v>od 41% do 50%</c:v>
                </c:pt>
                <c:pt idx="6">
                  <c:v>Više od 50%</c:v>
                </c:pt>
              </c:strCache>
            </c:strRef>
          </c:cat>
          <c:val>
            <c:numRef>
              <c:f>'Interes za povećano plaćanje'!$B$5:$B$11</c:f>
              <c:numCache>
                <c:formatCode>General</c:formatCode>
                <c:ptCount val="7"/>
              </c:numCache>
            </c:numRef>
          </c:val>
          <c:extLst>
            <c:ext xmlns:c16="http://schemas.microsoft.com/office/drawing/2014/chart" uri="{C3380CC4-5D6E-409C-BE32-E72D297353CC}">
              <c16:uniqueId val="{00000000-B1D5-46D5-BCD6-9D30DB8F2219}"/>
            </c:ext>
          </c:extLst>
        </c:ser>
        <c:ser>
          <c:idx val="1"/>
          <c:order val="1"/>
          <c:tx>
            <c:strRef>
              <c:f>'Interes za povećano plaćanje'!$C$4</c:f>
              <c:strCache>
                <c:ptCount val="1"/>
                <c:pt idx="0">
                  <c:v>Postotak</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gradFill>
                <a:gsLst>
                  <a:gs pos="0">
                    <a:srgbClr val="FFC00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'Interes za povećano plaćanje'!$A$5:$A$11</c:f>
              <c:strCache>
                <c:ptCount val="7"/>
                <c:pt idx="0">
                  <c:v>Nisam spreman/spremna platiti više</c:v>
                </c:pt>
                <c:pt idx="1">
                  <c:v>do 10%</c:v>
                </c:pt>
                <c:pt idx="2">
                  <c:v>od 11% do 20%</c:v>
                </c:pt>
                <c:pt idx="3">
                  <c:v>od 21% do 30%</c:v>
                </c:pt>
                <c:pt idx="4">
                  <c:v>od 31% do 40%</c:v>
                </c:pt>
                <c:pt idx="5">
                  <c:v>od 41% do 50%</c:v>
                </c:pt>
                <c:pt idx="6">
                  <c:v>Više od 50%</c:v>
                </c:pt>
              </c:strCache>
            </c:strRef>
          </c:cat>
          <c:val>
            <c:numRef>
              <c:f>'Interes za povećano plaćanje'!$C$5:$C$11</c:f>
              <c:numCache>
                <c:formatCode>General</c:formatCode>
                <c:ptCount val="7"/>
                <c:pt idx="0">
                  <c:v>10.1</c:v>
                </c:pt>
                <c:pt idx="1">
                  <c:v>15.6</c:v>
                </c:pt>
                <c:pt idx="2">
                  <c:v>25.4</c:v>
                </c:pt>
                <c:pt idx="3">
                  <c:v>28.7</c:v>
                </c:pt>
                <c:pt idx="4">
                  <c:v>9.6</c:v>
                </c:pt>
                <c:pt idx="5">
                  <c:v>3.5</c:v>
                </c:pt>
                <c:pt idx="6">
                  <c:v>7.1</c:v>
                </c:pt>
              </c:numCache>
            </c:numRef>
          </c:val>
          <c:extLst>
            <c:ext xmlns:c16="http://schemas.microsoft.com/office/drawing/2014/chart" uri="{C3380CC4-5D6E-409C-BE32-E72D297353CC}">
              <c16:uniqueId val="{00000001-B1D5-46D5-BCD6-9D30DB8F2219}"/>
            </c:ext>
          </c:extLst>
        </c:ser>
        <c:dLbls>
          <c:dLblPos val="outEnd"/>
          <c:showLegendKey val="0"/>
          <c:showVal val="1"/>
          <c:showCatName val="0"/>
          <c:showSerName val="0"/>
          <c:showPercent val="0"/>
          <c:showBubbleSize val="0"/>
        </c:dLbls>
        <c:gapWidth val="164"/>
        <c:overlap val="-22"/>
        <c:axId val="361609200"/>
        <c:axId val="361610288"/>
      </c:barChart>
      <c:catAx>
        <c:axId val="3616092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HR"/>
          </a:p>
        </c:txPr>
        <c:crossAx val="361610288"/>
        <c:crosses val="autoZero"/>
        <c:auto val="1"/>
        <c:lblAlgn val="ctr"/>
        <c:lblOffset val="100"/>
        <c:noMultiLvlLbl val="0"/>
      </c:catAx>
      <c:valAx>
        <c:axId val="361610288"/>
        <c:scaling>
          <c:orientation val="minMax"/>
        </c:scaling>
        <c:delete val="1"/>
        <c:axPos val="l"/>
        <c:numFmt formatCode="General" sourceLinked="1"/>
        <c:majorTickMark val="none"/>
        <c:minorTickMark val="none"/>
        <c:tickLblPos val="nextTo"/>
        <c:crossAx val="361609200"/>
        <c:crosses val="autoZero"/>
        <c:crossBetween val="between"/>
      </c:valAx>
      <c:spPr>
        <a:noFill/>
        <a:ln>
          <a:noFill/>
        </a:ln>
        <a:effectLst/>
      </c:spPr>
    </c:plotArea>
    <c:legend>
      <c:legendPos val="t"/>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H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hr-HR" sz="1100" cap="none">
                <a:latin typeface="Times New Roman" panose="02020603050405020304" pitchFamily="18" charset="0"/>
                <a:cs typeface="Times New Roman" panose="02020603050405020304" pitchFamily="18" charset="0"/>
              </a:rPr>
              <a:t>VPŽ </a:t>
            </a:r>
            <a:r>
              <a:rPr lang="en-US" sz="1100" cap="none">
                <a:latin typeface="Times New Roman" panose="02020603050405020304" pitchFamily="18" charset="0"/>
                <a:cs typeface="Times New Roman" panose="02020603050405020304" pitchFamily="18" charset="0"/>
              </a:rPr>
              <a:t>noćenja</a:t>
            </a:r>
            <a:r>
              <a:rPr lang="hr-HR" sz="1100" cap="none">
                <a:latin typeface="Times New Roman" panose="02020603050405020304" pitchFamily="18" charset="0"/>
                <a:cs typeface="Times New Roman" panose="02020603050405020304" pitchFamily="18" charset="0"/>
              </a:rPr>
              <a:t> po mjesecima 2022.</a:t>
            </a:r>
            <a:endParaRPr lang="en-US" sz="1100" cap="none">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HR"/>
        </a:p>
      </c:txPr>
    </c:title>
    <c:autoTitleDeleted val="0"/>
    <c:plotArea>
      <c:layout/>
      <c:areaChart>
        <c:grouping val="stacked"/>
        <c:varyColors val="0"/>
        <c:ser>
          <c:idx val="0"/>
          <c:order val="0"/>
          <c:tx>
            <c:strRef>
              <c:f>'Noćenja po mj.'!$B$4</c:f>
              <c:strCache>
                <c:ptCount val="1"/>
                <c:pt idx="0">
                  <c:v>noćenja</c:v>
                </c:pt>
              </c:strCache>
            </c:strRef>
          </c:tx>
          <c:spPr>
            <a:gradFill>
              <a:gsLst>
                <a:gs pos="0">
                  <a:schemeClr val="lt1">
                    <a:alpha val="50000"/>
                  </a:schemeClr>
                </a:gs>
                <a:gs pos="100000">
                  <a:schemeClr val="lt1">
                    <a:alpha val="0"/>
                  </a:schemeClr>
                </a:gs>
              </a:gsLst>
              <a:lin ang="5400000" scaled="0"/>
            </a:gradFill>
            <a:ln>
              <a:solidFill>
                <a:schemeClr val="accent1"/>
              </a:solidFill>
            </a:ln>
            <a:effectLst>
              <a:innerShdw dist="38100" dir="16200000">
                <a:schemeClr val="lt1"/>
              </a:innerShdw>
            </a:effectLst>
          </c:spPr>
          <c:dLbls>
            <c:dLbl>
              <c:idx val="1"/>
              <c:layout>
                <c:manualLayout>
                  <c:x val="0"/>
                  <c:y val="-0.137715179968701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E2-4FAA-B9C2-354153EB5F02}"/>
                </c:ext>
              </c:extLst>
            </c:dLbl>
            <c:dLbl>
              <c:idx val="3"/>
              <c:layout>
                <c:manualLayout>
                  <c:x val="0"/>
                  <c:y val="-0.244131455399061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E2-4FAA-B9C2-354153EB5F02}"/>
                </c:ext>
              </c:extLst>
            </c:dLbl>
            <c:dLbl>
              <c:idx val="5"/>
              <c:layout>
                <c:manualLayout>
                  <c:x val="-6.8856794544784187E-17"/>
                  <c:y val="-0.219092331768388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E2-4FAA-B9C2-354153EB5F02}"/>
                </c:ext>
              </c:extLst>
            </c:dLbl>
            <c:dLbl>
              <c:idx val="7"/>
              <c:layout>
                <c:manualLayout>
                  <c:x val="6.8856794544784187E-17"/>
                  <c:y val="-0.244131455399061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E2-4FAA-B9C2-354153EB5F02}"/>
                </c:ext>
              </c:extLst>
            </c:dLbl>
            <c:dLbl>
              <c:idx val="9"/>
              <c:layout>
                <c:manualLayout>
                  <c:x val="3.7558685446009389E-3"/>
                  <c:y val="-0.231611893583724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E2-4FAA-B9C2-354153EB5F02}"/>
                </c:ext>
              </c:extLst>
            </c:dLbl>
            <c:dLbl>
              <c:idx val="11"/>
              <c:layout>
                <c:manualLayout>
                  <c:x val="0"/>
                  <c:y val="-0.187793427230046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E2-4FAA-B9C2-354153EB5F0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H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'Noćenja po mj.'!$A$5:$A$16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'Noćenja po mj.'!$B$5:$B$16</c:f>
              <c:numCache>
                <c:formatCode>#,##0</c:formatCode>
                <c:ptCount val="12"/>
                <c:pt idx="0">
                  <c:v>1490</c:v>
                </c:pt>
                <c:pt idx="1">
                  <c:v>2216</c:v>
                </c:pt>
                <c:pt idx="2">
                  <c:v>3563</c:v>
                </c:pt>
                <c:pt idx="3">
                  <c:v>4965</c:v>
                </c:pt>
                <c:pt idx="4">
                  <c:v>4708</c:v>
                </c:pt>
                <c:pt idx="5">
                  <c:v>4139</c:v>
                </c:pt>
                <c:pt idx="6">
                  <c:v>3576</c:v>
                </c:pt>
                <c:pt idx="7">
                  <c:v>4490</c:v>
                </c:pt>
                <c:pt idx="8">
                  <c:v>4453</c:v>
                </c:pt>
                <c:pt idx="9">
                  <c:v>4554</c:v>
                </c:pt>
                <c:pt idx="10">
                  <c:v>3407</c:v>
                </c:pt>
                <c:pt idx="11">
                  <c:v>3137</c:v>
                </c:pt>
              </c:numCache>
            </c:numRef>
          </c:val>
          <c:extLst>
            <c:ext xmlns:c16="http://schemas.microsoft.com/office/drawing/2014/chart" uri="{C3380CC4-5D6E-409C-BE32-E72D297353CC}">
              <c16:uniqueId val="{00000006-C9E2-4FAA-B9C2-354153EB5F02}"/>
            </c:ext>
          </c:extLst>
        </c:ser>
        <c:dLbls>
          <c:showLegendKey val="0"/>
          <c:showVal val="1"/>
          <c:showCatName val="0"/>
          <c:showSerName val="0"/>
          <c:showPercent val="0"/>
          <c:showBubbleSize val="0"/>
        </c:dLbls>
        <c:dropLines>
          <c:spPr>
            <a:ln w="9525" cap="flat" cmpd="sng" algn="ctr">
              <a:gradFill>
                <a:gsLst>
                  <a:gs pos="0">
                    <a:schemeClr val="lt1"/>
                  </a:gs>
                  <a:gs pos="50000">
                    <a:schemeClr val="lt1">
                      <a:alpha val="0"/>
                    </a:schemeClr>
                  </a:gs>
                </a:gsLst>
                <a:lin ang="5400000" scaled="0"/>
              </a:gradFill>
              <a:round/>
            </a:ln>
            <a:effectLst/>
          </c:spPr>
        </c:dropLines>
        <c:axId val="287427760"/>
        <c:axId val="287431024"/>
      </c:areaChart>
      <c:catAx>
        <c:axId val="287427760"/>
        <c:scaling>
          <c:orientation val="minMax"/>
        </c:scaling>
        <c:delete val="0"/>
        <c:axPos val="b"/>
        <c:numFmt formatCode="General" sourceLinked="1"/>
        <c:majorTickMark val="none"/>
        <c:minorTickMark val="none"/>
        <c:tickLblPos val="nextTo"/>
        <c:spPr>
          <a:noFill/>
          <a:ln w="9525" cap="flat" cmpd="sng" algn="ctr">
            <a:solidFill>
              <a:schemeClr val="accent1">
                <a:lumMod val="40000"/>
                <a:lumOff val="60000"/>
                <a:alpha val="25000"/>
              </a:schemeClr>
            </a:solidFill>
            <a:round/>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HR"/>
          </a:p>
        </c:txPr>
        <c:crossAx val="287431024"/>
        <c:crosses val="autoZero"/>
        <c:auto val="1"/>
        <c:lblAlgn val="ctr"/>
        <c:lblOffset val="100"/>
        <c:noMultiLvlLbl val="0"/>
      </c:catAx>
      <c:valAx>
        <c:axId val="287431024"/>
        <c:scaling>
          <c:orientation val="minMax"/>
        </c:scaling>
        <c:delete val="1"/>
        <c:axPos val="l"/>
        <c:numFmt formatCode="#,##0" sourceLinked="1"/>
        <c:majorTickMark val="out"/>
        <c:minorTickMark val="none"/>
        <c:tickLblPos val="nextTo"/>
        <c:crossAx val="287427760"/>
        <c:crosses val="autoZero"/>
        <c:crossBetween val="midCat"/>
      </c:valAx>
      <c:spPr>
        <a:noFill/>
        <a:ln>
          <a:noFill/>
        </a:ln>
        <a:effectLst/>
      </c:spPr>
    </c:plotArea>
    <c:plotVisOnly val="1"/>
    <c:dispBlanksAs val="zero"/>
    <c:showDLblsOverMax val="0"/>
  </c:chart>
  <c:spPr>
    <a:solidFill>
      <a:schemeClr val="accent1"/>
    </a:solidFill>
    <a:ln w="9525" cap="flat" cmpd="sng" algn="ctr">
      <a:solidFill>
        <a:schemeClr val="accent1"/>
      </a:solidFill>
      <a:round/>
    </a:ln>
    <a:effectLst/>
  </c:spPr>
  <c:txPr>
    <a:bodyPr/>
    <a:lstStyle/>
    <a:p>
      <a:pPr>
        <a:defRPr/>
      </a:pPr>
      <a:endParaRPr lang="en-H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sz="1100" cap="none">
                <a:latin typeface="Times New Roman" panose="02020603050405020304" pitchFamily="18" charset="0"/>
                <a:cs typeface="Times New Roman" panose="02020603050405020304" pitchFamily="18" charset="0"/>
              </a:rPr>
              <a:t>VSŽ noćenja</a:t>
            </a:r>
            <a:r>
              <a:rPr lang="hr-HR" sz="1100" cap="none">
                <a:latin typeface="Times New Roman" panose="02020603050405020304" pitchFamily="18" charset="0"/>
                <a:cs typeface="Times New Roman" panose="02020603050405020304" pitchFamily="18" charset="0"/>
              </a:rPr>
              <a:t> po mjesecima 2022.</a:t>
            </a:r>
            <a:endParaRPr lang="en-US" sz="1100" cap="none">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HR"/>
        </a:p>
      </c:txPr>
    </c:title>
    <c:autoTitleDeleted val="0"/>
    <c:plotArea>
      <c:layout>
        <c:manualLayout>
          <c:layoutTarget val="inner"/>
          <c:xMode val="edge"/>
          <c:yMode val="edge"/>
          <c:x val="2.6152668416447943E-2"/>
          <c:y val="0.13569444444444445"/>
          <c:w val="0.91358355205599295"/>
          <c:h val="0.71523950131233593"/>
        </c:manualLayout>
      </c:layout>
      <c:areaChart>
        <c:grouping val="stacked"/>
        <c:varyColors val="0"/>
        <c:ser>
          <c:idx val="0"/>
          <c:order val="0"/>
          <c:tx>
            <c:strRef>
              <c:f>'Noćenja po mj.'!$D$3:$D$4</c:f>
              <c:strCache>
                <c:ptCount val="2"/>
                <c:pt idx="0">
                  <c:v>VSŽ</c:v>
                </c:pt>
                <c:pt idx="1">
                  <c:v>noćenja</c:v>
                </c:pt>
              </c:strCache>
            </c:strRef>
          </c:tx>
          <c:spPr>
            <a:gradFill>
              <a:gsLst>
                <a:gs pos="0">
                  <a:schemeClr val="lt1">
                    <a:alpha val="50000"/>
                  </a:schemeClr>
                </a:gs>
                <a:gs pos="100000">
                  <a:schemeClr val="lt1">
                    <a:alpha val="0"/>
                  </a:schemeClr>
                </a:gs>
              </a:gsLst>
              <a:lin ang="5400000" scaled="0"/>
            </a:gradFill>
            <a:ln>
              <a:solidFill>
                <a:schemeClr val="accent1"/>
              </a:solidFill>
            </a:ln>
            <a:effectLst>
              <a:innerShdw dist="38100" dir="16200000">
                <a:schemeClr val="lt1"/>
              </a:innerShdw>
            </a:effectLst>
          </c:spPr>
          <c:dLbls>
            <c:dLbl>
              <c:idx val="1"/>
              <c:layout>
                <c:manualLayout>
                  <c:x val="-1.2731334408019993E-17"/>
                  <c:y val="-0.115740740740740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A5-499D-B9BE-0E8EBD8FFE7E}"/>
                </c:ext>
              </c:extLst>
            </c:dLbl>
            <c:dLbl>
              <c:idx val="3"/>
              <c:layout>
                <c:manualLayout>
                  <c:x val="0"/>
                  <c:y val="-0.254629629629629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A5-499D-B9BE-0E8EBD8FFE7E}"/>
                </c:ext>
              </c:extLst>
            </c:dLbl>
            <c:dLbl>
              <c:idx val="5"/>
              <c:layout>
                <c:manualLayout>
                  <c:x val="5.5555555555555558E-3"/>
                  <c:y val="-0.240740740740740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A5-499D-B9BE-0E8EBD8FFE7E}"/>
                </c:ext>
              </c:extLst>
            </c:dLbl>
            <c:dLbl>
              <c:idx val="7"/>
              <c:layout>
                <c:manualLayout>
                  <c:x val="-5.5555555555555558E-3"/>
                  <c:y val="-0.194444444444444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A5-499D-B9BE-0E8EBD8FFE7E}"/>
                </c:ext>
              </c:extLst>
            </c:dLbl>
            <c:dLbl>
              <c:idx val="9"/>
              <c:layout>
                <c:manualLayout>
                  <c:x val="8.3333333333333332E-3"/>
                  <c:y val="-0.291666666666666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A5-499D-B9BE-0E8EBD8FFE7E}"/>
                </c:ext>
              </c:extLst>
            </c:dLbl>
            <c:dLbl>
              <c:idx val="11"/>
              <c:layout>
                <c:manualLayout>
                  <c:x val="5.5555555555554534E-3"/>
                  <c:y val="-0.18055555555555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A5-499D-B9BE-0E8EBD8FFE7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H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'Noćenja po mj.'!$C$5:$C$16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'Noćenja po mj.'!$D$5:$D$16</c:f>
              <c:numCache>
                <c:formatCode>#,##0</c:formatCode>
                <c:ptCount val="12"/>
                <c:pt idx="0">
                  <c:v>5073</c:v>
                </c:pt>
                <c:pt idx="1">
                  <c:v>5361</c:v>
                </c:pt>
                <c:pt idx="2">
                  <c:v>6852</c:v>
                </c:pt>
                <c:pt idx="3">
                  <c:v>14665</c:v>
                </c:pt>
                <c:pt idx="4">
                  <c:v>17319</c:v>
                </c:pt>
                <c:pt idx="5">
                  <c:v>14707</c:v>
                </c:pt>
                <c:pt idx="6">
                  <c:v>9571</c:v>
                </c:pt>
                <c:pt idx="7">
                  <c:v>11300</c:v>
                </c:pt>
                <c:pt idx="8">
                  <c:v>20427</c:v>
                </c:pt>
                <c:pt idx="9">
                  <c:v>17752</c:v>
                </c:pt>
                <c:pt idx="10">
                  <c:v>16597</c:v>
                </c:pt>
                <c:pt idx="11">
                  <c:v>10145</c:v>
                </c:pt>
              </c:numCache>
            </c:numRef>
          </c:val>
          <c:extLst>
            <c:ext xmlns:c16="http://schemas.microsoft.com/office/drawing/2014/chart" uri="{C3380CC4-5D6E-409C-BE32-E72D297353CC}">
              <c16:uniqueId val="{00000006-A6A5-499D-B9BE-0E8EBD8FFE7E}"/>
            </c:ext>
          </c:extLst>
        </c:ser>
        <c:dLbls>
          <c:showLegendKey val="0"/>
          <c:showVal val="1"/>
          <c:showCatName val="0"/>
          <c:showSerName val="0"/>
          <c:showPercent val="0"/>
          <c:showBubbleSize val="0"/>
        </c:dLbls>
        <c:dropLines>
          <c:spPr>
            <a:ln w="9525" cap="flat" cmpd="sng" algn="ctr">
              <a:gradFill>
                <a:gsLst>
                  <a:gs pos="0">
                    <a:schemeClr val="lt1"/>
                  </a:gs>
                  <a:gs pos="50000">
                    <a:schemeClr val="lt1">
                      <a:alpha val="0"/>
                    </a:schemeClr>
                  </a:gs>
                </a:gsLst>
                <a:lin ang="5400000" scaled="0"/>
              </a:gradFill>
              <a:round/>
            </a:ln>
            <a:effectLst/>
          </c:spPr>
        </c:dropLines>
        <c:axId val="287431568"/>
        <c:axId val="287428304"/>
      </c:areaChart>
      <c:catAx>
        <c:axId val="287431568"/>
        <c:scaling>
          <c:orientation val="minMax"/>
        </c:scaling>
        <c:delete val="0"/>
        <c:axPos val="b"/>
        <c:numFmt formatCode="General" sourceLinked="1"/>
        <c:majorTickMark val="none"/>
        <c:minorTickMark val="none"/>
        <c:tickLblPos val="nextTo"/>
        <c:spPr>
          <a:noFill/>
          <a:ln w="9525" cap="flat" cmpd="sng" algn="ctr">
            <a:solidFill>
              <a:schemeClr val="accent1">
                <a:lumMod val="40000"/>
                <a:lumOff val="60000"/>
                <a:alpha val="25000"/>
              </a:schemeClr>
            </a:solidFill>
            <a:round/>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HR"/>
          </a:p>
        </c:txPr>
        <c:crossAx val="287428304"/>
        <c:crosses val="autoZero"/>
        <c:auto val="1"/>
        <c:lblAlgn val="ctr"/>
        <c:lblOffset val="100"/>
        <c:noMultiLvlLbl val="0"/>
      </c:catAx>
      <c:valAx>
        <c:axId val="287428304"/>
        <c:scaling>
          <c:orientation val="minMax"/>
        </c:scaling>
        <c:delete val="1"/>
        <c:axPos val="l"/>
        <c:numFmt formatCode="#,##0" sourceLinked="1"/>
        <c:majorTickMark val="out"/>
        <c:minorTickMark val="none"/>
        <c:tickLblPos val="nextTo"/>
        <c:crossAx val="287431568"/>
        <c:crosses val="autoZero"/>
        <c:crossBetween val="midCat"/>
      </c:valAx>
      <c:spPr>
        <a:noFill/>
        <a:ln>
          <a:noFill/>
        </a:ln>
        <a:effectLst/>
      </c:spPr>
    </c:plotArea>
    <c:plotVisOnly val="1"/>
    <c:dispBlanksAs val="zero"/>
    <c:showDLblsOverMax val="0"/>
  </c:chart>
  <c:spPr>
    <a:solidFill>
      <a:schemeClr val="accent1"/>
    </a:solidFill>
    <a:ln w="9525" cap="flat" cmpd="sng" algn="ctr">
      <a:solidFill>
        <a:schemeClr val="accent1"/>
      </a:solidFill>
      <a:round/>
    </a:ln>
    <a:effectLst/>
  </c:spPr>
  <c:txPr>
    <a:bodyPr/>
    <a:lstStyle/>
    <a:p>
      <a:pPr>
        <a:defRPr/>
      </a:pPr>
      <a:endParaRPr lang="en-H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sz="1100" cap="none">
                <a:latin typeface="Times New Roman" panose="02020603050405020304" pitchFamily="18" charset="0"/>
                <a:cs typeface="Times New Roman" panose="02020603050405020304" pitchFamily="18" charset="0"/>
              </a:rPr>
              <a:t>PSŽ noćenja</a:t>
            </a:r>
            <a:r>
              <a:rPr lang="hr-HR" sz="1100" cap="none">
                <a:latin typeface="Times New Roman" panose="02020603050405020304" pitchFamily="18" charset="0"/>
                <a:cs typeface="Times New Roman" panose="02020603050405020304" pitchFamily="18" charset="0"/>
              </a:rPr>
              <a:t> po</a:t>
            </a:r>
            <a:r>
              <a:rPr lang="hr-HR" sz="1100" cap="none" baseline="0">
                <a:latin typeface="Times New Roman" panose="02020603050405020304" pitchFamily="18" charset="0"/>
                <a:cs typeface="Times New Roman" panose="02020603050405020304" pitchFamily="18" charset="0"/>
              </a:rPr>
              <a:t> mjesecima 2022.</a:t>
            </a:r>
            <a:endParaRPr lang="en-US" sz="1100" cap="none">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HR"/>
        </a:p>
      </c:txPr>
    </c:title>
    <c:autoTitleDeleted val="0"/>
    <c:plotArea>
      <c:layout/>
      <c:areaChart>
        <c:grouping val="stacked"/>
        <c:varyColors val="0"/>
        <c:ser>
          <c:idx val="0"/>
          <c:order val="0"/>
          <c:tx>
            <c:strRef>
              <c:f>'Noćenja po mj.'!$H$3:$H$4</c:f>
              <c:strCache>
                <c:ptCount val="2"/>
                <c:pt idx="0">
                  <c:v>PSŽ</c:v>
                </c:pt>
                <c:pt idx="1">
                  <c:v>noćenja</c:v>
                </c:pt>
              </c:strCache>
            </c:strRef>
          </c:tx>
          <c:spPr>
            <a:gradFill>
              <a:gsLst>
                <a:gs pos="0">
                  <a:schemeClr val="lt1">
                    <a:alpha val="50000"/>
                  </a:schemeClr>
                </a:gs>
                <a:gs pos="100000">
                  <a:schemeClr val="lt1">
                    <a:alpha val="0"/>
                  </a:schemeClr>
                </a:gs>
              </a:gsLst>
              <a:lin ang="5400000" scaled="0"/>
            </a:gradFill>
            <a:ln>
              <a:solidFill>
                <a:schemeClr val="accent1"/>
              </a:solidFill>
            </a:ln>
            <a:effectLst>
              <a:innerShdw dist="38100" dir="16200000">
                <a:schemeClr val="lt1"/>
              </a:innerShdw>
            </a:effectLst>
          </c:spPr>
          <c:dLbls>
            <c:dLbl>
              <c:idx val="1"/>
              <c:layout>
                <c:manualLayout>
                  <c:x val="-8.130081300813009E-3"/>
                  <c:y val="-0.16446402349486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D2-43CC-B8C9-F17E8EB76414}"/>
                </c:ext>
              </c:extLst>
            </c:dLbl>
            <c:dLbl>
              <c:idx val="3"/>
              <c:layout>
                <c:manualLayout>
                  <c:x val="4.0650406504065045E-3"/>
                  <c:y val="-0.193832599118942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D2-43CC-B8C9-F17E8EB76414}"/>
                </c:ext>
              </c:extLst>
            </c:dLbl>
            <c:dLbl>
              <c:idx val="5"/>
              <c:layout>
                <c:manualLayout>
                  <c:x val="-7.4524884339629224E-17"/>
                  <c:y val="-0.193832599118942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D2-43CC-B8C9-F17E8EB76414}"/>
                </c:ext>
              </c:extLst>
            </c:dLbl>
            <c:dLbl>
              <c:idx val="7"/>
              <c:layout>
                <c:manualLayout>
                  <c:x val="8.130081300813009E-3"/>
                  <c:y val="-0.240822320117474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D2-43CC-B8C9-F17E8EB76414}"/>
                </c:ext>
              </c:extLst>
            </c:dLbl>
            <c:dLbl>
              <c:idx val="9"/>
              <c:layout>
                <c:manualLayout>
                  <c:x val="8.130081300813009E-3"/>
                  <c:y val="-0.182085168869309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D2-43CC-B8C9-F17E8EB76414}"/>
                </c:ext>
              </c:extLst>
            </c:dLbl>
            <c:dLbl>
              <c:idx val="11"/>
              <c:layout>
                <c:manualLayout>
                  <c:x val="0"/>
                  <c:y val="-0.111600587371512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D2-43CC-B8C9-F17E8EB7641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H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'Noćenja po mj.'!$G$5:$G$16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'Noćenja po mj.'!$H$5:$H$16</c:f>
              <c:numCache>
                <c:formatCode>#,##0</c:formatCode>
                <c:ptCount val="12"/>
                <c:pt idx="0">
                  <c:v>3726</c:v>
                </c:pt>
                <c:pt idx="1">
                  <c:v>3674</c:v>
                </c:pt>
                <c:pt idx="2">
                  <c:v>4366</c:v>
                </c:pt>
                <c:pt idx="3">
                  <c:v>5829</c:v>
                </c:pt>
                <c:pt idx="4">
                  <c:v>5944</c:v>
                </c:pt>
                <c:pt idx="5">
                  <c:v>6492</c:v>
                </c:pt>
                <c:pt idx="6">
                  <c:v>5920</c:v>
                </c:pt>
                <c:pt idx="7">
                  <c:v>7725</c:v>
                </c:pt>
                <c:pt idx="8">
                  <c:v>6406</c:v>
                </c:pt>
                <c:pt idx="9">
                  <c:v>5704</c:v>
                </c:pt>
                <c:pt idx="10">
                  <c:v>5275</c:v>
                </c:pt>
                <c:pt idx="11">
                  <c:v>3794</c:v>
                </c:pt>
              </c:numCache>
            </c:numRef>
          </c:val>
          <c:extLst>
            <c:ext xmlns:c16="http://schemas.microsoft.com/office/drawing/2014/chart" uri="{C3380CC4-5D6E-409C-BE32-E72D297353CC}">
              <c16:uniqueId val="{00000006-6CD2-43CC-B8C9-F17E8EB76414}"/>
            </c:ext>
          </c:extLst>
        </c:ser>
        <c:dLbls>
          <c:showLegendKey val="0"/>
          <c:showVal val="1"/>
          <c:showCatName val="0"/>
          <c:showSerName val="0"/>
          <c:showPercent val="0"/>
          <c:showBubbleSize val="0"/>
        </c:dLbls>
        <c:dropLines>
          <c:spPr>
            <a:ln w="9525" cap="flat" cmpd="sng" algn="ctr">
              <a:gradFill>
                <a:gsLst>
                  <a:gs pos="0">
                    <a:schemeClr val="lt1"/>
                  </a:gs>
                  <a:gs pos="50000">
                    <a:schemeClr val="lt1">
                      <a:alpha val="0"/>
                    </a:schemeClr>
                  </a:gs>
                </a:gsLst>
                <a:lin ang="5400000" scaled="0"/>
              </a:gradFill>
              <a:round/>
            </a:ln>
            <a:effectLst/>
          </c:spPr>
        </c:dropLines>
        <c:axId val="287424496"/>
        <c:axId val="287433200"/>
      </c:areaChart>
      <c:catAx>
        <c:axId val="287424496"/>
        <c:scaling>
          <c:orientation val="minMax"/>
        </c:scaling>
        <c:delete val="0"/>
        <c:axPos val="b"/>
        <c:numFmt formatCode="General" sourceLinked="1"/>
        <c:majorTickMark val="none"/>
        <c:minorTickMark val="none"/>
        <c:tickLblPos val="nextTo"/>
        <c:spPr>
          <a:noFill/>
          <a:ln w="9525" cap="flat" cmpd="sng" algn="ctr">
            <a:solidFill>
              <a:schemeClr val="accent1">
                <a:lumMod val="40000"/>
                <a:lumOff val="60000"/>
                <a:alpha val="25000"/>
              </a:schemeClr>
            </a:solidFill>
            <a:round/>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HR"/>
          </a:p>
        </c:txPr>
        <c:crossAx val="287433200"/>
        <c:crosses val="autoZero"/>
        <c:auto val="1"/>
        <c:lblAlgn val="ctr"/>
        <c:lblOffset val="100"/>
        <c:noMultiLvlLbl val="0"/>
      </c:catAx>
      <c:valAx>
        <c:axId val="287433200"/>
        <c:scaling>
          <c:orientation val="minMax"/>
        </c:scaling>
        <c:delete val="1"/>
        <c:axPos val="l"/>
        <c:numFmt formatCode="#,##0" sourceLinked="1"/>
        <c:majorTickMark val="out"/>
        <c:minorTickMark val="none"/>
        <c:tickLblPos val="nextTo"/>
        <c:crossAx val="287424496"/>
        <c:crosses val="autoZero"/>
        <c:crossBetween val="midCat"/>
      </c:valAx>
      <c:spPr>
        <a:noFill/>
        <a:ln>
          <a:noFill/>
        </a:ln>
        <a:effectLst/>
      </c:spPr>
    </c:plotArea>
    <c:plotVisOnly val="1"/>
    <c:dispBlanksAs val="zero"/>
    <c:showDLblsOverMax val="0"/>
  </c:chart>
  <c:spPr>
    <a:solidFill>
      <a:schemeClr val="accent1"/>
    </a:solidFill>
    <a:ln w="9525" cap="flat" cmpd="sng" algn="ctr">
      <a:solidFill>
        <a:schemeClr val="accent1"/>
      </a:solidFill>
      <a:round/>
    </a:ln>
    <a:effectLst/>
  </c:spPr>
  <c:txPr>
    <a:bodyPr/>
    <a:lstStyle/>
    <a:p>
      <a:pPr>
        <a:defRPr/>
      </a:pPr>
      <a:endParaRPr lang="en-H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sz="1100" cap="none">
                <a:latin typeface="Times New Roman" panose="02020603050405020304" pitchFamily="18" charset="0"/>
                <a:cs typeface="Times New Roman" panose="02020603050405020304" pitchFamily="18" charset="0"/>
              </a:rPr>
              <a:t>OBŽ noćenja</a:t>
            </a:r>
            <a:r>
              <a:rPr lang="hr-HR" sz="1100" cap="none">
                <a:latin typeface="Times New Roman" panose="02020603050405020304" pitchFamily="18" charset="0"/>
                <a:cs typeface="Times New Roman" panose="02020603050405020304" pitchFamily="18" charset="0"/>
              </a:rPr>
              <a:t> po mjesecima za</a:t>
            </a:r>
            <a:r>
              <a:rPr lang="hr-HR" sz="1100" cap="none" baseline="0">
                <a:latin typeface="Times New Roman" panose="02020603050405020304" pitchFamily="18" charset="0"/>
                <a:cs typeface="Times New Roman" panose="02020603050405020304" pitchFamily="18" charset="0"/>
              </a:rPr>
              <a:t> 2022.</a:t>
            </a:r>
            <a:endParaRPr lang="en-US" sz="1100" cap="none">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HR"/>
        </a:p>
      </c:txPr>
    </c:title>
    <c:autoTitleDeleted val="0"/>
    <c:plotArea>
      <c:layout>
        <c:manualLayout>
          <c:layoutTarget val="inner"/>
          <c:xMode val="edge"/>
          <c:yMode val="edge"/>
          <c:x val="2.6152668416447943E-2"/>
          <c:y val="0.20050925925925925"/>
          <c:w val="0.91358355205599295"/>
          <c:h val="0.71523950131233593"/>
        </c:manualLayout>
      </c:layout>
      <c:areaChart>
        <c:grouping val="stacked"/>
        <c:varyColors val="0"/>
        <c:ser>
          <c:idx val="0"/>
          <c:order val="0"/>
          <c:tx>
            <c:strRef>
              <c:f>'Noćenja po mj.'!$J$3:$J$4</c:f>
              <c:strCache>
                <c:ptCount val="2"/>
                <c:pt idx="0">
                  <c:v>OBŽ</c:v>
                </c:pt>
                <c:pt idx="1">
                  <c:v>noćenja</c:v>
                </c:pt>
              </c:strCache>
            </c:strRef>
          </c:tx>
          <c:spPr>
            <a:gradFill>
              <a:gsLst>
                <a:gs pos="0">
                  <a:schemeClr val="lt1">
                    <a:alpha val="50000"/>
                  </a:schemeClr>
                </a:gs>
                <a:gs pos="100000">
                  <a:schemeClr val="lt1">
                    <a:alpha val="0"/>
                  </a:schemeClr>
                </a:gs>
              </a:gsLst>
              <a:lin ang="5400000" scaled="0"/>
            </a:gradFill>
            <a:ln>
              <a:solidFill>
                <a:schemeClr val="accent1"/>
              </a:solidFill>
            </a:ln>
            <a:effectLst>
              <a:innerShdw dist="38100" dir="16200000">
                <a:schemeClr val="lt1"/>
              </a:innerShdw>
            </a:effectLst>
          </c:spPr>
          <c:dLbls>
            <c:dLbl>
              <c:idx val="1"/>
              <c:layout>
                <c:manualLayout>
                  <c:x val="0"/>
                  <c:y val="-0.1481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2C-4C2E-8D0D-6FAB88DF8509}"/>
                </c:ext>
              </c:extLst>
            </c:dLbl>
            <c:dLbl>
              <c:idx val="3"/>
              <c:layout>
                <c:manualLayout>
                  <c:x val="0"/>
                  <c:y val="-0.217592592592592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2C-4C2E-8D0D-6FAB88DF8509}"/>
                </c:ext>
              </c:extLst>
            </c:dLbl>
            <c:dLbl>
              <c:idx val="5"/>
              <c:layout>
                <c:manualLayout>
                  <c:x val="0"/>
                  <c:y val="-0.263888888888888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2C-4C2E-8D0D-6FAB88DF8509}"/>
                </c:ext>
              </c:extLst>
            </c:dLbl>
            <c:dLbl>
              <c:idx val="7"/>
              <c:layout>
                <c:manualLayout>
                  <c:x val="-5.5555555555555558E-3"/>
                  <c:y val="-0.263888888888888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2C-4C2E-8D0D-6FAB88DF8509}"/>
                </c:ext>
              </c:extLst>
            </c:dLbl>
            <c:dLbl>
              <c:idx val="9"/>
              <c:layout>
                <c:manualLayout>
                  <c:x val="0"/>
                  <c:y val="-0.296296296296296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2C-4C2E-8D0D-6FAB88DF8509}"/>
                </c:ext>
              </c:extLst>
            </c:dLbl>
            <c:dLbl>
              <c:idx val="11"/>
              <c:layout>
                <c:manualLayout>
                  <c:x val="2.7777777777777779E-3"/>
                  <c:y val="-0.189814814814814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2C-4C2E-8D0D-6FAB88DF850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H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'Noćenja po mj.'!$I$5:$I$16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'Noćenja po mj.'!$J$5:$J$16</c:f>
              <c:numCache>
                <c:formatCode>#,##0</c:formatCode>
                <c:ptCount val="12"/>
                <c:pt idx="0">
                  <c:v>10751</c:v>
                </c:pt>
                <c:pt idx="1">
                  <c:v>10427</c:v>
                </c:pt>
                <c:pt idx="2">
                  <c:v>14650</c:v>
                </c:pt>
                <c:pt idx="3">
                  <c:v>19399</c:v>
                </c:pt>
                <c:pt idx="4">
                  <c:v>23591</c:v>
                </c:pt>
                <c:pt idx="5">
                  <c:v>23729</c:v>
                </c:pt>
                <c:pt idx="6">
                  <c:v>19108</c:v>
                </c:pt>
                <c:pt idx="7">
                  <c:v>22864</c:v>
                </c:pt>
                <c:pt idx="8">
                  <c:v>31548</c:v>
                </c:pt>
                <c:pt idx="9">
                  <c:v>26307</c:v>
                </c:pt>
                <c:pt idx="10">
                  <c:v>21811</c:v>
                </c:pt>
                <c:pt idx="11">
                  <c:v>16216</c:v>
                </c:pt>
              </c:numCache>
            </c:numRef>
          </c:val>
          <c:extLst>
            <c:ext xmlns:c16="http://schemas.microsoft.com/office/drawing/2014/chart" uri="{C3380CC4-5D6E-409C-BE32-E72D297353CC}">
              <c16:uniqueId val="{00000006-0B2C-4C2E-8D0D-6FAB88DF8509}"/>
            </c:ext>
          </c:extLst>
        </c:ser>
        <c:dLbls>
          <c:showLegendKey val="0"/>
          <c:showVal val="1"/>
          <c:showCatName val="0"/>
          <c:showSerName val="0"/>
          <c:showPercent val="0"/>
          <c:showBubbleSize val="0"/>
        </c:dLbls>
        <c:dropLines>
          <c:spPr>
            <a:ln w="9525" cap="flat" cmpd="sng" algn="ctr">
              <a:gradFill>
                <a:gsLst>
                  <a:gs pos="0">
                    <a:schemeClr val="lt1"/>
                  </a:gs>
                  <a:gs pos="50000">
                    <a:schemeClr val="lt1">
                      <a:alpha val="0"/>
                    </a:schemeClr>
                  </a:gs>
                </a:gsLst>
                <a:lin ang="5400000" scaled="0"/>
              </a:gradFill>
              <a:round/>
            </a:ln>
            <a:effectLst/>
          </c:spPr>
        </c:dropLines>
        <c:axId val="287434288"/>
        <c:axId val="287437008"/>
      </c:areaChart>
      <c:catAx>
        <c:axId val="287434288"/>
        <c:scaling>
          <c:orientation val="minMax"/>
        </c:scaling>
        <c:delete val="0"/>
        <c:axPos val="b"/>
        <c:numFmt formatCode="General" sourceLinked="1"/>
        <c:majorTickMark val="none"/>
        <c:minorTickMark val="none"/>
        <c:tickLblPos val="nextTo"/>
        <c:spPr>
          <a:noFill/>
          <a:ln w="9525" cap="flat" cmpd="sng" algn="ctr">
            <a:solidFill>
              <a:schemeClr val="accent1">
                <a:lumMod val="40000"/>
                <a:lumOff val="60000"/>
                <a:alpha val="25000"/>
              </a:schemeClr>
            </a:solidFill>
            <a:round/>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HR"/>
          </a:p>
        </c:txPr>
        <c:crossAx val="287437008"/>
        <c:crosses val="autoZero"/>
        <c:auto val="1"/>
        <c:lblAlgn val="ctr"/>
        <c:lblOffset val="100"/>
        <c:noMultiLvlLbl val="0"/>
      </c:catAx>
      <c:valAx>
        <c:axId val="287437008"/>
        <c:scaling>
          <c:orientation val="minMax"/>
        </c:scaling>
        <c:delete val="1"/>
        <c:axPos val="l"/>
        <c:numFmt formatCode="#,##0" sourceLinked="1"/>
        <c:majorTickMark val="out"/>
        <c:minorTickMark val="none"/>
        <c:tickLblPos val="nextTo"/>
        <c:crossAx val="287434288"/>
        <c:crosses val="autoZero"/>
        <c:crossBetween val="midCat"/>
      </c:valAx>
      <c:spPr>
        <a:noFill/>
        <a:ln>
          <a:noFill/>
        </a:ln>
        <a:effectLst/>
      </c:spPr>
    </c:plotArea>
    <c:plotVisOnly val="1"/>
    <c:dispBlanksAs val="zero"/>
    <c:showDLblsOverMax val="0"/>
  </c:chart>
  <c:spPr>
    <a:solidFill>
      <a:schemeClr val="accent1"/>
    </a:solidFill>
    <a:ln w="9525" cap="flat" cmpd="sng" algn="ctr">
      <a:solidFill>
        <a:schemeClr val="accent1"/>
      </a:solidFill>
      <a:round/>
    </a:ln>
    <a:effectLst/>
  </c:spPr>
  <c:txPr>
    <a:bodyPr/>
    <a:lstStyle/>
    <a:p>
      <a:pPr>
        <a:defRPr/>
      </a:pPr>
      <a:endParaRPr lang="en-H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hr-HR" sz="1200">
                <a:latin typeface="Times New Roman" panose="02020603050405020304" pitchFamily="18" charset="0"/>
                <a:cs typeface="Times New Roman" panose="02020603050405020304" pitchFamily="18" charset="0"/>
              </a:rPr>
              <a:t>Bpž</a:t>
            </a:r>
            <a:r>
              <a:rPr lang="hr-HR" sz="1500" baseline="0">
                <a:latin typeface="+mn-lt"/>
                <a:cs typeface="+mn-cs"/>
              </a:rPr>
              <a:t> </a:t>
            </a:r>
            <a:endParaRPr lang="en-US"/>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HR"/>
        </a:p>
      </c:txPr>
    </c:title>
    <c:autoTitleDeleted val="0"/>
    <c:plotArea>
      <c:layout/>
      <c:areaChart>
        <c:grouping val="stacked"/>
        <c:varyColors val="0"/>
        <c:ser>
          <c:idx val="0"/>
          <c:order val="0"/>
          <c:tx>
            <c:strRef>
              <c:f>'Noćenja po mj.'!$F$3:$F$4</c:f>
              <c:strCache>
                <c:ptCount val="2"/>
                <c:pt idx="0">
                  <c:v>BPŽ</c:v>
                </c:pt>
                <c:pt idx="1">
                  <c:v>noćenja</c:v>
                </c:pt>
              </c:strCache>
            </c:strRef>
          </c:tx>
          <c:spPr>
            <a:gradFill>
              <a:gsLst>
                <a:gs pos="0">
                  <a:schemeClr val="lt1">
                    <a:alpha val="50000"/>
                  </a:schemeClr>
                </a:gs>
                <a:gs pos="100000">
                  <a:schemeClr val="lt1">
                    <a:alpha val="0"/>
                  </a:schemeClr>
                </a:gs>
              </a:gsLst>
              <a:lin ang="5400000" scaled="0"/>
            </a:gradFill>
            <a:ln>
              <a:solidFill>
                <a:schemeClr val="accent1"/>
              </a:solidFill>
            </a:ln>
            <a:effectLst>
              <a:innerShdw dist="38100" dir="16200000">
                <a:schemeClr val="lt1"/>
              </a:innerShdw>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H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'Noćenja po mj.'!$E$5:$E$16</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'Noćenja po mj.'!$F$5:$F$16</c:f>
              <c:numCache>
                <c:formatCode>#,##0</c:formatCode>
                <c:ptCount val="12"/>
                <c:pt idx="0">
                  <c:v>2400</c:v>
                </c:pt>
                <c:pt idx="1">
                  <c:v>2404</c:v>
                </c:pt>
                <c:pt idx="2">
                  <c:v>3709</c:v>
                </c:pt>
                <c:pt idx="3">
                  <c:v>5069</c:v>
                </c:pt>
                <c:pt idx="4">
                  <c:v>5219</c:v>
                </c:pt>
                <c:pt idx="5">
                  <c:v>6222</c:v>
                </c:pt>
                <c:pt idx="6">
                  <c:v>8760</c:v>
                </c:pt>
                <c:pt idx="7">
                  <c:v>9320</c:v>
                </c:pt>
                <c:pt idx="8">
                  <c:v>7910</c:v>
                </c:pt>
                <c:pt idx="9">
                  <c:v>6397</c:v>
                </c:pt>
                <c:pt idx="10">
                  <c:v>5188</c:v>
                </c:pt>
                <c:pt idx="11">
                  <c:v>4710</c:v>
                </c:pt>
              </c:numCache>
            </c:numRef>
          </c:val>
          <c:extLst>
            <c:ext xmlns:c16="http://schemas.microsoft.com/office/drawing/2014/chart" uri="{C3380CC4-5D6E-409C-BE32-E72D297353CC}">
              <c16:uniqueId val="{00000000-559F-4E1E-AF2A-76A6D4DFFB6F}"/>
            </c:ext>
          </c:extLst>
        </c:ser>
        <c:dLbls>
          <c:showLegendKey val="0"/>
          <c:showVal val="1"/>
          <c:showCatName val="0"/>
          <c:showSerName val="0"/>
          <c:showPercent val="0"/>
          <c:showBubbleSize val="0"/>
        </c:dLbls>
        <c:dropLines>
          <c:spPr>
            <a:ln w="9525" cap="flat" cmpd="sng" algn="ctr">
              <a:gradFill>
                <a:gsLst>
                  <a:gs pos="0">
                    <a:schemeClr val="lt1"/>
                  </a:gs>
                  <a:gs pos="50000">
                    <a:schemeClr val="lt1">
                      <a:alpha val="0"/>
                    </a:schemeClr>
                  </a:gs>
                </a:gsLst>
                <a:lin ang="5400000" scaled="0"/>
              </a:gradFill>
              <a:round/>
            </a:ln>
            <a:effectLst/>
          </c:spPr>
        </c:dropLines>
        <c:axId val="287428848"/>
        <c:axId val="287425040"/>
      </c:areaChart>
      <c:catAx>
        <c:axId val="287428848"/>
        <c:scaling>
          <c:orientation val="minMax"/>
        </c:scaling>
        <c:delete val="0"/>
        <c:axPos val="b"/>
        <c:numFmt formatCode="General" sourceLinked="1"/>
        <c:majorTickMark val="none"/>
        <c:minorTickMark val="none"/>
        <c:tickLblPos val="nextTo"/>
        <c:spPr>
          <a:noFill/>
          <a:ln w="9525" cap="flat" cmpd="sng" algn="ctr">
            <a:solidFill>
              <a:schemeClr val="accent1">
                <a:lumMod val="40000"/>
                <a:lumOff val="60000"/>
                <a:alpha val="25000"/>
              </a:schemeClr>
            </a:solidFill>
            <a:round/>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HR"/>
          </a:p>
        </c:txPr>
        <c:crossAx val="287425040"/>
        <c:crosses val="autoZero"/>
        <c:auto val="1"/>
        <c:lblAlgn val="ctr"/>
        <c:lblOffset val="100"/>
        <c:noMultiLvlLbl val="0"/>
      </c:catAx>
      <c:valAx>
        <c:axId val="287425040"/>
        <c:scaling>
          <c:orientation val="minMax"/>
        </c:scaling>
        <c:delete val="1"/>
        <c:axPos val="l"/>
        <c:numFmt formatCode="#,##0" sourceLinked="1"/>
        <c:majorTickMark val="out"/>
        <c:minorTickMark val="none"/>
        <c:tickLblPos val="nextTo"/>
        <c:crossAx val="287428848"/>
        <c:crosses val="autoZero"/>
        <c:crossBetween val="midCat"/>
      </c:valAx>
      <c:spPr>
        <a:noFill/>
        <a:ln>
          <a:noFill/>
        </a:ln>
        <a:effectLst/>
      </c:spPr>
    </c:plotArea>
    <c:plotVisOnly val="1"/>
    <c:dispBlanksAs val="zero"/>
    <c:showDLblsOverMax val="0"/>
  </c:chart>
  <c:spPr>
    <a:solidFill>
      <a:schemeClr val="accent1"/>
    </a:solidFill>
    <a:ln w="9525" cap="flat" cmpd="sng" algn="ctr">
      <a:solidFill>
        <a:schemeClr val="accent1"/>
      </a:solidFill>
      <a:round/>
    </a:ln>
    <a:effectLst/>
  </c:spPr>
  <c:txPr>
    <a:bodyPr/>
    <a:lstStyle/>
    <a:p>
      <a:pPr>
        <a:defRPr/>
      </a:pPr>
      <a:endParaRPr lang="en-H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'Korištenje kanala za informacij'!$B$23</c:f>
              <c:strCache>
                <c:ptCount val="1"/>
                <c:pt idx="0">
                  <c:v> 1 uopće ne koristim</c:v>
                </c:pt>
              </c:strCache>
            </c:strRef>
          </c:tx>
          <c:spPr>
            <a:solidFill>
              <a:srgbClr val="FF0000"/>
            </a:solidFill>
            <a:ln>
              <a:noFill/>
            </a:ln>
            <a:effectLst/>
          </c:spPr>
          <c:invertIfNegative val="0"/>
          <c:cat>
            <c:strRef>
              <c:f>'Korištenje kanala za informacij'!$A$24:$A$30</c:f>
              <c:strCache>
                <c:ptCount val="7"/>
                <c:pt idx="0">
                  <c:v>Mrežna sjedišta turističkih zajednica</c:v>
                </c:pt>
                <c:pt idx="1">
                  <c:v>Mrežna sjedišta ugostiteljsko-turističkih objekata</c:v>
                </c:pt>
                <c:pt idx="2">
                  <c:v>Specijalizirane stranice za putovanja (Booking, TripAdvisor, Expedia, Airbnb,Crno jaje…)</c:v>
                </c:pt>
                <c:pt idx="3">
                  <c:v>Turističke agencije</c:v>
                </c:pt>
                <c:pt idx="4">
                  <c:v>Specijalizirani turistički sajmovi</c:v>
                </c:pt>
                <c:pt idx="5">
                  <c:v>Recenzije i objave na društvenim mrežama </c:v>
                </c:pt>
                <c:pt idx="6">
                  <c:v>Preporuke rodbine i prijatelja</c:v>
                </c:pt>
              </c:strCache>
            </c:strRef>
          </c:cat>
          <c:val>
            <c:numRef>
              <c:f>'Korištenje kanala za informacij'!$B$24:$B$30</c:f>
              <c:numCache>
                <c:formatCode>0.00%</c:formatCode>
                <c:ptCount val="7"/>
                <c:pt idx="0">
                  <c:v>0.17399999999999999</c:v>
                </c:pt>
                <c:pt idx="1">
                  <c:v>8.3000000000000004E-2</c:v>
                </c:pt>
                <c:pt idx="2">
                  <c:v>0.06</c:v>
                </c:pt>
                <c:pt idx="3">
                  <c:v>0.24199999999999999</c:v>
                </c:pt>
                <c:pt idx="4">
                  <c:v>0.501</c:v>
                </c:pt>
                <c:pt idx="5">
                  <c:v>3.7999999999999999E-2</c:v>
                </c:pt>
                <c:pt idx="6">
                  <c:v>0.03</c:v>
                </c:pt>
              </c:numCache>
            </c:numRef>
          </c:val>
          <c:extLst>
            <c:ext xmlns:c16="http://schemas.microsoft.com/office/drawing/2014/chart" uri="{C3380CC4-5D6E-409C-BE32-E72D297353CC}">
              <c16:uniqueId val="{00000000-8E7A-49C7-84FE-817CFEB45AD0}"/>
            </c:ext>
          </c:extLst>
        </c:ser>
        <c:ser>
          <c:idx val="1"/>
          <c:order val="1"/>
          <c:tx>
            <c:strRef>
              <c:f>'Korištenje kanala za informacij'!$C$23</c:f>
              <c:strCache>
                <c:ptCount val="1"/>
                <c:pt idx="0">
                  <c:v>2  vrlo rijetko koristim</c:v>
                </c:pt>
              </c:strCache>
            </c:strRef>
          </c:tx>
          <c:spPr>
            <a:solidFill>
              <a:schemeClr val="accent2"/>
            </a:solidFill>
            <a:ln>
              <a:noFill/>
            </a:ln>
            <a:effectLst/>
          </c:spPr>
          <c:invertIfNegative val="0"/>
          <c:cat>
            <c:strRef>
              <c:f>'Korištenje kanala za informacij'!$A$24:$A$30</c:f>
              <c:strCache>
                <c:ptCount val="7"/>
                <c:pt idx="0">
                  <c:v>Mrežna sjedišta turističkih zajednica</c:v>
                </c:pt>
                <c:pt idx="1">
                  <c:v>Mrežna sjedišta ugostiteljsko-turističkih objekata</c:v>
                </c:pt>
                <c:pt idx="2">
                  <c:v>Specijalizirane stranice za putovanja (Booking, TripAdvisor, Expedia, Airbnb,Crno jaje…)</c:v>
                </c:pt>
                <c:pt idx="3">
                  <c:v>Turističke agencije</c:v>
                </c:pt>
                <c:pt idx="4">
                  <c:v>Specijalizirani turistički sajmovi</c:v>
                </c:pt>
                <c:pt idx="5">
                  <c:v>Recenzije i objave na društvenim mrežama </c:v>
                </c:pt>
                <c:pt idx="6">
                  <c:v>Preporuke rodbine i prijatelja</c:v>
                </c:pt>
              </c:strCache>
            </c:strRef>
          </c:cat>
          <c:val>
            <c:numRef>
              <c:f>'Korištenje kanala za informacij'!$C$24:$C$30</c:f>
              <c:numCache>
                <c:formatCode>0.00%</c:formatCode>
                <c:ptCount val="7"/>
                <c:pt idx="0">
                  <c:v>0.23200000000000001</c:v>
                </c:pt>
                <c:pt idx="1">
                  <c:v>0.161</c:v>
                </c:pt>
                <c:pt idx="2">
                  <c:v>0.111</c:v>
                </c:pt>
                <c:pt idx="3">
                  <c:v>0.28699999999999998</c:v>
                </c:pt>
                <c:pt idx="4">
                  <c:v>0.28999999999999998</c:v>
                </c:pt>
                <c:pt idx="5">
                  <c:v>0.10299999999999999</c:v>
                </c:pt>
                <c:pt idx="6">
                  <c:v>7.8E-2</c:v>
                </c:pt>
              </c:numCache>
            </c:numRef>
          </c:val>
          <c:extLst>
            <c:ext xmlns:c16="http://schemas.microsoft.com/office/drawing/2014/chart" uri="{C3380CC4-5D6E-409C-BE32-E72D297353CC}">
              <c16:uniqueId val="{00000001-8E7A-49C7-84FE-817CFEB45AD0}"/>
            </c:ext>
          </c:extLst>
        </c:ser>
        <c:ser>
          <c:idx val="2"/>
          <c:order val="2"/>
          <c:tx>
            <c:strRef>
              <c:f>'Korištenje kanala za informacij'!$D$23</c:f>
              <c:strCache>
                <c:ptCount val="1"/>
                <c:pt idx="0">
                  <c:v> 3 ponekad koristim</c:v>
                </c:pt>
              </c:strCache>
            </c:strRef>
          </c:tx>
          <c:spPr>
            <a:solidFill>
              <a:schemeClr val="accent4"/>
            </a:solidFill>
            <a:ln>
              <a:noFill/>
            </a:ln>
            <a:effectLst/>
          </c:spPr>
          <c:invertIfNegative val="0"/>
          <c:cat>
            <c:strRef>
              <c:f>'Korištenje kanala za informacij'!$A$24:$A$30</c:f>
              <c:strCache>
                <c:ptCount val="7"/>
                <c:pt idx="0">
                  <c:v>Mrežna sjedišta turističkih zajednica</c:v>
                </c:pt>
                <c:pt idx="1">
                  <c:v>Mrežna sjedišta ugostiteljsko-turističkih objekata</c:v>
                </c:pt>
                <c:pt idx="2">
                  <c:v>Specijalizirane stranice za putovanja (Booking, TripAdvisor, Expedia, Airbnb,Crno jaje…)</c:v>
                </c:pt>
                <c:pt idx="3">
                  <c:v>Turističke agencije</c:v>
                </c:pt>
                <c:pt idx="4">
                  <c:v>Specijalizirani turistički sajmovi</c:v>
                </c:pt>
                <c:pt idx="5">
                  <c:v>Recenzije i objave na društvenim mrežama </c:v>
                </c:pt>
                <c:pt idx="6">
                  <c:v>Preporuke rodbine i prijatelja</c:v>
                </c:pt>
              </c:strCache>
            </c:strRef>
          </c:cat>
          <c:val>
            <c:numRef>
              <c:f>'Korištenje kanala za informacij'!$D$24:$D$30</c:f>
              <c:numCache>
                <c:formatCode>0.00%</c:formatCode>
                <c:ptCount val="7"/>
                <c:pt idx="0">
                  <c:v>0.31</c:v>
                </c:pt>
                <c:pt idx="1">
                  <c:v>0.317</c:v>
                </c:pt>
                <c:pt idx="2">
                  <c:v>0.27</c:v>
                </c:pt>
                <c:pt idx="3">
                  <c:v>0.307</c:v>
                </c:pt>
                <c:pt idx="4">
                  <c:v>0.151</c:v>
                </c:pt>
                <c:pt idx="5">
                  <c:v>0.26700000000000002</c:v>
                </c:pt>
                <c:pt idx="6">
                  <c:v>0.222</c:v>
                </c:pt>
              </c:numCache>
            </c:numRef>
          </c:val>
          <c:extLst>
            <c:ext xmlns:c16="http://schemas.microsoft.com/office/drawing/2014/chart" uri="{C3380CC4-5D6E-409C-BE32-E72D297353CC}">
              <c16:uniqueId val="{00000002-8E7A-49C7-84FE-817CFEB45AD0}"/>
            </c:ext>
          </c:extLst>
        </c:ser>
        <c:ser>
          <c:idx val="3"/>
          <c:order val="3"/>
          <c:tx>
            <c:strRef>
              <c:f>'Korištenje kanala za informacij'!$E$23</c:f>
              <c:strCache>
                <c:ptCount val="1"/>
                <c:pt idx="0">
                  <c:v> 4 često koristim</c:v>
                </c:pt>
              </c:strCache>
            </c:strRef>
          </c:tx>
          <c:spPr>
            <a:solidFill>
              <a:srgbClr val="92D050"/>
            </a:solidFill>
            <a:ln>
              <a:noFill/>
            </a:ln>
            <a:effectLst/>
          </c:spPr>
          <c:invertIfNegative val="0"/>
          <c:cat>
            <c:strRef>
              <c:f>'Korištenje kanala za informacij'!$A$24:$A$30</c:f>
              <c:strCache>
                <c:ptCount val="7"/>
                <c:pt idx="0">
                  <c:v>Mrežna sjedišta turističkih zajednica</c:v>
                </c:pt>
                <c:pt idx="1">
                  <c:v>Mrežna sjedišta ugostiteljsko-turističkih objekata</c:v>
                </c:pt>
                <c:pt idx="2">
                  <c:v>Specijalizirane stranice za putovanja (Booking, TripAdvisor, Expedia, Airbnb,Crno jaje…)</c:v>
                </c:pt>
                <c:pt idx="3">
                  <c:v>Turističke agencije</c:v>
                </c:pt>
                <c:pt idx="4">
                  <c:v>Specijalizirani turistički sajmovi</c:v>
                </c:pt>
                <c:pt idx="5">
                  <c:v>Recenzije i objave na društvenim mrežama </c:v>
                </c:pt>
                <c:pt idx="6">
                  <c:v>Preporuke rodbine i prijatelja</c:v>
                </c:pt>
              </c:strCache>
            </c:strRef>
          </c:cat>
          <c:val>
            <c:numRef>
              <c:f>'Korištenje kanala za informacij'!$E$24:$E$30</c:f>
              <c:numCache>
                <c:formatCode>0.00%</c:formatCode>
                <c:ptCount val="7"/>
                <c:pt idx="0">
                  <c:v>0.186</c:v>
                </c:pt>
                <c:pt idx="1">
                  <c:v>0.28999999999999998</c:v>
                </c:pt>
                <c:pt idx="2">
                  <c:v>0.29699999999999999</c:v>
                </c:pt>
                <c:pt idx="3">
                  <c:v>0.126</c:v>
                </c:pt>
                <c:pt idx="4">
                  <c:v>0.04</c:v>
                </c:pt>
                <c:pt idx="5">
                  <c:v>0.307</c:v>
                </c:pt>
                <c:pt idx="6">
                  <c:v>0.375</c:v>
                </c:pt>
              </c:numCache>
            </c:numRef>
          </c:val>
          <c:extLst>
            <c:ext xmlns:c16="http://schemas.microsoft.com/office/drawing/2014/chart" uri="{C3380CC4-5D6E-409C-BE32-E72D297353CC}">
              <c16:uniqueId val="{00000003-8E7A-49C7-84FE-817CFEB45AD0}"/>
            </c:ext>
          </c:extLst>
        </c:ser>
        <c:ser>
          <c:idx val="4"/>
          <c:order val="4"/>
          <c:tx>
            <c:strRef>
              <c:f>'Korištenje kanala za informacij'!$F$23</c:f>
              <c:strCache>
                <c:ptCount val="1"/>
                <c:pt idx="0">
                  <c:v>  5 primarno koristim</c:v>
                </c:pt>
              </c:strCache>
            </c:strRef>
          </c:tx>
          <c:spPr>
            <a:solidFill>
              <a:schemeClr val="accent5"/>
            </a:solidFill>
            <a:ln>
              <a:noFill/>
            </a:ln>
            <a:effectLst/>
          </c:spPr>
          <c:invertIfNegative val="0"/>
          <c:cat>
            <c:strRef>
              <c:f>'Korištenje kanala za informacij'!$A$24:$A$30</c:f>
              <c:strCache>
                <c:ptCount val="7"/>
                <c:pt idx="0">
                  <c:v>Mrežna sjedišta turističkih zajednica</c:v>
                </c:pt>
                <c:pt idx="1">
                  <c:v>Mrežna sjedišta ugostiteljsko-turističkih objekata</c:v>
                </c:pt>
                <c:pt idx="2">
                  <c:v>Specijalizirane stranice za putovanja (Booking, TripAdvisor, Expedia, Airbnb,Crno jaje…)</c:v>
                </c:pt>
                <c:pt idx="3">
                  <c:v>Turističke agencije</c:v>
                </c:pt>
                <c:pt idx="4">
                  <c:v>Specijalizirani turistički sajmovi</c:v>
                </c:pt>
                <c:pt idx="5">
                  <c:v>Recenzije i objave na društvenim mrežama </c:v>
                </c:pt>
                <c:pt idx="6">
                  <c:v>Preporuke rodbine i prijatelja</c:v>
                </c:pt>
              </c:strCache>
            </c:strRef>
          </c:cat>
          <c:val>
            <c:numRef>
              <c:f>'Korištenje kanala za informacij'!$F$24:$F$30</c:f>
              <c:numCache>
                <c:formatCode>0.00%</c:formatCode>
                <c:ptCount val="7"/>
                <c:pt idx="0">
                  <c:v>9.8000000000000004E-2</c:v>
                </c:pt>
                <c:pt idx="1">
                  <c:v>0.14899999999999999</c:v>
                </c:pt>
                <c:pt idx="2">
                  <c:v>0.26200000000000001</c:v>
                </c:pt>
                <c:pt idx="3">
                  <c:v>3.7999999999999999E-2</c:v>
                </c:pt>
                <c:pt idx="4">
                  <c:v>1.7999999999999999E-2</c:v>
                </c:pt>
                <c:pt idx="5">
                  <c:v>0.28499999999999998</c:v>
                </c:pt>
                <c:pt idx="6">
                  <c:v>0.29499999999999998</c:v>
                </c:pt>
              </c:numCache>
            </c:numRef>
          </c:val>
          <c:extLst>
            <c:ext xmlns:c16="http://schemas.microsoft.com/office/drawing/2014/chart" uri="{C3380CC4-5D6E-409C-BE32-E72D297353CC}">
              <c16:uniqueId val="{00000004-8E7A-49C7-84FE-817CFEB45AD0}"/>
            </c:ext>
          </c:extLst>
        </c:ser>
        <c:dLbls>
          <c:showLegendKey val="0"/>
          <c:showVal val="0"/>
          <c:showCatName val="0"/>
          <c:showSerName val="0"/>
          <c:showPercent val="0"/>
          <c:showBubbleSize val="0"/>
        </c:dLbls>
        <c:gapWidth val="219"/>
        <c:overlap val="-27"/>
        <c:axId val="425653712"/>
        <c:axId val="425656624"/>
      </c:barChart>
      <c:catAx>
        <c:axId val="42565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HR"/>
          </a:p>
        </c:txPr>
        <c:crossAx val="425656624"/>
        <c:crosses val="autoZero"/>
        <c:auto val="1"/>
        <c:lblAlgn val="ctr"/>
        <c:lblOffset val="100"/>
        <c:noMultiLvlLbl val="0"/>
      </c:catAx>
      <c:valAx>
        <c:axId val="4256566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HR"/>
          </a:p>
        </c:txPr>
        <c:crossAx val="42565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H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hr-HR" sz="1100" cap="none">
                <a:latin typeface="Times New Roman" panose="02020603050405020304" pitchFamily="18" charset="0"/>
                <a:cs typeface="Times New Roman" panose="02020603050405020304" pitchFamily="18" charset="0"/>
              </a:rPr>
              <a:t>U</a:t>
            </a:r>
            <a:r>
              <a:rPr lang="hr-HR" sz="1100" cap="none" baseline="0">
                <a:latin typeface="Times New Roman" panose="02020603050405020304" pitchFamily="18" charset="0"/>
                <a:cs typeface="Times New Roman" panose="02020603050405020304" pitchFamily="18" charset="0"/>
              </a:rPr>
              <a:t> </a:t>
            </a:r>
            <a:r>
              <a:rPr lang="en-US" sz="1100" cap="none">
                <a:latin typeface="Times New Roman" panose="02020603050405020304" pitchFamily="18" charset="0"/>
                <a:cs typeface="Times New Roman" panose="02020603050405020304" pitchFamily="18" charset="0"/>
              </a:rPr>
              <a:t>sredstvima komunikacije s tržištem (</a:t>
            </a:r>
            <a:r>
              <a:rPr lang="hr-HR" sz="1100" cap="none">
                <a:latin typeface="Times New Roman" panose="02020603050405020304" pitchFamily="18" charset="0"/>
                <a:cs typeface="Times New Roman" panose="02020603050405020304" pitchFamily="18" charset="0"/>
              </a:rPr>
              <a:t>mrežna sjedišta</a:t>
            </a:r>
            <a:r>
              <a:rPr lang="en-US" sz="1100" cap="none">
                <a:latin typeface="Times New Roman" panose="02020603050405020304" pitchFamily="18" charset="0"/>
                <a:cs typeface="Times New Roman" panose="02020603050405020304" pitchFamily="18" charset="0"/>
              </a:rPr>
              <a:t>, društvene mreže, mediji, sajmovi...) nema dovoljno informacija o posebnoj ponudi gastroturističkih proizvoda u spomenutoj regiji</a:t>
            </a:r>
          </a:p>
        </c:rich>
      </c:tx>
      <c:layout>
        <c:manualLayout>
          <c:xMode val="edge"/>
          <c:yMode val="edge"/>
          <c:x val="0.10307440796578912"/>
          <c:y val="2.097902097902098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HR"/>
        </a:p>
      </c:txPr>
    </c:title>
    <c:autoTitleDeleted val="0"/>
    <c:plotArea>
      <c:layout>
        <c:manualLayout>
          <c:layoutTarget val="inner"/>
          <c:xMode val="edge"/>
          <c:yMode val="edge"/>
          <c:x val="0.30709324418870426"/>
          <c:y val="0.34171741644182585"/>
          <c:w val="0.39024515354592421"/>
          <c:h val="0.61579593634711749"/>
        </c:manualLayout>
      </c:layout>
      <c:pieChart>
        <c:varyColors val="1"/>
        <c:ser>
          <c:idx val="0"/>
          <c:order val="0"/>
          <c:tx>
            <c:strRef>
              <c:f>'Gastro iskustva - Slavonija'!$A$33</c:f>
              <c:strCache>
                <c:ptCount val="1"/>
                <c:pt idx="0">
                  <c:v>U sredstvima komunikacije s tržištem (web, društvene mreže, mediji, sajmovi...) nema dovoljno informacija o posebnoj ponudi gastroturističkih proizvoda u spomenutoj regiji</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96F-4F26-85B5-55181683D9B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96F-4F26-85B5-55181683D9B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96F-4F26-85B5-55181683D9B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96F-4F26-85B5-55181683D9B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96F-4F26-85B5-55181683D9BB}"/>
              </c:ext>
            </c:extLst>
          </c:dPt>
          <c:dLbls>
            <c:dLbl>
              <c:idx val="0"/>
              <c:layout>
                <c:manualLayout>
                  <c:x val="-1.9704430100646105E-2"/>
                  <c:y val="2.588995884108118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n-H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96F-4F26-85B5-55181683D9BB}"/>
                </c:ext>
              </c:extLst>
            </c:dLbl>
            <c:dLbl>
              <c:idx val="1"/>
              <c:layout>
                <c:manualLayout>
                  <c:x val="0"/>
                  <c:y val="3.496503496503496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en-H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96F-4F26-85B5-55181683D9BB}"/>
                </c:ext>
              </c:extLst>
            </c:dLbl>
            <c:dLbl>
              <c:idx val="2"/>
              <c:layout>
                <c:manualLayout>
                  <c:x val="4.3787622445880048E-3"/>
                  <c:y val="-4.89032555887089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en-H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96F-4F26-85B5-55181683D9BB}"/>
                </c:ext>
              </c:extLst>
            </c:dLbl>
            <c:dLbl>
              <c:idx val="3"/>
              <c:layout>
                <c:manualLayout>
                  <c:x val="1.9704430100646021E-2"/>
                  <c:y val="-1.0547639162101705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en-H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96F-4F26-85B5-55181683D9BB}"/>
                </c:ext>
              </c:extLst>
            </c:dLbl>
            <c:dLbl>
              <c:idx val="4"/>
              <c:layout>
                <c:manualLayout>
                  <c:x val="-2.1893811222940044E-2"/>
                  <c:y val="5.177991768216230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en-H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96F-4F26-85B5-55181683D9B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n-H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'Gastro iskustva - Slavonija'!$B$32:$F$32</c:f>
              <c:strCache>
                <c:ptCount val="5"/>
                <c:pt idx="0">
                  <c:v>1 uopće se ne slažem </c:v>
                </c:pt>
                <c:pt idx="1">
                  <c:v>2 Ne slažem se </c:v>
                </c:pt>
                <c:pt idx="2">
                  <c:v>3 Niti se slažem niti ne slažem</c:v>
                </c:pt>
                <c:pt idx="3">
                  <c:v>4 Slažem se</c:v>
                </c:pt>
                <c:pt idx="4">
                  <c:v>5 U potpunosti se slažem</c:v>
                </c:pt>
              </c:strCache>
            </c:strRef>
          </c:cat>
          <c:val>
            <c:numRef>
              <c:f>'Gastro iskustva - Slavonija'!$B$33:$F$33</c:f>
              <c:numCache>
                <c:formatCode>General</c:formatCode>
                <c:ptCount val="5"/>
                <c:pt idx="0">
                  <c:v>26</c:v>
                </c:pt>
                <c:pt idx="1">
                  <c:v>40</c:v>
                </c:pt>
                <c:pt idx="2">
                  <c:v>118</c:v>
                </c:pt>
                <c:pt idx="3">
                  <c:v>126</c:v>
                </c:pt>
                <c:pt idx="4">
                  <c:v>87</c:v>
                </c:pt>
              </c:numCache>
            </c:numRef>
          </c:val>
          <c:extLst>
            <c:ext xmlns:c16="http://schemas.microsoft.com/office/drawing/2014/chart" uri="{C3380CC4-5D6E-409C-BE32-E72D297353CC}">
              <c16:uniqueId val="{0000000A-F96F-4F26-85B5-55181683D9B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'Demografski pokazatelji'!$B$34</c:f>
              <c:strCache>
                <c:ptCount val="1"/>
                <c:pt idx="0">
                  <c:v>Frekvencije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0"/>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94-44F4-B96C-731BD477CD7B}"/>
                </c:ext>
              </c:extLst>
            </c:dLbl>
            <c:dLbl>
              <c:idx val="1"/>
              <c:layout>
                <c:manualLayout>
                  <c:x val="-1.8456995201181247E-3"/>
                  <c:y val="-5.0925925925925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94-44F4-B96C-731BD477CD7B}"/>
                </c:ext>
              </c:extLst>
            </c:dLbl>
            <c:dLbl>
              <c:idx val="3"/>
              <c:layout>
                <c:manualLayout>
                  <c:x val="3.3837433642578054E-17"/>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94-44F4-B96C-731BD477CD7B}"/>
                </c:ext>
              </c:extLst>
            </c:dLbl>
            <c:dLbl>
              <c:idx val="4"/>
              <c:layout>
                <c:manualLayout>
                  <c:x val="-3.3837433642578054E-17"/>
                  <c:y val="-3.24074074074074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94-44F4-B96C-731BD477CD7B}"/>
                </c:ext>
              </c:extLst>
            </c:dLbl>
            <c:dLbl>
              <c:idx val="6"/>
              <c:layout>
                <c:manualLayout>
                  <c:x val="0"/>
                  <c:y val="-7.87037037037037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94-44F4-B96C-731BD477CD7B}"/>
                </c:ext>
              </c:extLst>
            </c:dLbl>
            <c:dLbl>
              <c:idx val="7"/>
              <c:layout>
                <c:manualLayout>
                  <c:x val="0"/>
                  <c:y val="-4.62962962962962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94-44F4-B96C-731BD477CD7B}"/>
                </c:ext>
              </c:extLst>
            </c:dLbl>
            <c:dLbl>
              <c:idx val="10"/>
              <c:layout>
                <c:manualLayout>
                  <c:x val="-6.7674867285156108E-17"/>
                  <c:y val="-3.2407407407407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94-44F4-B96C-731BD477CD7B}"/>
                </c:ext>
              </c:extLst>
            </c:dLbl>
            <c:dLbl>
              <c:idx val="12"/>
              <c:layout>
                <c:manualLayout>
                  <c:x val="0"/>
                  <c:y val="-3.24074074074074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94-44F4-B96C-731BD477CD7B}"/>
                </c:ext>
              </c:extLst>
            </c:dLbl>
            <c:dLbl>
              <c:idx val="13"/>
              <c:layout>
                <c:manualLayout>
                  <c:x val="0"/>
                  <c:y val="-1.85185185185186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94-44F4-B96C-731BD477CD7B}"/>
                </c:ext>
              </c:extLst>
            </c:dLbl>
            <c:dLbl>
              <c:idx val="15"/>
              <c:layout>
                <c:manualLayout>
                  <c:x val="0"/>
                  <c:y val="-4.16666666666666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194-44F4-B96C-731BD477CD7B}"/>
                </c:ext>
              </c:extLst>
            </c:dLbl>
            <c:dLbl>
              <c:idx val="16"/>
              <c:layout>
                <c:manualLayout>
                  <c:x val="0"/>
                  <c:y val="-3.7037037037037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194-44F4-B96C-731BD477CD7B}"/>
                </c:ext>
              </c:extLst>
            </c:dLbl>
            <c:dLbl>
              <c:idx val="17"/>
              <c:layout>
                <c:manualLayout>
                  <c:x val="0"/>
                  <c:y val="-1.85185185185186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194-44F4-B96C-731BD477CD7B}"/>
                </c:ext>
              </c:extLst>
            </c:dLbl>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'Demografski pokazatelji'!$A$35:$A$53</c:f>
              <c:strCache>
                <c:ptCount val="19"/>
                <c:pt idx="0">
                  <c:v>Bjelovarsko-bilogorska</c:v>
                </c:pt>
                <c:pt idx="1">
                  <c:v>Brodsko-posavska</c:v>
                </c:pt>
                <c:pt idx="2">
                  <c:v>Dubrovačko-neretvanska</c:v>
                </c:pt>
                <c:pt idx="3">
                  <c:v>Istarska</c:v>
                </c:pt>
                <c:pt idx="4">
                  <c:v>Karlovačka</c:v>
                </c:pt>
                <c:pt idx="5">
                  <c:v>Koprivničko-križevačka</c:v>
                </c:pt>
                <c:pt idx="6">
                  <c:v>Krapinsko-zagorska</c:v>
                </c:pt>
                <c:pt idx="7">
                  <c:v>Međimurska</c:v>
                </c:pt>
                <c:pt idx="8">
                  <c:v>Osječko-baranjska</c:v>
                </c:pt>
                <c:pt idx="9">
                  <c:v>Primorsko-goranska</c:v>
                </c:pt>
                <c:pt idx="10">
                  <c:v>Sisačko-moslavačka</c:v>
                </c:pt>
                <c:pt idx="11">
                  <c:v>Splitsko-dalmatinska</c:v>
                </c:pt>
                <c:pt idx="12">
                  <c:v>Šibensko-kninska</c:v>
                </c:pt>
                <c:pt idx="13">
                  <c:v>Varaždinska</c:v>
                </c:pt>
                <c:pt idx="14">
                  <c:v>Virovitičko-podravska</c:v>
                </c:pt>
                <c:pt idx="15">
                  <c:v>Vukovarsko-srijemska</c:v>
                </c:pt>
                <c:pt idx="16">
                  <c:v>Zadarska</c:v>
                </c:pt>
                <c:pt idx="17">
                  <c:v>Zagrebačka</c:v>
                </c:pt>
                <c:pt idx="18">
                  <c:v>Grad Zagreb</c:v>
                </c:pt>
              </c:strCache>
            </c:strRef>
          </c:cat>
          <c:val>
            <c:numRef>
              <c:f>'Demografski pokazatelji'!$B$35:$B$53</c:f>
              <c:numCache>
                <c:formatCode>General</c:formatCode>
                <c:ptCount val="19"/>
              </c:numCache>
            </c:numRef>
          </c:val>
          <c:extLst>
            <c:ext xmlns:c16="http://schemas.microsoft.com/office/drawing/2014/chart" uri="{C3380CC4-5D6E-409C-BE32-E72D297353CC}">
              <c16:uniqueId val="{0000000C-1194-44F4-B96C-731BD477CD7B}"/>
            </c:ext>
          </c:extLst>
        </c:ser>
        <c:ser>
          <c:idx val="1"/>
          <c:order val="1"/>
          <c:tx>
            <c:strRef>
              <c:f>'Demografski pokazatelji'!$C$34</c:f>
              <c:strCache>
                <c:ptCount val="1"/>
                <c:pt idx="0">
                  <c:v>Postotak</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5.393743257820928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194-44F4-B96C-731BD477CD7B}"/>
                </c:ext>
              </c:extLst>
            </c:dLbl>
            <c:dLbl>
              <c:idx val="2"/>
              <c:layout>
                <c:manualLayout>
                  <c:x val="5.3937432578209281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194-44F4-B96C-731BD477CD7B}"/>
                </c:ext>
              </c:extLst>
            </c:dLbl>
            <c:dLbl>
              <c:idx val="3"/>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HR"/>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F-1194-44F4-B96C-731BD477CD7B}"/>
                </c:ext>
              </c:extLst>
            </c:dLbl>
            <c:dLbl>
              <c:idx val="5"/>
              <c:layout>
                <c:manualLayout>
                  <c:x val="7.382798080472498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194-44F4-B96C-731BD477CD7B}"/>
                </c:ext>
              </c:extLst>
            </c:dLbl>
            <c:dLbl>
              <c:idx val="8"/>
              <c:layout>
                <c:manualLayout>
                  <c:x val="3.6913990402362494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194-44F4-B96C-731BD477CD7B}"/>
                </c:ext>
              </c:extLst>
            </c:dLbl>
            <c:dLbl>
              <c:idx val="9"/>
              <c:layout>
                <c:manualLayout>
                  <c:x val="5.5370985603543747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194-44F4-B96C-731BD477CD7B}"/>
                </c:ext>
              </c:extLst>
            </c:dLbl>
            <c:dLbl>
              <c:idx val="11"/>
              <c:layout>
                <c:manualLayout>
                  <c:x val="1.845699520118124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194-44F4-B96C-731BD477CD7B}"/>
                </c:ext>
              </c:extLst>
            </c:dLbl>
            <c:dLbl>
              <c:idx val="13"/>
              <c:layout>
                <c:manualLayout>
                  <c:x val="1.845699520118124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194-44F4-B96C-731BD477CD7B}"/>
                </c:ext>
              </c:extLst>
            </c:dLbl>
            <c:dLbl>
              <c:idx val="14"/>
              <c:layout>
                <c:manualLayout>
                  <c:x val="5.537098560354238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194-44F4-B96C-731BD477CD7B}"/>
                </c:ext>
              </c:extLst>
            </c:dLbl>
            <c:dLbl>
              <c:idx val="17"/>
              <c:layout>
                <c:manualLayout>
                  <c:x val="3.691399040236114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194-44F4-B96C-731BD477CD7B}"/>
                </c:ext>
              </c:extLst>
            </c:dLbl>
            <c:dLbl>
              <c:idx val="18"/>
              <c:layout>
                <c:manualLayout>
                  <c:x val="1.5116525296010591E-2"/>
                  <c:y val="3.16092645387716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HR"/>
                </a:p>
              </c:txPr>
              <c:dLblPos val="outEnd"/>
              <c:showLegendKey val="0"/>
              <c:showVal val="1"/>
              <c:showCatName val="0"/>
              <c:showSerName val="0"/>
              <c:showPercent val="0"/>
              <c:showBubbleSize val="0"/>
              <c:extLst>
                <c:ext xmlns:c15="http://schemas.microsoft.com/office/drawing/2012/chart" uri="{CE6537A1-D6FC-4f65-9D91-7224C49458BB}">
                  <c15:layout>
                    <c:manualLayout>
                      <c:w val="4.9124825305927669E-2"/>
                      <c:h val="0.10944519866051225"/>
                    </c:manualLayout>
                  </c15:layout>
                </c:ext>
                <c:ext xmlns:c16="http://schemas.microsoft.com/office/drawing/2014/chart" uri="{C3380CC4-5D6E-409C-BE32-E72D297353CC}">
                  <c16:uniqueId val="{00000017-1194-44F4-B96C-731BD477CD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H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'Demografski pokazatelji'!$A$35:$A$53</c:f>
              <c:strCache>
                <c:ptCount val="19"/>
                <c:pt idx="0">
                  <c:v>Bjelovarsko-bilogorska</c:v>
                </c:pt>
                <c:pt idx="1">
                  <c:v>Brodsko-posavska</c:v>
                </c:pt>
                <c:pt idx="2">
                  <c:v>Dubrovačko-neretvanska</c:v>
                </c:pt>
                <c:pt idx="3">
                  <c:v>Istarska</c:v>
                </c:pt>
                <c:pt idx="4">
                  <c:v>Karlovačka</c:v>
                </c:pt>
                <c:pt idx="5">
                  <c:v>Koprivničko-križevačka</c:v>
                </c:pt>
                <c:pt idx="6">
                  <c:v>Krapinsko-zagorska</c:v>
                </c:pt>
                <c:pt idx="7">
                  <c:v>Međimurska</c:v>
                </c:pt>
                <c:pt idx="8">
                  <c:v>Osječko-baranjska</c:v>
                </c:pt>
                <c:pt idx="9">
                  <c:v>Primorsko-goranska</c:v>
                </c:pt>
                <c:pt idx="10">
                  <c:v>Sisačko-moslavačka</c:v>
                </c:pt>
                <c:pt idx="11">
                  <c:v>Splitsko-dalmatinska</c:v>
                </c:pt>
                <c:pt idx="12">
                  <c:v>Šibensko-kninska</c:v>
                </c:pt>
                <c:pt idx="13">
                  <c:v>Varaždinska</c:v>
                </c:pt>
                <c:pt idx="14">
                  <c:v>Virovitičko-podravska</c:v>
                </c:pt>
                <c:pt idx="15">
                  <c:v>Vukovarsko-srijemska</c:v>
                </c:pt>
                <c:pt idx="16">
                  <c:v>Zadarska</c:v>
                </c:pt>
                <c:pt idx="17">
                  <c:v>Zagrebačka</c:v>
                </c:pt>
                <c:pt idx="18">
                  <c:v>Grad Zagreb</c:v>
                </c:pt>
              </c:strCache>
            </c:strRef>
          </c:cat>
          <c:val>
            <c:numRef>
              <c:f>'Demografski pokazatelji'!$C$35:$C$53</c:f>
              <c:numCache>
                <c:formatCode>General</c:formatCode>
                <c:ptCount val="19"/>
                <c:pt idx="0">
                  <c:v>4.5</c:v>
                </c:pt>
                <c:pt idx="1">
                  <c:v>0.5</c:v>
                </c:pt>
                <c:pt idx="2">
                  <c:v>7.3</c:v>
                </c:pt>
                <c:pt idx="3">
                  <c:v>1.3</c:v>
                </c:pt>
                <c:pt idx="4">
                  <c:v>0.3</c:v>
                </c:pt>
                <c:pt idx="5">
                  <c:v>9.1</c:v>
                </c:pt>
                <c:pt idx="6">
                  <c:v>0.5</c:v>
                </c:pt>
                <c:pt idx="7">
                  <c:v>0.5</c:v>
                </c:pt>
                <c:pt idx="8">
                  <c:v>8.3000000000000007</c:v>
                </c:pt>
                <c:pt idx="9">
                  <c:v>8.3000000000000007</c:v>
                </c:pt>
                <c:pt idx="10">
                  <c:v>0.8</c:v>
                </c:pt>
                <c:pt idx="11">
                  <c:v>5.3</c:v>
                </c:pt>
                <c:pt idx="12">
                  <c:v>0.3</c:v>
                </c:pt>
                <c:pt idx="13">
                  <c:v>2.5</c:v>
                </c:pt>
                <c:pt idx="14">
                  <c:v>24.7</c:v>
                </c:pt>
                <c:pt idx="15">
                  <c:v>1.5</c:v>
                </c:pt>
                <c:pt idx="16">
                  <c:v>1</c:v>
                </c:pt>
                <c:pt idx="17">
                  <c:v>3.5</c:v>
                </c:pt>
                <c:pt idx="18">
                  <c:v>19.899999999999999</c:v>
                </c:pt>
              </c:numCache>
            </c:numRef>
          </c:val>
          <c:extLst>
            <c:ext xmlns:c16="http://schemas.microsoft.com/office/drawing/2014/chart" uri="{C3380CC4-5D6E-409C-BE32-E72D297353CC}">
              <c16:uniqueId val="{00000018-1194-44F4-B96C-731BD477CD7B}"/>
            </c:ext>
          </c:extLst>
        </c:ser>
        <c:dLbls>
          <c:dLblPos val="outEnd"/>
          <c:showLegendKey val="0"/>
          <c:showVal val="1"/>
          <c:showCatName val="0"/>
          <c:showSerName val="0"/>
          <c:showPercent val="0"/>
          <c:showBubbleSize val="0"/>
        </c:dLbls>
        <c:gapWidth val="164"/>
        <c:overlap val="-22"/>
        <c:axId val="287432112"/>
        <c:axId val="287421776"/>
      </c:barChart>
      <c:catAx>
        <c:axId val="2874321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HR"/>
          </a:p>
        </c:txPr>
        <c:crossAx val="287421776"/>
        <c:crosses val="autoZero"/>
        <c:auto val="1"/>
        <c:lblAlgn val="ctr"/>
        <c:lblOffset val="100"/>
        <c:noMultiLvlLbl val="0"/>
      </c:catAx>
      <c:valAx>
        <c:axId val="287421776"/>
        <c:scaling>
          <c:orientation val="minMax"/>
        </c:scaling>
        <c:delete val="1"/>
        <c:axPos val="l"/>
        <c:numFmt formatCode="General" sourceLinked="1"/>
        <c:majorTickMark val="none"/>
        <c:minorTickMark val="none"/>
        <c:tickLblPos val="nextTo"/>
        <c:crossAx val="287432112"/>
        <c:crosses val="autoZero"/>
        <c:crossBetween val="between"/>
      </c:valAx>
      <c:spPr>
        <a:noFill/>
        <a:ln>
          <a:noFill/>
        </a:ln>
        <a:effectLst/>
      </c:spPr>
    </c:plotArea>
    <c:legend>
      <c:legendPos val="t"/>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H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HR"/>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data id="0">
      <cx:strDim type="cat">
        <cx:f>'[Excel tablice s pokazateljima.xlsx]Noćenja po dobnim skupinama'!$A$5:$A$13</cx:f>
        <cx:lvl ptCount="9">
          <cx:pt idx="0">0-5</cx:pt>
          <cx:pt idx="1">6-11</cx:pt>
          <cx:pt idx="2">12-17</cx:pt>
          <cx:pt idx="3">18-24</cx:pt>
          <cx:pt idx="4">15-34</cx:pt>
          <cx:pt idx="5">35-44</cx:pt>
          <cx:pt idx="6">45-54</cx:pt>
          <cx:pt idx="7">55-64</cx:pt>
          <cx:pt idx="8">65 +</cx:pt>
        </cx:lvl>
      </cx:strDim>
      <cx:numDim type="val">
        <cx:f>'[Excel tablice s pokazateljima.xlsx]Noćenja po dobnim skupinama'!$B$5:$B$13</cx:f>
        <cx:lvl ptCount="9" formatCode="General">
          <cx:pt idx="0">264</cx:pt>
          <cx:pt idx="1">492</cx:pt>
          <cx:pt idx="2">643</cx:pt>
          <cx:pt idx="3">1347</cx:pt>
          <cx:pt idx="4">3444</cx:pt>
          <cx:pt idx="5">4132</cx:pt>
          <cx:pt idx="6">3265</cx:pt>
          <cx:pt idx="7">2308</cx:pt>
          <cx:pt idx="8">1175</cx:pt>
        </cx:lvl>
      </cx:numDim>
    </cx:data>
  </cx:chartData>
  <cx:chart>
    <cx:title pos="t" align="ctr" overlay="0">
      <cx:tx>
        <cx:rich>
          <a:bodyPr spcFirstLastPara="1" vertOverflow="ellipsis" horzOverflow="overflow" wrap="square" lIns="0" tIns="0" rIns="0" bIns="0" anchor="ctr" anchorCtr="1"/>
          <a:lstStyle/>
          <a:p>
            <a:pPr algn="ctr" rtl="0">
              <a:defRPr/>
            </a:pPr>
            <a:r>
              <a:rPr lang="hr-HR" sz="11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Noćenja po dobnim skupinama VPŽ</a:t>
            </a:r>
            <a:endParaRPr lang="en-US" sz="11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x:rich>
      </cx:tx>
    </cx:title>
    <cx:plotArea>
      <cx:plotAreaRegion>
        <cx:series layoutId="funnel" uniqueId="{96F9AE74-E575-4FE0-884F-D27FF47E0D48}">
          <cx:tx>
            <cx:txData>
              <cx:f>'[Excel tablice s pokazateljima.xlsx]Noćenja po dobnim skupinama'!$B$3:$B$4</cx:f>
              <cx:v>noćenja</cx:v>
            </cx:txData>
          </cx:tx>
          <cx:dataLabels>
            <cx:txPr>
              <a:bodyPr spcFirstLastPara="1" vertOverflow="ellipsis" horzOverflow="overflow" wrap="square" lIns="0" tIns="0" rIns="0" bIns="0" anchor="ctr" anchorCtr="1"/>
              <a:lstStyle/>
              <a:p>
                <a:pPr algn="ctr" rtl="0">
                  <a:defRPr>
                    <a:solidFill>
                      <a:schemeClr val="bg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900" b="0" i="0" u="none" strike="noStrike" baseline="0">
                  <a:solidFill>
                    <a:schemeClr val="bg1"/>
                  </a:solidFill>
                  <a:latin typeface="Times New Roman" panose="02020603050405020304" pitchFamily="18" charset="0"/>
                  <a:cs typeface="Times New Roman" panose="02020603050405020304" pitchFamily="18" charset="0"/>
                </a:endParaRPr>
              </a:p>
            </cx:txPr>
            <cx:visibility seriesName="0" categoryName="0" value="1"/>
          </cx:dataLabels>
          <cx:dataId val="0"/>
        </cx:series>
      </cx:plotAreaRegion>
      <cx:axis id="0">
        <cx:catScaling gapWidth="0.150000006"/>
        <cx:tickLabels/>
      </cx:axis>
    </cx:plotArea>
  </cx:chart>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data id="0">
      <cx:strDim type="cat">
        <cx:f>'[Excel tablice s pokazateljima.xlsx]Noćenja po dobnim skupinama'!$C$5:$C$13</cx:f>
        <cx:lvl ptCount="9">
          <cx:pt idx="0">0-5</cx:pt>
          <cx:pt idx="1">6-11</cx:pt>
          <cx:pt idx="2">12-17</cx:pt>
          <cx:pt idx="3">18-24</cx:pt>
          <cx:pt idx="4">15-34</cx:pt>
          <cx:pt idx="5">35-44</cx:pt>
          <cx:pt idx="6">45-54</cx:pt>
          <cx:pt idx="7">55-64</cx:pt>
          <cx:pt idx="8">65 +</cx:pt>
        </cx:lvl>
      </cx:strDim>
      <cx:numDim type="val">
        <cx:f>'[Excel tablice s pokazateljima.xlsx]Noćenja po dobnim skupinama'!$D$5:$D$13</cx:f>
        <cx:lvl ptCount="9" formatCode="General">
          <cx:pt idx="0">847</cx:pt>
          <cx:pt idx="1">2650</cx:pt>
          <cx:pt idx="2">37519</cx:pt>
          <cx:pt idx="3">8316</cx:pt>
          <cx:pt idx="4">16585</cx:pt>
          <cx:pt idx="5">22477</cx:pt>
          <cx:pt idx="6">21384</cx:pt>
          <cx:pt idx="7">13864</cx:pt>
          <cx:pt idx="8">6672</cx:pt>
        </cx:lvl>
      </cx:numDim>
    </cx:data>
  </cx:chartData>
  <cx:chart>
    <cx:title pos="t" align="ctr" overlay="0">
      <cx:tx>
        <cx:rich>
          <a:bodyPr spcFirstLastPara="1" vertOverflow="ellipsis" horzOverflow="overflow" wrap="square" lIns="0" tIns="0" rIns="0" bIns="0" anchor="ctr" anchorCtr="1"/>
          <a:lstStyle/>
          <a:p>
            <a:pPr algn="ctr" rtl="0">
              <a:defRPr/>
            </a:pPr>
            <a:r>
              <a:rPr lang="hr-HR" sz="11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Noćenja po dobnim skupinama VSŽ</a:t>
            </a:r>
            <a:endParaRPr lang="en-US" sz="11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x:rich>
      </cx:tx>
    </cx:title>
    <cx:plotArea>
      <cx:plotAreaRegion>
        <cx:series layoutId="funnel" uniqueId="{AE7B20BF-8A62-4E4F-B918-30AC21E5418F}">
          <cx:tx>
            <cx:txData>
              <cx:f>'[Excel tablice s pokazateljima.xlsx]Noćenja po dobnim skupinama'!$D$3:$D$4</cx:f>
              <cx:v>noćenja</cx:v>
            </cx:txData>
          </cx:tx>
          <cx:dataLabels>
            <cx:txPr>
              <a:bodyPr spcFirstLastPara="1" vertOverflow="ellipsis" horzOverflow="overflow" wrap="square" lIns="0" tIns="0" rIns="0" bIns="0" anchor="ctr" anchorCtr="1"/>
              <a:lstStyle/>
              <a:p>
                <a:pPr algn="ctr" rtl="0">
                  <a:defRPr>
                    <a:solidFill>
                      <a:schemeClr val="bg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900" b="0" i="0" u="none" strike="noStrike" baseline="0">
                  <a:solidFill>
                    <a:schemeClr val="bg1"/>
                  </a:solidFill>
                  <a:latin typeface="Times New Roman" panose="02020603050405020304" pitchFamily="18" charset="0"/>
                  <a:cs typeface="Times New Roman" panose="02020603050405020304" pitchFamily="18" charset="0"/>
                </a:endParaRPr>
              </a:p>
            </cx:txPr>
            <cx:visibility seriesName="0" categoryName="0" value="1"/>
          </cx:dataLabels>
          <cx:dataId val="0"/>
        </cx:series>
      </cx:plotAreaRegion>
      <cx:axis id="0">
        <cx:catScaling gapWidth="0.150000006"/>
        <cx:tickLabels/>
      </cx:axis>
    </cx:plotArea>
  </cx:chart>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data id="0">
      <cx:strDim type="cat">
        <cx:f>'[Excel tablice s pokazateljima.xlsx]Noćenja po dobnim skupinama'!$G$5:$G$13</cx:f>
        <cx:lvl ptCount="9">
          <cx:pt idx="0">0-5</cx:pt>
          <cx:pt idx="1">6-11</cx:pt>
          <cx:pt idx="2">12-17</cx:pt>
          <cx:pt idx="3">18-24</cx:pt>
          <cx:pt idx="4">15-34</cx:pt>
          <cx:pt idx="5">35-44</cx:pt>
          <cx:pt idx="6">45-54</cx:pt>
          <cx:pt idx="7">55-64</cx:pt>
          <cx:pt idx="8">65 +</cx:pt>
        </cx:lvl>
      </cx:strDim>
      <cx:numDim type="val">
        <cx:f>'[Excel tablice s pokazateljima.xlsx]Noćenja po dobnim skupinama'!$H$5:$H$13</cx:f>
        <cx:lvl ptCount="9" formatCode="General">
          <cx:pt idx="0">730</cx:pt>
          <cx:pt idx="1">2174</cx:pt>
          <cx:pt idx="2">3441</cx:pt>
          <cx:pt idx="3">4966</cx:pt>
          <cx:pt idx="4">10161</cx:pt>
          <cx:pt idx="5">11191</cx:pt>
          <cx:pt idx="6">11059</cx:pt>
          <cx:pt idx="7">9749</cx:pt>
          <cx:pt idx="8">11384</cx:pt>
        </cx:lvl>
      </cx:numDim>
    </cx:data>
  </cx:chartData>
  <cx:chart>
    <cx:title pos="t" align="ctr" overlay="0">
      <cx:tx>
        <cx:rich>
          <a:bodyPr spcFirstLastPara="1" vertOverflow="ellipsis" horzOverflow="overflow" wrap="square" lIns="0" tIns="0" rIns="0" bIns="0" anchor="ctr" anchorCtr="1"/>
          <a:lstStyle/>
          <a:p>
            <a:pPr algn="ctr" rtl="0">
              <a:defRPr/>
            </a:pPr>
            <a:r>
              <a:rPr lang="hr-HR" sz="11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Noćenja po dobnim skupinama PSŽ</a:t>
            </a:r>
            <a:endParaRPr lang="en-US" sz="11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x:rich>
      </cx:tx>
    </cx:title>
    <cx:plotArea>
      <cx:plotAreaRegion>
        <cx:series layoutId="funnel" uniqueId="{2F5CEA38-117D-422C-B5BE-0DD5AAC4DF96}">
          <cx:tx>
            <cx:txData>
              <cx:f>'[Excel tablice s pokazateljima.xlsx]Noćenja po dobnim skupinama'!$H$3:$H$4</cx:f>
              <cx:v>noćenja</cx:v>
            </cx:txData>
          </cx:tx>
          <cx:dataLabels>
            <cx:txPr>
              <a:bodyPr spcFirstLastPara="1" vertOverflow="ellipsis" horzOverflow="overflow" wrap="square" lIns="0" tIns="0" rIns="0" bIns="0" anchor="ctr" anchorCtr="1"/>
              <a:lstStyle/>
              <a:p>
                <a:pPr algn="ctr" rtl="0">
                  <a:defRPr>
                    <a:solidFill>
                      <a:schemeClr val="bg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900" b="0" i="0" u="none" strike="noStrike" baseline="0">
                  <a:solidFill>
                    <a:schemeClr val="bg1"/>
                  </a:solidFill>
                  <a:latin typeface="Times New Roman" panose="02020603050405020304" pitchFamily="18" charset="0"/>
                  <a:cs typeface="Times New Roman" panose="02020603050405020304" pitchFamily="18" charset="0"/>
                </a:endParaRPr>
              </a:p>
            </cx:txPr>
            <cx:visibility seriesName="0" categoryName="0" value="1"/>
          </cx:dataLabels>
          <cx:dataId val="0"/>
        </cx:series>
      </cx:plotAreaRegion>
      <cx:axis id="0">
        <cx:catScaling gapWidth="0.150000006"/>
        <cx:tickLabels/>
      </cx:axis>
    </cx:plotArea>
  </cx:chart>
  <cx:clrMapOvr bg1="lt1" tx1="dk1" bg2="lt2" tx2="dk2" accent1="accent1" accent2="accent2" accent3="accent3" accent4="accent4" accent5="accent5" accent6="accent6" hlink="hlink" folHlink="folHlink"/>
</cx:chartSpace>
</file>

<file path=word/charts/chartEx4.xml><?xml version="1.0" encoding="utf-8"?>
<cx:chartSpace xmlns:a="http://schemas.openxmlformats.org/drawingml/2006/main" xmlns:r="http://schemas.openxmlformats.org/officeDocument/2006/relationships" xmlns:cx="http://schemas.microsoft.com/office/drawing/2014/chartex">
  <cx:chartData>
    <cx:data id="0">
      <cx:strDim type="cat">
        <cx:f>'[Excel tablice s pokazateljima.xlsx]Noćenja po dobnim skupinama'!$I$5:$I$13</cx:f>
        <cx:lvl ptCount="9">
          <cx:pt idx="0">0-5</cx:pt>
          <cx:pt idx="1">6-11</cx:pt>
          <cx:pt idx="2">12-17</cx:pt>
          <cx:pt idx="3">18-24</cx:pt>
          <cx:pt idx="4">15-34</cx:pt>
          <cx:pt idx="5">35-44</cx:pt>
          <cx:pt idx="6">45-54</cx:pt>
          <cx:pt idx="7">55-64</cx:pt>
          <cx:pt idx="8">65 +</cx:pt>
        </cx:lvl>
      </cx:strDim>
      <cx:numDim type="val">
        <cx:f>'[Excel tablice s pokazateljima.xlsx]Noćenja po dobnim skupinama'!$J$5:$J$13</cx:f>
        <cx:lvl ptCount="9" formatCode="#.##0">
          <cx:pt idx="0">2741</cx:pt>
          <cx:pt idx="1">4531</cx:pt>
          <cx:pt idx="2">12258</cx:pt>
          <cx:pt idx="3">22123</cx:pt>
          <cx:pt idx="4">48686</cx:pt>
          <cx:pt idx="5">54900</cx:pt>
          <cx:pt idx="6">47101</cx:pt>
          <cx:pt idx="7">29936</cx:pt>
          <cx:pt idx="8">18125</cx:pt>
        </cx:lvl>
      </cx:numDim>
    </cx:data>
  </cx:chartData>
  <cx:chart>
    <cx:title pos="t" align="ctr" overlay="0">
      <cx:tx>
        <cx:rich>
          <a:bodyPr spcFirstLastPara="1" vertOverflow="ellipsis" horzOverflow="overflow" wrap="square" lIns="0" tIns="0" rIns="0" bIns="0" anchor="ctr" anchorCtr="1"/>
          <a:lstStyle/>
          <a:p>
            <a:pPr algn="ctr" rtl="0">
              <a:defRPr>
                <a:latin typeface="Times New Roman" panose="02020603050405020304" pitchFamily="18" charset="0"/>
                <a:ea typeface="Times New Roman" panose="02020603050405020304" pitchFamily="18" charset="0"/>
                <a:cs typeface="Times New Roman" panose="02020603050405020304" pitchFamily="18" charset="0"/>
              </a:defRPr>
            </a:pPr>
            <a:r>
              <a:rPr lang="hr-HR" sz="1200" b="0" i="0" u="none" strike="noStrike" cap="none" spc="20" baseline="0">
                <a:solidFill>
                  <a:sysClr val="windowText" lastClr="000000">
                    <a:lumMod val="50000"/>
                    <a:lumOff val="50000"/>
                  </a:sysClr>
                </a:solidFill>
                <a:latin typeface="Times New Roman" panose="02020603050405020304" pitchFamily="18" charset="0"/>
                <a:cs typeface="Times New Roman" panose="02020603050405020304" pitchFamily="18" charset="0"/>
              </a:rPr>
              <a:t>Noćenja po dobnim skupinama OBŽ</a:t>
            </a:r>
            <a:endParaRPr lang="en-US" sz="1200" b="0" i="0" u="none" strike="noStrike" cap="none" spc="20" baseline="0">
              <a:solidFill>
                <a:sysClr val="windowText" lastClr="000000">
                  <a:lumMod val="50000"/>
                  <a:lumOff val="50000"/>
                </a:sysClr>
              </a:solidFill>
              <a:latin typeface="Times New Roman" panose="02020603050405020304" pitchFamily="18" charset="0"/>
              <a:cs typeface="Times New Roman" panose="02020603050405020304" pitchFamily="18" charset="0"/>
            </a:endParaRPr>
          </a:p>
        </cx:rich>
      </cx:tx>
    </cx:title>
    <cx:plotArea>
      <cx:plotAreaRegion>
        <cx:series layoutId="funnel" uniqueId="{DB7B8908-91E9-4A10-9134-8A82FEFD3A38}">
          <cx:tx>
            <cx:txData>
              <cx:f>'[Excel tablice s pokazateljima.xlsx]Noćenja po dobnim skupinama'!$J$3:$J$4</cx:f>
              <cx:v>noćenja</cx:v>
            </cx:txData>
          </cx:tx>
          <cx:dataLabels>
            <cx:visibility seriesName="0" categoryName="0" value="1"/>
          </cx:dataLabels>
          <cx:dataId val="0"/>
        </cx:series>
      </cx:plotAreaRegion>
      <cx:axis id="0">
        <cx:catScaling gapWidth="0.150000006"/>
        <cx:tickLabels/>
      </cx:axis>
    </cx:plotArea>
  </cx:chart>
  <cx:clrMapOvr bg1="lt1" tx1="dk1" bg2="lt2" tx2="dk2" accent1="accent1" accent2="accent2" accent3="accent3" accent4="accent4" accent5="accent5" accent6="accent6" hlink="hlink" folHlink="folHlink"/>
</cx:chartSpace>
</file>

<file path=word/charts/chartEx5.xml><?xml version="1.0" encoding="utf-8"?>
<cx:chartSpace xmlns:a="http://schemas.openxmlformats.org/drawingml/2006/main" xmlns:r="http://schemas.openxmlformats.org/officeDocument/2006/relationships" xmlns:cx="http://schemas.microsoft.com/office/drawing/2014/chartex">
  <cx:chartData>
    <cx:data id="0">
      <cx:strDim type="cat">
        <cx:f>'[Excel tablice s pokazateljima.xlsx]Noćenja po dobnim skupinama'!$E$5:$E$13</cx:f>
        <cx:lvl ptCount="9">
          <cx:pt idx="0">0-5</cx:pt>
          <cx:pt idx="1">6-11</cx:pt>
          <cx:pt idx="2">12-17</cx:pt>
          <cx:pt idx="3">18-24</cx:pt>
          <cx:pt idx="4">15-34</cx:pt>
          <cx:pt idx="5">35-44</cx:pt>
          <cx:pt idx="6">45-54</cx:pt>
          <cx:pt idx="7">55-64</cx:pt>
          <cx:pt idx="8">65 +</cx:pt>
        </cx:lvl>
      </cx:strDim>
      <cx:numDim type="val">
        <cx:f>'[Excel tablice s pokazateljima.xlsx]Noćenja po dobnim skupinama'!$F$5:$F$13</cx:f>
        <cx:lvl ptCount="9" formatCode="General">
          <cx:pt idx="0">946</cx:pt>
          <cx:pt idx="1">1774</cx:pt>
          <cx:pt idx="2">3932</cx:pt>
          <cx:pt idx="3">5291</cx:pt>
          <cx:pt idx="4">13422</cx:pt>
          <cx:pt idx="5">15475</cx:pt>
          <cx:pt idx="6">13870</cx:pt>
          <cx:pt idx="7">8750</cx:pt>
          <cx:pt idx="8">3848</cx:pt>
        </cx:lvl>
      </cx:numDim>
    </cx:data>
  </cx:chartData>
  <cx:chart>
    <cx:title pos="t" align="ctr" overlay="0">
      <cx:tx>
        <cx:rich>
          <a:bodyPr spcFirstLastPara="1" vertOverflow="ellipsis" horzOverflow="overflow" wrap="square" lIns="0" tIns="0" rIns="0" bIns="0" anchor="ctr" anchorCtr="1"/>
          <a:lstStyle/>
          <a:p>
            <a:pPr algn="ctr" rtl="0">
              <a:defRPr/>
            </a:pPr>
            <a:r>
              <a:rPr lang="hr-HR" sz="1200" b="0" i="0" u="none" strike="noStrike" cap="none" spc="20" baseline="0">
                <a:solidFill>
                  <a:sysClr val="windowText" lastClr="000000">
                    <a:lumMod val="50000"/>
                    <a:lumOff val="50000"/>
                  </a:sysClr>
                </a:solidFill>
                <a:latin typeface="Times New Roman" panose="02020603050405020304" pitchFamily="18" charset="0"/>
                <a:cs typeface="Times New Roman" panose="02020603050405020304" pitchFamily="18" charset="0"/>
              </a:rPr>
              <a:t>Noćenja po dobnim skupinama BPŽ</a:t>
            </a:r>
            <a:endParaRPr lang="en-US" sz="1200" b="0" i="0" u="none" strike="noStrike" cap="none" spc="20" baseline="0">
              <a:solidFill>
                <a:sysClr val="windowText" lastClr="000000">
                  <a:lumMod val="50000"/>
                  <a:lumOff val="50000"/>
                </a:sysClr>
              </a:solidFill>
              <a:latin typeface="Times New Roman" panose="02020603050405020304" pitchFamily="18" charset="0"/>
              <a:cs typeface="Times New Roman" panose="02020603050405020304" pitchFamily="18" charset="0"/>
            </a:endParaRPr>
          </a:p>
        </cx:rich>
      </cx:tx>
    </cx:title>
    <cx:plotArea>
      <cx:plotAreaRegion>
        <cx:series layoutId="funnel" uniqueId="{D02315EA-1E18-43E2-9082-DFD36DE2CD42}">
          <cx:tx>
            <cx:txData>
              <cx:f>'[Excel tablice s pokazateljima.xlsx]Noćenja po dobnim skupinama'!$F$3:$F$4</cx:f>
              <cx:v>noćenja</cx:v>
            </cx:txData>
          </cx:tx>
          <cx:dataLabels>
            <cx:visibility seriesName="0" categoryName="0" value="1"/>
          </cx:dataLabels>
          <cx:dataId val="0"/>
        </cx:series>
      </cx:plotAreaRegion>
      <cx:axis id="0">
        <cx:catScaling gapWidth="0.150000006"/>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424">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424">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5">
  <cs:axisTitle>
    <cs:lnRef idx="0"/>
    <cs:fillRef idx="0"/>
    <cs:effectRef idx="0"/>
    <cs:fontRef idx="minor">
      <a:schemeClr val="lt1"/>
    </cs:fontRef>
    <cs:defRPr sz="900" kern="1200"/>
  </cs:axisTitle>
  <cs:categoryAxis>
    <cs:lnRef idx="0">
      <cs:styleClr val="0"/>
    </cs:lnRef>
    <cs:fillRef idx="0"/>
    <cs:effectRef idx="0"/>
    <cs:fontRef idx="minor">
      <a:schemeClr val="lt1"/>
    </cs:fontRef>
    <cs:spPr>
      <a:ln w="9525" cap="flat" cmpd="sng" algn="ctr">
        <a:solidFill>
          <a:schemeClr val="phClr">
            <a:lumMod val="40000"/>
            <a:lumOff val="60000"/>
            <a:alpha val="25000"/>
          </a:schemeClr>
        </a:solidFill>
        <a:round/>
      </a:ln>
    </cs:spPr>
    <cs:defRPr sz="900" kern="1200"/>
  </cs:categoryAxis>
  <cs:chartArea>
    <cs:lnRef idx="0">
      <cs:styleClr val="0"/>
    </cs:lnRef>
    <cs:fillRef idx="0">
      <cs:styleClr val="0"/>
    </cs:fillRef>
    <cs:effectRef idx="0"/>
    <cs:fontRef idx="minor">
      <a:schemeClr val="lt1"/>
    </cs:fontRef>
    <cs:spPr>
      <a:solidFill>
        <a:schemeClr val="phClr"/>
      </a:solidFill>
      <a:ln w="9525" cap="flat" cmpd="sng" algn="ctr">
        <a:solidFill>
          <a:schemeClr val="phClr"/>
        </a:solidFill>
        <a:round/>
      </a:ln>
    </cs:spPr>
    <cs:defRPr sz="9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tx1"/>
    </cs:fontRef>
    <cs:spPr>
      <a:gradFill>
        <a:gsLst>
          <a:gs pos="0">
            <a:schemeClr val="lt1">
              <a:alpha val="50000"/>
            </a:schemeClr>
          </a:gs>
          <a:gs pos="100000">
            <a:schemeClr val="lt1">
              <a:alpha val="0"/>
            </a:schemeClr>
          </a:gs>
        </a:gsLst>
        <a:lin ang="5400000" scaled="0"/>
      </a:gradFill>
      <a:ln>
        <a:solidFill>
          <a:schemeClr val="phClr"/>
        </a:solidFill>
      </a:ln>
      <a:effectLst>
        <a:innerShdw dist="38100" dir="16200000">
          <a:schemeClr val="lt1"/>
        </a:innerShdw>
      </a:effectLst>
    </cs:spPr>
  </cs:dataPoint>
  <cs:dataPoint3D>
    <cs:lnRef idx="0">
      <cs:styleClr val="auto"/>
    </cs:lnRef>
    <cs:fillRef idx="0"/>
    <cs:effectRef idx="0"/>
    <cs:fontRef idx="minor">
      <a:schemeClr val="lt1"/>
    </cs:fontRef>
    <cs:spPr>
      <a:gradFill>
        <a:gsLst>
          <a:gs pos="0">
            <a:schemeClr val="lt1">
              <a:alpha val="50000"/>
            </a:schemeClr>
          </a:gs>
          <a:gs pos="100000">
            <a:schemeClr val="lt1">
              <a:alpha val="0"/>
            </a:schemeClr>
          </a:gs>
        </a:gsLst>
        <a:lin ang="5400000" scaled="0"/>
      </a:gradFill>
      <a:ln>
        <a:solidFill>
          <a:schemeClr val="phClr"/>
        </a:solidFill>
      </a:ln>
      <a:effectLst>
        <a:innerShdw dist="38100" dir="16200000">
          <a:schemeClr val="lt1"/>
        </a:innerShdw>
      </a:effectLst>
    </cs:spPr>
  </cs:dataPoint3D>
  <cs:dataPointLine>
    <cs:lnRef idx="0">
      <cs:styleClr val="auto"/>
    </cs:lnRef>
    <cs:fillRef idx="0"/>
    <cs:effectRef idx="0">
      <cs:styleClr val="auto"/>
    </cs:effectRef>
    <cs:fontRef idx="minor">
      <a:schemeClr val="lt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lt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lt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40000"/>
            <a:lumOff val="60000"/>
            <a:alpha val="25000"/>
          </a:schemeClr>
        </a:solidFill>
      </a:ln>
    </cs:spPr>
    <cs:defRPr sz="900" kern="1200"/>
  </cs:dataTable>
  <cs:downBar>
    <cs:lnRef idx="0">
      <cs:styleClr val="0"/>
    </cs:lnRef>
    <cs:fillRef idx="0"/>
    <cs:effectRef idx="0"/>
    <cs:fontRef idx="minor">
      <a:schemeClr val="lt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lt1"/>
    </cs:fontRef>
    <cs:spPr>
      <a:ln w="9525" cap="flat" cmpd="sng" algn="ctr">
        <a:gradFill>
          <a:gsLst>
            <a:gs pos="0">
              <a:schemeClr val="lt1"/>
            </a:gs>
            <a:gs pos="50000">
              <a:schemeClr val="lt1">
                <a:alpha val="0"/>
              </a:schemeClr>
            </a:gs>
          </a:gsLst>
          <a:lin ang="5400000" scaled="0"/>
        </a:gradFill>
        <a:round/>
      </a:ln>
    </cs:spPr>
  </cs:dropLine>
  <cs:errorBar>
    <cs:lnRef idx="0">
      <cs:styleClr val="0"/>
    </cs:lnRef>
    <cs:fillRef idx="0"/>
    <cs:effectRef idx="0"/>
    <cs:fontRef idx="minor">
      <a:schemeClr val="lt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lt1"/>
    </cs:fontRef>
  </cs:floor>
  <cs:gridlineMajor>
    <cs:lnRef idx="0">
      <cs:styleClr val="0"/>
    </cs:lnRef>
    <cs:fillRef idx="0"/>
    <cs:effectRef idx="0"/>
    <cs:fontRef idx="minor">
      <a:schemeClr val="lt1"/>
    </cs:fontRef>
    <cs:spPr>
      <a:ln>
        <a:solidFill>
          <a:schemeClr val="phClr">
            <a:lumMod val="40000"/>
            <a:lumOff val="60000"/>
            <a:alpha val="25000"/>
          </a:schemeClr>
        </a:solidFill>
      </a:ln>
    </cs:spPr>
  </cs:gridlineMajor>
  <cs:gridlineMinor>
    <cs:lnRef idx="0">
      <cs:styleClr val="0"/>
    </cs:lnRef>
    <cs:fillRef idx="0"/>
    <cs:effectRef idx="0"/>
    <cs:fontRef idx="minor">
      <a:schemeClr val="lt1"/>
    </cs:fontRef>
    <cs:spPr>
      <a:ln>
        <a:solidFill>
          <a:schemeClr val="phClr">
            <a:lumMod val="40000"/>
            <a:lumOff val="60000"/>
            <a:alpha val="25000"/>
          </a:schemeClr>
        </a:solidFill>
      </a:ln>
    </cs:spPr>
  </cs:gridlineMinor>
  <cs:hiLoLine>
    <cs:lnRef idx="0">
      <cs:styleClr val="0"/>
    </cs:lnRef>
    <cs:fillRef idx="0"/>
    <cs:effectRef idx="0"/>
    <cs:fontRef idx="minor">
      <a:schemeClr val="lt1"/>
    </cs:fontRef>
    <cs:spPr>
      <a:ln w="9525">
        <a:solidFill>
          <a:schemeClr val="phClr">
            <a:lumMod val="60000"/>
            <a:lumOff val="40000"/>
          </a:schemeClr>
        </a:solidFill>
      </a:ln>
    </cs:spPr>
  </cs:hiLoLine>
  <cs:leaderLine>
    <cs:lnRef idx="0">
      <cs:styleClr val="0"/>
    </cs:lnRef>
    <cs:fillRef idx="0"/>
    <cs:effectRef idx="0"/>
    <cs:fontRef idx="minor">
      <a:schemeClr val="lt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styleClr val="0"/>
    </cs:lnRef>
    <cs:fillRef idx="0"/>
    <cs:effectRef idx="0"/>
    <cs:fontRef idx="minor">
      <a:schemeClr val="lt1"/>
    </cs:fontRef>
    <cs:spPr>
      <a:ln w="9525" cap="flat" cmpd="sng" algn="ctr">
        <a:solidFill>
          <a:schemeClr val="phClr">
            <a:lumMod val="40000"/>
            <a:lumOff val="60000"/>
            <a:alpha val="25000"/>
          </a:schemeClr>
        </a:solidFill>
        <a:round/>
      </a:ln>
    </cs:spPr>
    <cs:defRPr sz="900" kern="1200"/>
  </cs:seriesAxis>
  <cs:seriesLine>
    <cs:lnRef idx="0">
      <cs:styleClr val="0"/>
    </cs:lnRef>
    <cs:fillRef idx="0"/>
    <cs:effectRef idx="0"/>
    <cs:fontRef idx="minor">
      <a:schemeClr val="lt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lt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lt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bodyPr/>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5">
  <cs:axisTitle>
    <cs:lnRef idx="0"/>
    <cs:fillRef idx="0"/>
    <cs:effectRef idx="0"/>
    <cs:fontRef idx="minor">
      <a:schemeClr val="lt1"/>
    </cs:fontRef>
    <cs:defRPr sz="900" kern="1200"/>
  </cs:axisTitle>
  <cs:categoryAxis>
    <cs:lnRef idx="0">
      <cs:styleClr val="0"/>
    </cs:lnRef>
    <cs:fillRef idx="0"/>
    <cs:effectRef idx="0"/>
    <cs:fontRef idx="minor">
      <a:schemeClr val="lt1"/>
    </cs:fontRef>
    <cs:spPr>
      <a:ln w="9525" cap="flat" cmpd="sng" algn="ctr">
        <a:solidFill>
          <a:schemeClr val="phClr">
            <a:lumMod val="40000"/>
            <a:lumOff val="60000"/>
            <a:alpha val="25000"/>
          </a:schemeClr>
        </a:solidFill>
        <a:round/>
      </a:ln>
    </cs:spPr>
    <cs:defRPr sz="900" kern="1200"/>
  </cs:categoryAxis>
  <cs:chartArea>
    <cs:lnRef idx="0">
      <cs:styleClr val="0"/>
    </cs:lnRef>
    <cs:fillRef idx="0">
      <cs:styleClr val="0"/>
    </cs:fillRef>
    <cs:effectRef idx="0"/>
    <cs:fontRef idx="minor">
      <a:schemeClr val="lt1"/>
    </cs:fontRef>
    <cs:spPr>
      <a:solidFill>
        <a:schemeClr val="phClr"/>
      </a:solidFill>
      <a:ln w="9525" cap="flat" cmpd="sng" algn="ctr">
        <a:solidFill>
          <a:schemeClr val="phClr"/>
        </a:solidFill>
        <a:round/>
      </a:ln>
    </cs:spPr>
    <cs:defRPr sz="9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tx1"/>
    </cs:fontRef>
    <cs:spPr>
      <a:gradFill>
        <a:gsLst>
          <a:gs pos="0">
            <a:schemeClr val="lt1">
              <a:alpha val="50000"/>
            </a:schemeClr>
          </a:gs>
          <a:gs pos="100000">
            <a:schemeClr val="lt1">
              <a:alpha val="0"/>
            </a:schemeClr>
          </a:gs>
        </a:gsLst>
        <a:lin ang="5400000" scaled="0"/>
      </a:gradFill>
      <a:ln>
        <a:solidFill>
          <a:schemeClr val="phClr"/>
        </a:solidFill>
      </a:ln>
      <a:effectLst>
        <a:innerShdw dist="38100" dir="16200000">
          <a:schemeClr val="lt1"/>
        </a:innerShdw>
      </a:effectLst>
    </cs:spPr>
  </cs:dataPoint>
  <cs:dataPoint3D>
    <cs:lnRef idx="0">
      <cs:styleClr val="auto"/>
    </cs:lnRef>
    <cs:fillRef idx="0"/>
    <cs:effectRef idx="0"/>
    <cs:fontRef idx="minor">
      <a:schemeClr val="lt1"/>
    </cs:fontRef>
    <cs:spPr>
      <a:gradFill>
        <a:gsLst>
          <a:gs pos="0">
            <a:schemeClr val="lt1">
              <a:alpha val="50000"/>
            </a:schemeClr>
          </a:gs>
          <a:gs pos="100000">
            <a:schemeClr val="lt1">
              <a:alpha val="0"/>
            </a:schemeClr>
          </a:gs>
        </a:gsLst>
        <a:lin ang="5400000" scaled="0"/>
      </a:gradFill>
      <a:ln>
        <a:solidFill>
          <a:schemeClr val="phClr"/>
        </a:solidFill>
      </a:ln>
      <a:effectLst>
        <a:innerShdw dist="38100" dir="16200000">
          <a:schemeClr val="lt1"/>
        </a:innerShdw>
      </a:effectLst>
    </cs:spPr>
  </cs:dataPoint3D>
  <cs:dataPointLine>
    <cs:lnRef idx="0">
      <cs:styleClr val="auto"/>
    </cs:lnRef>
    <cs:fillRef idx="0"/>
    <cs:effectRef idx="0">
      <cs:styleClr val="auto"/>
    </cs:effectRef>
    <cs:fontRef idx="minor">
      <a:schemeClr val="lt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lt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lt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40000"/>
            <a:lumOff val="60000"/>
            <a:alpha val="25000"/>
          </a:schemeClr>
        </a:solidFill>
      </a:ln>
    </cs:spPr>
    <cs:defRPr sz="900" kern="1200"/>
  </cs:dataTable>
  <cs:downBar>
    <cs:lnRef idx="0">
      <cs:styleClr val="0"/>
    </cs:lnRef>
    <cs:fillRef idx="0"/>
    <cs:effectRef idx="0"/>
    <cs:fontRef idx="minor">
      <a:schemeClr val="lt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lt1"/>
    </cs:fontRef>
    <cs:spPr>
      <a:ln w="9525" cap="flat" cmpd="sng" algn="ctr">
        <a:gradFill>
          <a:gsLst>
            <a:gs pos="0">
              <a:schemeClr val="lt1"/>
            </a:gs>
            <a:gs pos="50000">
              <a:schemeClr val="lt1">
                <a:alpha val="0"/>
              </a:schemeClr>
            </a:gs>
          </a:gsLst>
          <a:lin ang="5400000" scaled="0"/>
        </a:gradFill>
        <a:round/>
      </a:ln>
    </cs:spPr>
  </cs:dropLine>
  <cs:errorBar>
    <cs:lnRef idx="0">
      <cs:styleClr val="0"/>
    </cs:lnRef>
    <cs:fillRef idx="0"/>
    <cs:effectRef idx="0"/>
    <cs:fontRef idx="minor">
      <a:schemeClr val="lt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lt1"/>
    </cs:fontRef>
  </cs:floor>
  <cs:gridlineMajor>
    <cs:lnRef idx="0">
      <cs:styleClr val="0"/>
    </cs:lnRef>
    <cs:fillRef idx="0"/>
    <cs:effectRef idx="0"/>
    <cs:fontRef idx="minor">
      <a:schemeClr val="lt1"/>
    </cs:fontRef>
    <cs:spPr>
      <a:ln>
        <a:solidFill>
          <a:schemeClr val="phClr">
            <a:lumMod val="40000"/>
            <a:lumOff val="60000"/>
            <a:alpha val="25000"/>
          </a:schemeClr>
        </a:solidFill>
      </a:ln>
    </cs:spPr>
  </cs:gridlineMajor>
  <cs:gridlineMinor>
    <cs:lnRef idx="0">
      <cs:styleClr val="0"/>
    </cs:lnRef>
    <cs:fillRef idx="0"/>
    <cs:effectRef idx="0"/>
    <cs:fontRef idx="minor">
      <a:schemeClr val="lt1"/>
    </cs:fontRef>
    <cs:spPr>
      <a:ln>
        <a:solidFill>
          <a:schemeClr val="phClr">
            <a:lumMod val="40000"/>
            <a:lumOff val="60000"/>
            <a:alpha val="25000"/>
          </a:schemeClr>
        </a:solidFill>
      </a:ln>
    </cs:spPr>
  </cs:gridlineMinor>
  <cs:hiLoLine>
    <cs:lnRef idx="0">
      <cs:styleClr val="0"/>
    </cs:lnRef>
    <cs:fillRef idx="0"/>
    <cs:effectRef idx="0"/>
    <cs:fontRef idx="minor">
      <a:schemeClr val="lt1"/>
    </cs:fontRef>
    <cs:spPr>
      <a:ln w="9525">
        <a:solidFill>
          <a:schemeClr val="phClr">
            <a:lumMod val="60000"/>
            <a:lumOff val="40000"/>
          </a:schemeClr>
        </a:solidFill>
      </a:ln>
    </cs:spPr>
  </cs:hiLoLine>
  <cs:leaderLine>
    <cs:lnRef idx="0">
      <cs:styleClr val="0"/>
    </cs:lnRef>
    <cs:fillRef idx="0"/>
    <cs:effectRef idx="0"/>
    <cs:fontRef idx="minor">
      <a:schemeClr val="lt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styleClr val="0"/>
    </cs:lnRef>
    <cs:fillRef idx="0"/>
    <cs:effectRef idx="0"/>
    <cs:fontRef idx="minor">
      <a:schemeClr val="lt1"/>
    </cs:fontRef>
    <cs:spPr>
      <a:ln w="9525" cap="flat" cmpd="sng" algn="ctr">
        <a:solidFill>
          <a:schemeClr val="phClr">
            <a:lumMod val="40000"/>
            <a:lumOff val="60000"/>
            <a:alpha val="25000"/>
          </a:schemeClr>
        </a:solidFill>
        <a:round/>
      </a:ln>
    </cs:spPr>
    <cs:defRPr sz="900" kern="1200"/>
  </cs:seriesAxis>
  <cs:seriesLine>
    <cs:lnRef idx="0">
      <cs:styleClr val="0"/>
    </cs:lnRef>
    <cs:fillRef idx="0"/>
    <cs:effectRef idx="0"/>
    <cs:fontRef idx="minor">
      <a:schemeClr val="lt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lt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lt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bodyPr/>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85">
  <cs:axisTitle>
    <cs:lnRef idx="0"/>
    <cs:fillRef idx="0"/>
    <cs:effectRef idx="0"/>
    <cs:fontRef idx="minor">
      <a:schemeClr val="lt1"/>
    </cs:fontRef>
    <cs:defRPr sz="900" kern="1200"/>
  </cs:axisTitle>
  <cs:categoryAxis>
    <cs:lnRef idx="0">
      <cs:styleClr val="0"/>
    </cs:lnRef>
    <cs:fillRef idx="0"/>
    <cs:effectRef idx="0"/>
    <cs:fontRef idx="minor">
      <a:schemeClr val="lt1"/>
    </cs:fontRef>
    <cs:spPr>
      <a:ln w="9525" cap="flat" cmpd="sng" algn="ctr">
        <a:solidFill>
          <a:schemeClr val="phClr">
            <a:lumMod val="40000"/>
            <a:lumOff val="60000"/>
            <a:alpha val="25000"/>
          </a:schemeClr>
        </a:solidFill>
        <a:round/>
      </a:ln>
    </cs:spPr>
    <cs:defRPr sz="900" kern="1200"/>
  </cs:categoryAxis>
  <cs:chartArea>
    <cs:lnRef idx="0">
      <cs:styleClr val="0"/>
    </cs:lnRef>
    <cs:fillRef idx="0">
      <cs:styleClr val="0"/>
    </cs:fillRef>
    <cs:effectRef idx="0"/>
    <cs:fontRef idx="minor">
      <a:schemeClr val="lt1"/>
    </cs:fontRef>
    <cs:spPr>
      <a:solidFill>
        <a:schemeClr val="phClr"/>
      </a:solidFill>
      <a:ln w="9525" cap="flat" cmpd="sng" algn="ctr">
        <a:solidFill>
          <a:schemeClr val="phClr"/>
        </a:solidFill>
        <a:round/>
      </a:ln>
    </cs:spPr>
    <cs:defRPr sz="9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tx1"/>
    </cs:fontRef>
    <cs:spPr>
      <a:gradFill>
        <a:gsLst>
          <a:gs pos="0">
            <a:schemeClr val="lt1">
              <a:alpha val="50000"/>
            </a:schemeClr>
          </a:gs>
          <a:gs pos="100000">
            <a:schemeClr val="lt1">
              <a:alpha val="0"/>
            </a:schemeClr>
          </a:gs>
        </a:gsLst>
        <a:lin ang="5400000" scaled="0"/>
      </a:gradFill>
      <a:ln>
        <a:solidFill>
          <a:schemeClr val="phClr"/>
        </a:solidFill>
      </a:ln>
      <a:effectLst>
        <a:innerShdw dist="38100" dir="16200000">
          <a:schemeClr val="lt1"/>
        </a:innerShdw>
      </a:effectLst>
    </cs:spPr>
  </cs:dataPoint>
  <cs:dataPoint3D>
    <cs:lnRef idx="0">
      <cs:styleClr val="auto"/>
    </cs:lnRef>
    <cs:fillRef idx="0"/>
    <cs:effectRef idx="0"/>
    <cs:fontRef idx="minor">
      <a:schemeClr val="lt1"/>
    </cs:fontRef>
    <cs:spPr>
      <a:gradFill>
        <a:gsLst>
          <a:gs pos="0">
            <a:schemeClr val="lt1">
              <a:alpha val="50000"/>
            </a:schemeClr>
          </a:gs>
          <a:gs pos="100000">
            <a:schemeClr val="lt1">
              <a:alpha val="0"/>
            </a:schemeClr>
          </a:gs>
        </a:gsLst>
        <a:lin ang="5400000" scaled="0"/>
      </a:gradFill>
      <a:ln>
        <a:solidFill>
          <a:schemeClr val="phClr"/>
        </a:solidFill>
      </a:ln>
      <a:effectLst>
        <a:innerShdw dist="38100" dir="16200000">
          <a:schemeClr val="lt1"/>
        </a:innerShdw>
      </a:effectLst>
    </cs:spPr>
  </cs:dataPoint3D>
  <cs:dataPointLine>
    <cs:lnRef idx="0">
      <cs:styleClr val="auto"/>
    </cs:lnRef>
    <cs:fillRef idx="0"/>
    <cs:effectRef idx="0">
      <cs:styleClr val="auto"/>
    </cs:effectRef>
    <cs:fontRef idx="minor">
      <a:schemeClr val="lt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lt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lt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40000"/>
            <a:lumOff val="60000"/>
            <a:alpha val="25000"/>
          </a:schemeClr>
        </a:solidFill>
      </a:ln>
    </cs:spPr>
    <cs:defRPr sz="900" kern="1200"/>
  </cs:dataTable>
  <cs:downBar>
    <cs:lnRef idx="0">
      <cs:styleClr val="0"/>
    </cs:lnRef>
    <cs:fillRef idx="0"/>
    <cs:effectRef idx="0"/>
    <cs:fontRef idx="minor">
      <a:schemeClr val="lt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lt1"/>
    </cs:fontRef>
    <cs:spPr>
      <a:ln w="9525" cap="flat" cmpd="sng" algn="ctr">
        <a:gradFill>
          <a:gsLst>
            <a:gs pos="0">
              <a:schemeClr val="lt1"/>
            </a:gs>
            <a:gs pos="50000">
              <a:schemeClr val="lt1">
                <a:alpha val="0"/>
              </a:schemeClr>
            </a:gs>
          </a:gsLst>
          <a:lin ang="5400000" scaled="0"/>
        </a:gradFill>
        <a:round/>
      </a:ln>
    </cs:spPr>
  </cs:dropLine>
  <cs:errorBar>
    <cs:lnRef idx="0">
      <cs:styleClr val="0"/>
    </cs:lnRef>
    <cs:fillRef idx="0"/>
    <cs:effectRef idx="0"/>
    <cs:fontRef idx="minor">
      <a:schemeClr val="lt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lt1"/>
    </cs:fontRef>
  </cs:floor>
  <cs:gridlineMajor>
    <cs:lnRef idx="0">
      <cs:styleClr val="0"/>
    </cs:lnRef>
    <cs:fillRef idx="0"/>
    <cs:effectRef idx="0"/>
    <cs:fontRef idx="minor">
      <a:schemeClr val="lt1"/>
    </cs:fontRef>
    <cs:spPr>
      <a:ln>
        <a:solidFill>
          <a:schemeClr val="phClr">
            <a:lumMod val="40000"/>
            <a:lumOff val="60000"/>
            <a:alpha val="25000"/>
          </a:schemeClr>
        </a:solidFill>
      </a:ln>
    </cs:spPr>
  </cs:gridlineMajor>
  <cs:gridlineMinor>
    <cs:lnRef idx="0">
      <cs:styleClr val="0"/>
    </cs:lnRef>
    <cs:fillRef idx="0"/>
    <cs:effectRef idx="0"/>
    <cs:fontRef idx="minor">
      <a:schemeClr val="lt1"/>
    </cs:fontRef>
    <cs:spPr>
      <a:ln>
        <a:solidFill>
          <a:schemeClr val="phClr">
            <a:lumMod val="40000"/>
            <a:lumOff val="60000"/>
            <a:alpha val="25000"/>
          </a:schemeClr>
        </a:solidFill>
      </a:ln>
    </cs:spPr>
  </cs:gridlineMinor>
  <cs:hiLoLine>
    <cs:lnRef idx="0">
      <cs:styleClr val="0"/>
    </cs:lnRef>
    <cs:fillRef idx="0"/>
    <cs:effectRef idx="0"/>
    <cs:fontRef idx="minor">
      <a:schemeClr val="lt1"/>
    </cs:fontRef>
    <cs:spPr>
      <a:ln w="9525">
        <a:solidFill>
          <a:schemeClr val="phClr">
            <a:lumMod val="60000"/>
            <a:lumOff val="40000"/>
          </a:schemeClr>
        </a:solidFill>
      </a:ln>
    </cs:spPr>
  </cs:hiLoLine>
  <cs:leaderLine>
    <cs:lnRef idx="0">
      <cs:styleClr val="0"/>
    </cs:lnRef>
    <cs:fillRef idx="0"/>
    <cs:effectRef idx="0"/>
    <cs:fontRef idx="minor">
      <a:schemeClr val="lt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styleClr val="0"/>
    </cs:lnRef>
    <cs:fillRef idx="0"/>
    <cs:effectRef idx="0"/>
    <cs:fontRef idx="minor">
      <a:schemeClr val="lt1"/>
    </cs:fontRef>
    <cs:spPr>
      <a:ln w="9525" cap="flat" cmpd="sng" algn="ctr">
        <a:solidFill>
          <a:schemeClr val="phClr">
            <a:lumMod val="40000"/>
            <a:lumOff val="60000"/>
            <a:alpha val="25000"/>
          </a:schemeClr>
        </a:solidFill>
        <a:round/>
      </a:ln>
    </cs:spPr>
    <cs:defRPr sz="900" kern="1200"/>
  </cs:seriesAxis>
  <cs:seriesLine>
    <cs:lnRef idx="0">
      <cs:styleClr val="0"/>
    </cs:lnRef>
    <cs:fillRef idx="0"/>
    <cs:effectRef idx="0"/>
    <cs:fontRef idx="minor">
      <a:schemeClr val="lt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lt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lt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bodyPr/>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85">
  <cs:axisTitle>
    <cs:lnRef idx="0"/>
    <cs:fillRef idx="0"/>
    <cs:effectRef idx="0"/>
    <cs:fontRef idx="minor">
      <a:schemeClr val="lt1"/>
    </cs:fontRef>
    <cs:defRPr sz="900" kern="1200"/>
  </cs:axisTitle>
  <cs:categoryAxis>
    <cs:lnRef idx="0">
      <cs:styleClr val="0"/>
    </cs:lnRef>
    <cs:fillRef idx="0"/>
    <cs:effectRef idx="0"/>
    <cs:fontRef idx="minor">
      <a:schemeClr val="lt1"/>
    </cs:fontRef>
    <cs:spPr>
      <a:ln w="9525" cap="flat" cmpd="sng" algn="ctr">
        <a:solidFill>
          <a:schemeClr val="phClr">
            <a:lumMod val="40000"/>
            <a:lumOff val="60000"/>
            <a:alpha val="25000"/>
          </a:schemeClr>
        </a:solidFill>
        <a:round/>
      </a:ln>
    </cs:spPr>
    <cs:defRPr sz="900" kern="1200"/>
  </cs:categoryAxis>
  <cs:chartArea>
    <cs:lnRef idx="0">
      <cs:styleClr val="0"/>
    </cs:lnRef>
    <cs:fillRef idx="0">
      <cs:styleClr val="0"/>
    </cs:fillRef>
    <cs:effectRef idx="0"/>
    <cs:fontRef idx="minor">
      <a:schemeClr val="lt1"/>
    </cs:fontRef>
    <cs:spPr>
      <a:solidFill>
        <a:schemeClr val="phClr"/>
      </a:solidFill>
      <a:ln w="9525" cap="flat" cmpd="sng" algn="ctr">
        <a:solidFill>
          <a:schemeClr val="phClr"/>
        </a:solidFill>
        <a:round/>
      </a:ln>
    </cs:spPr>
    <cs:defRPr sz="9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tx1"/>
    </cs:fontRef>
    <cs:spPr>
      <a:gradFill>
        <a:gsLst>
          <a:gs pos="0">
            <a:schemeClr val="lt1">
              <a:alpha val="50000"/>
            </a:schemeClr>
          </a:gs>
          <a:gs pos="100000">
            <a:schemeClr val="lt1">
              <a:alpha val="0"/>
            </a:schemeClr>
          </a:gs>
        </a:gsLst>
        <a:lin ang="5400000" scaled="0"/>
      </a:gradFill>
      <a:ln>
        <a:solidFill>
          <a:schemeClr val="phClr"/>
        </a:solidFill>
      </a:ln>
      <a:effectLst>
        <a:innerShdw dist="38100" dir="16200000">
          <a:schemeClr val="lt1"/>
        </a:innerShdw>
      </a:effectLst>
    </cs:spPr>
  </cs:dataPoint>
  <cs:dataPoint3D>
    <cs:lnRef idx="0">
      <cs:styleClr val="auto"/>
    </cs:lnRef>
    <cs:fillRef idx="0"/>
    <cs:effectRef idx="0"/>
    <cs:fontRef idx="minor">
      <a:schemeClr val="lt1"/>
    </cs:fontRef>
    <cs:spPr>
      <a:gradFill>
        <a:gsLst>
          <a:gs pos="0">
            <a:schemeClr val="lt1">
              <a:alpha val="50000"/>
            </a:schemeClr>
          </a:gs>
          <a:gs pos="100000">
            <a:schemeClr val="lt1">
              <a:alpha val="0"/>
            </a:schemeClr>
          </a:gs>
        </a:gsLst>
        <a:lin ang="5400000" scaled="0"/>
      </a:gradFill>
      <a:ln>
        <a:solidFill>
          <a:schemeClr val="phClr"/>
        </a:solidFill>
      </a:ln>
      <a:effectLst>
        <a:innerShdw dist="38100" dir="16200000">
          <a:schemeClr val="lt1"/>
        </a:innerShdw>
      </a:effectLst>
    </cs:spPr>
  </cs:dataPoint3D>
  <cs:dataPointLine>
    <cs:lnRef idx="0">
      <cs:styleClr val="auto"/>
    </cs:lnRef>
    <cs:fillRef idx="0"/>
    <cs:effectRef idx="0">
      <cs:styleClr val="auto"/>
    </cs:effectRef>
    <cs:fontRef idx="minor">
      <a:schemeClr val="lt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lt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lt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40000"/>
            <a:lumOff val="60000"/>
            <a:alpha val="25000"/>
          </a:schemeClr>
        </a:solidFill>
      </a:ln>
    </cs:spPr>
    <cs:defRPr sz="900" kern="1200"/>
  </cs:dataTable>
  <cs:downBar>
    <cs:lnRef idx="0">
      <cs:styleClr val="0"/>
    </cs:lnRef>
    <cs:fillRef idx="0"/>
    <cs:effectRef idx="0"/>
    <cs:fontRef idx="minor">
      <a:schemeClr val="lt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lt1"/>
    </cs:fontRef>
    <cs:spPr>
      <a:ln w="9525" cap="flat" cmpd="sng" algn="ctr">
        <a:gradFill>
          <a:gsLst>
            <a:gs pos="0">
              <a:schemeClr val="lt1"/>
            </a:gs>
            <a:gs pos="50000">
              <a:schemeClr val="lt1">
                <a:alpha val="0"/>
              </a:schemeClr>
            </a:gs>
          </a:gsLst>
          <a:lin ang="5400000" scaled="0"/>
        </a:gradFill>
        <a:round/>
      </a:ln>
    </cs:spPr>
  </cs:dropLine>
  <cs:errorBar>
    <cs:lnRef idx="0">
      <cs:styleClr val="0"/>
    </cs:lnRef>
    <cs:fillRef idx="0"/>
    <cs:effectRef idx="0"/>
    <cs:fontRef idx="minor">
      <a:schemeClr val="lt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lt1"/>
    </cs:fontRef>
  </cs:floor>
  <cs:gridlineMajor>
    <cs:lnRef idx="0">
      <cs:styleClr val="0"/>
    </cs:lnRef>
    <cs:fillRef idx="0"/>
    <cs:effectRef idx="0"/>
    <cs:fontRef idx="minor">
      <a:schemeClr val="lt1"/>
    </cs:fontRef>
    <cs:spPr>
      <a:ln>
        <a:solidFill>
          <a:schemeClr val="phClr">
            <a:lumMod val="40000"/>
            <a:lumOff val="60000"/>
            <a:alpha val="25000"/>
          </a:schemeClr>
        </a:solidFill>
      </a:ln>
    </cs:spPr>
  </cs:gridlineMajor>
  <cs:gridlineMinor>
    <cs:lnRef idx="0">
      <cs:styleClr val="0"/>
    </cs:lnRef>
    <cs:fillRef idx="0"/>
    <cs:effectRef idx="0"/>
    <cs:fontRef idx="minor">
      <a:schemeClr val="lt1"/>
    </cs:fontRef>
    <cs:spPr>
      <a:ln>
        <a:solidFill>
          <a:schemeClr val="phClr">
            <a:lumMod val="40000"/>
            <a:lumOff val="60000"/>
            <a:alpha val="25000"/>
          </a:schemeClr>
        </a:solidFill>
      </a:ln>
    </cs:spPr>
  </cs:gridlineMinor>
  <cs:hiLoLine>
    <cs:lnRef idx="0">
      <cs:styleClr val="0"/>
    </cs:lnRef>
    <cs:fillRef idx="0"/>
    <cs:effectRef idx="0"/>
    <cs:fontRef idx="minor">
      <a:schemeClr val="lt1"/>
    </cs:fontRef>
    <cs:spPr>
      <a:ln w="9525">
        <a:solidFill>
          <a:schemeClr val="phClr">
            <a:lumMod val="60000"/>
            <a:lumOff val="40000"/>
          </a:schemeClr>
        </a:solidFill>
      </a:ln>
    </cs:spPr>
  </cs:hiLoLine>
  <cs:leaderLine>
    <cs:lnRef idx="0">
      <cs:styleClr val="0"/>
    </cs:lnRef>
    <cs:fillRef idx="0"/>
    <cs:effectRef idx="0"/>
    <cs:fontRef idx="minor">
      <a:schemeClr val="lt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styleClr val="0"/>
    </cs:lnRef>
    <cs:fillRef idx="0"/>
    <cs:effectRef idx="0"/>
    <cs:fontRef idx="minor">
      <a:schemeClr val="lt1"/>
    </cs:fontRef>
    <cs:spPr>
      <a:ln w="9525" cap="flat" cmpd="sng" algn="ctr">
        <a:solidFill>
          <a:schemeClr val="phClr">
            <a:lumMod val="40000"/>
            <a:lumOff val="60000"/>
            <a:alpha val="25000"/>
          </a:schemeClr>
        </a:solidFill>
        <a:round/>
      </a:ln>
    </cs:spPr>
    <cs:defRPr sz="900" kern="1200"/>
  </cs:seriesAxis>
  <cs:seriesLine>
    <cs:lnRef idx="0">
      <cs:styleClr val="0"/>
    </cs:lnRef>
    <cs:fillRef idx="0"/>
    <cs:effectRef idx="0"/>
    <cs:fontRef idx="minor">
      <a:schemeClr val="lt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lt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lt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bodyPr/>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85">
  <cs:axisTitle>
    <cs:lnRef idx="0"/>
    <cs:fillRef idx="0"/>
    <cs:effectRef idx="0"/>
    <cs:fontRef idx="minor">
      <a:schemeClr val="lt1"/>
    </cs:fontRef>
    <cs:defRPr sz="900" kern="1200"/>
  </cs:axisTitle>
  <cs:categoryAxis>
    <cs:lnRef idx="0">
      <cs:styleClr val="0"/>
    </cs:lnRef>
    <cs:fillRef idx="0"/>
    <cs:effectRef idx="0"/>
    <cs:fontRef idx="minor">
      <a:schemeClr val="lt1"/>
    </cs:fontRef>
    <cs:spPr>
      <a:ln w="9525" cap="flat" cmpd="sng" algn="ctr">
        <a:solidFill>
          <a:schemeClr val="phClr">
            <a:lumMod val="40000"/>
            <a:lumOff val="60000"/>
            <a:alpha val="25000"/>
          </a:schemeClr>
        </a:solidFill>
        <a:round/>
      </a:ln>
    </cs:spPr>
    <cs:defRPr sz="900" kern="1200"/>
  </cs:categoryAxis>
  <cs:chartArea>
    <cs:lnRef idx="0">
      <cs:styleClr val="0"/>
    </cs:lnRef>
    <cs:fillRef idx="0">
      <cs:styleClr val="0"/>
    </cs:fillRef>
    <cs:effectRef idx="0"/>
    <cs:fontRef idx="minor">
      <a:schemeClr val="lt1"/>
    </cs:fontRef>
    <cs:spPr>
      <a:solidFill>
        <a:schemeClr val="phClr"/>
      </a:solidFill>
      <a:ln w="9525" cap="flat" cmpd="sng" algn="ctr">
        <a:solidFill>
          <a:schemeClr val="phClr"/>
        </a:solidFill>
        <a:round/>
      </a:ln>
    </cs:spPr>
    <cs:defRPr sz="9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tx1"/>
    </cs:fontRef>
    <cs:spPr>
      <a:gradFill>
        <a:gsLst>
          <a:gs pos="0">
            <a:schemeClr val="lt1">
              <a:alpha val="50000"/>
            </a:schemeClr>
          </a:gs>
          <a:gs pos="100000">
            <a:schemeClr val="lt1">
              <a:alpha val="0"/>
            </a:schemeClr>
          </a:gs>
        </a:gsLst>
        <a:lin ang="5400000" scaled="0"/>
      </a:gradFill>
      <a:ln>
        <a:solidFill>
          <a:schemeClr val="phClr"/>
        </a:solidFill>
      </a:ln>
      <a:effectLst>
        <a:innerShdw dist="38100" dir="16200000">
          <a:schemeClr val="lt1"/>
        </a:innerShdw>
      </a:effectLst>
    </cs:spPr>
  </cs:dataPoint>
  <cs:dataPoint3D>
    <cs:lnRef idx="0">
      <cs:styleClr val="auto"/>
    </cs:lnRef>
    <cs:fillRef idx="0"/>
    <cs:effectRef idx="0"/>
    <cs:fontRef idx="minor">
      <a:schemeClr val="lt1"/>
    </cs:fontRef>
    <cs:spPr>
      <a:gradFill>
        <a:gsLst>
          <a:gs pos="0">
            <a:schemeClr val="lt1">
              <a:alpha val="50000"/>
            </a:schemeClr>
          </a:gs>
          <a:gs pos="100000">
            <a:schemeClr val="lt1">
              <a:alpha val="0"/>
            </a:schemeClr>
          </a:gs>
        </a:gsLst>
        <a:lin ang="5400000" scaled="0"/>
      </a:gradFill>
      <a:ln>
        <a:solidFill>
          <a:schemeClr val="phClr"/>
        </a:solidFill>
      </a:ln>
      <a:effectLst>
        <a:innerShdw dist="38100" dir="16200000">
          <a:schemeClr val="lt1"/>
        </a:innerShdw>
      </a:effectLst>
    </cs:spPr>
  </cs:dataPoint3D>
  <cs:dataPointLine>
    <cs:lnRef idx="0">
      <cs:styleClr val="auto"/>
    </cs:lnRef>
    <cs:fillRef idx="0"/>
    <cs:effectRef idx="0">
      <cs:styleClr val="auto"/>
    </cs:effectRef>
    <cs:fontRef idx="minor">
      <a:schemeClr val="lt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lt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lt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40000"/>
            <a:lumOff val="60000"/>
            <a:alpha val="25000"/>
          </a:schemeClr>
        </a:solidFill>
      </a:ln>
    </cs:spPr>
    <cs:defRPr sz="900" kern="1200"/>
  </cs:dataTable>
  <cs:downBar>
    <cs:lnRef idx="0">
      <cs:styleClr val="0"/>
    </cs:lnRef>
    <cs:fillRef idx="0"/>
    <cs:effectRef idx="0"/>
    <cs:fontRef idx="minor">
      <a:schemeClr val="lt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lt1"/>
    </cs:fontRef>
    <cs:spPr>
      <a:ln w="9525" cap="flat" cmpd="sng" algn="ctr">
        <a:gradFill>
          <a:gsLst>
            <a:gs pos="0">
              <a:schemeClr val="lt1"/>
            </a:gs>
            <a:gs pos="50000">
              <a:schemeClr val="lt1">
                <a:alpha val="0"/>
              </a:schemeClr>
            </a:gs>
          </a:gsLst>
          <a:lin ang="5400000" scaled="0"/>
        </a:gradFill>
        <a:round/>
      </a:ln>
    </cs:spPr>
  </cs:dropLine>
  <cs:errorBar>
    <cs:lnRef idx="0">
      <cs:styleClr val="0"/>
    </cs:lnRef>
    <cs:fillRef idx="0"/>
    <cs:effectRef idx="0"/>
    <cs:fontRef idx="minor">
      <a:schemeClr val="lt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lt1"/>
    </cs:fontRef>
  </cs:floor>
  <cs:gridlineMajor>
    <cs:lnRef idx="0">
      <cs:styleClr val="0"/>
    </cs:lnRef>
    <cs:fillRef idx="0"/>
    <cs:effectRef idx="0"/>
    <cs:fontRef idx="minor">
      <a:schemeClr val="lt1"/>
    </cs:fontRef>
    <cs:spPr>
      <a:ln>
        <a:solidFill>
          <a:schemeClr val="phClr">
            <a:lumMod val="40000"/>
            <a:lumOff val="60000"/>
            <a:alpha val="25000"/>
          </a:schemeClr>
        </a:solidFill>
      </a:ln>
    </cs:spPr>
  </cs:gridlineMajor>
  <cs:gridlineMinor>
    <cs:lnRef idx="0">
      <cs:styleClr val="0"/>
    </cs:lnRef>
    <cs:fillRef idx="0"/>
    <cs:effectRef idx="0"/>
    <cs:fontRef idx="minor">
      <a:schemeClr val="lt1"/>
    </cs:fontRef>
    <cs:spPr>
      <a:ln>
        <a:solidFill>
          <a:schemeClr val="phClr">
            <a:lumMod val="40000"/>
            <a:lumOff val="60000"/>
            <a:alpha val="25000"/>
          </a:schemeClr>
        </a:solidFill>
      </a:ln>
    </cs:spPr>
  </cs:gridlineMinor>
  <cs:hiLoLine>
    <cs:lnRef idx="0">
      <cs:styleClr val="0"/>
    </cs:lnRef>
    <cs:fillRef idx="0"/>
    <cs:effectRef idx="0"/>
    <cs:fontRef idx="minor">
      <a:schemeClr val="lt1"/>
    </cs:fontRef>
    <cs:spPr>
      <a:ln w="9525">
        <a:solidFill>
          <a:schemeClr val="phClr">
            <a:lumMod val="60000"/>
            <a:lumOff val="40000"/>
          </a:schemeClr>
        </a:solidFill>
      </a:ln>
    </cs:spPr>
  </cs:hiLoLine>
  <cs:leaderLine>
    <cs:lnRef idx="0">
      <cs:styleClr val="0"/>
    </cs:lnRef>
    <cs:fillRef idx="0"/>
    <cs:effectRef idx="0"/>
    <cs:fontRef idx="minor">
      <a:schemeClr val="lt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styleClr val="0"/>
    </cs:lnRef>
    <cs:fillRef idx="0"/>
    <cs:effectRef idx="0"/>
    <cs:fontRef idx="minor">
      <a:schemeClr val="lt1"/>
    </cs:fontRef>
    <cs:spPr>
      <a:ln w="9525" cap="flat" cmpd="sng" algn="ctr">
        <a:solidFill>
          <a:schemeClr val="phClr">
            <a:lumMod val="40000"/>
            <a:lumOff val="60000"/>
            <a:alpha val="25000"/>
          </a:schemeClr>
        </a:solidFill>
        <a:round/>
      </a:ln>
    </cs:spPr>
    <cs:defRPr sz="900" kern="1200"/>
  </cs:seriesAxis>
  <cs:seriesLine>
    <cs:lnRef idx="0">
      <cs:styleClr val="0"/>
    </cs:lnRef>
    <cs:fillRef idx="0"/>
    <cs:effectRef idx="0"/>
    <cs:fontRef idx="minor">
      <a:schemeClr val="lt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lt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lt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bodyPr/>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424">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424">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424">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c5e8dd7-74ac-40ce-a3a7-9b8c5358a30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06B1CE167780048B1CF6DC6A25067AB" ma:contentTypeVersion="10" ma:contentTypeDescription="Create a new document." ma:contentTypeScope="" ma:versionID="c4071e3b3ec0bafa0beec554c36c5018">
  <xsd:schema xmlns:xsd="http://www.w3.org/2001/XMLSchema" xmlns:xs="http://www.w3.org/2001/XMLSchema" xmlns:p="http://schemas.microsoft.com/office/2006/metadata/properties" xmlns:ns3="9c5e8dd7-74ac-40ce-a3a7-9b8c5358a303" xmlns:ns4="0a92984a-47f8-4016-a86a-a87f33a56035" targetNamespace="http://schemas.microsoft.com/office/2006/metadata/properties" ma:root="true" ma:fieldsID="9999fe431eebdfb75c5aaa6196e2910d" ns3:_="" ns4:_="">
    <xsd:import namespace="9c5e8dd7-74ac-40ce-a3a7-9b8c5358a303"/>
    <xsd:import namespace="0a92984a-47f8-4016-a86a-a87f33a5603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e8dd7-74ac-40ce-a3a7-9b8c5358a3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92984a-47f8-4016-a86a-a87f33a5603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81BEE8-B741-46BE-8FAC-A3E60CF7816F}">
  <ds:schemaRefs>
    <ds:schemaRef ds:uri="http://schemas.microsoft.com/office/2006/metadata/properties"/>
    <ds:schemaRef ds:uri="http://schemas.microsoft.com/office/infopath/2007/PartnerControls"/>
    <ds:schemaRef ds:uri="9c5e8dd7-74ac-40ce-a3a7-9b8c5358a303"/>
  </ds:schemaRefs>
</ds:datastoreItem>
</file>

<file path=customXml/itemProps2.xml><?xml version="1.0" encoding="utf-8"?>
<ds:datastoreItem xmlns:ds="http://schemas.openxmlformats.org/officeDocument/2006/customXml" ds:itemID="{907B0AE5-EA19-48F9-8AC5-C51ACB4D9CBA}">
  <ds:schemaRefs>
    <ds:schemaRef ds:uri="http://schemas.microsoft.com/sharepoint/v3/contenttype/forms"/>
  </ds:schemaRefs>
</ds:datastoreItem>
</file>

<file path=customXml/itemProps3.xml><?xml version="1.0" encoding="utf-8"?>
<ds:datastoreItem xmlns:ds="http://schemas.openxmlformats.org/officeDocument/2006/customXml" ds:itemID="{C7C8142C-FC27-4514-BF31-282F225C93C1}">
  <ds:schemaRefs>
    <ds:schemaRef ds:uri="http://schemas.openxmlformats.org/officeDocument/2006/bibliography"/>
  </ds:schemaRefs>
</ds:datastoreItem>
</file>

<file path=customXml/itemProps4.xml><?xml version="1.0" encoding="utf-8"?>
<ds:datastoreItem xmlns:ds="http://schemas.openxmlformats.org/officeDocument/2006/customXml" ds:itemID="{625BC7F2-A4DD-4967-8285-675481FE4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5e8dd7-74ac-40ce-a3a7-9b8c5358a303"/>
    <ds:schemaRef ds:uri="0a92984a-47f8-4016-a86a-a87f33a560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279</Pages>
  <Words>92577</Words>
  <Characters>527695</Characters>
  <Application>Microsoft Office Word</Application>
  <DocSecurity>0</DocSecurity>
  <Lines>4397</Lines>
  <Paragraphs>1238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Rikard Bakan</dc:creator>
  <cp:keywords/>
  <dc:description/>
  <cp:lastModifiedBy>Antun Bilos</cp:lastModifiedBy>
  <cp:revision>17</cp:revision>
  <cp:lastPrinted>2024-05-23T10:30:00Z</cp:lastPrinted>
  <dcterms:created xsi:type="dcterms:W3CDTF">2024-05-21T09:34:00Z</dcterms:created>
  <dcterms:modified xsi:type="dcterms:W3CDTF">2024-05-27T10:39:00Z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0x010100406B1CE167780048B1CF6DC6A25067AB</vt:lpwstr>
  </property>
</Properties>
</file>