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CF25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Sveučilište Josipa Jurja Strossmayera u Osijeku</w:t>
      </w:r>
    </w:p>
    <w:p w14:paraId="6AB474FD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Ekonomski fakultet u Osijeku</w:t>
      </w:r>
    </w:p>
    <w:p w14:paraId="27F8F0BE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Centar za cjeloživotno učenje</w:t>
      </w:r>
    </w:p>
    <w:p w14:paraId="143872E8" w14:textId="77777777" w:rsidR="004C7DB8" w:rsidRDefault="004C7DB8">
      <w:pPr>
        <w:jc w:val="center"/>
        <w:rPr>
          <w:rFonts w:ascii="Roboto" w:eastAsia="Roboto" w:hAnsi="Roboto" w:cs="Roboto"/>
          <w:b/>
          <w:sz w:val="22"/>
          <w:szCs w:val="22"/>
        </w:rPr>
      </w:pPr>
    </w:p>
    <w:p w14:paraId="549CE581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objavljuje</w:t>
      </w:r>
    </w:p>
    <w:p w14:paraId="221D5AAF" w14:textId="77777777" w:rsidR="004C7DB8" w:rsidRDefault="004C7DB8">
      <w:pPr>
        <w:jc w:val="center"/>
        <w:rPr>
          <w:rFonts w:ascii="Roboto" w:eastAsia="Roboto" w:hAnsi="Roboto" w:cs="Roboto"/>
          <w:sz w:val="22"/>
          <w:szCs w:val="22"/>
        </w:rPr>
      </w:pPr>
    </w:p>
    <w:p w14:paraId="5B2CB6BA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JAVNI POZIV</w:t>
      </w:r>
    </w:p>
    <w:p w14:paraId="5D6ADE87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za upis polaznika na program cjeloživotnog učenja</w:t>
      </w:r>
    </w:p>
    <w:p w14:paraId="67E7BC87" w14:textId="77777777" w:rsidR="004C7DB8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 „</w:t>
      </w:r>
      <w:r>
        <w:rPr>
          <w:rFonts w:ascii="Roboto" w:eastAsia="Roboto" w:hAnsi="Roboto" w:cs="Roboto"/>
          <w:b/>
          <w:i/>
          <w:sz w:val="22"/>
          <w:szCs w:val="22"/>
        </w:rPr>
        <w:t>UPRAVLJANJE ICT PROJEKTIMA: OD TRADICIONALNOG DO AGILNOG</w:t>
      </w:r>
      <w:r>
        <w:rPr>
          <w:rFonts w:ascii="Roboto" w:eastAsia="Roboto" w:hAnsi="Roboto" w:cs="Roboto"/>
          <w:b/>
          <w:sz w:val="22"/>
          <w:szCs w:val="22"/>
        </w:rPr>
        <w:t>“</w:t>
      </w:r>
    </w:p>
    <w:p w14:paraId="40387EEE" w14:textId="77777777" w:rsidR="004C7DB8" w:rsidRDefault="004C7D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526A3BEA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Cilj programa „Upravljanje ICT projektima: od tradicionalnog do agilnog“ je odgovoriti na rastuće potrebe IT industrije i osposobiti polaznike temeljnim znanjima, vještinama i kompetencijama potrebnim za vođenje ICT projekata. Program nastoji premostiti značajan jaz u vještinama koji trenutno postoji između potražnje za voditeljima ICT projekata i dostupnosti kvalificiranih stručnjaka na tržištu. Nadalje, zbog brzog tempa tehnološkog napretka, ovaj program ima za cilj i osigurati da polaznici programa budu u toku s najnovijim trendovima, alatima i metodologijama vođenja projekata u IT industriji. </w:t>
      </w:r>
    </w:p>
    <w:p w14:paraId="50895679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3FC75153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Program cjeloživotnog učenja Upravljanje ICT projektima: od tradicionalnog do agilnog fokusiran je na praktičnu primjenu što podrazumijeva korištenje primjera i studija slučajeva iz stvarnog svijeta te prijenos znanja od predavača s dugogodišnjim iskustvom rada u industriji na pozicijama voditelja ICT projekata</w:t>
      </w:r>
    </w:p>
    <w:p w14:paraId="5C87B02C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5C7E6BB6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Planirani početak</w:t>
      </w:r>
      <w:r>
        <w:rPr>
          <w:rFonts w:ascii="Roboto" w:eastAsia="Roboto" w:hAnsi="Roboto" w:cs="Roboto"/>
          <w:sz w:val="22"/>
          <w:szCs w:val="22"/>
        </w:rPr>
        <w:t xml:space="preserve"> programa je </w:t>
      </w:r>
      <w:r>
        <w:rPr>
          <w:rFonts w:ascii="Roboto" w:eastAsia="Roboto" w:hAnsi="Roboto" w:cs="Roboto"/>
          <w:b/>
          <w:sz w:val="22"/>
          <w:szCs w:val="22"/>
        </w:rPr>
        <w:t>listopad 2024. godine</w:t>
      </w:r>
      <w:r>
        <w:rPr>
          <w:rFonts w:ascii="Roboto" w:eastAsia="Roboto" w:hAnsi="Roboto" w:cs="Roboto"/>
          <w:sz w:val="22"/>
          <w:szCs w:val="22"/>
        </w:rPr>
        <w:t xml:space="preserve">. </w:t>
      </w:r>
    </w:p>
    <w:p w14:paraId="78F71C40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O točnom datumu početka izvođenja programa i rasporedu predavanja polaznici će biti informirani nakon isteka roka za prijavu a prije upisa na program.</w:t>
      </w:r>
    </w:p>
    <w:p w14:paraId="3B03BC1C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19545790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Završetkom Programa stječe se potvrda o završenom programu cjeloživotnog učenja „</w:t>
      </w:r>
      <w:r>
        <w:rPr>
          <w:rFonts w:ascii="Roboto" w:eastAsia="Roboto" w:hAnsi="Roboto" w:cs="Roboto"/>
          <w:i/>
          <w:sz w:val="22"/>
          <w:szCs w:val="22"/>
        </w:rPr>
        <w:t>Upravljanje ICT projektima: od tradicionalnog do agilnog</w:t>
      </w:r>
      <w:r>
        <w:rPr>
          <w:rFonts w:ascii="Roboto" w:eastAsia="Roboto" w:hAnsi="Roboto" w:cs="Roboto"/>
          <w:sz w:val="22"/>
          <w:szCs w:val="22"/>
        </w:rPr>
        <w:t>“ i 4 ECTS boda.</w:t>
      </w:r>
    </w:p>
    <w:p w14:paraId="53AFFD89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219E62E3" w14:textId="77777777" w:rsidR="004C7DB8" w:rsidRDefault="00000000">
      <w:pPr>
        <w:spacing w:line="276" w:lineRule="auto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POLAZNICI:</w:t>
      </w:r>
    </w:p>
    <w:p w14:paraId="54446A71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Polaznici programa cjeloživotnog učenja mogu biti osobe koje su u svom dosadašnjem obrazovnom i/ili radnom iskustvu stekle određena znanja, vještine i kompetencije iz područja upravljanja ICT projektima te ovu edukaciju prepoznaju kao priliku za unaprjeđivanje i razvoj vlastite poslovne karijere jednako kao i one osobe koje takvih iskustava nemaju. Naime, program je osmišljen na način da su za praćenje njegovog sadržaja i usvajanje znanja dovoljna osnovna predznanja iz ekonomskog područja i korištenja informacijsko komunikacijskih tehnologija te je upravo zato i predviđena mogućnost upisa polaznika iz različitih područja. </w:t>
      </w:r>
    </w:p>
    <w:p w14:paraId="5FB451EE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23B81258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67A48F9C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lastRenderedPageBreak/>
        <w:t>Program cjeloživotnog učenja izvodi se u okviru 45 sati interaktivne nastave u obliku predavanja, radionica i vježbi organiziranih na računalima a sastoji se od tri obvezne cjeline:</w:t>
      </w:r>
    </w:p>
    <w:p w14:paraId="2F26451D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tbl>
      <w:tblPr>
        <w:tblStyle w:val="a"/>
        <w:tblW w:w="9840" w:type="dxa"/>
        <w:jc w:val="center"/>
        <w:tblBorders>
          <w:top w:val="single" w:sz="4" w:space="0" w:color="B6D7E9"/>
          <w:left w:val="single" w:sz="4" w:space="0" w:color="B6D7E9"/>
          <w:bottom w:val="single" w:sz="4" w:space="0" w:color="B6D7E9"/>
          <w:right w:val="single" w:sz="4" w:space="0" w:color="B6D7E9"/>
          <w:insideH w:val="single" w:sz="4" w:space="0" w:color="B6D7E9"/>
          <w:insideV w:val="single" w:sz="4" w:space="0" w:color="B6D7E9"/>
        </w:tblBorders>
        <w:tblLayout w:type="fixed"/>
        <w:tblLook w:val="04E0" w:firstRow="1" w:lastRow="1" w:firstColumn="1" w:lastColumn="0" w:noHBand="0" w:noVBand="1"/>
      </w:tblPr>
      <w:tblGrid>
        <w:gridCol w:w="345"/>
        <w:gridCol w:w="3900"/>
        <w:gridCol w:w="4365"/>
        <w:gridCol w:w="1230"/>
      </w:tblGrid>
      <w:tr w:rsidR="004C7DB8" w14:paraId="54FE9ECF" w14:textId="77777777" w:rsidTr="004C7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  <w:gridSpan w:val="2"/>
            <w:vAlign w:val="center"/>
          </w:tcPr>
          <w:p w14:paraId="6A364386" w14:textId="77777777" w:rsidR="004C7DB8" w:rsidRDefault="00000000">
            <w:pPr>
              <w:spacing w:line="216" w:lineRule="auto"/>
              <w:jc w:val="center"/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  <w:t>Naziv nastavne cjeline</w:t>
            </w:r>
          </w:p>
        </w:tc>
        <w:tc>
          <w:tcPr>
            <w:tcW w:w="4365" w:type="dxa"/>
            <w:vAlign w:val="center"/>
          </w:tcPr>
          <w:p w14:paraId="3EC94B4A" w14:textId="77777777" w:rsidR="004C7DB8" w:rsidRDefault="00000000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  <w:t>Teme u okviru nastavne cjeline</w:t>
            </w:r>
          </w:p>
        </w:tc>
        <w:tc>
          <w:tcPr>
            <w:tcW w:w="1230" w:type="dxa"/>
            <w:vAlign w:val="center"/>
          </w:tcPr>
          <w:p w14:paraId="4B5A2708" w14:textId="77777777" w:rsidR="004C7DB8" w:rsidRDefault="00000000">
            <w:pPr>
              <w:spacing w:line="168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  <w:t>Ukupan</w:t>
            </w:r>
          </w:p>
          <w:p w14:paraId="5C982CE1" w14:textId="77777777" w:rsidR="004C7DB8" w:rsidRDefault="00000000">
            <w:pPr>
              <w:spacing w:line="168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i/>
                <w:color w:val="000000"/>
                <w:sz w:val="22"/>
                <w:szCs w:val="22"/>
              </w:rPr>
              <w:t>broj sati</w:t>
            </w:r>
          </w:p>
        </w:tc>
      </w:tr>
      <w:tr w:rsidR="004C7DB8" w14:paraId="16FB54DF" w14:textId="77777777" w:rsidTr="004C7DB8">
        <w:trPr>
          <w:trHeight w:val="2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dxa"/>
            <w:tcBorders>
              <w:bottom w:val="single" w:sz="4" w:space="0" w:color="B6D7E9"/>
            </w:tcBorders>
            <w:vAlign w:val="center"/>
          </w:tcPr>
          <w:p w14:paraId="471F5AB1" w14:textId="77777777" w:rsidR="004C7DB8" w:rsidRDefault="00000000">
            <w:pPr>
              <w:spacing w:line="216" w:lineRule="auto"/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00" w:type="dxa"/>
            <w:tcBorders>
              <w:bottom w:val="single" w:sz="4" w:space="0" w:color="B6D7E9"/>
            </w:tcBorders>
            <w:vAlign w:val="center"/>
          </w:tcPr>
          <w:p w14:paraId="18E71CEF" w14:textId="77777777" w:rsidR="004C7DB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Tradicionalna metodologija upravljanja projektima (PMBOK)</w:t>
            </w:r>
          </w:p>
        </w:tc>
        <w:tc>
          <w:tcPr>
            <w:tcW w:w="4365" w:type="dxa"/>
            <w:tcBorders>
              <w:bottom w:val="single" w:sz="4" w:space="0" w:color="B6D7E9"/>
            </w:tcBorders>
            <w:vAlign w:val="center"/>
          </w:tcPr>
          <w:p w14:paraId="754DAE20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Uvod u upravljanje projektima; </w:t>
            </w:r>
          </w:p>
          <w:p w14:paraId="401DEF65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Inicijalizacija projekta ; </w:t>
            </w:r>
          </w:p>
          <w:p w14:paraId="5775D393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Planiranje projekta; </w:t>
            </w:r>
          </w:p>
          <w:p w14:paraId="5E429F18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Izvršenje projekta; </w:t>
            </w:r>
          </w:p>
          <w:p w14:paraId="3CDE3CC0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Kontrola projekta; </w:t>
            </w:r>
          </w:p>
          <w:p w14:paraId="34CD7435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Zatvaranje projekta; </w:t>
            </w:r>
          </w:p>
          <w:p w14:paraId="48EFE2A8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Praktični zadatak</w:t>
            </w:r>
          </w:p>
        </w:tc>
        <w:tc>
          <w:tcPr>
            <w:tcW w:w="1230" w:type="dxa"/>
            <w:tcBorders>
              <w:bottom w:val="single" w:sz="4" w:space="0" w:color="B6D7E9"/>
            </w:tcBorders>
            <w:vAlign w:val="center"/>
          </w:tcPr>
          <w:p w14:paraId="35D712DC" w14:textId="77777777" w:rsidR="004C7DB8" w:rsidRDefault="00000000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15</w:t>
            </w:r>
          </w:p>
        </w:tc>
      </w:tr>
      <w:tr w:rsidR="004C7DB8" w14:paraId="7995F9BB" w14:textId="77777777" w:rsidTr="004C7DB8">
        <w:trPr>
          <w:trHeight w:val="2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dxa"/>
            <w:vAlign w:val="center"/>
          </w:tcPr>
          <w:p w14:paraId="42F3A569" w14:textId="77777777" w:rsidR="004C7DB8" w:rsidRDefault="00000000">
            <w:pPr>
              <w:spacing w:line="216" w:lineRule="auto"/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00" w:type="dxa"/>
            <w:vAlign w:val="center"/>
          </w:tcPr>
          <w:p w14:paraId="181D820B" w14:textId="77777777" w:rsidR="004C7DB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Agilne metodologije i alati upravljanja projektima</w:t>
            </w:r>
          </w:p>
        </w:tc>
        <w:tc>
          <w:tcPr>
            <w:tcW w:w="4365" w:type="dxa"/>
            <w:vAlign w:val="center"/>
          </w:tcPr>
          <w:p w14:paraId="3F128BC1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Agilne metodologije; </w:t>
            </w:r>
          </w:p>
          <w:p w14:paraId="458847F3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Agilno naspram tradicionalnog vođenja projekta; </w:t>
            </w:r>
          </w:p>
          <w:p w14:paraId="183D1124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Scrum</w:t>
            </w:r>
            <w:proofErr w:type="spellEnd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okvir; </w:t>
            </w:r>
          </w:p>
          <w:p w14:paraId="79C76013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Logovi; </w:t>
            </w:r>
          </w:p>
          <w:p w14:paraId="70BDBC79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Vremenski raspored; </w:t>
            </w:r>
          </w:p>
          <w:p w14:paraId="39F46CA9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Kanban</w:t>
            </w:r>
            <w:proofErr w:type="spellEnd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; </w:t>
            </w:r>
          </w:p>
          <w:p w14:paraId="70F96F3A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Alati za vođenje IT projekata; </w:t>
            </w:r>
          </w:p>
          <w:p w14:paraId="2C2CEA20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Praktični zadatak</w:t>
            </w:r>
          </w:p>
        </w:tc>
        <w:tc>
          <w:tcPr>
            <w:tcW w:w="1230" w:type="dxa"/>
            <w:vAlign w:val="center"/>
          </w:tcPr>
          <w:p w14:paraId="521E9063" w14:textId="77777777" w:rsidR="004C7DB8" w:rsidRDefault="00000000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15</w:t>
            </w:r>
          </w:p>
        </w:tc>
      </w:tr>
      <w:tr w:rsidR="004C7DB8" w14:paraId="1B847F83" w14:textId="77777777" w:rsidTr="004C7DB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dxa"/>
            <w:tcBorders>
              <w:bottom w:val="single" w:sz="4" w:space="0" w:color="B6D7E9"/>
            </w:tcBorders>
            <w:vAlign w:val="center"/>
          </w:tcPr>
          <w:p w14:paraId="099A7DFD" w14:textId="77777777" w:rsidR="004C7DB8" w:rsidRDefault="00000000">
            <w:pPr>
              <w:spacing w:line="216" w:lineRule="auto"/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00" w:type="dxa"/>
            <w:tcBorders>
              <w:bottom w:val="single" w:sz="4" w:space="0" w:color="B6D7E9"/>
            </w:tcBorders>
            <w:vAlign w:val="center"/>
          </w:tcPr>
          <w:p w14:paraId="06DFFA8D" w14:textId="77777777" w:rsidR="004C7DB8" w:rsidRDefault="0000000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b w:val="0"/>
                <w:sz w:val="22"/>
                <w:szCs w:val="22"/>
              </w:rPr>
              <w:t>Projektni zadatak</w:t>
            </w:r>
          </w:p>
        </w:tc>
        <w:tc>
          <w:tcPr>
            <w:tcW w:w="4365" w:type="dxa"/>
            <w:tcBorders>
              <w:bottom w:val="single" w:sz="4" w:space="0" w:color="B6D7E9"/>
            </w:tcBorders>
            <w:vAlign w:val="center"/>
          </w:tcPr>
          <w:p w14:paraId="599BAA12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 w:val="0"/>
                <w:color w:val="000000"/>
                <w:sz w:val="20"/>
                <w:szCs w:val="20"/>
              </w:rPr>
              <w:t xml:space="preserve">Mentorski rad; </w:t>
            </w:r>
          </w:p>
          <w:p w14:paraId="43D84CE1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 w:val="0"/>
                <w:color w:val="000000"/>
                <w:sz w:val="20"/>
                <w:szCs w:val="20"/>
              </w:rPr>
              <w:t xml:space="preserve">Primjena znanja o upravljanju projektima na primjeru izrade softvera; </w:t>
            </w:r>
          </w:p>
          <w:p w14:paraId="5C0A337F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 w:val="0"/>
                <w:color w:val="000000"/>
                <w:sz w:val="20"/>
                <w:szCs w:val="20"/>
              </w:rPr>
              <w:t xml:space="preserve">Vođenje ICT projekata u praksi, </w:t>
            </w:r>
          </w:p>
          <w:p w14:paraId="0E666E39" w14:textId="77777777" w:rsidR="004C7D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45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 w:val="0"/>
                <w:color w:val="000000"/>
                <w:sz w:val="20"/>
                <w:szCs w:val="20"/>
              </w:rPr>
              <w:t>Rješavanje različitih projektnih izazova.</w:t>
            </w:r>
          </w:p>
        </w:tc>
        <w:tc>
          <w:tcPr>
            <w:tcW w:w="1230" w:type="dxa"/>
            <w:tcBorders>
              <w:bottom w:val="single" w:sz="4" w:space="0" w:color="B6D7E9"/>
            </w:tcBorders>
            <w:vAlign w:val="center"/>
          </w:tcPr>
          <w:p w14:paraId="0A9F4771" w14:textId="77777777" w:rsidR="004C7DB8" w:rsidRDefault="00000000">
            <w:pPr>
              <w:spacing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b w:val="0"/>
                <w:color w:val="000000"/>
                <w:sz w:val="22"/>
                <w:szCs w:val="22"/>
              </w:rPr>
              <w:t>15</w:t>
            </w:r>
          </w:p>
        </w:tc>
      </w:tr>
    </w:tbl>
    <w:p w14:paraId="451C86AD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72677CA0" w14:textId="77777777" w:rsidR="004C7DB8" w:rsidRDefault="00000000">
      <w:pPr>
        <w:spacing w:line="276" w:lineRule="auto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UVJETI UPISA:</w:t>
      </w:r>
    </w:p>
    <w:p w14:paraId="072507E8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Programu cjeloživotnog učenja „</w:t>
      </w:r>
      <w:r>
        <w:rPr>
          <w:rFonts w:ascii="Roboto" w:eastAsia="Roboto" w:hAnsi="Roboto" w:cs="Roboto"/>
          <w:i/>
          <w:sz w:val="22"/>
          <w:szCs w:val="22"/>
        </w:rPr>
        <w:t>Upravljanje ICT projektima: od tradicionalnog do agilnog</w:t>
      </w:r>
      <w:r>
        <w:rPr>
          <w:rFonts w:ascii="Roboto" w:eastAsia="Roboto" w:hAnsi="Roboto" w:cs="Roboto"/>
          <w:sz w:val="22"/>
          <w:szCs w:val="22"/>
        </w:rPr>
        <w:t xml:space="preserve">“ mogu pristupati kandidati koji žele steći nova ili unaprijediti postojeća znanja uz uvjet minimalno završenog četverogodišnjeg srednjoškolskog programa. </w:t>
      </w:r>
    </w:p>
    <w:p w14:paraId="32ACF379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30053888" w14:textId="77777777" w:rsidR="004C7DB8" w:rsidRDefault="00000000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  <w:highlight w:val="white"/>
        </w:rPr>
        <w:t xml:space="preserve">Upisna cijena programa iznosi </w:t>
      </w:r>
      <w:r>
        <w:rPr>
          <w:rFonts w:ascii="Roboto" w:eastAsia="Roboto" w:hAnsi="Roboto" w:cs="Roboto"/>
          <w:sz w:val="22"/>
          <w:szCs w:val="22"/>
        </w:rPr>
        <w:t xml:space="preserve">600,00 EUR </w:t>
      </w:r>
      <w:r>
        <w:rPr>
          <w:rFonts w:ascii="Roboto" w:eastAsia="Roboto" w:hAnsi="Roboto" w:cs="Roboto"/>
          <w:color w:val="000000"/>
          <w:sz w:val="22"/>
          <w:szCs w:val="22"/>
          <w:highlight w:val="white"/>
        </w:rPr>
        <w:t>po polazniku.</w:t>
      </w:r>
      <w:r>
        <w:rPr>
          <w:rFonts w:ascii="Roboto" w:eastAsia="Roboto" w:hAnsi="Roboto" w:cs="Roboto"/>
          <w:sz w:val="22"/>
          <w:szCs w:val="22"/>
        </w:rPr>
        <w:t> </w:t>
      </w:r>
    </w:p>
    <w:p w14:paraId="53568F7F" w14:textId="77777777" w:rsidR="004C7DB8" w:rsidRDefault="004C7DB8">
      <w:pPr>
        <w:rPr>
          <w:rFonts w:ascii="Roboto" w:eastAsia="Roboto" w:hAnsi="Roboto" w:cs="Roboto"/>
          <w:sz w:val="22"/>
          <w:szCs w:val="22"/>
        </w:rPr>
      </w:pPr>
    </w:p>
    <w:p w14:paraId="3ACBF007" w14:textId="77777777" w:rsidR="004C7DB8" w:rsidRDefault="004C7DB8">
      <w:pPr>
        <w:rPr>
          <w:rFonts w:ascii="Roboto" w:eastAsia="Roboto" w:hAnsi="Roboto" w:cs="Roboto"/>
          <w:sz w:val="22"/>
          <w:szCs w:val="22"/>
        </w:rPr>
      </w:pPr>
    </w:p>
    <w:p w14:paraId="3CC3FDCE" w14:textId="77777777" w:rsidR="004C7DB8" w:rsidRDefault="004C7DB8">
      <w:pPr>
        <w:rPr>
          <w:rFonts w:ascii="Roboto" w:eastAsia="Roboto" w:hAnsi="Roboto" w:cs="Roboto"/>
          <w:sz w:val="22"/>
          <w:szCs w:val="22"/>
        </w:rPr>
      </w:pPr>
    </w:p>
    <w:p w14:paraId="5621DF92" w14:textId="77777777" w:rsidR="00B613F4" w:rsidRDefault="00B613F4">
      <w:pPr>
        <w:rPr>
          <w:rFonts w:ascii="Roboto" w:eastAsia="Roboto" w:hAnsi="Roboto" w:cs="Roboto"/>
          <w:sz w:val="22"/>
          <w:szCs w:val="22"/>
        </w:rPr>
      </w:pPr>
    </w:p>
    <w:p w14:paraId="45ECA9B1" w14:textId="77777777" w:rsidR="004C7DB8" w:rsidRDefault="004C7DB8">
      <w:pPr>
        <w:rPr>
          <w:rFonts w:ascii="Roboto" w:eastAsia="Roboto" w:hAnsi="Roboto" w:cs="Roboto"/>
          <w:sz w:val="22"/>
          <w:szCs w:val="22"/>
        </w:rPr>
      </w:pPr>
    </w:p>
    <w:p w14:paraId="2336CDAF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087D7903" w14:textId="77777777" w:rsidR="004C7DB8" w:rsidRDefault="00000000">
      <w:pPr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lastRenderedPageBreak/>
        <w:t>OBVEZNA DOKUMENTACIJA:</w:t>
      </w:r>
    </w:p>
    <w:p w14:paraId="509811AD" w14:textId="77777777" w:rsidR="004C7DB8" w:rsidRDefault="004C7DB8">
      <w:pPr>
        <w:rPr>
          <w:rFonts w:ascii="Roboto" w:eastAsia="Roboto" w:hAnsi="Roboto" w:cs="Roboto"/>
          <w:b/>
          <w:sz w:val="22"/>
          <w:szCs w:val="22"/>
        </w:rPr>
      </w:pPr>
    </w:p>
    <w:p w14:paraId="74EAEC6A" w14:textId="77777777" w:rsidR="004C7DB8" w:rsidRDefault="00000000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Uz prijavu pristupnici obvezno prilažu:</w:t>
      </w:r>
    </w:p>
    <w:p w14:paraId="737CA527" w14:textId="77777777" w:rsidR="004C7DB8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u w:val="single"/>
        </w:rPr>
      </w:pPr>
      <w:hyperlink r:id="rId8">
        <w:r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</w:rPr>
          <w:t>Popunjeni obrazac prijave</w:t>
        </w:r>
      </w:hyperlink>
      <w:r>
        <w:rPr>
          <w:rFonts w:ascii="Roboto" w:eastAsia="Roboto" w:hAnsi="Roboto" w:cs="Roboto"/>
          <w:color w:val="000000"/>
          <w:sz w:val="22"/>
          <w:szCs w:val="22"/>
        </w:rPr>
        <w:t xml:space="preserve"> (objavljen na mrežnim stranicama Ekonomskog fakulteta u Osijeku).</w:t>
      </w:r>
    </w:p>
    <w:p w14:paraId="0FD8B2BF" w14:textId="77777777" w:rsidR="004C7DB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720"/>
        <w:jc w:val="both"/>
        <w:rPr>
          <w:rFonts w:ascii="Roboto" w:eastAsia="Roboto" w:hAnsi="Roboto" w:cs="Roboto"/>
          <w:color w:val="000000"/>
          <w:sz w:val="22"/>
          <w:szCs w:val="22"/>
          <w:u w:val="single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Obrascu je moguće pristupiti i putem poveznice: </w:t>
      </w:r>
      <w:hyperlink r:id="rId9">
        <w:r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</w:rPr>
          <w:t>https://forms.gle/NtPPAugWXVpSSWqBA</w:t>
        </w:r>
      </w:hyperlink>
    </w:p>
    <w:p w14:paraId="074DFA52" w14:textId="77777777" w:rsidR="004C7DB8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presliku svjedodžbe o stečenoj stručnoj spremi </w:t>
      </w:r>
    </w:p>
    <w:p w14:paraId="5588C05A" w14:textId="77777777" w:rsidR="004C7DB8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presliku identifikacijske isprave </w:t>
      </w:r>
    </w:p>
    <w:p w14:paraId="7A482F1C" w14:textId="77777777" w:rsidR="004C7DB8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popunjen i potpisan obrazac </w:t>
      </w:r>
      <w:hyperlink r:id="rId10">
        <w:r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</w:rPr>
          <w:t>Privole za prikupljanje i obradu osobnih podataka</w:t>
        </w:r>
      </w:hyperlink>
      <w:r>
        <w:rPr>
          <w:rFonts w:ascii="Roboto" w:eastAsia="Roboto" w:hAnsi="Roboto" w:cs="Roboto"/>
          <w:sz w:val="22"/>
          <w:szCs w:val="22"/>
        </w:rPr>
        <w:t xml:space="preserve"> objavljen na mrežnim stranicama Ekonomskog fakulteta u Osijeku i uz prijavni obrazac (točka 1.). Obrascu je moguće pristupiti i putem poveznice: </w:t>
      </w:r>
      <w:hyperlink r:id="rId11">
        <w:r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</w:rPr>
          <w:t>https://tinyurl.com/mr2mjb5e</w:t>
        </w:r>
      </w:hyperlink>
    </w:p>
    <w:p w14:paraId="3E442D06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58800FBA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color w:val="FF0000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Na javni poziv se pod jednakim uvjetima mogu prijaviti osobe oba spola. </w:t>
      </w:r>
    </w:p>
    <w:p w14:paraId="43E83686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Nepravovremene i nepotpune prijave neće se razmatrati.</w:t>
      </w:r>
    </w:p>
    <w:p w14:paraId="3E80985C" w14:textId="77777777" w:rsidR="004C7DB8" w:rsidRDefault="004C7DB8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6661C78E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Prijave s dokazima o ispunjavanju uvjeta  podnose se </w:t>
      </w:r>
      <w:r>
        <w:rPr>
          <w:rFonts w:ascii="Roboto" w:eastAsia="Roboto" w:hAnsi="Roboto" w:cs="Roboto"/>
          <w:b/>
          <w:sz w:val="22"/>
          <w:szCs w:val="22"/>
        </w:rPr>
        <w:t>do 30 rujna 2024. godine</w:t>
      </w:r>
      <w:r>
        <w:rPr>
          <w:rFonts w:ascii="Roboto" w:eastAsia="Roboto" w:hAnsi="Roboto" w:cs="Roboto"/>
          <w:sz w:val="22"/>
          <w:szCs w:val="22"/>
        </w:rPr>
        <w:t xml:space="preserve"> putem</w:t>
      </w:r>
      <w:r>
        <w:rPr>
          <w:rFonts w:ascii="Roboto" w:eastAsia="Roboto" w:hAnsi="Roboto" w:cs="Roboto"/>
          <w:color w:val="333333"/>
          <w:sz w:val="22"/>
          <w:szCs w:val="22"/>
          <w:highlight w:val="white"/>
        </w:rPr>
        <w:t> </w:t>
      </w:r>
      <w:hyperlink r:id="rId12">
        <w:r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</w:rPr>
          <w:t>obrasca za prijavu</w:t>
        </w:r>
      </w:hyperlink>
      <w:r>
        <w:rPr>
          <w:rFonts w:ascii="Roboto" w:eastAsia="Roboto" w:hAnsi="Roboto" w:cs="Roboto"/>
          <w:sz w:val="22"/>
          <w:szCs w:val="22"/>
        </w:rPr>
        <w:t xml:space="preserve"> uz obvezno učitavanje dokumentacije i navođenje traženih podataka navedenih u okviru ovog javnog poziva u obrazac prijave. </w:t>
      </w:r>
    </w:p>
    <w:p w14:paraId="50316D06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Pristupnicima prijavljenim na javni poziv smatrat će se samo osoba koja podnese pravovremenu i potpunu prijavu te ispunjava formalne uvjete iz javnog poziva.</w:t>
      </w:r>
    </w:p>
    <w:p w14:paraId="1330623D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Potpunom prijavom smatra se prijava koja sadrži sve podatke i priloge navedene u ovom pozivu.  </w:t>
      </w:r>
    </w:p>
    <w:p w14:paraId="42357695" w14:textId="77777777" w:rsidR="004C7DB8" w:rsidRDefault="004C7D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1813035B" w14:textId="77777777" w:rsidR="004C7DB8" w:rsidRDefault="00000000">
      <w:pPr>
        <w:spacing w:line="276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Dodatne obavijesti pristupnici mogu zatražiti od voditelja programa cjeloživotnog učenja ili u Centru za cjeloživotno učenje:</w:t>
      </w:r>
    </w:p>
    <w:p w14:paraId="2C7469A4" w14:textId="77777777" w:rsidR="004C7DB8" w:rsidRDefault="004C7DB8">
      <w:pPr>
        <w:spacing w:line="276" w:lineRule="auto"/>
        <w:rPr>
          <w:rFonts w:ascii="Roboto" w:eastAsia="Roboto" w:hAnsi="Roboto" w:cs="Roboto"/>
          <w:sz w:val="22"/>
          <w:szCs w:val="22"/>
        </w:rPr>
      </w:pPr>
    </w:p>
    <w:tbl>
      <w:tblPr>
        <w:tblStyle w:val="a0"/>
        <w:tblW w:w="9911" w:type="dxa"/>
        <w:tblInd w:w="290" w:type="dxa"/>
        <w:tblLayout w:type="fixed"/>
        <w:tblLook w:val="0000" w:firstRow="0" w:lastRow="0" w:firstColumn="0" w:lastColumn="0" w:noHBand="0" w:noVBand="0"/>
      </w:tblPr>
      <w:tblGrid>
        <w:gridCol w:w="5375"/>
        <w:gridCol w:w="4536"/>
      </w:tblGrid>
      <w:tr w:rsidR="004C7DB8" w14:paraId="1E472EB6" w14:textId="77777777">
        <w:trPr>
          <w:trHeight w:val="324"/>
        </w:trPr>
        <w:tc>
          <w:tcPr>
            <w:tcW w:w="5375" w:type="dxa"/>
          </w:tcPr>
          <w:p w14:paraId="0905792C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 xml:space="preserve">Voditelj programa cjeloživotnog učenja </w:t>
            </w:r>
          </w:p>
          <w:p w14:paraId="32063020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Doc. dr. sc. Dario Šebalj</w:t>
            </w:r>
          </w:p>
          <w:p w14:paraId="32711CBC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e-mail: </w:t>
            </w:r>
            <w:hyperlink r:id="rId13">
              <w:r>
                <w:rPr>
                  <w:rFonts w:ascii="Roboto" w:eastAsia="Roboto" w:hAnsi="Roboto" w:cs="Roboto"/>
                  <w:sz w:val="22"/>
                  <w:szCs w:val="22"/>
                  <w:u w:val="single"/>
                </w:rPr>
                <w:t>dario.sebalj@efos.hr</w:t>
              </w:r>
            </w:hyperlink>
          </w:p>
          <w:p w14:paraId="38681B5C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Tel: +385 (0)31 224 419</w:t>
            </w:r>
          </w:p>
          <w:p w14:paraId="0CEE61B5" w14:textId="77777777" w:rsidR="004C7DB8" w:rsidRDefault="004C7DB8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4536" w:type="dxa"/>
          </w:tcPr>
          <w:p w14:paraId="30270298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Centar za cjeloživotno učenje:</w:t>
            </w:r>
          </w:p>
          <w:p w14:paraId="639B50A4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Valentina Helajz, </w:t>
            </w:r>
            <w:proofErr w:type="spellStart"/>
            <w:r>
              <w:rPr>
                <w:rFonts w:ascii="Roboto" w:eastAsia="Roboto" w:hAnsi="Roboto" w:cs="Roboto"/>
                <w:sz w:val="22"/>
                <w:szCs w:val="22"/>
              </w:rPr>
              <w:t>univ</w:t>
            </w:r>
            <w:proofErr w:type="spellEnd"/>
            <w:r>
              <w:rPr>
                <w:rFonts w:ascii="Roboto" w:eastAsia="Roboto" w:hAnsi="Roboto" w:cs="Roboto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Roboto" w:eastAsia="Roboto" w:hAnsi="Roboto" w:cs="Roboto"/>
                <w:sz w:val="22"/>
                <w:szCs w:val="22"/>
              </w:rPr>
              <w:t>spec</w:t>
            </w:r>
            <w:proofErr w:type="spellEnd"/>
            <w:r>
              <w:rPr>
                <w:rFonts w:ascii="Roboto" w:eastAsia="Roboto" w:hAnsi="Roboto" w:cs="Roboto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Roboto" w:eastAsia="Roboto" w:hAnsi="Roboto" w:cs="Roboto"/>
                <w:sz w:val="22"/>
                <w:szCs w:val="22"/>
              </w:rPr>
              <w:t>oec</w:t>
            </w:r>
            <w:proofErr w:type="spellEnd"/>
            <w:r>
              <w:rPr>
                <w:rFonts w:ascii="Roboto" w:eastAsia="Roboto" w:hAnsi="Roboto" w:cs="Roboto"/>
                <w:sz w:val="22"/>
                <w:szCs w:val="22"/>
              </w:rPr>
              <w:t xml:space="preserve">. </w:t>
            </w:r>
            <w:r>
              <w:rPr>
                <w:rFonts w:ascii="Roboto" w:eastAsia="Roboto" w:hAnsi="Roboto" w:cs="Roboto"/>
                <w:sz w:val="22"/>
                <w:szCs w:val="22"/>
              </w:rPr>
              <w:br/>
              <w:t xml:space="preserve">e-mail: </w:t>
            </w:r>
            <w:hyperlink r:id="rId14">
              <w:r>
                <w:rPr>
                  <w:rFonts w:ascii="Roboto" w:eastAsia="Roboto" w:hAnsi="Roboto" w:cs="Roboto"/>
                  <w:color w:val="0066A2"/>
                  <w:sz w:val="22"/>
                  <w:szCs w:val="22"/>
                  <w:highlight w:val="white"/>
                  <w:u w:val="single"/>
                </w:rPr>
                <w:t>valentina.helajz@efos.hr</w:t>
              </w:r>
            </w:hyperlink>
            <w:r>
              <w:rPr>
                <w:rFonts w:ascii="Roboto" w:eastAsia="Roboto" w:hAnsi="Roboto" w:cs="Roboto"/>
                <w:sz w:val="22"/>
                <w:szCs w:val="22"/>
              </w:rPr>
              <w:br/>
              <w:t>Tel: +385 (0)31 22 44 00 (centrala);</w:t>
            </w:r>
          </w:p>
          <w:p w14:paraId="58719219" w14:textId="77777777" w:rsidR="004C7DB8" w:rsidRDefault="00000000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Mob: +385 (0)91 2244 183</w:t>
            </w:r>
          </w:p>
          <w:p w14:paraId="17FE9FDA" w14:textId="77777777" w:rsidR="004C7DB8" w:rsidRDefault="004C7DB8">
            <w:pPr>
              <w:spacing w:line="276" w:lineRule="auto"/>
              <w:rPr>
                <w:rFonts w:ascii="Roboto" w:eastAsia="Roboto" w:hAnsi="Roboto" w:cs="Roboto"/>
                <w:sz w:val="22"/>
                <w:szCs w:val="22"/>
              </w:rPr>
            </w:pPr>
          </w:p>
        </w:tc>
      </w:tr>
    </w:tbl>
    <w:p w14:paraId="2BD7BEA8" w14:textId="77777777" w:rsidR="004C7DB8" w:rsidRDefault="004C7DB8">
      <w:pPr>
        <w:spacing w:line="276" w:lineRule="auto"/>
        <w:rPr>
          <w:rFonts w:ascii="Roboto" w:eastAsia="Roboto" w:hAnsi="Roboto" w:cs="Roboto"/>
          <w:sz w:val="22"/>
          <w:szCs w:val="22"/>
        </w:rPr>
      </w:pPr>
    </w:p>
    <w:p w14:paraId="0EB9F1E6" w14:textId="77777777" w:rsidR="004C7DB8" w:rsidRDefault="004C7DB8">
      <w:pPr>
        <w:spacing w:line="276" w:lineRule="auto"/>
        <w:rPr>
          <w:rFonts w:ascii="Roboto" w:eastAsia="Roboto" w:hAnsi="Roboto" w:cs="Roboto"/>
          <w:sz w:val="22"/>
          <w:szCs w:val="22"/>
        </w:rPr>
      </w:pPr>
    </w:p>
    <w:p w14:paraId="0E81C73F" w14:textId="77777777" w:rsidR="004C7DB8" w:rsidRDefault="00000000">
      <w:pPr>
        <w:spacing w:line="276" w:lineRule="auto"/>
        <w:ind w:left="6480" w:firstLine="720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    DEKAN</w:t>
      </w:r>
    </w:p>
    <w:p w14:paraId="23C56254" w14:textId="77777777" w:rsidR="004C7DB8" w:rsidRDefault="004C7DB8">
      <w:pPr>
        <w:spacing w:line="276" w:lineRule="auto"/>
        <w:rPr>
          <w:rFonts w:ascii="Roboto" w:eastAsia="Roboto" w:hAnsi="Roboto" w:cs="Roboto"/>
          <w:b/>
          <w:sz w:val="22"/>
          <w:szCs w:val="22"/>
        </w:rPr>
      </w:pPr>
    </w:p>
    <w:p w14:paraId="6659EAF5" w14:textId="77777777" w:rsidR="004C7DB8" w:rsidRDefault="00000000">
      <w:pPr>
        <w:spacing w:line="276" w:lineRule="auto"/>
        <w:ind w:left="5760" w:firstLine="720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Prof. dr. sc. Boris Crnković</w:t>
      </w:r>
    </w:p>
    <w:p w14:paraId="2297ACEC" w14:textId="77777777" w:rsidR="004C7DB8" w:rsidRDefault="004C7D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2FD18D23" w14:textId="77777777" w:rsidR="004C7DB8" w:rsidRDefault="004C7D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1520426C" w14:textId="77777777" w:rsidR="004C7DB8" w:rsidRDefault="004C7D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103"/>
        <w:jc w:val="center"/>
        <w:rPr>
          <w:rFonts w:ascii="Roboto" w:eastAsia="Roboto" w:hAnsi="Roboto" w:cs="Roboto"/>
          <w:color w:val="000000"/>
          <w:sz w:val="22"/>
          <w:szCs w:val="22"/>
        </w:rPr>
      </w:pPr>
    </w:p>
    <w:p w14:paraId="11A0E062" w14:textId="77777777" w:rsidR="004C7DB8" w:rsidRDefault="004C7DB8">
      <w:pPr>
        <w:jc w:val="both"/>
        <w:rPr>
          <w:rFonts w:ascii="Roboto" w:eastAsia="Roboto" w:hAnsi="Roboto" w:cs="Roboto"/>
          <w:sz w:val="22"/>
          <w:szCs w:val="22"/>
        </w:rPr>
      </w:pPr>
    </w:p>
    <w:p w14:paraId="63CCDD73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80" w:firstLine="720"/>
        <w:jc w:val="both"/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45587A6A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6E5D1516" w14:textId="77777777" w:rsidR="004C7D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760"/>
        <w:jc w:val="both"/>
        <w:rPr>
          <w:rFonts w:ascii="Roboto" w:eastAsia="Roboto" w:hAnsi="Roboto" w:cs="Roboto"/>
          <w:b/>
          <w:color w:val="000000"/>
          <w:sz w:val="22"/>
          <w:szCs w:val="22"/>
        </w:rPr>
        <w:sectPr w:rsidR="004C7DB8" w:rsidSect="00296D38">
          <w:headerReference w:type="default" r:id="rId15"/>
          <w:pgSz w:w="11900" w:h="16820"/>
          <w:pgMar w:top="3627" w:right="1200" w:bottom="1426" w:left="1061" w:header="850" w:footer="1494" w:gutter="0"/>
          <w:pgNumType w:start="1"/>
          <w:cols w:space="720"/>
        </w:sect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     </w:t>
      </w:r>
    </w:p>
    <w:p w14:paraId="03FEF25E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6A4BFE9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9633D96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F3E8B91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D7D1EFB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41A4CD7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0029CC9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F45AC34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EEC10FF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154D2C3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E2671AA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3E32CAB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D3598E0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C36B3D9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99E6A05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D5601A7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78A5A95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1C1C3CC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1812F64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403F7B5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7428F48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F7F7D4C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8F692AC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6657D97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E8FF108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31E9E51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8AC5E2C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7A5822B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37F90B3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FDEFE24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8C8801F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EE80551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620EF62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88C5F4A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C3067CF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80B4670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39A3983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E9D3620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03233CD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0FA38F0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A66ED29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9A50A8B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B927B3B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D8E6AE9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BA85CBC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4FA8E4F" w14:textId="77777777" w:rsidR="004C7DB8" w:rsidRDefault="004C7D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sectPr w:rsidR="004C7DB8">
      <w:headerReference w:type="default" r:id="rId16"/>
      <w:pgSz w:w="11900" w:h="16820"/>
      <w:pgMar w:top="1222" w:right="1200" w:bottom="1426" w:left="1061" w:header="850" w:footer="1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E6A43" w14:textId="77777777" w:rsidR="00296D38" w:rsidRDefault="00296D38">
      <w:r>
        <w:separator/>
      </w:r>
    </w:p>
  </w:endnote>
  <w:endnote w:type="continuationSeparator" w:id="0">
    <w:p w14:paraId="16FEBB13" w14:textId="77777777" w:rsidR="00296D38" w:rsidRDefault="0029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7C68AEF-8C61-4BB9-9B6A-9E345971B3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A75F3AC-13EF-4BBF-914A-AAEB41DA0EBB}"/>
    <w:embedBold r:id="rId3" w:fontKey="{DFA9FC4B-4888-49DB-AE81-8AB314E0ED2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4" w:fontKey="{30203463-22BC-4250-A946-6615FA608FA2}"/>
    <w:embedItalic r:id="rId5" w:fontKey="{057404F5-FD8A-4297-A033-410763127CE7}"/>
  </w:font>
  <w:font w:name="Helvetica Neue">
    <w:charset w:val="00"/>
    <w:family w:val="auto"/>
    <w:pitch w:val="default"/>
    <w:embedRegular r:id="rId6" w:fontKey="{354F3BDC-6AE7-4F89-B080-8DCAB450070F}"/>
    <w:embedBold r:id="rId7" w:fontKey="{71CF251B-5F76-4219-BC08-950BFD04DCC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F846794B-6021-40FE-A2B7-D9C5E2477208}"/>
    <w:embedBold r:id="rId9" w:fontKey="{541AAACB-56F6-4F85-A291-050882340F66}"/>
    <w:embedItalic r:id="rId10" w:fontKey="{E3291A9D-3549-428D-8540-310FBF4BBA9D}"/>
    <w:embedBoldItalic r:id="rId11" w:fontKey="{4CB8E619-3034-4638-B91B-441C80F99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00D1" w14:textId="77777777" w:rsidR="00296D38" w:rsidRDefault="00296D38">
      <w:r>
        <w:separator/>
      </w:r>
    </w:p>
  </w:footnote>
  <w:footnote w:type="continuationSeparator" w:id="0">
    <w:p w14:paraId="492557A2" w14:textId="77777777" w:rsidR="00296D38" w:rsidRDefault="0029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093A" w14:textId="77777777" w:rsidR="004C7DB8" w:rsidRDefault="00000000">
    <w:pPr>
      <w:ind w:left="3119" w:hanging="3119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E3E54C6" wp14:editId="0846E61B">
          <wp:simplePos x="0" y="0"/>
          <wp:positionH relativeFrom="column">
            <wp:posOffset>-732789</wp:posOffset>
          </wp:positionH>
          <wp:positionV relativeFrom="paragraph">
            <wp:posOffset>-656589</wp:posOffset>
          </wp:positionV>
          <wp:extent cx="7660640" cy="1084072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0640" cy="1084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DD989" w14:textId="77777777" w:rsidR="004C7DB8" w:rsidRDefault="00000000">
    <w:pPr>
      <w:ind w:left="3119" w:hanging="3119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22F659CD" wp14:editId="5FDFC598">
          <wp:simplePos x="0" y="0"/>
          <wp:positionH relativeFrom="column">
            <wp:posOffset>-655319</wp:posOffset>
          </wp:positionH>
          <wp:positionV relativeFrom="paragraph">
            <wp:posOffset>-525144</wp:posOffset>
          </wp:positionV>
          <wp:extent cx="7534910" cy="1066292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4910" cy="1066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3185E"/>
    <w:multiLevelType w:val="multilevel"/>
    <w:tmpl w:val="03285E0A"/>
    <w:lvl w:ilvl="0">
      <w:start w:val="1"/>
      <w:numFmt w:val="bullet"/>
      <w:lvlText w:val="●"/>
      <w:lvlJc w:val="left"/>
      <w:pPr>
        <w:ind w:left="8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99678B"/>
    <w:multiLevelType w:val="multilevel"/>
    <w:tmpl w:val="12244C9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4834160">
    <w:abstractNumId w:val="0"/>
  </w:num>
  <w:num w:numId="2" w16cid:durableId="1426264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B8"/>
    <w:rsid w:val="00296D38"/>
    <w:rsid w:val="004C7DB8"/>
    <w:rsid w:val="00B6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17E4"/>
  <w15:docId w15:val="{EAC0FFDD-D911-4B86-83FF-788B3313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C7C5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C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7C5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C51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24C87"/>
    <w:rPr>
      <w:rFonts w:ascii="Georgia" w:eastAsia="Georgia" w:hAnsi="Georgia" w:cs="Georgia"/>
      <w:i/>
      <w:color w:val="666666"/>
      <w:sz w:val="48"/>
      <w:szCs w:val="48"/>
      <w:bdr w:val="none" w:sz="0" w:space="0" w:color="auto"/>
      <w:lang w:val="hr-HR" w:eastAsia="en-GB"/>
    </w:rPr>
  </w:style>
  <w:style w:type="paragraph" w:styleId="ListParagraph">
    <w:name w:val="List Paragraph"/>
    <w:aliases w:val="Nabrajanje ishoda"/>
    <w:basedOn w:val="Normal"/>
    <w:link w:val="ListParagraphChar"/>
    <w:uiPriority w:val="34"/>
    <w:qFormat/>
    <w:rsid w:val="00F24C87"/>
    <w:pPr>
      <w:ind w:left="720"/>
      <w:contextualSpacing/>
    </w:pPr>
  </w:style>
  <w:style w:type="character" w:customStyle="1" w:styleId="ListParagraphChar">
    <w:name w:val="List Paragraph Char"/>
    <w:aliases w:val="Nabrajanje ishoda Char"/>
    <w:link w:val="ListParagraph"/>
    <w:uiPriority w:val="34"/>
    <w:locked/>
    <w:rsid w:val="00C1766B"/>
    <w:rPr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C1766B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1C3DE"/>
        </w:tcBorders>
      </w:tcPr>
    </w:tblStylePr>
    <w:tblStylePr w:type="lastRow">
      <w:rPr>
        <w:b/>
      </w:rPr>
      <w:tblPr/>
      <w:tcPr>
        <w:tcBorders>
          <w:top w:val="single" w:sz="4" w:space="0" w:color="91C3DE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tPPAugWXVpSSWqBA" TargetMode="External"/><Relationship Id="rId13" Type="http://schemas.openxmlformats.org/officeDocument/2006/relationships/hyperlink" Target="mailto:dario.sebalj@efos.h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NtPPAugWXVpSSWqB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mr2mjb5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inyurl.com/mr2mjb5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NtPPAugWXVpSSWqBA" TargetMode="External"/><Relationship Id="rId14" Type="http://schemas.openxmlformats.org/officeDocument/2006/relationships/hyperlink" Target="http://valentina.helajz@efos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9TJIVHKWPuU6ABLp48W0XmzKJg==">CgMxLjAyCGguZ2pkZ3hzOAByITFHTi1MUzNQYjlybElPODk0bnk5UUlPTkVQMlpPNzl0bw==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811</Words>
  <Characters>4628</Characters>
  <Application>Microsoft Office Word</Application>
  <DocSecurity>0</DocSecurity>
  <Lines>38</Lines>
  <Paragraphs>10</Paragraphs>
  <ScaleCrop>false</ScaleCrop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Helajz HP</dc:creator>
  <cp:lastModifiedBy>Valentina Helajz</cp:lastModifiedBy>
  <cp:revision>2</cp:revision>
  <dcterms:created xsi:type="dcterms:W3CDTF">2024-04-16T08:22:00Z</dcterms:created>
  <dcterms:modified xsi:type="dcterms:W3CDTF">2024-04-25T06:39:00Z</dcterms:modified>
</cp:coreProperties>
</file>